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569FD6">
      <w:pPr>
        <w:bidi w:val="0"/>
        <w:rPr>
          <w:rFonts w:hint="eastAsia"/>
        </w:rPr>
      </w:pPr>
      <w:bookmarkStart w:id="0" w:name="_Toc23337"/>
      <w:bookmarkStart w:id="1" w:name="_Toc32262"/>
      <w:bookmarkStart w:id="2" w:name="_Toc10093"/>
      <w:bookmarkStart w:id="3" w:name="_Toc21410"/>
      <w:bookmarkStart w:id="4" w:name="_Toc30789"/>
    </w:p>
    <w:p w14:paraId="079E78EC">
      <w:pPr>
        <w:spacing w:line="360" w:lineRule="auto"/>
        <w:jc w:val="center"/>
        <w:outlineLvl w:val="0"/>
        <w:rPr>
          <w:rFonts w:ascii="等线" w:hAnsi="等线" w:eastAsia="等线" w:cs="等线"/>
          <w:b/>
          <w:color w:val="auto"/>
          <w:kern w:val="0"/>
          <w:sz w:val="52"/>
          <w:szCs w:val="52"/>
          <w:highlight w:val="none"/>
        </w:rPr>
      </w:pPr>
      <w:r>
        <w:rPr>
          <w:rFonts w:hint="eastAsia" w:ascii="等线" w:hAnsi="等线" w:eastAsia="等线" w:cs="等线"/>
          <w:b/>
          <w:color w:val="auto"/>
          <w:kern w:val="0"/>
          <w:sz w:val="52"/>
          <w:szCs w:val="52"/>
          <w:highlight w:val="none"/>
        </w:rPr>
        <w:t>公开招标文件</w:t>
      </w:r>
      <w:bookmarkEnd w:id="0"/>
      <w:bookmarkEnd w:id="1"/>
      <w:bookmarkEnd w:id="2"/>
      <w:bookmarkEnd w:id="3"/>
      <w:bookmarkEnd w:id="4"/>
    </w:p>
    <w:p w14:paraId="26CE75E8">
      <w:pPr>
        <w:rPr>
          <w:color w:val="auto"/>
          <w:highlight w:val="none"/>
        </w:rPr>
      </w:pPr>
      <w:r>
        <w:rPr>
          <w:rFonts w:hint="eastAsia"/>
          <w:color w:val="auto"/>
          <w:highlight w:val="none"/>
        </w:rPr>
        <w:t xml:space="preserve"> </w:t>
      </w:r>
    </w:p>
    <w:p w14:paraId="50C1E471">
      <w:pPr>
        <w:rPr>
          <w:rFonts w:ascii="等线" w:hAnsi="等线" w:eastAsia="等线" w:cs="等线"/>
          <w:color w:val="auto"/>
          <w:highlight w:val="none"/>
        </w:rPr>
      </w:pPr>
    </w:p>
    <w:p w14:paraId="4DACD4B4">
      <w:pPr>
        <w:pStyle w:val="8"/>
        <w:rPr>
          <w:rFonts w:ascii="等线" w:hAnsi="等线" w:eastAsia="等线" w:cs="等线"/>
          <w:color w:val="auto"/>
          <w:highlight w:val="none"/>
        </w:rPr>
      </w:pPr>
    </w:p>
    <w:p w14:paraId="3541DFC0">
      <w:pPr>
        <w:pStyle w:val="8"/>
        <w:rPr>
          <w:rFonts w:ascii="等线" w:hAnsi="等线" w:eastAsia="等线" w:cs="等线"/>
          <w:color w:val="auto"/>
          <w:highlight w:val="none"/>
        </w:rPr>
      </w:pPr>
    </w:p>
    <w:p w14:paraId="0A0B8C1A">
      <w:pPr>
        <w:pStyle w:val="8"/>
        <w:rPr>
          <w:rFonts w:ascii="等线" w:hAnsi="等线" w:eastAsia="等线" w:cs="等线"/>
          <w:color w:val="auto"/>
          <w:highlight w:val="none"/>
        </w:rPr>
      </w:pPr>
    </w:p>
    <w:p w14:paraId="0B9A404B">
      <w:pPr>
        <w:pStyle w:val="8"/>
        <w:rPr>
          <w:rFonts w:ascii="等线" w:hAnsi="等线" w:eastAsia="等线" w:cs="等线"/>
          <w:color w:val="auto"/>
          <w:highlight w:val="none"/>
        </w:rPr>
      </w:pPr>
    </w:p>
    <w:p w14:paraId="46E08938">
      <w:pPr>
        <w:pStyle w:val="25"/>
        <w:ind w:left="0" w:leftChars="0" w:firstLine="0" w:firstLineChars="0"/>
        <w:rPr>
          <w:rFonts w:ascii="等线" w:hAnsi="等线" w:eastAsia="等线" w:cs="等线"/>
          <w:b/>
          <w:color w:val="auto"/>
          <w:sz w:val="36"/>
          <w:szCs w:val="36"/>
          <w:highlight w:val="none"/>
        </w:rPr>
      </w:pPr>
    </w:p>
    <w:p w14:paraId="442F6F11">
      <w:pPr>
        <w:spacing w:line="360" w:lineRule="auto"/>
        <w:ind w:firstLine="315" w:firstLineChars="100"/>
        <w:rPr>
          <w:rFonts w:hint="eastAsia" w:ascii="宋体" w:hAnsi="宋体" w:eastAsia="宋体" w:cs="宋体"/>
          <w:b/>
          <w:bCs/>
          <w:color w:val="auto"/>
          <w:spacing w:val="5"/>
          <w:w w:val="95"/>
          <w:sz w:val="32"/>
          <w:szCs w:val="32"/>
          <w:highlight w:val="none"/>
          <w:lang w:eastAsia="zh-CN"/>
        </w:rPr>
      </w:pPr>
      <w:r>
        <w:rPr>
          <w:rFonts w:ascii="宋体" w:hAnsi="宋体" w:cs="宋体"/>
          <w:b/>
          <w:bCs/>
          <w:color w:val="auto"/>
          <w:spacing w:val="5"/>
          <w:w w:val="95"/>
          <w:sz w:val="32"/>
          <w:szCs w:val="32"/>
          <w:highlight w:val="none"/>
        </w:rPr>
        <w:t>项目编号：</w:t>
      </w:r>
      <w:r>
        <w:rPr>
          <w:rFonts w:hint="eastAsia" w:ascii="宋体" w:hAnsi="宋体" w:cs="宋体"/>
          <w:b/>
          <w:bCs/>
          <w:color w:val="auto"/>
          <w:spacing w:val="5"/>
          <w:w w:val="95"/>
          <w:sz w:val="32"/>
          <w:szCs w:val="32"/>
          <w:highlight w:val="none"/>
          <w:lang w:eastAsia="zh-CN"/>
        </w:rPr>
        <w:t>JSZC-320100-CCTC-G2026-0008</w:t>
      </w:r>
    </w:p>
    <w:p w14:paraId="7BBA3DC6">
      <w:pPr>
        <w:spacing w:line="360" w:lineRule="auto"/>
        <w:ind w:firstLine="315" w:firstLineChars="100"/>
        <w:outlineLvl w:val="0"/>
        <w:rPr>
          <w:rFonts w:ascii="宋体" w:hAnsi="宋体" w:cs="宋体"/>
          <w:b/>
          <w:bCs/>
          <w:color w:val="auto"/>
          <w:sz w:val="32"/>
          <w:szCs w:val="32"/>
          <w:highlight w:val="none"/>
        </w:rPr>
      </w:pPr>
      <w:bookmarkStart w:id="5" w:name="_Toc24992"/>
      <w:bookmarkStart w:id="6" w:name="_Toc3656"/>
      <w:bookmarkStart w:id="7" w:name="_Toc2925"/>
      <w:bookmarkStart w:id="8" w:name="_Toc13483"/>
      <w:bookmarkStart w:id="9" w:name="_Toc26053"/>
      <w:r>
        <w:rPr>
          <w:rFonts w:ascii="宋体" w:hAnsi="宋体" w:cs="宋体"/>
          <w:b/>
          <w:bCs/>
          <w:color w:val="auto"/>
          <w:spacing w:val="5"/>
          <w:w w:val="95"/>
          <w:sz w:val="32"/>
          <w:szCs w:val="32"/>
          <w:highlight w:val="none"/>
        </w:rPr>
        <w:t>项目名称：</w:t>
      </w:r>
      <w:r>
        <w:rPr>
          <w:rFonts w:hint="eastAsia" w:ascii="宋体" w:hAnsi="宋体" w:cs="宋体"/>
          <w:b/>
          <w:bCs/>
          <w:color w:val="auto"/>
          <w:spacing w:val="5"/>
          <w:w w:val="95"/>
          <w:sz w:val="32"/>
          <w:szCs w:val="32"/>
          <w:highlight w:val="none"/>
        </w:rPr>
        <w:t>增材制造设备操作员考评点建设</w:t>
      </w:r>
      <w:bookmarkEnd w:id="5"/>
      <w:bookmarkEnd w:id="6"/>
      <w:bookmarkEnd w:id="7"/>
      <w:bookmarkEnd w:id="8"/>
      <w:bookmarkEnd w:id="9"/>
    </w:p>
    <w:p w14:paraId="6FA83510">
      <w:pPr>
        <w:spacing w:line="360" w:lineRule="auto"/>
        <w:ind w:firstLine="315" w:firstLineChars="100"/>
        <w:rPr>
          <w:rFonts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采 购 人：南京技师学院</w:t>
      </w:r>
    </w:p>
    <w:p w14:paraId="547A925A">
      <w:pPr>
        <w:spacing w:line="360" w:lineRule="auto"/>
        <w:ind w:firstLine="315" w:firstLineChars="100"/>
        <w:rPr>
          <w:rFonts w:ascii="宋体" w:hAnsi="宋体" w:cs="宋体"/>
          <w:b/>
          <w:bCs/>
          <w:color w:val="auto"/>
          <w:spacing w:val="5"/>
          <w:w w:val="95"/>
          <w:sz w:val="32"/>
          <w:szCs w:val="32"/>
          <w:highlight w:val="none"/>
        </w:rPr>
      </w:pPr>
      <w:r>
        <w:rPr>
          <w:rFonts w:hint="eastAsia" w:ascii="宋体" w:hAnsi="宋体" w:cs="宋体"/>
          <w:b/>
          <w:bCs/>
          <w:color w:val="auto"/>
          <w:spacing w:val="5"/>
          <w:w w:val="95"/>
          <w:sz w:val="32"/>
          <w:szCs w:val="32"/>
          <w:highlight w:val="none"/>
        </w:rPr>
        <w:t>类    型：货物类</w:t>
      </w:r>
    </w:p>
    <w:p w14:paraId="14945EFC">
      <w:pPr>
        <w:pStyle w:val="25"/>
        <w:ind w:firstLine="643"/>
        <w:rPr>
          <w:rFonts w:ascii="宋体" w:hAnsi="宋体" w:cs="宋体"/>
          <w:b/>
          <w:color w:val="auto"/>
          <w:kern w:val="0"/>
          <w:sz w:val="32"/>
          <w:szCs w:val="32"/>
          <w:highlight w:val="none"/>
        </w:rPr>
      </w:pPr>
    </w:p>
    <w:p w14:paraId="28E63B2A">
      <w:pPr>
        <w:pStyle w:val="25"/>
        <w:ind w:firstLine="720"/>
        <w:rPr>
          <w:rFonts w:ascii="等线" w:hAnsi="等线" w:eastAsia="等线" w:cs="等线"/>
          <w:b/>
          <w:color w:val="auto"/>
          <w:sz w:val="36"/>
          <w:szCs w:val="36"/>
          <w:highlight w:val="none"/>
        </w:rPr>
      </w:pPr>
    </w:p>
    <w:p w14:paraId="4A7CD942">
      <w:pPr>
        <w:pStyle w:val="25"/>
        <w:ind w:firstLine="720"/>
        <w:rPr>
          <w:rFonts w:ascii="等线" w:hAnsi="等线" w:eastAsia="等线" w:cs="等线"/>
          <w:b/>
          <w:color w:val="auto"/>
          <w:sz w:val="36"/>
          <w:szCs w:val="36"/>
          <w:highlight w:val="none"/>
        </w:rPr>
      </w:pPr>
    </w:p>
    <w:p w14:paraId="232A9966">
      <w:pPr>
        <w:pStyle w:val="25"/>
        <w:ind w:firstLine="720"/>
        <w:rPr>
          <w:rFonts w:ascii="等线" w:hAnsi="等线" w:eastAsia="等线" w:cs="等线"/>
          <w:b/>
          <w:color w:val="auto"/>
          <w:sz w:val="36"/>
          <w:szCs w:val="36"/>
          <w:highlight w:val="none"/>
        </w:rPr>
      </w:pPr>
    </w:p>
    <w:p w14:paraId="7AC8E112">
      <w:pPr>
        <w:spacing w:line="360" w:lineRule="auto"/>
        <w:jc w:val="center"/>
        <w:outlineLvl w:val="0"/>
        <w:rPr>
          <w:rFonts w:ascii="宋体" w:hAnsi="宋体" w:cs="宋体"/>
          <w:b/>
          <w:bCs/>
          <w:color w:val="auto"/>
          <w:spacing w:val="5"/>
          <w:w w:val="95"/>
          <w:sz w:val="32"/>
          <w:szCs w:val="32"/>
          <w:highlight w:val="none"/>
        </w:rPr>
      </w:pPr>
      <w:bookmarkStart w:id="10" w:name="_Toc30684"/>
      <w:bookmarkStart w:id="11" w:name="_Toc9086"/>
      <w:bookmarkStart w:id="12" w:name="_Toc19836"/>
      <w:bookmarkStart w:id="13" w:name="_Toc24462"/>
      <w:bookmarkStart w:id="14" w:name="_Toc23561"/>
      <w:r>
        <w:rPr>
          <w:rFonts w:hint="eastAsia" w:ascii="宋体" w:hAnsi="宋体" w:cs="宋体"/>
          <w:b/>
          <w:bCs/>
          <w:color w:val="auto"/>
          <w:spacing w:val="5"/>
          <w:w w:val="95"/>
          <w:sz w:val="32"/>
          <w:szCs w:val="32"/>
          <w:highlight w:val="none"/>
        </w:rPr>
        <w:t>采购代理机构：中邮建技术有限公司</w:t>
      </w:r>
      <w:bookmarkEnd w:id="10"/>
      <w:bookmarkEnd w:id="11"/>
      <w:bookmarkEnd w:id="12"/>
      <w:bookmarkEnd w:id="13"/>
      <w:bookmarkEnd w:id="14"/>
    </w:p>
    <w:p w14:paraId="3F1C40B6">
      <w:pPr>
        <w:ind w:firstLine="631" w:firstLineChars="200"/>
        <w:jc w:val="center"/>
        <w:rPr>
          <w:rFonts w:ascii="宋体" w:hAnsi="宋体"/>
          <w:b/>
          <w:bCs/>
          <w:color w:val="auto"/>
          <w:szCs w:val="30"/>
          <w:highlight w:val="none"/>
        </w:rPr>
      </w:pPr>
      <w:r>
        <w:rPr>
          <w:rFonts w:hint="eastAsia" w:ascii="宋体" w:hAnsi="宋体" w:cs="宋体"/>
          <w:b/>
          <w:bCs/>
          <w:color w:val="auto"/>
          <w:spacing w:val="5"/>
          <w:w w:val="95"/>
          <w:sz w:val="32"/>
          <w:szCs w:val="32"/>
          <w:highlight w:val="none"/>
        </w:rPr>
        <w:t>二○二六年</w:t>
      </w:r>
      <w:r>
        <w:rPr>
          <w:rFonts w:hint="eastAsia" w:ascii="宋体" w:hAnsi="宋体" w:cs="宋体"/>
          <w:b/>
          <w:bCs/>
          <w:color w:val="auto"/>
          <w:spacing w:val="5"/>
          <w:w w:val="95"/>
          <w:sz w:val="32"/>
          <w:szCs w:val="32"/>
          <w:highlight w:val="none"/>
          <w:lang w:val="en-US" w:eastAsia="zh-CN"/>
        </w:rPr>
        <w:t>八</w:t>
      </w:r>
      <w:r>
        <w:rPr>
          <w:rFonts w:hint="eastAsia" w:ascii="宋体" w:hAnsi="宋体" w:cs="宋体"/>
          <w:b/>
          <w:bCs/>
          <w:color w:val="auto"/>
          <w:spacing w:val="5"/>
          <w:w w:val="95"/>
          <w:sz w:val="32"/>
          <w:szCs w:val="32"/>
          <w:highlight w:val="none"/>
        </w:rPr>
        <w:t>月</w:t>
      </w:r>
      <w:r>
        <w:rPr>
          <w:rFonts w:ascii="宋体" w:hAnsi="宋体"/>
          <w:b/>
          <w:bCs/>
          <w:color w:val="auto"/>
          <w:sz w:val="30"/>
          <w:szCs w:val="30"/>
          <w:highlight w:val="none"/>
        </w:rPr>
        <w:br w:type="page"/>
      </w:r>
    </w:p>
    <w:sdt>
      <w:sdtPr>
        <w:rPr>
          <w:rFonts w:ascii="宋体" w:hAnsi="宋体" w:eastAsia="宋体" w:cs="Times New Roman"/>
          <w:color w:val="auto"/>
          <w:kern w:val="2"/>
          <w:sz w:val="56"/>
          <w:szCs w:val="72"/>
          <w:highlight w:val="none"/>
          <w:lang w:val="en-US" w:eastAsia="zh-CN" w:bidi="ar-SA"/>
        </w:rPr>
        <w:id w:val="147478870"/>
        <w15:color w:val="DBDBDB"/>
        <w:docPartObj>
          <w:docPartGallery w:val="Table of Contents"/>
          <w:docPartUnique/>
        </w:docPartObj>
      </w:sdtPr>
      <w:sdtEndPr>
        <w:rPr>
          <w:rFonts w:ascii="宋体" w:hAnsi="宋体" w:eastAsia="宋体" w:cs="Times New Roman"/>
          <w:bCs/>
          <w:color w:val="auto"/>
          <w:kern w:val="2"/>
          <w:sz w:val="21"/>
          <w:szCs w:val="30"/>
          <w:highlight w:val="none"/>
          <w:lang w:val="en-US" w:eastAsia="zh-CN" w:bidi="ar-SA"/>
        </w:rPr>
      </w:sdtEndPr>
      <w:sdtContent>
        <w:p w14:paraId="1BB29D16">
          <w:pPr>
            <w:pStyle w:val="17"/>
            <w:tabs>
              <w:tab w:val="right" w:leader="dot" w:pos="8306"/>
            </w:tabs>
            <w:jc w:val="center"/>
          </w:pPr>
          <w:bookmarkStart w:id="409" w:name="_GoBack"/>
          <w:bookmarkEnd w:id="409"/>
          <w:r>
            <w:rPr>
              <w:rFonts w:ascii="宋体" w:hAnsi="宋体" w:eastAsia="宋体"/>
              <w:color w:val="auto"/>
              <w:sz w:val="56"/>
              <w:szCs w:val="72"/>
              <w:highlight w:val="none"/>
            </w:rPr>
            <w:t>目录</w:t>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"1-2" \h \u </w:instrText>
          </w:r>
          <w:r>
            <w:rPr>
              <w:rFonts w:hint="eastAsia" w:ascii="宋体" w:hAnsi="宋体" w:eastAsia="宋体" w:cs="宋体"/>
              <w:b/>
              <w:bCs/>
              <w:color w:val="auto"/>
              <w:sz w:val="24"/>
              <w:szCs w:val="24"/>
              <w:highlight w:val="none"/>
            </w:rPr>
            <w:fldChar w:fldCharType="separate"/>
          </w:r>
        </w:p>
        <w:p w14:paraId="67F5BE32">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_Toc13567 </w:instrText>
          </w:r>
          <w:r>
            <w:rPr>
              <w:rFonts w:hint="eastAsia" w:ascii="宋体" w:hAnsi="宋体" w:eastAsia="宋体" w:cs="宋体"/>
              <w:bCs/>
              <w:szCs w:val="24"/>
              <w:highlight w:val="none"/>
            </w:rPr>
            <w:fldChar w:fldCharType="separate"/>
          </w:r>
          <w:r>
            <w:rPr>
              <w:rFonts w:hint="eastAsia"/>
            </w:rPr>
            <w:t xml:space="preserve">第一章 </w:t>
          </w:r>
          <w:r>
            <w:rPr>
              <w:highlight w:val="none"/>
            </w:rPr>
            <w:t>投标邀请书（招标公告）</w:t>
          </w:r>
          <w:r>
            <w:tab/>
          </w:r>
          <w:r>
            <w:fldChar w:fldCharType="begin"/>
          </w:r>
          <w:r>
            <w:instrText xml:space="preserve"> PAGEREF _Toc13567 \h </w:instrText>
          </w:r>
          <w:r>
            <w:fldChar w:fldCharType="separate"/>
          </w:r>
          <w:r>
            <w:t>3</w:t>
          </w:r>
          <w:r>
            <w:fldChar w:fldCharType="end"/>
          </w:r>
          <w:r>
            <w:rPr>
              <w:rFonts w:hint="eastAsia" w:ascii="宋体" w:hAnsi="宋体" w:eastAsia="宋体" w:cs="宋体"/>
              <w:bCs/>
              <w:color w:val="auto"/>
              <w:szCs w:val="24"/>
              <w:highlight w:val="none"/>
            </w:rPr>
            <w:fldChar w:fldCharType="end"/>
          </w:r>
        </w:p>
        <w:p w14:paraId="3621029F">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_Toc27491 </w:instrText>
          </w:r>
          <w:r>
            <w:rPr>
              <w:rFonts w:hint="eastAsia" w:ascii="宋体" w:hAnsi="宋体" w:eastAsia="宋体" w:cs="宋体"/>
              <w:bCs/>
              <w:szCs w:val="24"/>
              <w:highlight w:val="none"/>
            </w:rPr>
            <w:fldChar w:fldCharType="separate"/>
          </w:r>
          <w:r>
            <w:rPr>
              <w:highlight w:val="none"/>
            </w:rPr>
            <w:t>第二章  投标供应商须知</w:t>
          </w:r>
          <w:r>
            <w:tab/>
          </w:r>
          <w:r>
            <w:fldChar w:fldCharType="begin"/>
          </w:r>
          <w:r>
            <w:instrText xml:space="preserve"> PAGEREF _Toc27491 \h </w:instrText>
          </w:r>
          <w:r>
            <w:fldChar w:fldCharType="separate"/>
          </w:r>
          <w:r>
            <w:t>8</w:t>
          </w:r>
          <w:r>
            <w:fldChar w:fldCharType="end"/>
          </w:r>
          <w:r>
            <w:rPr>
              <w:rFonts w:hint="eastAsia" w:ascii="宋体" w:hAnsi="宋体" w:eastAsia="宋体" w:cs="宋体"/>
              <w:bCs/>
              <w:color w:val="auto"/>
              <w:szCs w:val="24"/>
              <w:highlight w:val="none"/>
            </w:rPr>
            <w:fldChar w:fldCharType="end"/>
          </w:r>
        </w:p>
        <w:p w14:paraId="5BCB51F7">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_Toc8193 </w:instrText>
          </w:r>
          <w:r>
            <w:rPr>
              <w:rFonts w:hint="eastAsia" w:ascii="宋体" w:hAnsi="宋体" w:eastAsia="宋体" w:cs="宋体"/>
              <w:bCs/>
              <w:szCs w:val="24"/>
              <w:highlight w:val="none"/>
            </w:rPr>
            <w:fldChar w:fldCharType="separate"/>
          </w:r>
          <w:r>
            <w:rPr>
              <w:highlight w:val="none"/>
            </w:rPr>
            <w:t>第三章 评标标准</w:t>
          </w:r>
          <w:r>
            <w:tab/>
          </w:r>
          <w:r>
            <w:fldChar w:fldCharType="begin"/>
          </w:r>
          <w:r>
            <w:instrText xml:space="preserve"> PAGEREF _Toc8193 \h </w:instrText>
          </w:r>
          <w:r>
            <w:fldChar w:fldCharType="separate"/>
          </w:r>
          <w:r>
            <w:t>25</w:t>
          </w:r>
          <w:r>
            <w:fldChar w:fldCharType="end"/>
          </w:r>
          <w:r>
            <w:rPr>
              <w:rFonts w:hint="eastAsia" w:ascii="宋体" w:hAnsi="宋体" w:eastAsia="宋体" w:cs="宋体"/>
              <w:bCs/>
              <w:color w:val="auto"/>
              <w:szCs w:val="24"/>
              <w:highlight w:val="none"/>
            </w:rPr>
            <w:fldChar w:fldCharType="end"/>
          </w:r>
        </w:p>
        <w:p w14:paraId="0982043E">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_Toc9473 </w:instrText>
          </w:r>
          <w:r>
            <w:rPr>
              <w:rFonts w:hint="eastAsia" w:ascii="宋体" w:hAnsi="宋体" w:eastAsia="宋体" w:cs="宋体"/>
              <w:bCs/>
              <w:szCs w:val="24"/>
              <w:highlight w:val="none"/>
            </w:rPr>
            <w:fldChar w:fldCharType="separate"/>
          </w:r>
          <w:r>
            <w:rPr>
              <w:highlight w:val="none"/>
            </w:rPr>
            <w:t>第四章 招标项目的技术规格、要求和数量等</w:t>
          </w:r>
          <w:r>
            <w:tab/>
          </w:r>
          <w:r>
            <w:fldChar w:fldCharType="begin"/>
          </w:r>
          <w:r>
            <w:instrText xml:space="preserve"> PAGEREF _Toc9473 \h </w:instrText>
          </w:r>
          <w:r>
            <w:fldChar w:fldCharType="separate"/>
          </w:r>
          <w:r>
            <w:t>28</w:t>
          </w:r>
          <w:r>
            <w:fldChar w:fldCharType="end"/>
          </w:r>
          <w:r>
            <w:rPr>
              <w:rFonts w:hint="eastAsia" w:ascii="宋体" w:hAnsi="宋体" w:eastAsia="宋体" w:cs="宋体"/>
              <w:bCs/>
              <w:color w:val="auto"/>
              <w:szCs w:val="24"/>
              <w:highlight w:val="none"/>
            </w:rPr>
            <w:fldChar w:fldCharType="end"/>
          </w:r>
        </w:p>
        <w:p w14:paraId="062C138C">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_Toc15684 </w:instrText>
          </w:r>
          <w:r>
            <w:rPr>
              <w:rFonts w:hint="eastAsia" w:ascii="宋体" w:hAnsi="宋体" w:eastAsia="宋体" w:cs="宋体"/>
              <w:bCs/>
              <w:szCs w:val="24"/>
              <w:highlight w:val="none"/>
            </w:rPr>
            <w:fldChar w:fldCharType="separate"/>
          </w:r>
          <w:r>
            <w:rPr>
              <w:highlight w:val="none"/>
            </w:rPr>
            <w:t>第五章 合同主要条款及格式</w:t>
          </w:r>
          <w:r>
            <w:tab/>
          </w:r>
          <w:r>
            <w:fldChar w:fldCharType="begin"/>
          </w:r>
          <w:r>
            <w:instrText xml:space="preserve"> PAGEREF _Toc15684 \h </w:instrText>
          </w:r>
          <w:r>
            <w:fldChar w:fldCharType="separate"/>
          </w:r>
          <w:r>
            <w:t>44</w:t>
          </w:r>
          <w:r>
            <w:fldChar w:fldCharType="end"/>
          </w:r>
          <w:r>
            <w:rPr>
              <w:rFonts w:hint="eastAsia" w:ascii="宋体" w:hAnsi="宋体" w:eastAsia="宋体" w:cs="宋体"/>
              <w:bCs/>
              <w:color w:val="auto"/>
              <w:szCs w:val="24"/>
              <w:highlight w:val="none"/>
            </w:rPr>
            <w:fldChar w:fldCharType="end"/>
          </w:r>
        </w:p>
        <w:p w14:paraId="477B306F">
          <w:pPr>
            <w:pStyle w:val="17"/>
            <w:tabs>
              <w:tab w:val="right" w:leader="dot" w:pos="8306"/>
            </w:tabs>
            <w:spacing w:line="360" w:lineRule="auto"/>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_Toc29287 </w:instrText>
          </w:r>
          <w:r>
            <w:rPr>
              <w:rFonts w:hint="eastAsia" w:ascii="宋体" w:hAnsi="宋体" w:eastAsia="宋体" w:cs="宋体"/>
              <w:bCs/>
              <w:szCs w:val="24"/>
              <w:highlight w:val="none"/>
            </w:rPr>
            <w:fldChar w:fldCharType="separate"/>
          </w:r>
          <w:r>
            <w:rPr>
              <w:highlight w:val="none"/>
            </w:rPr>
            <w:t>第六章 投标文件格式</w:t>
          </w:r>
          <w:r>
            <w:tab/>
          </w:r>
          <w:r>
            <w:fldChar w:fldCharType="begin"/>
          </w:r>
          <w:r>
            <w:instrText xml:space="preserve"> PAGEREF _Toc29287 \h </w:instrText>
          </w:r>
          <w:r>
            <w:fldChar w:fldCharType="separate"/>
          </w:r>
          <w:r>
            <w:t>50</w:t>
          </w:r>
          <w:r>
            <w:fldChar w:fldCharType="end"/>
          </w:r>
          <w:r>
            <w:rPr>
              <w:rFonts w:hint="eastAsia" w:ascii="宋体" w:hAnsi="宋体" w:eastAsia="宋体" w:cs="宋体"/>
              <w:bCs/>
              <w:color w:val="auto"/>
              <w:szCs w:val="24"/>
              <w:highlight w:val="none"/>
            </w:rPr>
            <w:fldChar w:fldCharType="end"/>
          </w:r>
        </w:p>
        <w:p w14:paraId="31E50E67">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_Toc12497 </w:instrText>
          </w:r>
          <w:r>
            <w:rPr>
              <w:rFonts w:hint="eastAsia" w:ascii="宋体" w:hAnsi="宋体" w:eastAsia="宋体" w:cs="宋体"/>
              <w:bCs/>
              <w:szCs w:val="24"/>
              <w:highlight w:val="none"/>
            </w:rPr>
            <w:fldChar w:fldCharType="separate"/>
          </w:r>
          <w:r>
            <w:rPr>
              <w:szCs w:val="36"/>
              <w:highlight w:val="none"/>
            </w:rPr>
            <w:t>附件一、投标申请及声明格式</w:t>
          </w:r>
          <w:r>
            <w:tab/>
          </w:r>
          <w:r>
            <w:fldChar w:fldCharType="begin"/>
          </w:r>
          <w:r>
            <w:instrText xml:space="preserve"> PAGEREF _Toc12497 \h </w:instrText>
          </w:r>
          <w:r>
            <w:fldChar w:fldCharType="separate"/>
          </w:r>
          <w:r>
            <w:t>53</w:t>
          </w:r>
          <w:r>
            <w:fldChar w:fldCharType="end"/>
          </w:r>
          <w:r>
            <w:rPr>
              <w:rFonts w:hint="eastAsia" w:ascii="宋体" w:hAnsi="宋体" w:eastAsia="宋体" w:cs="宋体"/>
              <w:bCs/>
              <w:color w:val="auto"/>
              <w:szCs w:val="24"/>
              <w:highlight w:val="none"/>
            </w:rPr>
            <w:fldChar w:fldCharType="end"/>
          </w:r>
        </w:p>
        <w:p w14:paraId="20C83547">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_Toc22701 </w:instrText>
          </w:r>
          <w:r>
            <w:rPr>
              <w:rFonts w:hint="eastAsia" w:ascii="宋体" w:hAnsi="宋体" w:eastAsia="宋体" w:cs="宋体"/>
              <w:bCs/>
              <w:szCs w:val="24"/>
              <w:highlight w:val="none"/>
            </w:rPr>
            <w:fldChar w:fldCharType="separate"/>
          </w:r>
          <w:r>
            <w:rPr>
              <w:szCs w:val="36"/>
              <w:highlight w:val="none"/>
            </w:rPr>
            <w:t>附件二、法定代表人授权委托书格式</w:t>
          </w:r>
          <w:r>
            <w:tab/>
          </w:r>
          <w:r>
            <w:fldChar w:fldCharType="begin"/>
          </w:r>
          <w:r>
            <w:instrText xml:space="preserve"> PAGEREF _Toc22701 \h </w:instrText>
          </w:r>
          <w:r>
            <w:fldChar w:fldCharType="separate"/>
          </w:r>
          <w:r>
            <w:t>55</w:t>
          </w:r>
          <w:r>
            <w:fldChar w:fldCharType="end"/>
          </w:r>
          <w:r>
            <w:rPr>
              <w:rFonts w:hint="eastAsia" w:ascii="宋体" w:hAnsi="宋体" w:eastAsia="宋体" w:cs="宋体"/>
              <w:bCs/>
              <w:color w:val="auto"/>
              <w:szCs w:val="24"/>
              <w:highlight w:val="none"/>
            </w:rPr>
            <w:fldChar w:fldCharType="end"/>
          </w:r>
        </w:p>
        <w:p w14:paraId="3CAFF688">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_Toc16992 </w:instrText>
          </w:r>
          <w:r>
            <w:rPr>
              <w:rFonts w:hint="eastAsia" w:ascii="宋体" w:hAnsi="宋体" w:eastAsia="宋体" w:cs="宋体"/>
              <w:bCs/>
              <w:szCs w:val="24"/>
              <w:highlight w:val="none"/>
            </w:rPr>
            <w:fldChar w:fldCharType="separate"/>
          </w:r>
          <w:r>
            <w:rPr>
              <w:szCs w:val="36"/>
              <w:highlight w:val="none"/>
            </w:rPr>
            <w:t>附件三、开标一览表格式</w:t>
          </w:r>
          <w:r>
            <w:tab/>
          </w:r>
          <w:r>
            <w:fldChar w:fldCharType="begin"/>
          </w:r>
          <w:r>
            <w:instrText xml:space="preserve"> PAGEREF _Toc16992 \h </w:instrText>
          </w:r>
          <w:r>
            <w:fldChar w:fldCharType="separate"/>
          </w:r>
          <w:r>
            <w:t>55</w:t>
          </w:r>
          <w:r>
            <w:fldChar w:fldCharType="end"/>
          </w:r>
          <w:r>
            <w:rPr>
              <w:rFonts w:hint="eastAsia" w:ascii="宋体" w:hAnsi="宋体" w:eastAsia="宋体" w:cs="宋体"/>
              <w:bCs/>
              <w:color w:val="auto"/>
              <w:szCs w:val="24"/>
              <w:highlight w:val="none"/>
            </w:rPr>
            <w:fldChar w:fldCharType="end"/>
          </w:r>
        </w:p>
        <w:p w14:paraId="6BE42F53">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_Toc3667 </w:instrText>
          </w:r>
          <w:r>
            <w:rPr>
              <w:rFonts w:hint="eastAsia" w:ascii="宋体" w:hAnsi="宋体" w:eastAsia="宋体" w:cs="宋体"/>
              <w:bCs/>
              <w:szCs w:val="24"/>
              <w:highlight w:val="none"/>
            </w:rPr>
            <w:fldChar w:fldCharType="separate"/>
          </w:r>
          <w:r>
            <w:rPr>
              <w:szCs w:val="36"/>
              <w:highlight w:val="none"/>
            </w:rPr>
            <w:t>附件四、分项报价表格式</w:t>
          </w:r>
          <w:r>
            <w:tab/>
          </w:r>
          <w:r>
            <w:fldChar w:fldCharType="begin"/>
          </w:r>
          <w:r>
            <w:instrText xml:space="preserve"> PAGEREF _Toc3667 \h </w:instrText>
          </w:r>
          <w:r>
            <w:fldChar w:fldCharType="separate"/>
          </w:r>
          <w:r>
            <w:t>57</w:t>
          </w:r>
          <w:r>
            <w:fldChar w:fldCharType="end"/>
          </w:r>
          <w:r>
            <w:rPr>
              <w:rFonts w:hint="eastAsia" w:ascii="宋体" w:hAnsi="宋体" w:eastAsia="宋体" w:cs="宋体"/>
              <w:bCs/>
              <w:color w:val="auto"/>
              <w:szCs w:val="24"/>
              <w:highlight w:val="none"/>
            </w:rPr>
            <w:fldChar w:fldCharType="end"/>
          </w:r>
        </w:p>
        <w:p w14:paraId="28E6ADAA">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_Toc16266 </w:instrText>
          </w:r>
          <w:r>
            <w:rPr>
              <w:rFonts w:hint="eastAsia" w:ascii="宋体" w:hAnsi="宋体" w:eastAsia="宋体" w:cs="宋体"/>
              <w:bCs/>
              <w:szCs w:val="24"/>
              <w:highlight w:val="none"/>
            </w:rPr>
            <w:fldChar w:fldCharType="separate"/>
          </w:r>
          <w:r>
            <w:rPr>
              <w:rFonts w:hint="eastAsia"/>
              <w:szCs w:val="36"/>
              <w:highlight w:val="none"/>
              <w:lang w:val="en-US" w:eastAsia="zh-CN"/>
            </w:rPr>
            <w:t>附件五、供货一览表格式</w:t>
          </w:r>
          <w:r>
            <w:tab/>
          </w:r>
          <w:r>
            <w:fldChar w:fldCharType="begin"/>
          </w:r>
          <w:r>
            <w:instrText xml:space="preserve"> PAGEREF _Toc16266 \h </w:instrText>
          </w:r>
          <w:r>
            <w:fldChar w:fldCharType="separate"/>
          </w:r>
          <w:r>
            <w:t>58</w:t>
          </w:r>
          <w:r>
            <w:fldChar w:fldCharType="end"/>
          </w:r>
          <w:r>
            <w:rPr>
              <w:rFonts w:hint="eastAsia" w:ascii="宋体" w:hAnsi="宋体" w:eastAsia="宋体" w:cs="宋体"/>
              <w:bCs/>
              <w:color w:val="auto"/>
              <w:szCs w:val="24"/>
              <w:highlight w:val="none"/>
            </w:rPr>
            <w:fldChar w:fldCharType="end"/>
          </w:r>
        </w:p>
        <w:p w14:paraId="034D5C63">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_Toc29132 </w:instrText>
          </w:r>
          <w:r>
            <w:rPr>
              <w:rFonts w:hint="eastAsia" w:ascii="宋体" w:hAnsi="宋体" w:eastAsia="宋体" w:cs="宋体"/>
              <w:bCs/>
              <w:szCs w:val="24"/>
              <w:highlight w:val="none"/>
            </w:rPr>
            <w:fldChar w:fldCharType="separate"/>
          </w:r>
          <w:r>
            <w:rPr>
              <w:szCs w:val="36"/>
              <w:highlight w:val="none"/>
            </w:rPr>
            <w:t>附件</w:t>
          </w:r>
          <w:r>
            <w:rPr>
              <w:rFonts w:hint="eastAsia"/>
              <w:szCs w:val="36"/>
              <w:highlight w:val="none"/>
              <w:lang w:val="en-US" w:eastAsia="zh-CN"/>
            </w:rPr>
            <w:t>六</w:t>
          </w:r>
          <w:r>
            <w:rPr>
              <w:szCs w:val="36"/>
              <w:highlight w:val="none"/>
            </w:rPr>
            <w:t>、技术条款偏离表格式</w:t>
          </w:r>
          <w:r>
            <w:tab/>
          </w:r>
          <w:r>
            <w:fldChar w:fldCharType="begin"/>
          </w:r>
          <w:r>
            <w:instrText xml:space="preserve"> PAGEREF _Toc29132 \h </w:instrText>
          </w:r>
          <w:r>
            <w:fldChar w:fldCharType="separate"/>
          </w:r>
          <w:r>
            <w:t>59</w:t>
          </w:r>
          <w:r>
            <w:fldChar w:fldCharType="end"/>
          </w:r>
          <w:r>
            <w:rPr>
              <w:rFonts w:hint="eastAsia" w:ascii="宋体" w:hAnsi="宋体" w:eastAsia="宋体" w:cs="宋体"/>
              <w:bCs/>
              <w:color w:val="auto"/>
              <w:szCs w:val="24"/>
              <w:highlight w:val="none"/>
            </w:rPr>
            <w:fldChar w:fldCharType="end"/>
          </w:r>
        </w:p>
        <w:p w14:paraId="3C532B10">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_Toc17498 </w:instrText>
          </w:r>
          <w:r>
            <w:rPr>
              <w:rFonts w:hint="eastAsia" w:ascii="宋体" w:hAnsi="宋体" w:eastAsia="宋体" w:cs="宋体"/>
              <w:bCs/>
              <w:szCs w:val="24"/>
              <w:highlight w:val="none"/>
            </w:rPr>
            <w:fldChar w:fldCharType="separate"/>
          </w:r>
          <w:r>
            <w:rPr>
              <w:szCs w:val="36"/>
              <w:highlight w:val="none"/>
            </w:rPr>
            <w:t>附件</w:t>
          </w:r>
          <w:r>
            <w:rPr>
              <w:rFonts w:hint="eastAsia"/>
              <w:szCs w:val="36"/>
              <w:highlight w:val="none"/>
              <w:lang w:val="en-US" w:eastAsia="zh-CN"/>
            </w:rPr>
            <w:t>七</w:t>
          </w:r>
          <w:r>
            <w:rPr>
              <w:szCs w:val="36"/>
              <w:highlight w:val="none"/>
            </w:rPr>
            <w:t>、商务条款偏离表格式</w:t>
          </w:r>
          <w:r>
            <w:tab/>
          </w:r>
          <w:r>
            <w:fldChar w:fldCharType="begin"/>
          </w:r>
          <w:r>
            <w:instrText xml:space="preserve"> PAGEREF _Toc17498 \h </w:instrText>
          </w:r>
          <w:r>
            <w:fldChar w:fldCharType="separate"/>
          </w:r>
          <w:r>
            <w:t>60</w:t>
          </w:r>
          <w:r>
            <w:fldChar w:fldCharType="end"/>
          </w:r>
          <w:r>
            <w:rPr>
              <w:rFonts w:hint="eastAsia" w:ascii="宋体" w:hAnsi="宋体" w:eastAsia="宋体" w:cs="宋体"/>
              <w:bCs/>
              <w:color w:val="auto"/>
              <w:szCs w:val="24"/>
              <w:highlight w:val="none"/>
            </w:rPr>
            <w:fldChar w:fldCharType="end"/>
          </w:r>
        </w:p>
        <w:p w14:paraId="35A12D08">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_Toc18880 </w:instrText>
          </w:r>
          <w:r>
            <w:rPr>
              <w:rFonts w:hint="eastAsia" w:ascii="宋体" w:hAnsi="宋体" w:eastAsia="宋体" w:cs="宋体"/>
              <w:bCs/>
              <w:szCs w:val="24"/>
              <w:highlight w:val="none"/>
            </w:rPr>
            <w:fldChar w:fldCharType="separate"/>
          </w:r>
          <w:r>
            <w:rPr>
              <w:szCs w:val="36"/>
              <w:highlight w:val="none"/>
            </w:rPr>
            <w:t>附件</w:t>
          </w:r>
          <w:r>
            <w:rPr>
              <w:rFonts w:hint="eastAsia"/>
              <w:szCs w:val="36"/>
              <w:highlight w:val="none"/>
              <w:lang w:val="en-US" w:eastAsia="zh-CN"/>
            </w:rPr>
            <w:t>八</w:t>
          </w:r>
          <w:r>
            <w:rPr>
              <w:szCs w:val="36"/>
              <w:highlight w:val="none"/>
            </w:rPr>
            <w:t>、拟参与本项目服务人员一览表</w:t>
          </w:r>
          <w:r>
            <w:tab/>
          </w:r>
          <w:r>
            <w:fldChar w:fldCharType="begin"/>
          </w:r>
          <w:r>
            <w:instrText xml:space="preserve"> PAGEREF _Toc18880 \h </w:instrText>
          </w:r>
          <w:r>
            <w:fldChar w:fldCharType="separate"/>
          </w:r>
          <w:r>
            <w:t>61</w:t>
          </w:r>
          <w:r>
            <w:fldChar w:fldCharType="end"/>
          </w:r>
          <w:r>
            <w:rPr>
              <w:rFonts w:hint="eastAsia" w:ascii="宋体" w:hAnsi="宋体" w:eastAsia="宋体" w:cs="宋体"/>
              <w:bCs/>
              <w:color w:val="auto"/>
              <w:szCs w:val="24"/>
              <w:highlight w:val="none"/>
            </w:rPr>
            <w:fldChar w:fldCharType="end"/>
          </w:r>
        </w:p>
        <w:p w14:paraId="0718B7B9">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_Toc16484 </w:instrText>
          </w:r>
          <w:r>
            <w:rPr>
              <w:rFonts w:hint="eastAsia" w:ascii="宋体" w:hAnsi="宋体" w:eastAsia="宋体" w:cs="宋体"/>
              <w:bCs/>
              <w:szCs w:val="24"/>
              <w:highlight w:val="none"/>
            </w:rPr>
            <w:fldChar w:fldCharType="separate"/>
          </w:r>
          <w:r>
            <w:rPr>
              <w:szCs w:val="36"/>
              <w:highlight w:val="none"/>
            </w:rPr>
            <w:t>附件</w:t>
          </w:r>
          <w:r>
            <w:rPr>
              <w:rFonts w:hint="eastAsia"/>
              <w:szCs w:val="36"/>
              <w:highlight w:val="none"/>
              <w:lang w:val="en-US" w:eastAsia="zh-CN"/>
            </w:rPr>
            <w:t>九</w:t>
          </w:r>
          <w:r>
            <w:rPr>
              <w:szCs w:val="36"/>
              <w:highlight w:val="none"/>
            </w:rPr>
            <w:t>、投标供应商类似业绩情况表</w:t>
          </w:r>
          <w:r>
            <w:tab/>
          </w:r>
          <w:r>
            <w:fldChar w:fldCharType="begin"/>
          </w:r>
          <w:r>
            <w:instrText xml:space="preserve"> PAGEREF _Toc16484 \h </w:instrText>
          </w:r>
          <w:r>
            <w:fldChar w:fldCharType="separate"/>
          </w:r>
          <w:r>
            <w:t>62</w:t>
          </w:r>
          <w:r>
            <w:fldChar w:fldCharType="end"/>
          </w:r>
          <w:r>
            <w:rPr>
              <w:rFonts w:hint="eastAsia" w:ascii="宋体" w:hAnsi="宋体" w:eastAsia="宋体" w:cs="宋体"/>
              <w:bCs/>
              <w:color w:val="auto"/>
              <w:szCs w:val="24"/>
              <w:highlight w:val="none"/>
            </w:rPr>
            <w:fldChar w:fldCharType="end"/>
          </w:r>
        </w:p>
        <w:p w14:paraId="162E8B31">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_Toc2213 </w:instrText>
          </w:r>
          <w:r>
            <w:rPr>
              <w:rFonts w:hint="eastAsia" w:ascii="宋体" w:hAnsi="宋体" w:eastAsia="宋体" w:cs="宋体"/>
              <w:bCs/>
              <w:szCs w:val="24"/>
              <w:highlight w:val="none"/>
            </w:rPr>
            <w:fldChar w:fldCharType="separate"/>
          </w:r>
          <w:r>
            <w:rPr>
              <w:szCs w:val="36"/>
              <w:highlight w:val="none"/>
            </w:rPr>
            <w:t>附件</w:t>
          </w:r>
          <w:r>
            <w:rPr>
              <w:rFonts w:hint="eastAsia"/>
              <w:szCs w:val="36"/>
              <w:highlight w:val="none"/>
              <w:lang w:val="en-US" w:eastAsia="zh-CN"/>
            </w:rPr>
            <w:t>十</w:t>
          </w:r>
          <w:r>
            <w:rPr>
              <w:szCs w:val="36"/>
              <w:highlight w:val="none"/>
            </w:rPr>
            <w:t>、项目实施方案</w:t>
          </w:r>
          <w:r>
            <w:tab/>
          </w:r>
          <w:r>
            <w:fldChar w:fldCharType="begin"/>
          </w:r>
          <w:r>
            <w:instrText xml:space="preserve"> PAGEREF _Toc2213 \h </w:instrText>
          </w:r>
          <w:r>
            <w:fldChar w:fldCharType="separate"/>
          </w:r>
          <w:r>
            <w:t>63</w:t>
          </w:r>
          <w:r>
            <w:fldChar w:fldCharType="end"/>
          </w:r>
          <w:r>
            <w:rPr>
              <w:rFonts w:hint="eastAsia" w:ascii="宋体" w:hAnsi="宋体" w:eastAsia="宋体" w:cs="宋体"/>
              <w:bCs/>
              <w:color w:val="auto"/>
              <w:szCs w:val="24"/>
              <w:highlight w:val="none"/>
            </w:rPr>
            <w:fldChar w:fldCharType="end"/>
          </w:r>
        </w:p>
        <w:p w14:paraId="28A70CA8">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_Toc15119 </w:instrText>
          </w:r>
          <w:r>
            <w:rPr>
              <w:rFonts w:hint="eastAsia" w:ascii="宋体" w:hAnsi="宋体" w:eastAsia="宋体" w:cs="宋体"/>
              <w:bCs/>
              <w:szCs w:val="24"/>
              <w:highlight w:val="none"/>
            </w:rPr>
            <w:fldChar w:fldCharType="separate"/>
          </w:r>
          <w:r>
            <w:rPr>
              <w:szCs w:val="36"/>
              <w:highlight w:val="none"/>
            </w:rPr>
            <w:t>附件十</w:t>
          </w:r>
          <w:r>
            <w:rPr>
              <w:rFonts w:hint="eastAsia"/>
              <w:szCs w:val="36"/>
              <w:highlight w:val="none"/>
              <w:lang w:val="en-US" w:eastAsia="zh-CN"/>
            </w:rPr>
            <w:t>一</w:t>
          </w:r>
          <w:r>
            <w:rPr>
              <w:szCs w:val="36"/>
              <w:highlight w:val="none"/>
            </w:rPr>
            <w:t>、</w:t>
          </w:r>
          <w:r>
            <w:rPr>
              <w:rFonts w:hint="eastAsia"/>
              <w:szCs w:val="36"/>
              <w:highlight w:val="none"/>
            </w:rPr>
            <w:t>资格审查证明材料</w:t>
          </w:r>
          <w:r>
            <w:tab/>
          </w:r>
          <w:r>
            <w:fldChar w:fldCharType="begin"/>
          </w:r>
          <w:r>
            <w:instrText xml:space="preserve"> PAGEREF _Toc15119 \h </w:instrText>
          </w:r>
          <w:r>
            <w:fldChar w:fldCharType="separate"/>
          </w:r>
          <w:r>
            <w:t>64</w:t>
          </w:r>
          <w:r>
            <w:fldChar w:fldCharType="end"/>
          </w:r>
          <w:r>
            <w:rPr>
              <w:rFonts w:hint="eastAsia" w:ascii="宋体" w:hAnsi="宋体" w:eastAsia="宋体" w:cs="宋体"/>
              <w:bCs/>
              <w:color w:val="auto"/>
              <w:szCs w:val="24"/>
              <w:highlight w:val="none"/>
            </w:rPr>
            <w:fldChar w:fldCharType="end"/>
          </w:r>
        </w:p>
        <w:p w14:paraId="328D8524">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_Toc7496 </w:instrText>
          </w:r>
          <w:r>
            <w:rPr>
              <w:rFonts w:hint="eastAsia" w:ascii="宋体" w:hAnsi="宋体" w:eastAsia="宋体" w:cs="宋体"/>
              <w:bCs/>
              <w:szCs w:val="24"/>
              <w:highlight w:val="none"/>
            </w:rPr>
            <w:fldChar w:fldCharType="separate"/>
          </w:r>
          <w:r>
            <w:rPr>
              <w:rFonts w:hint="eastAsia"/>
              <w:szCs w:val="36"/>
              <w:highlight w:val="none"/>
            </w:rPr>
            <w:t>附件十</w:t>
          </w:r>
          <w:r>
            <w:rPr>
              <w:rFonts w:hint="eastAsia"/>
              <w:szCs w:val="36"/>
              <w:highlight w:val="none"/>
              <w:lang w:val="en-US" w:eastAsia="zh-CN"/>
            </w:rPr>
            <w:t>二</w:t>
          </w:r>
          <w:r>
            <w:rPr>
              <w:rFonts w:hint="eastAsia"/>
              <w:szCs w:val="36"/>
              <w:highlight w:val="none"/>
            </w:rPr>
            <w:t>、南京市政府采购供应商信用记录表暨信用承诺书</w:t>
          </w:r>
          <w:r>
            <w:tab/>
          </w:r>
          <w:r>
            <w:fldChar w:fldCharType="begin"/>
          </w:r>
          <w:r>
            <w:instrText xml:space="preserve"> PAGEREF _Toc7496 \h </w:instrText>
          </w:r>
          <w:r>
            <w:fldChar w:fldCharType="separate"/>
          </w:r>
          <w:r>
            <w:t>67</w:t>
          </w:r>
          <w:r>
            <w:fldChar w:fldCharType="end"/>
          </w:r>
          <w:r>
            <w:rPr>
              <w:rFonts w:hint="eastAsia" w:ascii="宋体" w:hAnsi="宋体" w:eastAsia="宋体" w:cs="宋体"/>
              <w:bCs/>
              <w:color w:val="auto"/>
              <w:szCs w:val="24"/>
              <w:highlight w:val="none"/>
            </w:rPr>
            <w:fldChar w:fldCharType="end"/>
          </w:r>
        </w:p>
        <w:p w14:paraId="6F4338C4">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_Toc13326 </w:instrText>
          </w:r>
          <w:r>
            <w:rPr>
              <w:rFonts w:hint="eastAsia" w:ascii="宋体" w:hAnsi="宋体" w:eastAsia="宋体" w:cs="宋体"/>
              <w:bCs/>
              <w:szCs w:val="24"/>
              <w:highlight w:val="none"/>
            </w:rPr>
            <w:fldChar w:fldCharType="separate"/>
          </w:r>
          <w:r>
            <w:rPr>
              <w:szCs w:val="36"/>
              <w:highlight w:val="none"/>
            </w:rPr>
            <w:t>附件十</w:t>
          </w:r>
          <w:r>
            <w:rPr>
              <w:rFonts w:hint="eastAsia"/>
              <w:szCs w:val="36"/>
              <w:highlight w:val="none"/>
              <w:lang w:val="en-US" w:eastAsia="zh-CN"/>
            </w:rPr>
            <w:t>三</w:t>
          </w:r>
          <w:r>
            <w:rPr>
              <w:szCs w:val="36"/>
              <w:highlight w:val="none"/>
            </w:rPr>
            <w:t>、中小企业声明函格式</w:t>
          </w:r>
          <w:r>
            <w:tab/>
          </w:r>
          <w:r>
            <w:fldChar w:fldCharType="begin"/>
          </w:r>
          <w:r>
            <w:instrText xml:space="preserve"> PAGEREF _Toc13326 \h </w:instrText>
          </w:r>
          <w:r>
            <w:fldChar w:fldCharType="separate"/>
          </w:r>
          <w:r>
            <w:t>68</w:t>
          </w:r>
          <w:r>
            <w:fldChar w:fldCharType="end"/>
          </w:r>
          <w:r>
            <w:rPr>
              <w:rFonts w:hint="eastAsia" w:ascii="宋体" w:hAnsi="宋体" w:eastAsia="宋体" w:cs="宋体"/>
              <w:bCs/>
              <w:color w:val="auto"/>
              <w:szCs w:val="24"/>
              <w:highlight w:val="none"/>
            </w:rPr>
            <w:fldChar w:fldCharType="end"/>
          </w:r>
        </w:p>
        <w:p w14:paraId="0BF82348">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_Toc17692 </w:instrText>
          </w:r>
          <w:r>
            <w:rPr>
              <w:rFonts w:hint="eastAsia" w:ascii="宋体" w:hAnsi="宋体" w:eastAsia="宋体" w:cs="宋体"/>
              <w:bCs/>
              <w:szCs w:val="24"/>
              <w:highlight w:val="none"/>
            </w:rPr>
            <w:fldChar w:fldCharType="separate"/>
          </w:r>
          <w:r>
            <w:rPr>
              <w:rFonts w:hint="eastAsia"/>
              <w:szCs w:val="36"/>
              <w:highlight w:val="none"/>
              <w:lang w:val="en-US" w:eastAsia="zh-CN"/>
            </w:rPr>
            <w:t>附件十四、采购本国产品的支持政策</w:t>
          </w:r>
          <w:r>
            <w:tab/>
          </w:r>
          <w:r>
            <w:fldChar w:fldCharType="begin"/>
          </w:r>
          <w:r>
            <w:instrText xml:space="preserve"> PAGEREF _Toc17692 \h </w:instrText>
          </w:r>
          <w:r>
            <w:fldChar w:fldCharType="separate"/>
          </w:r>
          <w:r>
            <w:t>71</w:t>
          </w:r>
          <w:r>
            <w:fldChar w:fldCharType="end"/>
          </w:r>
          <w:r>
            <w:rPr>
              <w:rFonts w:hint="eastAsia" w:ascii="宋体" w:hAnsi="宋体" w:eastAsia="宋体" w:cs="宋体"/>
              <w:bCs/>
              <w:color w:val="auto"/>
              <w:szCs w:val="24"/>
              <w:highlight w:val="none"/>
            </w:rPr>
            <w:fldChar w:fldCharType="end"/>
          </w:r>
        </w:p>
        <w:p w14:paraId="287B9605">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_Toc9278 </w:instrText>
          </w:r>
          <w:r>
            <w:rPr>
              <w:rFonts w:hint="eastAsia" w:ascii="宋体" w:hAnsi="宋体" w:eastAsia="宋体" w:cs="宋体"/>
              <w:bCs/>
              <w:szCs w:val="24"/>
              <w:highlight w:val="none"/>
            </w:rPr>
            <w:fldChar w:fldCharType="separate"/>
          </w:r>
          <w:r>
            <w:rPr>
              <w:szCs w:val="36"/>
              <w:highlight w:val="none"/>
            </w:rPr>
            <w:t>附件十</w:t>
          </w:r>
          <w:r>
            <w:rPr>
              <w:rFonts w:hint="eastAsia"/>
              <w:szCs w:val="36"/>
              <w:highlight w:val="none"/>
              <w:lang w:val="en-US" w:eastAsia="zh-CN"/>
            </w:rPr>
            <w:t>五</w:t>
          </w:r>
          <w:r>
            <w:rPr>
              <w:szCs w:val="36"/>
              <w:highlight w:val="none"/>
            </w:rPr>
            <w:t>、残疾人福利性单位声明函、属于监狱企业的证明文件</w:t>
          </w:r>
          <w:r>
            <w:tab/>
          </w:r>
          <w:r>
            <w:fldChar w:fldCharType="begin"/>
          </w:r>
          <w:r>
            <w:instrText xml:space="preserve"> PAGEREF _Toc9278 \h </w:instrText>
          </w:r>
          <w:r>
            <w:fldChar w:fldCharType="separate"/>
          </w:r>
          <w:r>
            <w:t>72</w:t>
          </w:r>
          <w:r>
            <w:fldChar w:fldCharType="end"/>
          </w:r>
          <w:r>
            <w:rPr>
              <w:rFonts w:hint="eastAsia" w:ascii="宋体" w:hAnsi="宋体" w:eastAsia="宋体" w:cs="宋体"/>
              <w:bCs/>
              <w:color w:val="auto"/>
              <w:szCs w:val="24"/>
              <w:highlight w:val="none"/>
            </w:rPr>
            <w:fldChar w:fldCharType="end"/>
          </w:r>
        </w:p>
        <w:p w14:paraId="1CE78800">
          <w:pPr>
            <w:pStyle w:val="17"/>
            <w:tabs>
              <w:tab w:val="right" w:leader="dot" w:pos="8306"/>
            </w:tabs>
            <w:spacing w:line="360" w:lineRule="auto"/>
            <w:ind w:firstLine="420" w:firstLineChars="200"/>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_Toc28380 </w:instrText>
          </w:r>
          <w:r>
            <w:rPr>
              <w:rFonts w:hint="eastAsia" w:ascii="宋体" w:hAnsi="宋体" w:eastAsia="宋体" w:cs="宋体"/>
              <w:bCs/>
              <w:szCs w:val="24"/>
              <w:highlight w:val="none"/>
            </w:rPr>
            <w:fldChar w:fldCharType="separate"/>
          </w:r>
          <w:r>
            <w:rPr>
              <w:szCs w:val="36"/>
              <w:highlight w:val="none"/>
            </w:rPr>
            <w:t>附件十</w:t>
          </w:r>
          <w:r>
            <w:rPr>
              <w:rFonts w:hint="eastAsia"/>
              <w:szCs w:val="36"/>
              <w:highlight w:val="none"/>
              <w:lang w:val="en-US" w:eastAsia="zh-CN"/>
            </w:rPr>
            <w:t>六</w:t>
          </w:r>
          <w:r>
            <w:rPr>
              <w:szCs w:val="36"/>
              <w:highlight w:val="none"/>
            </w:rPr>
            <w:t>、节能产品认证证书、环境标志产品认证证书</w:t>
          </w:r>
          <w:r>
            <w:tab/>
          </w:r>
          <w:r>
            <w:fldChar w:fldCharType="begin"/>
          </w:r>
          <w:r>
            <w:instrText xml:space="preserve"> PAGEREF _Toc28380 \h </w:instrText>
          </w:r>
          <w:r>
            <w:fldChar w:fldCharType="separate"/>
          </w:r>
          <w:r>
            <w:t>73</w:t>
          </w:r>
          <w:r>
            <w:fldChar w:fldCharType="end"/>
          </w:r>
          <w:r>
            <w:rPr>
              <w:rFonts w:hint="eastAsia" w:ascii="宋体" w:hAnsi="宋体" w:eastAsia="宋体" w:cs="宋体"/>
              <w:bCs/>
              <w:color w:val="auto"/>
              <w:szCs w:val="24"/>
              <w:highlight w:val="none"/>
            </w:rPr>
            <w:fldChar w:fldCharType="end"/>
          </w:r>
        </w:p>
        <w:p w14:paraId="13699797">
          <w:pPr>
            <w:pStyle w:val="17"/>
            <w:tabs>
              <w:tab w:val="right" w:leader="dot" w:pos="8306"/>
            </w:tabs>
            <w:jc w:val="center"/>
            <w:rPr>
              <w:rFonts w:ascii="宋体" w:hAnsi="宋体" w:eastAsia="宋体" w:cs="Times New Roman"/>
              <w:bCs/>
              <w:color w:val="auto"/>
              <w:kern w:val="2"/>
              <w:sz w:val="21"/>
              <w:szCs w:val="30"/>
              <w:highlight w:val="none"/>
              <w:lang w:val="en-US" w:eastAsia="zh-CN" w:bidi="ar-SA"/>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Cs/>
              <w:color w:val="auto"/>
              <w:szCs w:val="24"/>
              <w:highlight w:val="none"/>
            </w:rPr>
            <w:fldChar w:fldCharType="end"/>
          </w:r>
        </w:p>
      </w:sdtContent>
    </w:sdt>
    <w:p w14:paraId="181A86A1">
      <w:pPr>
        <w:pStyle w:val="3"/>
        <w:numPr>
          <w:ilvl w:val="0"/>
          <w:numId w:val="1"/>
        </w:numPr>
        <w:jc w:val="center"/>
        <w:rPr>
          <w:color w:val="auto"/>
          <w:highlight w:val="none"/>
        </w:rPr>
      </w:pPr>
      <w:bookmarkStart w:id="15" w:name="_Toc3003"/>
      <w:bookmarkStart w:id="16" w:name="_Toc44419889"/>
      <w:bookmarkStart w:id="17" w:name="_Toc11045"/>
      <w:bookmarkStart w:id="18" w:name="_Toc13567"/>
      <w:r>
        <w:rPr>
          <w:color w:val="auto"/>
          <w:highlight w:val="none"/>
        </w:rPr>
        <w:t>投标邀请书（招标公告）</w:t>
      </w:r>
      <w:bookmarkEnd w:id="15"/>
      <w:bookmarkEnd w:id="16"/>
      <w:bookmarkEnd w:id="17"/>
      <w:bookmarkEnd w:id="18"/>
    </w:p>
    <w:p w14:paraId="48D07323">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bookmarkStart w:id="19" w:name="_Toc28359002"/>
      <w:bookmarkStart w:id="20" w:name="_Toc5714_WPSOffice_Level2"/>
      <w:bookmarkStart w:id="21" w:name="_Toc28359079"/>
      <w:bookmarkStart w:id="22" w:name="_Toc7398"/>
      <w:bookmarkStart w:id="23" w:name="_Toc35393790"/>
      <w:bookmarkStart w:id="24" w:name="_Toc35393621"/>
      <w:bookmarkStart w:id="25" w:name="_Toc44419890"/>
      <w:bookmarkStart w:id="26" w:name="_Toc44419686"/>
      <w:bookmarkStart w:id="27" w:name="_Hlk24379207"/>
      <w:r>
        <w:rPr>
          <w:color w:val="auto"/>
          <w:highlight w:val="none"/>
        </w:rPr>
        <w:t>项目概况</w:t>
      </w:r>
    </w:p>
    <w:p w14:paraId="539D70A9">
      <w:pPr>
        <w:pStyle w:val="10"/>
        <w:pBdr>
          <w:top w:val="single" w:color="auto" w:sz="4" w:space="1"/>
          <w:left w:val="single" w:color="auto" w:sz="4" w:space="4"/>
          <w:bottom w:val="single" w:color="auto" w:sz="4" w:space="1"/>
          <w:right w:val="single" w:color="auto" w:sz="4" w:space="4"/>
        </w:pBdr>
        <w:adjustRightInd/>
        <w:spacing w:before="0" w:after="0" w:line="324" w:lineRule="auto"/>
        <w:ind w:firstLine="480"/>
        <w:textAlignment w:val="auto"/>
        <w:rPr>
          <w:color w:val="auto"/>
          <w:highlight w:val="none"/>
        </w:rPr>
      </w:pPr>
      <w:r>
        <w:rPr>
          <w:rFonts w:hint="eastAsia"/>
          <w:color w:val="auto"/>
          <w:highlight w:val="none"/>
          <w:u w:val="single"/>
        </w:rPr>
        <w:t>增材制造设备操作员考评点建设</w:t>
      </w:r>
      <w:r>
        <w:rPr>
          <w:color w:val="auto"/>
          <w:highlight w:val="none"/>
        </w:rPr>
        <w:t>采购项目的潜在投标供应商应在</w:t>
      </w:r>
      <w:r>
        <w:rPr>
          <w:color w:val="auto"/>
          <w:highlight w:val="none"/>
          <w:u w:val="single"/>
        </w:rPr>
        <w:t>江苏省政府采购交易系统（以下简称“苏采云系统”）</w:t>
      </w:r>
      <w:r>
        <w:rPr>
          <w:color w:val="auto"/>
          <w:highlight w:val="none"/>
        </w:rPr>
        <w:t>获取采购文件，并于</w:t>
      </w:r>
      <w:r>
        <w:rPr>
          <w:color w:val="auto"/>
          <w:highlight w:val="none"/>
          <w:u w:val="single"/>
        </w:rPr>
        <w:t>202</w:t>
      </w:r>
      <w:r>
        <w:rPr>
          <w:rFonts w:hint="eastAsia"/>
          <w:color w:val="auto"/>
          <w:highlight w:val="none"/>
          <w:u w:val="single"/>
        </w:rPr>
        <w:t>6</w:t>
      </w:r>
      <w:r>
        <w:rPr>
          <w:color w:val="auto"/>
          <w:highlight w:val="none"/>
          <w:u w:val="single"/>
        </w:rPr>
        <w:t>年</w:t>
      </w:r>
      <w:r>
        <w:rPr>
          <w:rFonts w:hint="eastAsia"/>
          <w:color w:val="auto"/>
          <w:highlight w:val="none"/>
          <w:u w:val="single"/>
          <w:lang w:val="en-US" w:eastAsia="zh-CN"/>
        </w:rPr>
        <w:t>9</w:t>
      </w:r>
      <w:r>
        <w:rPr>
          <w:color w:val="auto"/>
          <w:highlight w:val="none"/>
          <w:u w:val="single"/>
        </w:rPr>
        <w:t>月</w:t>
      </w:r>
      <w:r>
        <w:rPr>
          <w:rFonts w:hint="eastAsia"/>
          <w:color w:val="auto"/>
          <w:highlight w:val="none"/>
          <w:u w:val="single"/>
          <w:lang w:val="en-US" w:eastAsia="zh-CN"/>
        </w:rPr>
        <w:t>9</w:t>
      </w:r>
      <w:r>
        <w:rPr>
          <w:color w:val="auto"/>
          <w:highlight w:val="none"/>
          <w:u w:val="single"/>
        </w:rPr>
        <w:t>日</w:t>
      </w:r>
      <w:r>
        <w:rPr>
          <w:rFonts w:hint="eastAsia"/>
          <w:color w:val="auto"/>
          <w:highlight w:val="none"/>
          <w:u w:val="single"/>
        </w:rPr>
        <w:t>9</w:t>
      </w:r>
      <w:r>
        <w:rPr>
          <w:color w:val="auto"/>
          <w:highlight w:val="none"/>
          <w:u w:val="single"/>
        </w:rPr>
        <w:t>点</w:t>
      </w:r>
      <w:r>
        <w:rPr>
          <w:rFonts w:hint="eastAsia"/>
          <w:color w:val="auto"/>
          <w:highlight w:val="none"/>
          <w:u w:val="single"/>
        </w:rPr>
        <w:t>30</w:t>
      </w:r>
      <w:r>
        <w:rPr>
          <w:color w:val="auto"/>
          <w:highlight w:val="none"/>
          <w:u w:val="single"/>
        </w:rPr>
        <w:t>分</w:t>
      </w:r>
      <w:r>
        <w:rPr>
          <w:color w:val="auto"/>
          <w:highlight w:val="none"/>
        </w:rPr>
        <w:t>（北京时间）前提交投标文件。</w:t>
      </w:r>
    </w:p>
    <w:p w14:paraId="063F5B0E">
      <w:pPr>
        <w:pStyle w:val="4"/>
        <w:numPr>
          <w:ilvl w:val="0"/>
          <w:numId w:val="2"/>
        </w:numPr>
        <w:adjustRightInd/>
        <w:spacing w:before="0" w:line="324" w:lineRule="auto"/>
        <w:ind w:firstLine="560" w:firstLineChars="200"/>
        <w:rPr>
          <w:color w:val="auto"/>
          <w:sz w:val="28"/>
          <w:szCs w:val="28"/>
          <w:highlight w:val="none"/>
        </w:rPr>
      </w:pPr>
      <w:bookmarkStart w:id="28" w:name="_Toc29499"/>
      <w:bookmarkStart w:id="29" w:name="_Toc13151"/>
      <w:bookmarkStart w:id="30" w:name="_Toc18644"/>
      <w:r>
        <w:rPr>
          <w:color w:val="auto"/>
          <w:sz w:val="28"/>
          <w:szCs w:val="28"/>
          <w:highlight w:val="none"/>
        </w:rPr>
        <w:t>项目基本情况</w:t>
      </w:r>
      <w:bookmarkEnd w:id="19"/>
      <w:bookmarkEnd w:id="20"/>
      <w:bookmarkEnd w:id="21"/>
      <w:bookmarkEnd w:id="22"/>
      <w:bookmarkEnd w:id="23"/>
      <w:bookmarkEnd w:id="24"/>
      <w:bookmarkEnd w:id="25"/>
      <w:bookmarkEnd w:id="26"/>
      <w:bookmarkEnd w:id="28"/>
      <w:bookmarkEnd w:id="29"/>
      <w:bookmarkEnd w:id="30"/>
    </w:p>
    <w:p w14:paraId="3060628F">
      <w:pPr>
        <w:pStyle w:val="10"/>
        <w:numPr>
          <w:ilvl w:val="0"/>
          <w:numId w:val="3"/>
        </w:numPr>
        <w:adjustRightInd/>
        <w:spacing w:before="0" w:after="0" w:line="324" w:lineRule="auto"/>
        <w:textAlignment w:val="auto"/>
        <w:rPr>
          <w:color w:val="auto"/>
          <w:highlight w:val="none"/>
        </w:rPr>
      </w:pPr>
      <w:r>
        <w:rPr>
          <w:color w:val="auto"/>
          <w:highlight w:val="none"/>
        </w:rPr>
        <w:t>项目编号：</w:t>
      </w:r>
      <w:r>
        <w:rPr>
          <w:rFonts w:hint="eastAsia"/>
          <w:color w:val="auto"/>
          <w:highlight w:val="none"/>
          <w:lang w:eastAsia="zh-CN"/>
        </w:rPr>
        <w:t>JSZC-320100-CCTC-G2026-0008</w:t>
      </w:r>
    </w:p>
    <w:p w14:paraId="269B2DE4">
      <w:pPr>
        <w:pStyle w:val="10"/>
        <w:numPr>
          <w:ilvl w:val="0"/>
          <w:numId w:val="3"/>
        </w:numPr>
        <w:adjustRightInd/>
        <w:spacing w:before="0" w:after="0" w:line="324" w:lineRule="auto"/>
        <w:textAlignment w:val="auto"/>
        <w:rPr>
          <w:color w:val="auto"/>
          <w:highlight w:val="none"/>
        </w:rPr>
      </w:pPr>
      <w:r>
        <w:rPr>
          <w:color w:val="auto"/>
          <w:highlight w:val="none"/>
        </w:rPr>
        <w:t>项目名称：</w:t>
      </w:r>
      <w:r>
        <w:rPr>
          <w:rFonts w:hint="eastAsia"/>
          <w:color w:val="auto"/>
          <w:highlight w:val="none"/>
        </w:rPr>
        <w:t>增材制造设备操作员考评点建设</w:t>
      </w:r>
    </w:p>
    <w:p w14:paraId="66D560FF">
      <w:pPr>
        <w:pStyle w:val="10"/>
        <w:numPr>
          <w:ilvl w:val="0"/>
          <w:numId w:val="3"/>
        </w:numPr>
        <w:adjustRightInd/>
        <w:spacing w:before="0" w:after="0" w:line="324" w:lineRule="auto"/>
        <w:textAlignment w:val="auto"/>
        <w:rPr>
          <w:color w:val="auto"/>
          <w:highlight w:val="none"/>
        </w:rPr>
      </w:pPr>
      <w:r>
        <w:rPr>
          <w:color w:val="auto"/>
          <w:highlight w:val="none"/>
        </w:rPr>
        <w:t>预算金额：</w:t>
      </w:r>
      <w:r>
        <w:rPr>
          <w:rFonts w:hint="eastAsia"/>
          <w:color w:val="auto"/>
          <w:highlight w:val="none"/>
        </w:rPr>
        <w:t>170万元</w:t>
      </w:r>
    </w:p>
    <w:p w14:paraId="2158B7D3">
      <w:pPr>
        <w:pStyle w:val="10"/>
        <w:numPr>
          <w:ilvl w:val="0"/>
          <w:numId w:val="3"/>
        </w:numPr>
        <w:adjustRightInd/>
        <w:spacing w:before="0" w:after="0" w:line="324" w:lineRule="auto"/>
        <w:textAlignment w:val="auto"/>
        <w:rPr>
          <w:color w:val="auto"/>
          <w:highlight w:val="none"/>
        </w:rPr>
      </w:pPr>
      <w:r>
        <w:rPr>
          <w:color w:val="auto"/>
          <w:highlight w:val="none"/>
        </w:rPr>
        <w:t>最高限价：</w:t>
      </w:r>
      <w:r>
        <w:rPr>
          <w:rFonts w:hint="eastAsia" w:ascii="宋体" w:hAnsi="宋体" w:cs="Times New Roman"/>
          <w:color w:val="auto"/>
          <w:kern w:val="0"/>
          <w:sz w:val="24"/>
          <w:highlight w:val="none"/>
          <w:lang w:val="en-US" w:eastAsia="zh-CN"/>
        </w:rPr>
        <w:t>投标总最高限价为 1700000 元，单台设备最高限价详见下表；投标报价总价超出总最高限价或单台单价超出对应单价最高限价的，按无效投标处理。</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09"/>
        <w:gridCol w:w="3101"/>
        <w:gridCol w:w="732"/>
        <w:gridCol w:w="1400"/>
        <w:gridCol w:w="2377"/>
      </w:tblGrid>
      <w:tr w14:paraId="6D1DD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2B2B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60" w:type="pct"/>
            <w:tcBorders>
              <w:tl2br w:val="nil"/>
              <w:tr2bl w:val="nil"/>
            </w:tcBorders>
            <w:shd w:val="clear" w:color="auto" w:fill="auto"/>
            <w:noWrap/>
            <w:vAlign w:val="center"/>
          </w:tcPr>
          <w:p w14:paraId="287A8A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设备名称</w:t>
            </w:r>
          </w:p>
        </w:tc>
        <w:tc>
          <w:tcPr>
            <w:tcW w:w="470" w:type="pct"/>
            <w:tcBorders>
              <w:tl2br w:val="nil"/>
              <w:tr2bl w:val="nil"/>
            </w:tcBorders>
            <w:shd w:val="clear" w:color="auto" w:fill="auto"/>
            <w:noWrap/>
            <w:vAlign w:val="center"/>
          </w:tcPr>
          <w:p w14:paraId="13B79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862" w:type="pct"/>
            <w:tcBorders>
              <w:tl2br w:val="nil"/>
              <w:tr2bl w:val="nil"/>
            </w:tcBorders>
            <w:shd w:val="clear" w:color="auto" w:fill="auto"/>
            <w:noWrap/>
            <w:vAlign w:val="center"/>
          </w:tcPr>
          <w:p w14:paraId="1ACF6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32" w:type="pct"/>
            <w:tcBorders>
              <w:tl2br w:val="nil"/>
              <w:tr2bl w:val="nil"/>
            </w:tcBorders>
            <w:shd w:val="clear" w:color="auto" w:fill="auto"/>
            <w:noWrap/>
            <w:vAlign w:val="center"/>
          </w:tcPr>
          <w:p w14:paraId="462A6F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w:t>
            </w:r>
            <w:r>
              <w:rPr>
                <w:rFonts w:hint="eastAsia" w:ascii="宋体" w:hAnsi="宋体" w:cs="宋体"/>
                <w:i w:val="0"/>
                <w:iCs w:val="0"/>
                <w:color w:val="auto"/>
                <w:kern w:val="0"/>
                <w:sz w:val="24"/>
                <w:szCs w:val="24"/>
                <w:highlight w:val="none"/>
                <w:u w:val="none"/>
                <w:lang w:val="en-US" w:eastAsia="zh-CN" w:bidi="ar"/>
              </w:rPr>
              <w:t>最高</w:t>
            </w:r>
            <w:r>
              <w:rPr>
                <w:rFonts w:hint="eastAsia" w:ascii="宋体" w:hAnsi="宋体" w:eastAsia="宋体" w:cs="宋体"/>
                <w:i w:val="0"/>
                <w:iCs w:val="0"/>
                <w:color w:val="auto"/>
                <w:kern w:val="0"/>
                <w:sz w:val="24"/>
                <w:szCs w:val="24"/>
                <w:highlight w:val="none"/>
                <w:u w:val="none"/>
                <w:lang w:val="en-US" w:eastAsia="zh-CN" w:bidi="ar"/>
              </w:rPr>
              <w:t>限价（元）</w:t>
            </w:r>
          </w:p>
        </w:tc>
      </w:tr>
      <w:tr w14:paraId="79A16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7406A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60" w:type="pct"/>
            <w:tcBorders>
              <w:tl2br w:val="nil"/>
              <w:tr2bl w:val="nil"/>
            </w:tcBorders>
            <w:shd w:val="clear" w:color="auto" w:fill="auto"/>
            <w:vAlign w:val="center"/>
          </w:tcPr>
          <w:p w14:paraId="1057F9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教学级光固化增材制造设备</w:t>
            </w:r>
          </w:p>
        </w:tc>
        <w:tc>
          <w:tcPr>
            <w:tcW w:w="470" w:type="pct"/>
            <w:tcBorders>
              <w:tl2br w:val="nil"/>
              <w:tr2bl w:val="nil"/>
            </w:tcBorders>
            <w:shd w:val="clear" w:color="auto" w:fill="auto"/>
            <w:vAlign w:val="center"/>
          </w:tcPr>
          <w:p w14:paraId="1990EC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2910DC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68AE0A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30000</w:t>
            </w:r>
          </w:p>
        </w:tc>
      </w:tr>
      <w:tr w14:paraId="7BA98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1732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60" w:type="pct"/>
            <w:tcBorders>
              <w:tl2br w:val="nil"/>
              <w:tr2bl w:val="nil"/>
            </w:tcBorders>
            <w:shd w:val="clear" w:color="auto" w:fill="auto"/>
            <w:vAlign w:val="center"/>
          </w:tcPr>
          <w:p w14:paraId="3EA618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高精度大尺寸桌面式FDM增材制造设备</w:t>
            </w:r>
          </w:p>
        </w:tc>
        <w:tc>
          <w:tcPr>
            <w:tcW w:w="470" w:type="pct"/>
            <w:tcBorders>
              <w:tl2br w:val="nil"/>
              <w:tr2bl w:val="nil"/>
            </w:tcBorders>
            <w:shd w:val="clear" w:color="auto" w:fill="auto"/>
            <w:vAlign w:val="center"/>
          </w:tcPr>
          <w:p w14:paraId="5793D7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862" w:type="pct"/>
            <w:tcBorders>
              <w:tl2br w:val="nil"/>
              <w:tr2bl w:val="nil"/>
            </w:tcBorders>
            <w:shd w:val="clear" w:color="auto" w:fill="auto"/>
            <w:noWrap/>
            <w:vAlign w:val="center"/>
          </w:tcPr>
          <w:p w14:paraId="3FB99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334E15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20000</w:t>
            </w:r>
          </w:p>
        </w:tc>
      </w:tr>
      <w:tr w14:paraId="3C829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2E77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60" w:type="pct"/>
            <w:tcBorders>
              <w:tl2br w:val="nil"/>
              <w:tr2bl w:val="nil"/>
            </w:tcBorders>
            <w:shd w:val="clear" w:color="auto" w:fill="auto"/>
            <w:vAlign w:val="center"/>
          </w:tcPr>
          <w:p w14:paraId="40849A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排风系统</w:t>
            </w:r>
          </w:p>
        </w:tc>
        <w:tc>
          <w:tcPr>
            <w:tcW w:w="470" w:type="pct"/>
            <w:tcBorders>
              <w:tl2br w:val="nil"/>
              <w:tr2bl w:val="nil"/>
            </w:tcBorders>
            <w:shd w:val="clear" w:color="auto" w:fill="auto"/>
            <w:vAlign w:val="center"/>
          </w:tcPr>
          <w:p w14:paraId="3BC840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D8F16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4779D1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28000</w:t>
            </w:r>
          </w:p>
        </w:tc>
      </w:tr>
      <w:tr w14:paraId="06A1A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1BC8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60" w:type="pct"/>
            <w:tcBorders>
              <w:tl2br w:val="nil"/>
              <w:tr2bl w:val="nil"/>
            </w:tcBorders>
            <w:shd w:val="clear" w:color="auto" w:fill="auto"/>
            <w:vAlign w:val="center"/>
          </w:tcPr>
          <w:p w14:paraId="1CBF2D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多模全功能三维扫描仪</w:t>
            </w:r>
          </w:p>
        </w:tc>
        <w:tc>
          <w:tcPr>
            <w:tcW w:w="470" w:type="pct"/>
            <w:tcBorders>
              <w:tl2br w:val="nil"/>
              <w:tr2bl w:val="nil"/>
            </w:tcBorders>
            <w:shd w:val="clear" w:color="auto" w:fill="auto"/>
            <w:vAlign w:val="center"/>
          </w:tcPr>
          <w:p w14:paraId="109368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862" w:type="pct"/>
            <w:tcBorders>
              <w:tl2br w:val="nil"/>
              <w:tr2bl w:val="nil"/>
            </w:tcBorders>
            <w:shd w:val="clear" w:color="auto" w:fill="auto"/>
            <w:noWrap/>
            <w:vAlign w:val="center"/>
          </w:tcPr>
          <w:p w14:paraId="180B81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7F13D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50000</w:t>
            </w:r>
          </w:p>
        </w:tc>
      </w:tr>
      <w:tr w14:paraId="28AAF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50682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60" w:type="pct"/>
            <w:tcBorders>
              <w:tl2br w:val="nil"/>
              <w:tr2bl w:val="nil"/>
            </w:tcBorders>
            <w:shd w:val="clear" w:color="auto" w:fill="auto"/>
            <w:vAlign w:val="center"/>
          </w:tcPr>
          <w:p w14:paraId="08369A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排污水系统</w:t>
            </w:r>
          </w:p>
        </w:tc>
        <w:tc>
          <w:tcPr>
            <w:tcW w:w="470" w:type="pct"/>
            <w:tcBorders>
              <w:tl2br w:val="nil"/>
              <w:tr2bl w:val="nil"/>
            </w:tcBorders>
            <w:shd w:val="clear" w:color="auto" w:fill="auto"/>
            <w:vAlign w:val="center"/>
          </w:tcPr>
          <w:p w14:paraId="3468AF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0DEA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42C2A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27500</w:t>
            </w:r>
          </w:p>
        </w:tc>
      </w:tr>
      <w:tr w14:paraId="69E3B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6D8166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60" w:type="pct"/>
            <w:tcBorders>
              <w:tl2br w:val="nil"/>
              <w:tr2bl w:val="nil"/>
            </w:tcBorders>
            <w:shd w:val="clear" w:color="auto" w:fill="auto"/>
            <w:vAlign w:val="center"/>
          </w:tcPr>
          <w:p w14:paraId="22BCDB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光固化打印机摆放工作台</w:t>
            </w:r>
          </w:p>
        </w:tc>
        <w:tc>
          <w:tcPr>
            <w:tcW w:w="470" w:type="pct"/>
            <w:tcBorders>
              <w:tl2br w:val="nil"/>
              <w:tr2bl w:val="nil"/>
            </w:tcBorders>
            <w:shd w:val="clear" w:color="auto" w:fill="auto"/>
            <w:vAlign w:val="center"/>
          </w:tcPr>
          <w:p w14:paraId="3A63B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862" w:type="pct"/>
            <w:tcBorders>
              <w:tl2br w:val="nil"/>
              <w:tr2bl w:val="nil"/>
            </w:tcBorders>
            <w:shd w:val="clear" w:color="auto" w:fill="auto"/>
            <w:noWrap/>
            <w:vAlign w:val="center"/>
          </w:tcPr>
          <w:p w14:paraId="4D5B8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EFCC7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3000</w:t>
            </w:r>
          </w:p>
        </w:tc>
      </w:tr>
      <w:tr w14:paraId="796B4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4251E7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60" w:type="pct"/>
            <w:tcBorders>
              <w:tl2br w:val="nil"/>
              <w:tr2bl w:val="nil"/>
            </w:tcBorders>
            <w:shd w:val="clear" w:color="auto" w:fill="auto"/>
            <w:vAlign w:val="center"/>
          </w:tcPr>
          <w:p w14:paraId="2AC408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椅子</w:t>
            </w:r>
          </w:p>
        </w:tc>
        <w:tc>
          <w:tcPr>
            <w:tcW w:w="470" w:type="pct"/>
            <w:tcBorders>
              <w:tl2br w:val="nil"/>
              <w:tr2bl w:val="nil"/>
            </w:tcBorders>
            <w:shd w:val="clear" w:color="auto" w:fill="auto"/>
            <w:vAlign w:val="center"/>
          </w:tcPr>
          <w:p w14:paraId="52BE50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862" w:type="pct"/>
            <w:tcBorders>
              <w:tl2br w:val="nil"/>
              <w:tr2bl w:val="nil"/>
            </w:tcBorders>
            <w:shd w:val="clear" w:color="auto" w:fill="auto"/>
            <w:noWrap/>
            <w:vAlign w:val="center"/>
          </w:tcPr>
          <w:p w14:paraId="448C8C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232" w:type="pct"/>
            <w:tcBorders>
              <w:tl2br w:val="nil"/>
              <w:tr2bl w:val="nil"/>
            </w:tcBorders>
            <w:shd w:val="clear" w:color="auto" w:fill="auto"/>
            <w:noWrap/>
            <w:vAlign w:val="center"/>
          </w:tcPr>
          <w:p w14:paraId="514893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r>
      <w:tr w14:paraId="72E17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8E1A6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60" w:type="pct"/>
            <w:tcBorders>
              <w:tl2br w:val="nil"/>
              <w:tr2bl w:val="nil"/>
            </w:tcBorders>
            <w:shd w:val="clear" w:color="auto" w:fill="auto"/>
            <w:vAlign w:val="center"/>
          </w:tcPr>
          <w:p w14:paraId="761B75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增材制造虚拟仿真平台系统</w:t>
            </w:r>
          </w:p>
        </w:tc>
        <w:tc>
          <w:tcPr>
            <w:tcW w:w="470" w:type="pct"/>
            <w:tcBorders>
              <w:tl2br w:val="nil"/>
              <w:tr2bl w:val="nil"/>
            </w:tcBorders>
            <w:shd w:val="clear" w:color="auto" w:fill="auto"/>
            <w:vAlign w:val="center"/>
          </w:tcPr>
          <w:p w14:paraId="185B3C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862" w:type="pct"/>
            <w:tcBorders>
              <w:tl2br w:val="nil"/>
              <w:tr2bl w:val="nil"/>
            </w:tcBorders>
            <w:shd w:val="clear" w:color="auto" w:fill="auto"/>
            <w:noWrap/>
            <w:vAlign w:val="center"/>
          </w:tcPr>
          <w:p w14:paraId="69CB58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32" w:type="pct"/>
            <w:tcBorders>
              <w:tl2br w:val="nil"/>
              <w:tr2bl w:val="nil"/>
            </w:tcBorders>
            <w:shd w:val="clear" w:color="auto" w:fill="auto"/>
            <w:noWrap/>
            <w:vAlign w:val="center"/>
          </w:tcPr>
          <w:p w14:paraId="104476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98000</w:t>
            </w:r>
          </w:p>
        </w:tc>
      </w:tr>
    </w:tbl>
    <w:p w14:paraId="551667D1">
      <w:pPr>
        <w:pStyle w:val="10"/>
        <w:numPr>
          <w:ilvl w:val="0"/>
          <w:numId w:val="3"/>
        </w:numPr>
        <w:adjustRightInd/>
        <w:spacing w:before="0" w:after="0" w:line="324" w:lineRule="auto"/>
        <w:textAlignment w:val="auto"/>
        <w:rPr>
          <w:color w:val="auto"/>
          <w:highlight w:val="none"/>
        </w:rPr>
      </w:pPr>
      <w:r>
        <w:rPr>
          <w:color w:val="auto"/>
          <w:highlight w:val="none"/>
        </w:rPr>
        <w:t>采购需求：</w:t>
      </w:r>
      <w:r>
        <w:rPr>
          <w:rFonts w:hint="eastAsia"/>
          <w:color w:val="auto"/>
          <w:highlight w:val="none"/>
        </w:rPr>
        <w:t>增材制造设备操作员考评点建设</w:t>
      </w:r>
      <w:r>
        <w:rPr>
          <w:color w:val="auto"/>
          <w:highlight w:val="none"/>
        </w:rPr>
        <w:t>。具体详见招标文件第四章。</w:t>
      </w:r>
    </w:p>
    <w:p w14:paraId="01B7198B">
      <w:pPr>
        <w:pStyle w:val="10"/>
        <w:numPr>
          <w:ilvl w:val="0"/>
          <w:numId w:val="3"/>
        </w:numPr>
        <w:adjustRightInd/>
        <w:spacing w:before="0" w:after="0" w:line="324" w:lineRule="auto"/>
        <w:textAlignment w:val="auto"/>
        <w:rPr>
          <w:color w:val="auto"/>
          <w:highlight w:val="none"/>
        </w:rPr>
      </w:pPr>
      <w:r>
        <w:rPr>
          <w:color w:val="auto"/>
          <w:highlight w:val="none"/>
        </w:rPr>
        <w:t>合同履行期限：</w:t>
      </w:r>
      <w:r>
        <w:rPr>
          <w:rFonts w:hint="eastAsia" w:ascii="宋体" w:hAnsi="宋体" w:cs="宋体"/>
          <w:color w:val="auto"/>
          <w:highlight w:val="none"/>
        </w:rPr>
        <w:t>自合同签订之日起45日历天内完成供货、安装调试、验收、培训并投入使用</w:t>
      </w:r>
      <w:r>
        <w:rPr>
          <w:color w:val="auto"/>
          <w:highlight w:val="none"/>
        </w:rPr>
        <w:t>。</w:t>
      </w:r>
    </w:p>
    <w:p w14:paraId="2BDD495B">
      <w:pPr>
        <w:pStyle w:val="10"/>
        <w:numPr>
          <w:ilvl w:val="0"/>
          <w:numId w:val="3"/>
        </w:numPr>
        <w:adjustRightInd/>
        <w:spacing w:before="0" w:after="0" w:line="324" w:lineRule="auto"/>
        <w:textAlignment w:val="auto"/>
        <w:rPr>
          <w:color w:val="auto"/>
          <w:highlight w:val="none"/>
        </w:rPr>
      </w:pPr>
      <w:r>
        <w:rPr>
          <w:color w:val="auto"/>
          <w:highlight w:val="none"/>
        </w:rPr>
        <w:t>本项目不接受联合体投标。</w:t>
      </w:r>
    </w:p>
    <w:p w14:paraId="23D5F5FE">
      <w:pPr>
        <w:pStyle w:val="10"/>
        <w:numPr>
          <w:ilvl w:val="0"/>
          <w:numId w:val="3"/>
        </w:numPr>
        <w:adjustRightInd/>
        <w:spacing w:before="0" w:after="0" w:line="324" w:lineRule="auto"/>
        <w:textAlignment w:val="auto"/>
        <w:rPr>
          <w:color w:val="auto"/>
          <w:highlight w:val="none"/>
        </w:rPr>
      </w:pPr>
      <w:r>
        <w:rPr>
          <w:color w:val="auto"/>
          <w:highlight w:val="none"/>
        </w:rPr>
        <w:t>本项目不接受进口产品投标。</w:t>
      </w:r>
    </w:p>
    <w:p w14:paraId="7FBAA80B">
      <w:pPr>
        <w:pStyle w:val="4"/>
        <w:numPr>
          <w:ilvl w:val="0"/>
          <w:numId w:val="2"/>
        </w:numPr>
        <w:adjustRightInd/>
        <w:spacing w:before="0" w:line="324" w:lineRule="auto"/>
        <w:ind w:firstLine="560" w:firstLineChars="200"/>
        <w:rPr>
          <w:color w:val="auto"/>
          <w:sz w:val="28"/>
          <w:szCs w:val="28"/>
          <w:highlight w:val="none"/>
        </w:rPr>
      </w:pPr>
      <w:bookmarkStart w:id="31" w:name="_Toc44419891"/>
      <w:bookmarkStart w:id="32" w:name="_Toc35393622"/>
      <w:bookmarkStart w:id="33" w:name="_Toc28359080"/>
      <w:bookmarkStart w:id="34" w:name="_Toc18960_WPSOffice_Level2"/>
      <w:bookmarkStart w:id="35" w:name="_Toc44419687"/>
      <w:bookmarkStart w:id="36" w:name="_Toc14508"/>
      <w:bookmarkStart w:id="37" w:name="_Toc35393791"/>
      <w:bookmarkStart w:id="38" w:name="_Toc20190"/>
      <w:bookmarkStart w:id="39" w:name="_Toc18987"/>
      <w:bookmarkStart w:id="40" w:name="_Toc5365"/>
      <w:bookmarkStart w:id="41" w:name="_Toc28359003"/>
      <w:r>
        <w:rPr>
          <w:color w:val="auto"/>
          <w:sz w:val="28"/>
          <w:szCs w:val="28"/>
          <w:highlight w:val="none"/>
        </w:rPr>
        <w:t>投标供应商的资格要求：</w:t>
      </w:r>
      <w:bookmarkEnd w:id="31"/>
      <w:bookmarkEnd w:id="32"/>
      <w:bookmarkEnd w:id="33"/>
      <w:bookmarkEnd w:id="34"/>
      <w:bookmarkEnd w:id="35"/>
      <w:bookmarkEnd w:id="36"/>
      <w:bookmarkEnd w:id="37"/>
      <w:bookmarkEnd w:id="38"/>
      <w:bookmarkEnd w:id="39"/>
      <w:bookmarkEnd w:id="40"/>
      <w:bookmarkEnd w:id="41"/>
    </w:p>
    <w:p w14:paraId="46113C92">
      <w:pPr>
        <w:pStyle w:val="10"/>
        <w:numPr>
          <w:ilvl w:val="0"/>
          <w:numId w:val="4"/>
        </w:numPr>
        <w:adjustRightInd/>
        <w:spacing w:before="0" w:after="0" w:line="324" w:lineRule="auto"/>
        <w:textAlignment w:val="auto"/>
        <w:rPr>
          <w:color w:val="auto"/>
          <w:highlight w:val="none"/>
        </w:rPr>
      </w:pPr>
      <w:r>
        <w:rPr>
          <w:color w:val="auto"/>
          <w:highlight w:val="none"/>
        </w:rPr>
        <w:t>满足《中华人民共和国政府采购法》第二十二条规定；</w:t>
      </w:r>
    </w:p>
    <w:p w14:paraId="44AA5A3A">
      <w:pPr>
        <w:pStyle w:val="10"/>
        <w:numPr>
          <w:ilvl w:val="0"/>
          <w:numId w:val="5"/>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72F50612">
      <w:pPr>
        <w:pStyle w:val="10"/>
        <w:numPr>
          <w:ilvl w:val="0"/>
          <w:numId w:val="5"/>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1CB72492">
      <w:pPr>
        <w:pStyle w:val="10"/>
        <w:numPr>
          <w:ilvl w:val="0"/>
          <w:numId w:val="5"/>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35B9186F">
      <w:pPr>
        <w:pStyle w:val="10"/>
        <w:numPr>
          <w:ilvl w:val="0"/>
          <w:numId w:val="5"/>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51A1494A">
      <w:pPr>
        <w:pStyle w:val="10"/>
        <w:numPr>
          <w:ilvl w:val="0"/>
          <w:numId w:val="5"/>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4B3D8CBB">
      <w:pPr>
        <w:pStyle w:val="10"/>
        <w:numPr>
          <w:ilvl w:val="0"/>
          <w:numId w:val="5"/>
        </w:numPr>
        <w:adjustRightInd/>
        <w:spacing w:before="0" w:after="0" w:line="324" w:lineRule="auto"/>
        <w:textAlignment w:val="auto"/>
        <w:rPr>
          <w:color w:val="auto"/>
          <w:highlight w:val="none"/>
        </w:rPr>
      </w:pPr>
      <w:r>
        <w:rPr>
          <w:color w:val="auto"/>
          <w:highlight w:val="none"/>
        </w:rPr>
        <w:t>法律、行政法规规定的其他条件。</w:t>
      </w:r>
    </w:p>
    <w:p w14:paraId="54FB4839">
      <w:pPr>
        <w:pStyle w:val="10"/>
        <w:numPr>
          <w:ilvl w:val="0"/>
          <w:numId w:val="4"/>
        </w:numPr>
        <w:adjustRightInd/>
        <w:spacing w:before="0" w:after="0" w:line="324" w:lineRule="auto"/>
        <w:textAlignment w:val="auto"/>
        <w:rPr>
          <w:color w:val="auto"/>
          <w:highlight w:val="none"/>
        </w:rPr>
      </w:pPr>
      <w:bookmarkStart w:id="42" w:name="_Toc28359004"/>
      <w:bookmarkStart w:id="43" w:name="_Toc28359081"/>
      <w:r>
        <w:rPr>
          <w:color w:val="auto"/>
          <w:highlight w:val="none"/>
        </w:rPr>
        <w:t>落实政府采购政策需满足的资格要求：</w:t>
      </w:r>
    </w:p>
    <w:p w14:paraId="47145C8C">
      <w:pPr>
        <w:pStyle w:val="10"/>
        <w:adjustRightInd/>
        <w:spacing w:before="0" w:after="0" w:line="324" w:lineRule="auto"/>
        <w:ind w:firstLine="480"/>
        <w:textAlignment w:val="auto"/>
        <w:rPr>
          <w:color w:val="auto"/>
          <w:highlight w:val="none"/>
        </w:rPr>
      </w:pPr>
      <w:r>
        <w:rPr>
          <w:rFonts w:hint="eastAsia"/>
          <w:color w:val="auto"/>
          <w:highlight w:val="none"/>
        </w:rPr>
        <w:t>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w:t>
      </w:r>
    </w:p>
    <w:p w14:paraId="3952C0FF">
      <w:pPr>
        <w:pStyle w:val="10"/>
        <w:adjustRightInd/>
        <w:spacing w:before="0" w:after="0" w:line="324" w:lineRule="auto"/>
        <w:ind w:left="420" w:leftChars="200" w:firstLine="0" w:firstLineChars="0"/>
        <w:textAlignment w:val="auto"/>
        <w:rPr>
          <w:color w:val="auto"/>
          <w:highlight w:val="none"/>
        </w:rPr>
      </w:pPr>
      <w:r>
        <w:rPr>
          <w:rFonts w:hint="eastAsia"/>
          <w:color w:val="auto"/>
          <w:highlight w:val="none"/>
        </w:rPr>
        <w:t>2.</w:t>
      </w:r>
      <w:r>
        <w:rPr>
          <w:color w:val="auto"/>
          <w:highlight w:val="none"/>
        </w:rPr>
        <w:t>本项目采购标的对应的中小企业划分标准所属行业为：</w:t>
      </w:r>
      <w:r>
        <w:rPr>
          <w:rFonts w:hint="eastAsia"/>
          <w:color w:val="auto"/>
          <w:highlight w:val="none"/>
        </w:rPr>
        <w:t>工</w:t>
      </w:r>
      <w:r>
        <w:rPr>
          <w:color w:val="auto"/>
          <w:highlight w:val="none"/>
        </w:rPr>
        <w:t>业。</w:t>
      </w:r>
    </w:p>
    <w:p w14:paraId="5B218750">
      <w:pPr>
        <w:pStyle w:val="10"/>
        <w:numPr>
          <w:ilvl w:val="0"/>
          <w:numId w:val="4"/>
        </w:numPr>
        <w:adjustRightInd/>
        <w:spacing w:before="0" w:after="0" w:line="324" w:lineRule="auto"/>
        <w:textAlignment w:val="auto"/>
        <w:rPr>
          <w:color w:val="auto"/>
          <w:highlight w:val="none"/>
        </w:rPr>
      </w:pPr>
      <w:r>
        <w:rPr>
          <w:color w:val="auto"/>
          <w:highlight w:val="none"/>
        </w:rPr>
        <w:t>本项目的特定资格要求</w:t>
      </w:r>
      <w:r>
        <w:rPr>
          <w:b/>
          <w:color w:val="auto"/>
          <w:highlight w:val="none"/>
        </w:rPr>
        <w:t>：</w:t>
      </w:r>
      <w:r>
        <w:rPr>
          <w:color w:val="auto"/>
          <w:highlight w:val="none"/>
        </w:rPr>
        <w:t>无</w:t>
      </w:r>
    </w:p>
    <w:p w14:paraId="3D19FD7E">
      <w:pPr>
        <w:pStyle w:val="10"/>
        <w:numPr>
          <w:ilvl w:val="0"/>
          <w:numId w:val="4"/>
        </w:numPr>
        <w:adjustRightInd/>
        <w:spacing w:before="0" w:after="0" w:line="324" w:lineRule="auto"/>
        <w:textAlignment w:val="auto"/>
        <w:rPr>
          <w:color w:val="auto"/>
          <w:highlight w:val="none"/>
        </w:rPr>
      </w:pPr>
      <w:r>
        <w:rPr>
          <w:color w:val="auto"/>
          <w:highlight w:val="none"/>
        </w:rPr>
        <w:t>拒绝下列供应商参加本次采购活动：</w:t>
      </w:r>
    </w:p>
    <w:p w14:paraId="79E4748B">
      <w:pPr>
        <w:pStyle w:val="10"/>
        <w:numPr>
          <w:ilvl w:val="0"/>
          <w:numId w:val="6"/>
        </w:numPr>
        <w:adjustRightInd/>
        <w:spacing w:before="0" w:after="0" w:line="324" w:lineRule="auto"/>
        <w:textAlignment w:val="auto"/>
        <w:rPr>
          <w:color w:val="auto"/>
          <w:highlight w:val="none"/>
        </w:rPr>
      </w:pPr>
      <w:r>
        <w:rPr>
          <w:color w:val="auto"/>
          <w:highlight w:val="none"/>
        </w:rPr>
        <w:t>供应商单位负责人为同一人或者存在直接控股、管理关系的不同供应商，不得参加同一合同项下的政府采购活动。</w:t>
      </w:r>
    </w:p>
    <w:p w14:paraId="0EA28E59">
      <w:pPr>
        <w:pStyle w:val="10"/>
        <w:numPr>
          <w:ilvl w:val="0"/>
          <w:numId w:val="6"/>
        </w:numPr>
        <w:adjustRightInd/>
        <w:spacing w:before="0" w:after="0" w:line="324" w:lineRule="auto"/>
        <w:textAlignment w:val="auto"/>
        <w:rPr>
          <w:color w:val="auto"/>
          <w:highlight w:val="none"/>
        </w:rPr>
      </w:pPr>
      <w:r>
        <w:rPr>
          <w:color w:val="auto"/>
          <w:highlight w:val="none"/>
        </w:rPr>
        <w:t>凡为采购项目提供整体设计、规范编制或者项目管理、监理、检测等服务的供应商，不得再参加本项目的采购活动。</w:t>
      </w:r>
    </w:p>
    <w:p w14:paraId="72A125BD">
      <w:pPr>
        <w:pStyle w:val="10"/>
        <w:numPr>
          <w:ilvl w:val="0"/>
          <w:numId w:val="6"/>
        </w:numPr>
        <w:adjustRightInd/>
        <w:spacing w:before="0" w:after="0" w:line="324" w:lineRule="auto"/>
        <w:textAlignment w:val="auto"/>
        <w:rPr>
          <w:color w:val="auto"/>
          <w:highlight w:val="none"/>
        </w:rPr>
      </w:pPr>
      <w:r>
        <w:rPr>
          <w:color w:val="auto"/>
          <w:highlight w:val="none"/>
        </w:rPr>
        <w:t>供应商被“信用中国”网站(www.creditchina.gov.cn)、“中国政府采购网”(www.ccgp.gov.cn) 列入失信被执行人、重大税收违法案件当事人名单、政府采购严重违法失信行为记录名单。</w:t>
      </w:r>
    </w:p>
    <w:p w14:paraId="62813EB2">
      <w:pPr>
        <w:pStyle w:val="4"/>
        <w:numPr>
          <w:ilvl w:val="0"/>
          <w:numId w:val="2"/>
        </w:numPr>
        <w:adjustRightInd/>
        <w:spacing w:before="0" w:line="324" w:lineRule="auto"/>
        <w:ind w:firstLine="560" w:firstLineChars="200"/>
        <w:rPr>
          <w:color w:val="auto"/>
          <w:sz w:val="28"/>
          <w:szCs w:val="28"/>
          <w:highlight w:val="none"/>
        </w:rPr>
      </w:pPr>
      <w:bookmarkStart w:id="44" w:name="_Toc18676_WPSOffice_Level2"/>
      <w:bookmarkStart w:id="45" w:name="_Toc44419688"/>
      <w:bookmarkStart w:id="46" w:name="_Toc13681"/>
      <w:bookmarkStart w:id="47" w:name="_Toc44419892"/>
      <w:bookmarkStart w:id="48" w:name="_Toc35393792"/>
      <w:bookmarkStart w:id="49" w:name="_Toc3822"/>
      <w:bookmarkStart w:id="50" w:name="_Toc29740"/>
      <w:bookmarkStart w:id="51" w:name="_Toc10172"/>
      <w:bookmarkStart w:id="52" w:name="_Toc35393623"/>
      <w:r>
        <w:rPr>
          <w:color w:val="auto"/>
          <w:sz w:val="28"/>
          <w:szCs w:val="28"/>
          <w:highlight w:val="none"/>
        </w:rPr>
        <w:t>获取招标文件</w:t>
      </w:r>
      <w:bookmarkEnd w:id="42"/>
      <w:bookmarkEnd w:id="43"/>
      <w:bookmarkEnd w:id="44"/>
      <w:bookmarkEnd w:id="45"/>
      <w:bookmarkEnd w:id="46"/>
      <w:bookmarkEnd w:id="47"/>
      <w:bookmarkEnd w:id="48"/>
      <w:bookmarkEnd w:id="49"/>
      <w:bookmarkEnd w:id="50"/>
      <w:bookmarkEnd w:id="51"/>
      <w:bookmarkEnd w:id="52"/>
    </w:p>
    <w:p w14:paraId="4BC2621C">
      <w:pPr>
        <w:pStyle w:val="10"/>
        <w:adjustRightInd/>
        <w:spacing w:before="0" w:after="0" w:line="324" w:lineRule="auto"/>
        <w:ind w:firstLine="480"/>
        <w:textAlignment w:val="auto"/>
        <w:rPr>
          <w:color w:val="auto"/>
          <w:highlight w:val="none"/>
        </w:rPr>
      </w:pPr>
      <w:bookmarkStart w:id="53" w:name="_Toc28359005"/>
      <w:bookmarkStart w:id="54" w:name="_Toc28359082"/>
      <w:bookmarkStart w:id="55" w:name="_Toc44419689"/>
      <w:bookmarkStart w:id="56" w:name="_Toc44419893"/>
      <w:bookmarkStart w:id="57" w:name="_Toc27488_WPSOffice_Level2"/>
      <w:bookmarkStart w:id="58" w:name="_Toc282"/>
      <w:bookmarkStart w:id="59" w:name="_Toc35393624"/>
      <w:bookmarkStart w:id="60" w:name="_Toc35393793"/>
      <w:r>
        <w:rPr>
          <w:color w:val="auto"/>
          <w:highlight w:val="none"/>
        </w:rPr>
        <w:t>时间：</w:t>
      </w:r>
      <w:r>
        <w:rPr>
          <w:rFonts w:hint="eastAsia"/>
          <w:color w:val="auto"/>
          <w:highlight w:val="none"/>
        </w:rPr>
        <w:t>自公告发布之日起5个工作日</w:t>
      </w:r>
    </w:p>
    <w:p w14:paraId="63776745">
      <w:pPr>
        <w:pStyle w:val="10"/>
        <w:adjustRightInd/>
        <w:spacing w:before="0" w:after="0" w:line="324" w:lineRule="auto"/>
        <w:ind w:firstLine="480"/>
        <w:textAlignment w:val="auto"/>
        <w:rPr>
          <w:color w:val="auto"/>
          <w:highlight w:val="none"/>
        </w:rPr>
      </w:pPr>
      <w:r>
        <w:rPr>
          <w:color w:val="auto"/>
          <w:highlight w:val="none"/>
        </w:rPr>
        <w:t>地点：江苏省政府采购管理交易系统（苏采云系统）</w:t>
      </w:r>
    </w:p>
    <w:p w14:paraId="056644BE">
      <w:pPr>
        <w:pStyle w:val="10"/>
        <w:adjustRightInd/>
        <w:spacing w:before="0" w:after="0" w:line="324" w:lineRule="auto"/>
        <w:ind w:firstLine="480"/>
        <w:textAlignment w:val="auto"/>
        <w:rPr>
          <w:color w:val="auto"/>
          <w:highlight w:val="none"/>
        </w:rPr>
      </w:pPr>
      <w:r>
        <w:rPr>
          <w:color w:val="auto"/>
          <w:highlight w:val="none"/>
        </w:rPr>
        <w:t>方式：网上下载</w:t>
      </w:r>
    </w:p>
    <w:p w14:paraId="7C2B0C22">
      <w:pPr>
        <w:pStyle w:val="4"/>
        <w:numPr>
          <w:ilvl w:val="0"/>
          <w:numId w:val="2"/>
        </w:numPr>
        <w:adjustRightInd/>
        <w:spacing w:before="0" w:line="324" w:lineRule="auto"/>
        <w:ind w:firstLine="560" w:firstLineChars="200"/>
        <w:rPr>
          <w:color w:val="auto"/>
          <w:sz w:val="28"/>
          <w:szCs w:val="28"/>
          <w:highlight w:val="none"/>
        </w:rPr>
      </w:pPr>
      <w:bookmarkStart w:id="61" w:name="_Toc17809"/>
      <w:bookmarkStart w:id="62" w:name="_Toc8124"/>
      <w:bookmarkStart w:id="63" w:name="_Toc12132"/>
      <w:r>
        <w:rPr>
          <w:color w:val="auto"/>
          <w:sz w:val="28"/>
          <w:szCs w:val="28"/>
          <w:highlight w:val="none"/>
        </w:rPr>
        <w:t>提交投标文件</w:t>
      </w:r>
      <w:bookmarkEnd w:id="53"/>
      <w:bookmarkEnd w:id="54"/>
      <w:r>
        <w:rPr>
          <w:color w:val="auto"/>
          <w:sz w:val="28"/>
          <w:szCs w:val="28"/>
          <w:highlight w:val="none"/>
        </w:rPr>
        <w:t>截止时间、开标时间和地点</w:t>
      </w:r>
      <w:bookmarkEnd w:id="55"/>
      <w:bookmarkEnd w:id="56"/>
      <w:bookmarkEnd w:id="57"/>
      <w:bookmarkEnd w:id="58"/>
      <w:bookmarkEnd w:id="59"/>
      <w:bookmarkEnd w:id="60"/>
      <w:bookmarkEnd w:id="61"/>
      <w:bookmarkEnd w:id="62"/>
      <w:bookmarkEnd w:id="63"/>
    </w:p>
    <w:p w14:paraId="67A69C44">
      <w:pPr>
        <w:pStyle w:val="10"/>
        <w:adjustRightInd/>
        <w:spacing w:before="0" w:after="0" w:line="324" w:lineRule="auto"/>
        <w:ind w:firstLine="480"/>
        <w:textAlignment w:val="auto"/>
        <w:rPr>
          <w:color w:val="auto"/>
          <w:highlight w:val="none"/>
        </w:rPr>
      </w:pPr>
      <w:r>
        <w:rPr>
          <w:color w:val="auto"/>
          <w:highlight w:val="none"/>
        </w:rPr>
        <w:t>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09</w:t>
      </w:r>
      <w:r>
        <w:rPr>
          <w:color w:val="auto"/>
          <w:highlight w:val="none"/>
        </w:rPr>
        <w:t>月</w:t>
      </w:r>
      <w:r>
        <w:rPr>
          <w:rFonts w:hint="eastAsia"/>
          <w:color w:val="auto"/>
          <w:highlight w:val="none"/>
          <w:lang w:val="en-US" w:eastAsia="zh-CN"/>
        </w:rPr>
        <w:t>09</w:t>
      </w:r>
      <w:r>
        <w:rPr>
          <w:color w:val="auto"/>
          <w:highlight w:val="none"/>
        </w:rPr>
        <w:t>日</w:t>
      </w:r>
      <w:r>
        <w:rPr>
          <w:rFonts w:hint="eastAsia"/>
          <w:color w:val="auto"/>
          <w:highlight w:val="none"/>
        </w:rPr>
        <w:t>9</w:t>
      </w:r>
      <w:r>
        <w:rPr>
          <w:color w:val="auto"/>
          <w:highlight w:val="none"/>
        </w:rPr>
        <w:t>点</w:t>
      </w:r>
      <w:r>
        <w:rPr>
          <w:rFonts w:hint="eastAsia"/>
          <w:color w:val="auto"/>
          <w:highlight w:val="none"/>
        </w:rPr>
        <w:t>30</w:t>
      </w:r>
      <w:r>
        <w:rPr>
          <w:color w:val="auto"/>
          <w:highlight w:val="none"/>
        </w:rPr>
        <w:t>分（北京时间）</w:t>
      </w:r>
    </w:p>
    <w:p w14:paraId="748C3A3E">
      <w:pPr>
        <w:pStyle w:val="10"/>
        <w:adjustRightInd/>
        <w:spacing w:before="0" w:after="0" w:line="324" w:lineRule="auto"/>
        <w:ind w:firstLine="480"/>
        <w:textAlignment w:val="auto"/>
        <w:rPr>
          <w:color w:val="auto"/>
          <w:highlight w:val="none"/>
        </w:rPr>
      </w:pPr>
      <w:r>
        <w:rPr>
          <w:color w:val="auto"/>
          <w:highlight w:val="none"/>
        </w:rPr>
        <w:t>地点：江苏省政府采购交易系统（苏采云系统）网上开标大厅</w:t>
      </w:r>
    </w:p>
    <w:p w14:paraId="132A76D0">
      <w:pPr>
        <w:pStyle w:val="4"/>
        <w:numPr>
          <w:ilvl w:val="0"/>
          <w:numId w:val="2"/>
        </w:numPr>
        <w:adjustRightInd/>
        <w:spacing w:before="0" w:line="324" w:lineRule="auto"/>
        <w:ind w:firstLine="560" w:firstLineChars="200"/>
        <w:rPr>
          <w:color w:val="auto"/>
          <w:sz w:val="28"/>
          <w:szCs w:val="28"/>
          <w:highlight w:val="none"/>
        </w:rPr>
      </w:pPr>
      <w:bookmarkStart w:id="64" w:name="_Toc44419690"/>
      <w:bookmarkStart w:id="65" w:name="_Toc28359007"/>
      <w:bookmarkStart w:id="66" w:name="_Toc28359084"/>
      <w:bookmarkStart w:id="67" w:name="_Toc35393625"/>
      <w:bookmarkStart w:id="68" w:name="_Toc35393794"/>
      <w:bookmarkStart w:id="69" w:name="_Toc25070"/>
      <w:bookmarkStart w:id="70" w:name="_Toc13993"/>
      <w:bookmarkStart w:id="71" w:name="_Toc16642"/>
      <w:bookmarkStart w:id="72" w:name="_Toc44419894"/>
      <w:bookmarkStart w:id="73" w:name="_Toc32730"/>
      <w:bookmarkStart w:id="74" w:name="_Toc7806_WPSOffice_Level2"/>
      <w:r>
        <w:rPr>
          <w:color w:val="auto"/>
          <w:sz w:val="28"/>
          <w:szCs w:val="28"/>
          <w:highlight w:val="none"/>
        </w:rPr>
        <w:t>公告期限</w:t>
      </w:r>
      <w:bookmarkEnd w:id="64"/>
      <w:bookmarkEnd w:id="65"/>
      <w:bookmarkEnd w:id="66"/>
      <w:bookmarkEnd w:id="67"/>
      <w:bookmarkEnd w:id="68"/>
      <w:bookmarkEnd w:id="69"/>
      <w:bookmarkEnd w:id="70"/>
      <w:bookmarkEnd w:id="71"/>
      <w:bookmarkEnd w:id="72"/>
      <w:bookmarkEnd w:id="73"/>
      <w:bookmarkEnd w:id="74"/>
    </w:p>
    <w:p w14:paraId="70EAFCA8">
      <w:pPr>
        <w:pStyle w:val="10"/>
        <w:adjustRightInd/>
        <w:spacing w:before="0" w:after="0" w:line="324" w:lineRule="auto"/>
        <w:ind w:firstLine="480"/>
        <w:textAlignment w:val="auto"/>
        <w:rPr>
          <w:color w:val="auto"/>
          <w:highlight w:val="none"/>
        </w:rPr>
      </w:pPr>
      <w:r>
        <w:rPr>
          <w:color w:val="auto"/>
          <w:highlight w:val="none"/>
        </w:rPr>
        <w:t>自本公告发布之日起5个工作日。</w:t>
      </w:r>
    </w:p>
    <w:p w14:paraId="66C24FEF">
      <w:pPr>
        <w:pStyle w:val="4"/>
        <w:numPr>
          <w:ilvl w:val="0"/>
          <w:numId w:val="2"/>
        </w:numPr>
        <w:adjustRightInd/>
        <w:spacing w:before="0" w:line="324" w:lineRule="auto"/>
        <w:ind w:firstLine="560" w:firstLineChars="200"/>
        <w:rPr>
          <w:color w:val="auto"/>
          <w:sz w:val="28"/>
          <w:szCs w:val="28"/>
          <w:highlight w:val="none"/>
        </w:rPr>
      </w:pPr>
      <w:bookmarkStart w:id="75" w:name="_Toc35393626"/>
      <w:bookmarkStart w:id="76" w:name="_Toc11062"/>
      <w:bookmarkStart w:id="77" w:name="_Toc44419895"/>
      <w:bookmarkStart w:id="78" w:name="_Toc23812"/>
      <w:bookmarkStart w:id="79" w:name="_Toc35393795"/>
      <w:bookmarkStart w:id="80" w:name="_Toc3824_WPSOffice_Level2"/>
      <w:bookmarkStart w:id="81" w:name="_Toc44419691"/>
      <w:bookmarkStart w:id="82" w:name="_Toc11894"/>
      <w:bookmarkStart w:id="83" w:name="_Toc18805"/>
      <w:r>
        <w:rPr>
          <w:color w:val="auto"/>
          <w:sz w:val="28"/>
          <w:szCs w:val="28"/>
          <w:highlight w:val="none"/>
        </w:rPr>
        <w:t>其他补充事宜</w:t>
      </w:r>
      <w:bookmarkEnd w:id="75"/>
      <w:bookmarkEnd w:id="76"/>
      <w:bookmarkEnd w:id="77"/>
      <w:bookmarkEnd w:id="78"/>
      <w:bookmarkEnd w:id="79"/>
      <w:bookmarkEnd w:id="80"/>
      <w:bookmarkEnd w:id="81"/>
      <w:bookmarkEnd w:id="82"/>
      <w:bookmarkEnd w:id="83"/>
    </w:p>
    <w:p w14:paraId="39C62AE2">
      <w:pPr>
        <w:pStyle w:val="10"/>
        <w:numPr>
          <w:ilvl w:val="0"/>
          <w:numId w:val="7"/>
        </w:numPr>
        <w:adjustRightInd/>
        <w:spacing w:before="0" w:after="0" w:line="324" w:lineRule="auto"/>
        <w:textAlignment w:val="auto"/>
        <w:rPr>
          <w:color w:val="auto"/>
          <w:highlight w:val="none"/>
        </w:rPr>
      </w:pPr>
      <w:r>
        <w:rPr>
          <w:color w:val="auto"/>
          <w:highlight w:val="none"/>
        </w:rPr>
        <w:t>潜在供应商访问政府采购管理交易系统（苏采云）的网络地址和方法：</w:t>
      </w:r>
    </w:p>
    <w:p w14:paraId="33459F57">
      <w:pPr>
        <w:pStyle w:val="10"/>
        <w:numPr>
          <w:ilvl w:val="0"/>
          <w:numId w:val="8"/>
        </w:numPr>
        <w:adjustRightInd/>
        <w:spacing w:before="0" w:after="0" w:line="324" w:lineRule="auto"/>
        <w:textAlignment w:val="auto"/>
        <w:rPr>
          <w:color w:val="auto"/>
          <w:highlight w:val="none"/>
        </w:rPr>
      </w:pPr>
      <w:r>
        <w:rPr>
          <w:color w:val="auto"/>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BAD0589">
      <w:pPr>
        <w:pStyle w:val="10"/>
        <w:numPr>
          <w:ilvl w:val="0"/>
          <w:numId w:val="8"/>
        </w:numPr>
        <w:adjustRightInd/>
        <w:spacing w:before="0" w:after="0" w:line="324" w:lineRule="auto"/>
        <w:textAlignment w:val="auto"/>
        <w:rPr>
          <w:color w:val="auto"/>
          <w:highlight w:val="none"/>
        </w:rPr>
      </w:pPr>
      <w:r>
        <w:rPr>
          <w:color w:val="auto"/>
          <w:highlight w:val="none"/>
        </w:rPr>
        <w:t>“CA数字证书”的获取：供应商需办理CA锁，“苏采云”系统目前仅支持“苏采云”系统下的政务CA，省内各地区办理的“苏采云”系统下的政务CA全省通用。</w:t>
      </w:r>
    </w:p>
    <w:p w14:paraId="47CB3E5E">
      <w:pPr>
        <w:pStyle w:val="10"/>
        <w:numPr>
          <w:ilvl w:val="0"/>
          <w:numId w:val="8"/>
        </w:numPr>
        <w:adjustRightInd/>
        <w:spacing w:before="0" w:after="0" w:line="324" w:lineRule="auto"/>
        <w:textAlignment w:val="auto"/>
        <w:rPr>
          <w:color w:val="auto"/>
          <w:highlight w:val="none"/>
        </w:rPr>
      </w:pPr>
      <w:r>
        <w:rPr>
          <w:color w:val="auto"/>
          <w:highlight w:val="none"/>
        </w:rPr>
        <w:t>“CA数字证书”的办理材料以及供应商操作手册详见：http://jsxcmm.com/help/gys.html。</w:t>
      </w:r>
    </w:p>
    <w:p w14:paraId="7A7C1C41">
      <w:pPr>
        <w:pStyle w:val="10"/>
        <w:numPr>
          <w:ilvl w:val="0"/>
          <w:numId w:val="8"/>
        </w:numPr>
        <w:adjustRightInd/>
        <w:spacing w:before="0" w:after="0" w:line="324" w:lineRule="auto"/>
        <w:textAlignment w:val="auto"/>
        <w:rPr>
          <w:color w:val="auto"/>
          <w:highlight w:val="none"/>
        </w:rPr>
      </w:pPr>
      <w:r>
        <w:rPr>
          <w:color w:val="auto"/>
          <w:highlight w:val="none"/>
        </w:rPr>
        <w:t>潜在供应商访问“苏采云”系统的网络地址和方法：“苏采云”系统的网址：http://jszfcg.jsczt.cn/jszc/login。</w:t>
      </w:r>
    </w:p>
    <w:p w14:paraId="2703C758">
      <w:pPr>
        <w:pStyle w:val="10"/>
        <w:numPr>
          <w:ilvl w:val="0"/>
          <w:numId w:val="8"/>
        </w:numPr>
        <w:adjustRightInd/>
        <w:spacing w:before="0" w:after="0" w:line="324" w:lineRule="auto"/>
        <w:textAlignment w:val="auto"/>
        <w:rPr>
          <w:color w:val="auto"/>
          <w:highlight w:val="none"/>
        </w:rPr>
      </w:pPr>
      <w:r>
        <w:rPr>
          <w:color w:val="auto"/>
          <w:highlight w:val="none"/>
        </w:rPr>
        <w:t>采购文件（后缀名为“.kedt”）、供应商操作手册及政府采购客户端工具也可通过“苏采云”系统--已报名项目--报名详情页面内相应链接进行下载。</w:t>
      </w:r>
    </w:p>
    <w:p w14:paraId="2741AB18">
      <w:pPr>
        <w:pStyle w:val="10"/>
        <w:numPr>
          <w:ilvl w:val="0"/>
          <w:numId w:val="8"/>
        </w:numPr>
        <w:adjustRightInd/>
        <w:spacing w:before="0" w:after="0" w:line="324" w:lineRule="auto"/>
        <w:textAlignment w:val="auto"/>
        <w:rPr>
          <w:color w:val="auto"/>
          <w:highlight w:val="none"/>
        </w:rPr>
      </w:pPr>
      <w:r>
        <w:rPr>
          <w:color w:val="auto"/>
          <w:highlight w:val="none"/>
        </w:rPr>
        <w:t>招标代理机构（采购代理机构）将数据电文形式的采购文件加载至“苏采云”系统，供潜在供应商下载或者查阅。    </w:t>
      </w:r>
    </w:p>
    <w:p w14:paraId="323DE8AB">
      <w:pPr>
        <w:pStyle w:val="10"/>
        <w:numPr>
          <w:ilvl w:val="0"/>
          <w:numId w:val="8"/>
        </w:numPr>
        <w:adjustRightInd/>
        <w:spacing w:before="0" w:after="0" w:line="324" w:lineRule="auto"/>
        <w:textAlignment w:val="auto"/>
        <w:rPr>
          <w:color w:val="auto"/>
          <w:highlight w:val="none"/>
        </w:rPr>
      </w:pPr>
      <w:r>
        <w:rPr>
          <w:color w:val="auto"/>
          <w:highlight w:val="none"/>
        </w:rPr>
        <w:t>苏采云系统使用谷歌浏览器参与不见面开标。</w:t>
      </w:r>
    </w:p>
    <w:p w14:paraId="11D06E92">
      <w:pPr>
        <w:pStyle w:val="10"/>
        <w:numPr>
          <w:ilvl w:val="0"/>
          <w:numId w:val="7"/>
        </w:numPr>
        <w:adjustRightInd/>
        <w:spacing w:before="0" w:after="0" w:line="324" w:lineRule="auto"/>
        <w:textAlignment w:val="auto"/>
        <w:rPr>
          <w:color w:val="auto"/>
          <w:highlight w:val="none"/>
        </w:rPr>
      </w:pPr>
      <w:r>
        <w:rPr>
          <w:color w:val="auto"/>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8B6777D">
      <w:pPr>
        <w:pStyle w:val="10"/>
        <w:numPr>
          <w:ilvl w:val="0"/>
          <w:numId w:val="7"/>
        </w:numPr>
        <w:adjustRightInd/>
        <w:spacing w:before="0" w:after="0" w:line="324" w:lineRule="auto"/>
        <w:textAlignment w:val="auto"/>
        <w:rPr>
          <w:color w:val="auto"/>
          <w:highlight w:val="none"/>
        </w:rPr>
      </w:pPr>
      <w:r>
        <w:rPr>
          <w:color w:val="auto"/>
          <w:highlight w:val="none"/>
        </w:rPr>
        <w:t>供应商如确定参加投标，可自行下载采购文件及有关资料，按照《操作手册》进行注册，领取CA和办理电子签章，并按《操作手册》要求制作、上传电子投标文件。</w:t>
      </w:r>
    </w:p>
    <w:p w14:paraId="4199790B">
      <w:pPr>
        <w:pStyle w:val="10"/>
        <w:numPr>
          <w:ilvl w:val="0"/>
          <w:numId w:val="7"/>
        </w:numPr>
        <w:adjustRightInd/>
        <w:spacing w:before="0" w:after="0" w:line="324" w:lineRule="auto"/>
        <w:textAlignment w:val="auto"/>
        <w:rPr>
          <w:color w:val="auto"/>
          <w:highlight w:val="none"/>
        </w:rPr>
      </w:pPr>
      <w:r>
        <w:rPr>
          <w:color w:val="auto"/>
          <w:highlight w:val="none"/>
        </w:rPr>
        <w:t>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84" w:name="OLE_LINK1"/>
      <w:bookmarkEnd w:id="84"/>
      <w:r>
        <w:rPr>
          <w:color w:val="auto"/>
          <w:highlight w:val="none"/>
        </w:rPr>
        <w:t>上传至电子投标文件中，未按要求提供信用记录表的，投标文件将</w:t>
      </w:r>
      <w:r>
        <w:rPr>
          <w:rFonts w:hint="eastAsia"/>
          <w:color w:val="auto"/>
          <w:highlight w:val="none"/>
        </w:rPr>
        <w:t>按无效标处理</w:t>
      </w:r>
      <w:r>
        <w:rPr>
          <w:color w:val="auto"/>
          <w:highlight w:val="none"/>
        </w:rPr>
        <w:t>。</w:t>
      </w:r>
    </w:p>
    <w:p w14:paraId="49D35E12">
      <w:pPr>
        <w:pStyle w:val="10"/>
        <w:adjustRightInd/>
        <w:spacing w:before="0" w:after="0" w:line="324" w:lineRule="auto"/>
        <w:ind w:firstLine="480"/>
        <w:textAlignment w:val="auto"/>
        <w:rPr>
          <w:color w:val="auto"/>
          <w:highlight w:val="none"/>
        </w:rPr>
      </w:pPr>
      <w:r>
        <w:rPr>
          <w:color w:val="auto"/>
          <w:highlight w:val="none"/>
        </w:rPr>
        <w:t>在政府采购资格审查环节，供应商只需提供书面《南京市政府采购供应商信用记录表暨信用承诺书》，即可替代以下证明材料：</w:t>
      </w:r>
    </w:p>
    <w:p w14:paraId="0E5E8553">
      <w:pPr>
        <w:pStyle w:val="10"/>
        <w:numPr>
          <w:ilvl w:val="0"/>
          <w:numId w:val="9"/>
        </w:numPr>
        <w:adjustRightInd/>
        <w:spacing w:before="0" w:after="0" w:line="324" w:lineRule="auto"/>
        <w:textAlignment w:val="auto"/>
        <w:rPr>
          <w:color w:val="auto"/>
          <w:highlight w:val="none"/>
        </w:rPr>
      </w:pPr>
      <w:r>
        <w:rPr>
          <w:color w:val="auto"/>
          <w:highlight w:val="none"/>
        </w:rPr>
        <w:t>符合国家相关规定的财务状况报告；</w:t>
      </w:r>
    </w:p>
    <w:p w14:paraId="63C4F88C">
      <w:pPr>
        <w:pStyle w:val="10"/>
        <w:numPr>
          <w:ilvl w:val="0"/>
          <w:numId w:val="9"/>
        </w:numPr>
        <w:adjustRightInd/>
        <w:spacing w:before="0" w:after="0" w:line="324" w:lineRule="auto"/>
        <w:textAlignment w:val="auto"/>
        <w:rPr>
          <w:color w:val="auto"/>
          <w:highlight w:val="none"/>
        </w:rPr>
      </w:pPr>
      <w:r>
        <w:rPr>
          <w:color w:val="auto"/>
          <w:highlight w:val="none"/>
        </w:rPr>
        <w:t>依法缴纳税收的证明材料；</w:t>
      </w:r>
    </w:p>
    <w:p w14:paraId="7C922D5A">
      <w:pPr>
        <w:pStyle w:val="10"/>
        <w:numPr>
          <w:ilvl w:val="0"/>
          <w:numId w:val="9"/>
        </w:numPr>
        <w:adjustRightInd/>
        <w:spacing w:before="0" w:after="0" w:line="324" w:lineRule="auto"/>
        <w:textAlignment w:val="auto"/>
        <w:rPr>
          <w:color w:val="auto"/>
          <w:highlight w:val="none"/>
        </w:rPr>
      </w:pPr>
      <w:r>
        <w:rPr>
          <w:color w:val="auto"/>
          <w:highlight w:val="none"/>
        </w:rPr>
        <w:t>依法缴纳社会保障资金的证明材料；</w:t>
      </w:r>
    </w:p>
    <w:p w14:paraId="6BAF2CA1">
      <w:pPr>
        <w:pStyle w:val="10"/>
        <w:numPr>
          <w:ilvl w:val="0"/>
          <w:numId w:val="9"/>
        </w:numPr>
        <w:adjustRightInd/>
        <w:spacing w:before="0" w:after="0" w:line="324" w:lineRule="auto"/>
        <w:textAlignment w:val="auto"/>
        <w:rPr>
          <w:color w:val="auto"/>
          <w:highlight w:val="none"/>
        </w:rPr>
      </w:pPr>
      <w:r>
        <w:rPr>
          <w:color w:val="auto"/>
          <w:highlight w:val="none"/>
        </w:rPr>
        <w:t>具备履行政府采购合同所必需的设备和专业技术能力的证明材料；</w:t>
      </w:r>
    </w:p>
    <w:p w14:paraId="52E7A230">
      <w:pPr>
        <w:pStyle w:val="10"/>
        <w:numPr>
          <w:ilvl w:val="0"/>
          <w:numId w:val="9"/>
        </w:numPr>
        <w:adjustRightInd/>
        <w:spacing w:before="0" w:after="0" w:line="324" w:lineRule="auto"/>
        <w:textAlignment w:val="auto"/>
        <w:rPr>
          <w:color w:val="auto"/>
          <w:highlight w:val="none"/>
        </w:rPr>
      </w:pPr>
      <w:r>
        <w:rPr>
          <w:color w:val="auto"/>
          <w:highlight w:val="none"/>
        </w:rPr>
        <w:t>参加政府采购活动前三年内在经营活动中没有重大违法记录的证明材料；</w:t>
      </w:r>
    </w:p>
    <w:p w14:paraId="31846928">
      <w:pPr>
        <w:pStyle w:val="10"/>
        <w:numPr>
          <w:ilvl w:val="0"/>
          <w:numId w:val="9"/>
        </w:numPr>
        <w:adjustRightInd/>
        <w:spacing w:before="0" w:after="0" w:line="324" w:lineRule="auto"/>
        <w:textAlignment w:val="auto"/>
        <w:rPr>
          <w:color w:val="auto"/>
          <w:highlight w:val="none"/>
        </w:rPr>
      </w:pPr>
      <w:r>
        <w:rPr>
          <w:color w:val="auto"/>
          <w:highlight w:val="none"/>
        </w:rPr>
        <w:t>未被列入失信被执行人、重大税收违法失信主体、政府采购严重违法失信行为记录名单的证明材料。</w:t>
      </w:r>
    </w:p>
    <w:p w14:paraId="2B986213">
      <w:pPr>
        <w:pStyle w:val="10"/>
        <w:adjustRightInd/>
        <w:spacing w:before="0" w:after="0" w:line="324" w:lineRule="auto"/>
        <w:ind w:firstLine="480"/>
        <w:textAlignment w:val="auto"/>
        <w:rPr>
          <w:color w:val="auto"/>
          <w:highlight w:val="none"/>
        </w:rPr>
      </w:pPr>
      <w:r>
        <w:rPr>
          <w:color w:val="auto"/>
          <w:highlight w:val="none"/>
        </w:rPr>
        <w:t>供应商在中标（成交）后，应上述由信用承诺书替代的证明材料（一式伍份），加盖公章按采购文件要求胶装提交招标人或采购代理机构核验。经核验无误后，由招标人或采购代理机构发出中标（成交）通知书。</w:t>
      </w:r>
    </w:p>
    <w:p w14:paraId="40A3FD2F">
      <w:pPr>
        <w:pStyle w:val="10"/>
        <w:adjustRightInd/>
        <w:spacing w:before="0" w:after="0" w:line="324" w:lineRule="auto"/>
        <w:ind w:firstLine="480"/>
        <w:textAlignment w:val="auto"/>
        <w:rPr>
          <w:color w:val="auto"/>
          <w:highlight w:val="none"/>
        </w:rPr>
      </w:pPr>
      <w:r>
        <w:rPr>
          <w:color w:val="auto"/>
          <w:highlight w:val="none"/>
        </w:rPr>
        <w:t>供应商涉及以下情形的，不适用信用承诺，仍须提供上述证明材料：</w:t>
      </w:r>
    </w:p>
    <w:p w14:paraId="56D5229C">
      <w:pPr>
        <w:pStyle w:val="10"/>
        <w:numPr>
          <w:ilvl w:val="0"/>
          <w:numId w:val="10"/>
        </w:numPr>
        <w:adjustRightInd/>
        <w:spacing w:before="0" w:after="0" w:line="324" w:lineRule="auto"/>
        <w:textAlignment w:val="auto"/>
        <w:rPr>
          <w:color w:val="auto"/>
          <w:highlight w:val="none"/>
        </w:rPr>
      </w:pPr>
      <w:r>
        <w:rPr>
          <w:color w:val="auto"/>
          <w:highlight w:val="none"/>
        </w:rPr>
        <w:t>供应商被列入严重失信主体名单；</w:t>
      </w:r>
    </w:p>
    <w:p w14:paraId="5EDF75AE">
      <w:pPr>
        <w:pStyle w:val="10"/>
        <w:numPr>
          <w:ilvl w:val="0"/>
          <w:numId w:val="10"/>
        </w:numPr>
        <w:adjustRightInd/>
        <w:spacing w:before="0" w:after="0" w:line="324" w:lineRule="auto"/>
        <w:textAlignment w:val="auto"/>
        <w:rPr>
          <w:color w:val="auto"/>
          <w:highlight w:val="none"/>
        </w:rPr>
      </w:pPr>
      <w:r>
        <w:rPr>
          <w:color w:val="auto"/>
          <w:highlight w:val="none"/>
        </w:rPr>
        <w:t>被相关监管部门作出行政处罚且尚在处罚有效期内；</w:t>
      </w:r>
    </w:p>
    <w:p w14:paraId="29627964">
      <w:pPr>
        <w:pStyle w:val="10"/>
        <w:numPr>
          <w:ilvl w:val="0"/>
          <w:numId w:val="10"/>
        </w:numPr>
        <w:adjustRightInd/>
        <w:spacing w:before="0" w:after="0" w:line="324" w:lineRule="auto"/>
        <w:textAlignment w:val="auto"/>
        <w:rPr>
          <w:color w:val="auto"/>
          <w:highlight w:val="none"/>
        </w:rPr>
      </w:pPr>
      <w:r>
        <w:rPr>
          <w:color w:val="auto"/>
          <w:highlight w:val="none"/>
        </w:rPr>
        <w:t>其他法律、行政法规规定的不适用信用承诺的情形。</w:t>
      </w:r>
    </w:p>
    <w:p w14:paraId="61630000">
      <w:pPr>
        <w:pStyle w:val="10"/>
        <w:adjustRightInd/>
        <w:spacing w:before="0" w:after="0" w:line="324" w:lineRule="auto"/>
        <w:ind w:firstLine="480"/>
        <w:textAlignment w:val="auto"/>
        <w:rPr>
          <w:color w:val="auto"/>
          <w:highlight w:val="none"/>
        </w:rPr>
      </w:pPr>
      <w:r>
        <w:rPr>
          <w:color w:val="auto"/>
          <w:highlight w:val="none"/>
        </w:rPr>
        <w:t>供应商对信用承诺内容的真实性、合法性、有效性负责。如作出虚假信用承诺，视同为“提供虚假材料谋取中标、成交”的违法行为。</w:t>
      </w:r>
    </w:p>
    <w:p w14:paraId="160AD089">
      <w:pPr>
        <w:pStyle w:val="10"/>
        <w:tabs>
          <w:tab w:val="left" w:pos="840"/>
        </w:tabs>
        <w:spacing w:after="0"/>
        <w:ind w:left="420" w:leftChars="200" w:firstLine="0" w:firstLineChars="0"/>
        <w:rPr>
          <w:rFonts w:ascii="宋体" w:hAnsi="宋体"/>
          <w:color w:val="auto"/>
          <w:highlight w:val="none"/>
        </w:rPr>
      </w:pPr>
      <w:r>
        <w:rPr>
          <w:rFonts w:hint="eastAsia" w:ascii="宋体" w:hAnsi="宋体"/>
          <w:color w:val="auto"/>
          <w:highlight w:val="none"/>
        </w:rPr>
        <w:t>5.集中考察现场或答疑：招标人不统一组织现场踏勘。</w:t>
      </w:r>
    </w:p>
    <w:p w14:paraId="4498B4C8">
      <w:pPr>
        <w:pStyle w:val="10"/>
        <w:adjustRightInd/>
        <w:spacing w:before="0" w:after="0" w:line="324" w:lineRule="auto"/>
        <w:ind w:left="420" w:leftChars="200" w:firstLine="0" w:firstLineChars="0"/>
        <w:textAlignment w:val="auto"/>
        <w:rPr>
          <w:b/>
          <w:color w:val="auto"/>
          <w:highlight w:val="none"/>
        </w:rPr>
      </w:pPr>
      <w:r>
        <w:rPr>
          <w:rFonts w:hint="eastAsia"/>
          <w:b/>
          <w:color w:val="auto"/>
          <w:highlight w:val="none"/>
        </w:rPr>
        <w:t>6.</w:t>
      </w:r>
      <w:r>
        <w:rPr>
          <w:b/>
          <w:color w:val="auto"/>
          <w:highlight w:val="none"/>
        </w:rPr>
        <w:t>相同品牌产品投标要求：</w:t>
      </w:r>
    </w:p>
    <w:p w14:paraId="6582B4E2">
      <w:pPr>
        <w:pStyle w:val="10"/>
        <w:adjustRightInd/>
        <w:spacing w:before="0" w:after="0" w:line="324" w:lineRule="auto"/>
        <w:ind w:firstLine="482"/>
        <w:textAlignment w:val="auto"/>
        <w:rPr>
          <w:b/>
          <w:color w:val="auto"/>
          <w:highlight w:val="none"/>
        </w:rPr>
      </w:pPr>
      <w:r>
        <w:rPr>
          <w:b/>
          <w:color w:val="auto"/>
          <w:highlight w:val="none"/>
        </w:rPr>
        <w:t>提供相同品牌产品且通过资格性审查、符合性审查的不同供应商参加本项目投标的，按一家供应商计算，评审后得分最高的同品牌供应商获得</w:t>
      </w:r>
      <w:r>
        <w:rPr>
          <w:rFonts w:hint="eastAsia"/>
          <w:b/>
          <w:color w:val="auto"/>
          <w:highlight w:val="none"/>
        </w:rPr>
        <w:t>中标供应商</w:t>
      </w:r>
      <w:r>
        <w:rPr>
          <w:b/>
          <w:color w:val="auto"/>
          <w:highlight w:val="none"/>
        </w:rPr>
        <w:t>推荐资格；评审得分相同的，由招标人或者招标人委托评标委员会按照随机抽取的方式确定</w:t>
      </w:r>
      <w:r>
        <w:rPr>
          <w:rFonts w:hint="eastAsia"/>
          <w:b/>
          <w:color w:val="auto"/>
          <w:highlight w:val="none"/>
        </w:rPr>
        <w:t>中标供应商</w:t>
      </w:r>
      <w:r>
        <w:rPr>
          <w:b/>
          <w:color w:val="auto"/>
          <w:highlight w:val="none"/>
        </w:rPr>
        <w:t>推荐资格，其他同品牌供应商不作为中标候选人。本次采购项目核心产品：</w:t>
      </w:r>
      <w:r>
        <w:rPr>
          <w:rFonts w:hint="eastAsia"/>
          <w:b/>
          <w:color w:val="auto"/>
          <w:highlight w:val="none"/>
        </w:rPr>
        <w:t>多模全功能三维扫描仪。</w:t>
      </w:r>
      <w:r>
        <w:rPr>
          <w:b/>
          <w:color w:val="auto"/>
          <w:highlight w:val="none"/>
        </w:rPr>
        <w:t xml:space="preserve"> </w:t>
      </w:r>
    </w:p>
    <w:p w14:paraId="765C4D68">
      <w:pPr>
        <w:pStyle w:val="10"/>
        <w:adjustRightInd/>
        <w:spacing w:before="0" w:after="0" w:line="324" w:lineRule="auto"/>
        <w:ind w:firstLine="482"/>
        <w:textAlignment w:val="auto"/>
        <w:rPr>
          <w:b/>
          <w:color w:val="auto"/>
          <w:highlight w:val="none"/>
        </w:rPr>
      </w:pPr>
      <w:r>
        <w:rPr>
          <w:rFonts w:hint="eastAsia"/>
          <w:b/>
          <w:color w:val="auto"/>
          <w:highlight w:val="none"/>
        </w:rPr>
        <w:t>7.本项目不接受进口产品投标。</w:t>
      </w:r>
      <w:r>
        <w:rPr>
          <w:b/>
          <w:color w:val="auto"/>
          <w:highlight w:val="none"/>
        </w:rPr>
        <w:t xml:space="preserve">   </w:t>
      </w:r>
    </w:p>
    <w:p w14:paraId="46A20334">
      <w:pPr>
        <w:pStyle w:val="10"/>
        <w:adjustRightInd/>
        <w:spacing w:before="0" w:after="0" w:line="324" w:lineRule="auto"/>
        <w:ind w:firstLine="480"/>
        <w:textAlignment w:val="auto"/>
        <w:rPr>
          <w:color w:val="auto"/>
          <w:highlight w:val="none"/>
        </w:rPr>
      </w:pPr>
      <w:r>
        <w:rPr>
          <w:rFonts w:hint="eastAsia"/>
          <w:color w:val="auto"/>
          <w:highlight w:val="none"/>
        </w:rPr>
        <w:t>8.本次采购公告在“</w:t>
      </w:r>
      <w:r>
        <w:rPr>
          <w:rFonts w:hint="eastAsia"/>
          <w:color w:val="auto"/>
          <w:highlight w:val="none"/>
          <w:lang w:eastAsia="zh-CN"/>
        </w:rPr>
        <w:t>江苏政府采购网（江苏政府购买服务信息平台）</w:t>
      </w:r>
      <w:r>
        <w:rPr>
          <w:rFonts w:hint="eastAsia"/>
          <w:color w:val="auto"/>
          <w:highlight w:val="none"/>
        </w:rPr>
        <w:t>”上发布,有关本次采购的事项若存在变动或修改，敬请及时关注“</w:t>
      </w:r>
      <w:r>
        <w:rPr>
          <w:rFonts w:hint="eastAsia"/>
          <w:color w:val="auto"/>
          <w:highlight w:val="none"/>
          <w:lang w:eastAsia="zh-CN"/>
        </w:rPr>
        <w:t>江苏政府采购网（江苏政府购买服务信息平台）</w:t>
      </w:r>
      <w:r>
        <w:rPr>
          <w:rFonts w:hint="eastAsia"/>
          <w:color w:val="auto"/>
          <w:highlight w:val="none"/>
        </w:rPr>
        <w:t>”发布的信息更正公告，其责任由供应商自行承担。</w:t>
      </w:r>
    </w:p>
    <w:p w14:paraId="518EFDC9">
      <w:pPr>
        <w:pStyle w:val="4"/>
        <w:numPr>
          <w:ilvl w:val="0"/>
          <w:numId w:val="2"/>
        </w:numPr>
        <w:adjustRightInd/>
        <w:spacing w:before="0" w:line="324" w:lineRule="auto"/>
        <w:ind w:firstLine="560" w:firstLineChars="200"/>
        <w:rPr>
          <w:color w:val="auto"/>
          <w:sz w:val="28"/>
          <w:szCs w:val="28"/>
          <w:highlight w:val="none"/>
        </w:rPr>
      </w:pPr>
      <w:bookmarkStart w:id="85" w:name="_Toc1628"/>
      <w:bookmarkStart w:id="86" w:name="_Toc29167"/>
      <w:bookmarkStart w:id="87" w:name="_Toc13428"/>
      <w:r>
        <w:rPr>
          <w:color w:val="auto"/>
          <w:sz w:val="28"/>
          <w:szCs w:val="28"/>
          <w:highlight w:val="none"/>
        </w:rPr>
        <w:t>联系方式</w:t>
      </w:r>
      <w:bookmarkEnd w:id="85"/>
      <w:bookmarkEnd w:id="86"/>
      <w:bookmarkEnd w:id="87"/>
      <w:r>
        <w:rPr>
          <w:color w:val="auto"/>
          <w:sz w:val="28"/>
          <w:szCs w:val="28"/>
          <w:highlight w:val="none"/>
        </w:rPr>
        <w:t xml:space="preserve"> </w:t>
      </w:r>
    </w:p>
    <w:p w14:paraId="68E6C5DC">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招标人信息</w:t>
      </w:r>
    </w:p>
    <w:p w14:paraId="6A10A90B">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南京技师学院</w:t>
      </w:r>
      <w:r>
        <w:rPr>
          <w:color w:val="auto"/>
          <w:highlight w:val="none"/>
        </w:rPr>
        <w:t>　　</w:t>
      </w:r>
    </w:p>
    <w:p w14:paraId="2AF5BABE">
      <w:pPr>
        <w:pStyle w:val="10"/>
        <w:adjustRightInd/>
        <w:spacing w:before="0" w:after="0" w:line="324" w:lineRule="auto"/>
        <w:ind w:firstLine="480"/>
        <w:textAlignment w:val="auto"/>
        <w:rPr>
          <w:color w:val="auto"/>
          <w:highlight w:val="none"/>
        </w:rPr>
      </w:pPr>
      <w:r>
        <w:rPr>
          <w:color w:val="auto"/>
          <w:highlight w:val="none"/>
        </w:rPr>
        <w:t>地址：</w:t>
      </w:r>
      <w:r>
        <w:rPr>
          <w:rFonts w:hint="eastAsia"/>
          <w:color w:val="auto"/>
          <w:highlight w:val="none"/>
        </w:rPr>
        <w:t>江苏省南京市栖霞区学海路29号</w:t>
      </w:r>
    </w:p>
    <w:p w14:paraId="55854BFB">
      <w:pPr>
        <w:pStyle w:val="10"/>
        <w:adjustRightInd/>
        <w:spacing w:before="0" w:after="0" w:line="324" w:lineRule="auto"/>
        <w:ind w:firstLine="480"/>
        <w:textAlignment w:val="auto"/>
        <w:rPr>
          <w:color w:val="auto"/>
          <w:highlight w:val="none"/>
        </w:rPr>
      </w:pPr>
      <w:r>
        <w:rPr>
          <w:color w:val="auto"/>
          <w:highlight w:val="none"/>
        </w:rPr>
        <w:t>联系人</w:t>
      </w:r>
      <w:r>
        <w:rPr>
          <w:rFonts w:hint="eastAsia"/>
          <w:color w:val="auto"/>
          <w:highlight w:val="none"/>
        </w:rPr>
        <w:t>：杨老师</w:t>
      </w:r>
    </w:p>
    <w:p w14:paraId="0E33ACFA">
      <w:pPr>
        <w:pStyle w:val="10"/>
        <w:adjustRightInd/>
        <w:spacing w:before="0" w:after="0" w:line="324" w:lineRule="auto"/>
        <w:ind w:firstLine="480"/>
        <w:textAlignment w:val="auto"/>
        <w:rPr>
          <w:color w:val="auto"/>
          <w:highlight w:val="none"/>
        </w:rPr>
      </w:pPr>
      <w:r>
        <w:rPr>
          <w:color w:val="auto"/>
          <w:highlight w:val="none"/>
        </w:rPr>
        <w:t>电话：</w:t>
      </w:r>
      <w:r>
        <w:rPr>
          <w:rFonts w:hint="eastAsia"/>
          <w:color w:val="auto"/>
          <w:highlight w:val="none"/>
        </w:rPr>
        <w:t>13585108185</w:t>
      </w:r>
    </w:p>
    <w:p w14:paraId="1C3CB968">
      <w:pPr>
        <w:pStyle w:val="5"/>
        <w:keepNext w:val="0"/>
        <w:keepLines w:val="0"/>
        <w:numPr>
          <w:ilvl w:val="0"/>
          <w:numId w:val="11"/>
        </w:numPr>
        <w:adjustRightInd/>
        <w:spacing w:before="0" w:line="324" w:lineRule="auto"/>
        <w:ind w:firstLine="600" w:firstLineChars="200"/>
        <w:rPr>
          <w:color w:val="auto"/>
          <w:highlight w:val="none"/>
        </w:rPr>
      </w:pPr>
      <w:r>
        <w:rPr>
          <w:color w:val="auto"/>
          <w:highlight w:val="none"/>
        </w:rPr>
        <w:t xml:space="preserve">采购代理机构信息 </w:t>
      </w:r>
    </w:p>
    <w:p w14:paraId="5088F226">
      <w:pPr>
        <w:pStyle w:val="10"/>
        <w:adjustRightInd/>
        <w:spacing w:before="0" w:after="0" w:line="324" w:lineRule="auto"/>
        <w:ind w:firstLine="480"/>
        <w:textAlignment w:val="auto"/>
        <w:rPr>
          <w:color w:val="auto"/>
          <w:highlight w:val="none"/>
        </w:rPr>
      </w:pPr>
      <w:r>
        <w:rPr>
          <w:color w:val="auto"/>
          <w:highlight w:val="none"/>
        </w:rPr>
        <w:t>名 称：</w:t>
      </w:r>
      <w:r>
        <w:rPr>
          <w:rFonts w:hint="eastAsia"/>
          <w:color w:val="auto"/>
          <w:highlight w:val="none"/>
        </w:rPr>
        <w:t>中邮建技术有限公司</w:t>
      </w:r>
      <w:r>
        <w:rPr>
          <w:color w:val="auto"/>
          <w:highlight w:val="none"/>
        </w:rPr>
        <w:t>　</w:t>
      </w:r>
    </w:p>
    <w:p w14:paraId="4AFA8EB1">
      <w:pPr>
        <w:pStyle w:val="10"/>
        <w:adjustRightInd/>
        <w:spacing w:before="0" w:after="0" w:line="324" w:lineRule="auto"/>
        <w:ind w:firstLine="480"/>
        <w:textAlignment w:val="auto"/>
        <w:rPr>
          <w:color w:val="auto"/>
          <w:highlight w:val="none"/>
        </w:rPr>
      </w:pPr>
      <w:r>
        <w:rPr>
          <w:color w:val="auto"/>
          <w:highlight w:val="none"/>
        </w:rPr>
        <w:t>地　址：</w:t>
      </w:r>
      <w:r>
        <w:rPr>
          <w:rFonts w:hint="eastAsia"/>
          <w:color w:val="auto"/>
          <w:highlight w:val="none"/>
        </w:rPr>
        <w:t>南京市雨花台区雨花西路210号</w:t>
      </w:r>
    </w:p>
    <w:p w14:paraId="13011581">
      <w:pPr>
        <w:pStyle w:val="10"/>
        <w:adjustRightInd/>
        <w:spacing w:before="0" w:after="0" w:line="324" w:lineRule="auto"/>
        <w:ind w:firstLine="480"/>
        <w:textAlignment w:val="auto"/>
        <w:rPr>
          <w:color w:val="auto"/>
          <w:highlight w:val="none"/>
        </w:rPr>
      </w:pPr>
      <w:r>
        <w:rPr>
          <w:color w:val="auto"/>
          <w:highlight w:val="none"/>
        </w:rPr>
        <w:t>联系方式：</w:t>
      </w:r>
      <w:r>
        <w:rPr>
          <w:rFonts w:hint="eastAsia"/>
          <w:color w:val="auto"/>
          <w:highlight w:val="none"/>
        </w:rPr>
        <w:t>徐工</w:t>
      </w:r>
      <w:r>
        <w:rPr>
          <w:color w:val="auto"/>
          <w:highlight w:val="none"/>
        </w:rPr>
        <w:t xml:space="preserve"> </w:t>
      </w:r>
      <w:bookmarkEnd w:id="27"/>
      <w:r>
        <w:rPr>
          <w:rFonts w:hint="eastAsia"/>
          <w:color w:val="auto"/>
          <w:highlight w:val="none"/>
        </w:rPr>
        <w:t>15365184515</w:t>
      </w:r>
    </w:p>
    <w:p w14:paraId="4889F52B">
      <w:pPr>
        <w:pStyle w:val="3"/>
        <w:jc w:val="center"/>
        <w:rPr>
          <w:color w:val="auto"/>
          <w:highlight w:val="none"/>
        </w:rPr>
      </w:pPr>
      <w:r>
        <w:rPr>
          <w:color w:val="auto"/>
          <w:highlight w:val="none"/>
        </w:rPr>
        <w:br w:type="page"/>
      </w:r>
      <w:bookmarkStart w:id="88" w:name="_Toc9424"/>
      <w:bookmarkStart w:id="89" w:name="_Toc27491"/>
      <w:bookmarkStart w:id="90" w:name="_Toc44419898"/>
      <w:bookmarkStart w:id="91" w:name="_Toc5487"/>
      <w:r>
        <w:rPr>
          <w:color w:val="auto"/>
          <w:highlight w:val="none"/>
        </w:rPr>
        <w:t>第二章  投标供应商须知</w:t>
      </w:r>
      <w:bookmarkEnd w:id="88"/>
      <w:bookmarkEnd w:id="89"/>
      <w:bookmarkEnd w:id="90"/>
      <w:bookmarkEnd w:id="91"/>
    </w:p>
    <w:tbl>
      <w:tblPr>
        <w:tblStyle w:val="26"/>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816"/>
        <w:gridCol w:w="6500"/>
      </w:tblGrid>
      <w:tr w14:paraId="7A3F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01C5E7E">
            <w:pPr>
              <w:widowControl w:val="0"/>
              <w:spacing w:line="324" w:lineRule="auto"/>
              <w:jc w:val="center"/>
              <w:rPr>
                <w:rFonts w:ascii="宋体" w:hAnsi="宋体"/>
                <w:b/>
                <w:color w:val="auto"/>
                <w:sz w:val="24"/>
                <w:highlight w:val="none"/>
              </w:rPr>
            </w:pPr>
            <w:bookmarkStart w:id="92" w:name="_Toc44419899"/>
            <w:r>
              <w:rPr>
                <w:rFonts w:hint="eastAsia" w:ascii="宋体" w:hAnsi="宋体"/>
                <w:b/>
                <w:color w:val="auto"/>
                <w:sz w:val="24"/>
                <w:highlight w:val="none"/>
              </w:rPr>
              <w:t>序号</w:t>
            </w:r>
          </w:p>
        </w:tc>
        <w:tc>
          <w:tcPr>
            <w:tcW w:w="1816" w:type="dxa"/>
            <w:tcBorders>
              <w:top w:val="single" w:color="auto" w:sz="4" w:space="0"/>
              <w:left w:val="single" w:color="auto" w:sz="4" w:space="0"/>
              <w:bottom w:val="single" w:color="auto" w:sz="4" w:space="0"/>
              <w:right w:val="single" w:color="auto" w:sz="4" w:space="0"/>
            </w:tcBorders>
            <w:noWrap/>
            <w:vAlign w:val="center"/>
          </w:tcPr>
          <w:p w14:paraId="0586B7BF">
            <w:pPr>
              <w:widowControl w:val="0"/>
              <w:spacing w:line="324" w:lineRule="auto"/>
              <w:jc w:val="center"/>
              <w:rPr>
                <w:rFonts w:ascii="宋体" w:hAnsi="宋体"/>
                <w:b/>
                <w:color w:val="auto"/>
                <w:sz w:val="24"/>
                <w:highlight w:val="none"/>
              </w:rPr>
            </w:pPr>
            <w:r>
              <w:rPr>
                <w:rFonts w:hint="eastAsia" w:ascii="宋体" w:hAnsi="宋体"/>
                <w:b/>
                <w:color w:val="auto"/>
                <w:sz w:val="24"/>
                <w:highlight w:val="none"/>
              </w:rPr>
              <w:t>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69876CBA">
            <w:pPr>
              <w:widowControl w:val="0"/>
              <w:spacing w:line="324" w:lineRule="auto"/>
              <w:jc w:val="center"/>
              <w:rPr>
                <w:rFonts w:ascii="宋体" w:hAnsi="宋体"/>
                <w:b/>
                <w:color w:val="auto"/>
                <w:sz w:val="24"/>
                <w:highlight w:val="none"/>
              </w:rPr>
            </w:pPr>
            <w:r>
              <w:rPr>
                <w:rFonts w:hint="eastAsia" w:ascii="宋体" w:hAnsi="宋体"/>
                <w:b/>
                <w:color w:val="auto"/>
                <w:sz w:val="24"/>
                <w:highlight w:val="none"/>
              </w:rPr>
              <w:t>内容</w:t>
            </w:r>
          </w:p>
        </w:tc>
      </w:tr>
      <w:tr w14:paraId="4F06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82500F1">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w:t>
            </w:r>
          </w:p>
        </w:tc>
        <w:tc>
          <w:tcPr>
            <w:tcW w:w="1816" w:type="dxa"/>
            <w:tcBorders>
              <w:top w:val="single" w:color="auto" w:sz="4" w:space="0"/>
              <w:left w:val="single" w:color="auto" w:sz="4" w:space="0"/>
              <w:bottom w:val="single" w:color="auto" w:sz="4" w:space="0"/>
              <w:right w:val="single" w:color="auto" w:sz="4" w:space="0"/>
            </w:tcBorders>
            <w:noWrap/>
            <w:vAlign w:val="center"/>
          </w:tcPr>
          <w:p w14:paraId="66C0B9F3">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招标人</w:t>
            </w:r>
          </w:p>
        </w:tc>
        <w:tc>
          <w:tcPr>
            <w:tcW w:w="6500" w:type="dxa"/>
            <w:tcBorders>
              <w:top w:val="single" w:color="auto" w:sz="4" w:space="0"/>
              <w:left w:val="single" w:color="auto" w:sz="4" w:space="0"/>
              <w:bottom w:val="single" w:color="auto" w:sz="4" w:space="0"/>
              <w:right w:val="single" w:color="auto" w:sz="4" w:space="0"/>
            </w:tcBorders>
            <w:noWrap/>
            <w:vAlign w:val="center"/>
          </w:tcPr>
          <w:p w14:paraId="3A83FDC0">
            <w:pPr>
              <w:widowControl w:val="0"/>
              <w:spacing w:line="324" w:lineRule="auto"/>
              <w:jc w:val="left"/>
              <w:rPr>
                <w:rFonts w:ascii="宋体" w:hAnsi="宋体"/>
                <w:color w:val="auto"/>
                <w:sz w:val="24"/>
                <w:highlight w:val="none"/>
              </w:rPr>
            </w:pPr>
            <w:r>
              <w:rPr>
                <w:rFonts w:hint="eastAsia" w:ascii="宋体" w:hAnsi="宋体"/>
                <w:color w:val="auto"/>
                <w:sz w:val="24"/>
                <w:highlight w:val="none"/>
              </w:rPr>
              <w:t>名称：南京技师学院　　</w:t>
            </w:r>
          </w:p>
          <w:p w14:paraId="4ED16144">
            <w:pPr>
              <w:widowControl w:val="0"/>
              <w:spacing w:line="324" w:lineRule="auto"/>
              <w:jc w:val="left"/>
              <w:rPr>
                <w:rFonts w:ascii="宋体" w:hAnsi="宋体"/>
                <w:color w:val="auto"/>
                <w:sz w:val="24"/>
                <w:highlight w:val="none"/>
              </w:rPr>
            </w:pPr>
            <w:r>
              <w:rPr>
                <w:rFonts w:hint="eastAsia" w:ascii="宋体" w:hAnsi="宋体"/>
                <w:color w:val="auto"/>
                <w:sz w:val="24"/>
                <w:highlight w:val="none"/>
              </w:rPr>
              <w:t>地址：江苏省南京市栖霞区学海路29号</w:t>
            </w:r>
          </w:p>
          <w:p w14:paraId="499C4AF3">
            <w:pPr>
              <w:widowControl w:val="0"/>
              <w:spacing w:line="324" w:lineRule="auto"/>
              <w:jc w:val="left"/>
              <w:rPr>
                <w:rFonts w:ascii="宋体" w:hAnsi="宋体"/>
                <w:color w:val="auto"/>
                <w:sz w:val="24"/>
                <w:highlight w:val="none"/>
              </w:rPr>
            </w:pPr>
            <w:r>
              <w:rPr>
                <w:rFonts w:hint="eastAsia" w:ascii="宋体" w:hAnsi="宋体"/>
                <w:color w:val="auto"/>
                <w:sz w:val="24"/>
                <w:highlight w:val="none"/>
              </w:rPr>
              <w:t>联系人：杨老师</w:t>
            </w:r>
          </w:p>
          <w:p w14:paraId="7DD31987">
            <w:pPr>
              <w:widowControl w:val="0"/>
              <w:spacing w:line="324" w:lineRule="auto"/>
              <w:jc w:val="left"/>
              <w:rPr>
                <w:rFonts w:ascii="宋体" w:hAnsi="宋体"/>
                <w:color w:val="auto"/>
                <w:sz w:val="24"/>
                <w:highlight w:val="none"/>
              </w:rPr>
            </w:pPr>
            <w:r>
              <w:rPr>
                <w:rFonts w:hint="eastAsia" w:ascii="宋体" w:hAnsi="宋体"/>
                <w:color w:val="auto"/>
                <w:sz w:val="24"/>
                <w:highlight w:val="none"/>
              </w:rPr>
              <w:t>电话：13585108185</w:t>
            </w:r>
          </w:p>
        </w:tc>
      </w:tr>
      <w:tr w14:paraId="7B9B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4E80E69">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2</w:t>
            </w:r>
          </w:p>
        </w:tc>
        <w:tc>
          <w:tcPr>
            <w:tcW w:w="1816" w:type="dxa"/>
            <w:tcBorders>
              <w:top w:val="single" w:color="auto" w:sz="4" w:space="0"/>
              <w:left w:val="single" w:color="auto" w:sz="4" w:space="0"/>
              <w:bottom w:val="single" w:color="auto" w:sz="4" w:space="0"/>
              <w:right w:val="single" w:color="auto" w:sz="4" w:space="0"/>
            </w:tcBorders>
            <w:noWrap/>
            <w:vAlign w:val="center"/>
          </w:tcPr>
          <w:p w14:paraId="3A68ABF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采购代理机构</w:t>
            </w:r>
          </w:p>
        </w:tc>
        <w:tc>
          <w:tcPr>
            <w:tcW w:w="6500" w:type="dxa"/>
            <w:tcBorders>
              <w:top w:val="single" w:color="auto" w:sz="4" w:space="0"/>
              <w:left w:val="single" w:color="auto" w:sz="4" w:space="0"/>
              <w:bottom w:val="single" w:color="auto" w:sz="4" w:space="0"/>
              <w:right w:val="single" w:color="auto" w:sz="4" w:space="0"/>
            </w:tcBorders>
            <w:noWrap/>
            <w:vAlign w:val="center"/>
          </w:tcPr>
          <w:p w14:paraId="4914AE37">
            <w:pPr>
              <w:widowControl w:val="0"/>
              <w:spacing w:line="324" w:lineRule="auto"/>
              <w:rPr>
                <w:rFonts w:ascii="宋体" w:hAnsi="宋体"/>
                <w:color w:val="auto"/>
                <w:sz w:val="24"/>
                <w:highlight w:val="none"/>
              </w:rPr>
            </w:pPr>
            <w:r>
              <w:rPr>
                <w:rFonts w:hint="eastAsia" w:ascii="宋体" w:hAnsi="宋体"/>
                <w:color w:val="auto"/>
                <w:sz w:val="24"/>
                <w:highlight w:val="none"/>
              </w:rPr>
              <w:t>名称：中邮建技术有限公司</w:t>
            </w:r>
          </w:p>
          <w:p w14:paraId="03FF5E3D">
            <w:pPr>
              <w:widowControl w:val="0"/>
              <w:spacing w:line="324" w:lineRule="auto"/>
              <w:rPr>
                <w:rFonts w:ascii="宋体" w:hAnsi="宋体"/>
                <w:color w:val="auto"/>
                <w:sz w:val="24"/>
                <w:highlight w:val="none"/>
              </w:rPr>
            </w:pPr>
            <w:r>
              <w:rPr>
                <w:rFonts w:hint="eastAsia" w:ascii="宋体" w:hAnsi="宋体"/>
                <w:color w:val="auto"/>
                <w:sz w:val="24"/>
                <w:highlight w:val="none"/>
              </w:rPr>
              <w:t>地址：南京市雨花台区雨花西路210号</w:t>
            </w:r>
          </w:p>
          <w:p w14:paraId="48E5964D">
            <w:pPr>
              <w:widowControl w:val="0"/>
              <w:spacing w:line="324" w:lineRule="auto"/>
              <w:rPr>
                <w:rFonts w:ascii="宋体" w:hAnsi="宋体"/>
                <w:color w:val="auto"/>
                <w:sz w:val="24"/>
                <w:highlight w:val="none"/>
              </w:rPr>
            </w:pPr>
            <w:r>
              <w:rPr>
                <w:rFonts w:hint="eastAsia" w:ascii="宋体" w:hAnsi="宋体"/>
                <w:color w:val="auto"/>
                <w:sz w:val="24"/>
                <w:highlight w:val="none"/>
              </w:rPr>
              <w:t>联系人：</w:t>
            </w:r>
            <w:r>
              <w:rPr>
                <w:rFonts w:hint="eastAsia" w:ascii="宋体" w:hAnsi="宋体" w:cs="宋体"/>
                <w:color w:val="auto"/>
                <w:kern w:val="0"/>
                <w:sz w:val="24"/>
                <w:highlight w:val="none"/>
              </w:rPr>
              <w:t xml:space="preserve">徐工 </w:t>
            </w:r>
          </w:p>
          <w:p w14:paraId="36BEA27B">
            <w:pPr>
              <w:widowControl w:val="0"/>
              <w:spacing w:line="324" w:lineRule="auto"/>
              <w:rPr>
                <w:rFonts w:ascii="宋体" w:hAnsi="宋体"/>
                <w:color w:val="auto"/>
                <w:sz w:val="24"/>
                <w:highlight w:val="none"/>
              </w:rPr>
            </w:pPr>
            <w:r>
              <w:rPr>
                <w:rFonts w:hint="eastAsia" w:ascii="宋体" w:hAnsi="宋体"/>
                <w:color w:val="auto"/>
                <w:sz w:val="24"/>
                <w:highlight w:val="none"/>
              </w:rPr>
              <w:t>联系方式：</w:t>
            </w:r>
            <w:r>
              <w:rPr>
                <w:rFonts w:hint="eastAsia" w:ascii="宋体" w:hAnsi="宋体" w:cs="宋体"/>
                <w:color w:val="auto"/>
                <w:kern w:val="0"/>
                <w:sz w:val="24"/>
                <w:highlight w:val="none"/>
              </w:rPr>
              <w:t>15365184515</w:t>
            </w:r>
          </w:p>
        </w:tc>
      </w:tr>
      <w:tr w14:paraId="7569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CD5C4B3">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3</w:t>
            </w:r>
          </w:p>
        </w:tc>
        <w:tc>
          <w:tcPr>
            <w:tcW w:w="1816" w:type="dxa"/>
            <w:tcBorders>
              <w:top w:val="single" w:color="auto" w:sz="4" w:space="0"/>
              <w:left w:val="single" w:color="auto" w:sz="4" w:space="0"/>
              <w:bottom w:val="single" w:color="auto" w:sz="4" w:space="0"/>
              <w:right w:val="single" w:color="auto" w:sz="4" w:space="0"/>
            </w:tcBorders>
            <w:noWrap/>
            <w:vAlign w:val="center"/>
          </w:tcPr>
          <w:p w14:paraId="3616D9F6">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项目名称</w:t>
            </w:r>
          </w:p>
        </w:tc>
        <w:tc>
          <w:tcPr>
            <w:tcW w:w="6500" w:type="dxa"/>
            <w:tcBorders>
              <w:top w:val="single" w:color="auto" w:sz="4" w:space="0"/>
              <w:left w:val="single" w:color="auto" w:sz="4" w:space="0"/>
              <w:bottom w:val="single" w:color="auto" w:sz="4" w:space="0"/>
              <w:right w:val="single" w:color="auto" w:sz="4" w:space="0"/>
            </w:tcBorders>
            <w:noWrap/>
            <w:vAlign w:val="center"/>
          </w:tcPr>
          <w:p w14:paraId="2CEEDDCB">
            <w:pPr>
              <w:widowControl w:val="0"/>
              <w:spacing w:line="324" w:lineRule="auto"/>
              <w:rPr>
                <w:rFonts w:ascii="宋体" w:hAnsi="宋体"/>
                <w:color w:val="auto"/>
                <w:sz w:val="24"/>
                <w:highlight w:val="none"/>
              </w:rPr>
            </w:pPr>
            <w:r>
              <w:rPr>
                <w:rFonts w:hint="eastAsia" w:ascii="宋体" w:hAnsi="宋体"/>
                <w:color w:val="auto"/>
                <w:sz w:val="24"/>
                <w:highlight w:val="none"/>
              </w:rPr>
              <w:t>增材制造设备操作员考评点建设</w:t>
            </w:r>
          </w:p>
        </w:tc>
      </w:tr>
      <w:tr w14:paraId="39A8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8587562">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4</w:t>
            </w:r>
          </w:p>
        </w:tc>
        <w:tc>
          <w:tcPr>
            <w:tcW w:w="1816" w:type="dxa"/>
            <w:tcBorders>
              <w:top w:val="single" w:color="auto" w:sz="4" w:space="0"/>
              <w:left w:val="single" w:color="auto" w:sz="4" w:space="0"/>
              <w:bottom w:val="single" w:color="auto" w:sz="4" w:space="0"/>
              <w:right w:val="single" w:color="auto" w:sz="4" w:space="0"/>
            </w:tcBorders>
            <w:noWrap/>
            <w:vAlign w:val="center"/>
          </w:tcPr>
          <w:p w14:paraId="1B26917A">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项目概况</w:t>
            </w:r>
          </w:p>
        </w:tc>
        <w:tc>
          <w:tcPr>
            <w:tcW w:w="6500" w:type="dxa"/>
            <w:tcBorders>
              <w:top w:val="single" w:color="auto" w:sz="4" w:space="0"/>
              <w:left w:val="single" w:color="auto" w:sz="4" w:space="0"/>
              <w:bottom w:val="single" w:color="auto" w:sz="4" w:space="0"/>
              <w:right w:val="single" w:color="auto" w:sz="4" w:space="0"/>
            </w:tcBorders>
            <w:noWrap/>
            <w:vAlign w:val="center"/>
          </w:tcPr>
          <w:p w14:paraId="3876B8D3">
            <w:pPr>
              <w:widowControl w:val="0"/>
              <w:spacing w:line="324" w:lineRule="auto"/>
              <w:rPr>
                <w:rFonts w:ascii="宋体" w:hAnsi="宋体"/>
                <w:color w:val="auto"/>
                <w:sz w:val="24"/>
                <w:highlight w:val="none"/>
              </w:rPr>
            </w:pPr>
            <w:r>
              <w:rPr>
                <w:rFonts w:hint="eastAsia" w:ascii="宋体" w:hAnsi="宋体"/>
                <w:color w:val="auto"/>
                <w:sz w:val="24"/>
                <w:highlight w:val="none"/>
              </w:rPr>
              <w:t>增材制造设备操作员考评点建设。具体详见招标文件第四章。</w:t>
            </w:r>
          </w:p>
        </w:tc>
      </w:tr>
      <w:tr w14:paraId="244E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1EA1A0E">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5</w:t>
            </w:r>
          </w:p>
        </w:tc>
        <w:tc>
          <w:tcPr>
            <w:tcW w:w="1816" w:type="dxa"/>
            <w:tcBorders>
              <w:top w:val="single" w:color="auto" w:sz="4" w:space="0"/>
              <w:left w:val="single" w:color="auto" w:sz="4" w:space="0"/>
              <w:bottom w:val="single" w:color="auto" w:sz="4" w:space="0"/>
              <w:right w:val="single" w:color="auto" w:sz="4" w:space="0"/>
            </w:tcBorders>
            <w:noWrap/>
            <w:vAlign w:val="center"/>
          </w:tcPr>
          <w:p w14:paraId="589619F8">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项目预算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04D974DA">
            <w:pPr>
              <w:widowControl w:val="0"/>
              <w:spacing w:line="324" w:lineRule="auto"/>
              <w:rPr>
                <w:rFonts w:ascii="宋体" w:hAnsi="宋体"/>
                <w:color w:val="auto"/>
                <w:sz w:val="24"/>
                <w:highlight w:val="none"/>
              </w:rPr>
            </w:pPr>
            <w:r>
              <w:rPr>
                <w:rFonts w:hint="eastAsia" w:ascii="宋体" w:hAnsi="宋体" w:cs="@微软简标宋"/>
                <w:color w:val="auto"/>
                <w:sz w:val="24"/>
                <w:highlight w:val="none"/>
              </w:rPr>
              <w:t>170万元</w:t>
            </w:r>
          </w:p>
        </w:tc>
      </w:tr>
      <w:tr w14:paraId="0FFC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C4B5B61">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6</w:t>
            </w:r>
          </w:p>
        </w:tc>
        <w:tc>
          <w:tcPr>
            <w:tcW w:w="1816" w:type="dxa"/>
            <w:tcBorders>
              <w:top w:val="single" w:color="auto" w:sz="4" w:space="0"/>
              <w:left w:val="single" w:color="auto" w:sz="4" w:space="0"/>
              <w:bottom w:val="single" w:color="auto" w:sz="4" w:space="0"/>
              <w:right w:val="single" w:color="auto" w:sz="4" w:space="0"/>
            </w:tcBorders>
            <w:noWrap/>
            <w:vAlign w:val="center"/>
          </w:tcPr>
          <w:p w14:paraId="7E539BC9">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最高限价</w:t>
            </w:r>
          </w:p>
        </w:tc>
        <w:tc>
          <w:tcPr>
            <w:tcW w:w="6500" w:type="dxa"/>
            <w:tcBorders>
              <w:top w:val="single" w:color="auto" w:sz="4" w:space="0"/>
              <w:left w:val="single" w:color="auto" w:sz="4" w:space="0"/>
              <w:bottom w:val="single" w:color="auto" w:sz="4" w:space="0"/>
              <w:right w:val="single" w:color="auto" w:sz="4" w:space="0"/>
            </w:tcBorders>
            <w:noWrap/>
            <w:vAlign w:val="center"/>
          </w:tcPr>
          <w:p w14:paraId="2672731C">
            <w:pPr>
              <w:widowControl w:val="0"/>
              <w:spacing w:line="324" w:lineRule="auto"/>
              <w:rPr>
                <w:rFonts w:ascii="宋体" w:hAnsi="宋体" w:cs="@微软简标宋"/>
                <w:color w:val="auto"/>
                <w:sz w:val="24"/>
                <w:highlight w:val="none"/>
              </w:rPr>
            </w:pPr>
            <w:r>
              <w:rPr>
                <w:rFonts w:hint="eastAsia" w:ascii="宋体" w:hAnsi="宋体" w:cs="@微软简标宋"/>
                <w:color w:val="auto"/>
                <w:sz w:val="24"/>
                <w:highlight w:val="none"/>
              </w:rPr>
              <w:sym w:font="Wingdings 2" w:char="0052"/>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w:t>
            </w:r>
            <w:r>
              <w:rPr>
                <w:rFonts w:hint="eastAsia" w:ascii="宋体" w:hAnsi="宋体" w:cs="@微软简标宋"/>
                <w:color w:val="auto"/>
                <w:sz w:val="24"/>
                <w:highlight w:val="none"/>
              </w:rPr>
              <w:t xml:space="preserve">无 </w:t>
            </w:r>
          </w:p>
          <w:p w14:paraId="22848B81">
            <w:pPr>
              <w:widowControl w:val="0"/>
              <w:spacing w:line="324" w:lineRule="auto"/>
              <w:rPr>
                <w:rFonts w:ascii="宋体" w:hAnsi="宋体" w:cs="@微软简标宋"/>
                <w:color w:val="auto"/>
                <w:sz w:val="24"/>
                <w:highlight w:val="none"/>
              </w:rPr>
            </w:pPr>
            <w:r>
              <w:rPr>
                <w:rFonts w:hint="eastAsia" w:ascii="宋体" w:hAnsi="宋体" w:cs="宋体"/>
                <w:color w:val="auto"/>
                <w:sz w:val="24"/>
                <w:highlight w:val="none"/>
              </w:rPr>
              <w:t>170万元，超过最高限价的投标文件按无效标处理。</w:t>
            </w:r>
          </w:p>
        </w:tc>
      </w:tr>
      <w:tr w14:paraId="5189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restart"/>
            <w:tcBorders>
              <w:top w:val="single" w:color="auto" w:sz="4" w:space="0"/>
              <w:left w:val="single" w:color="auto" w:sz="4" w:space="0"/>
              <w:right w:val="single" w:color="auto" w:sz="4" w:space="0"/>
            </w:tcBorders>
            <w:noWrap/>
            <w:vAlign w:val="center"/>
          </w:tcPr>
          <w:p w14:paraId="488B1C7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7</w:t>
            </w:r>
          </w:p>
        </w:tc>
        <w:tc>
          <w:tcPr>
            <w:tcW w:w="1816" w:type="dxa"/>
            <w:vMerge w:val="restart"/>
            <w:tcBorders>
              <w:top w:val="single" w:color="auto" w:sz="4" w:space="0"/>
              <w:left w:val="single" w:color="auto" w:sz="4" w:space="0"/>
              <w:bottom w:val="single" w:color="auto" w:sz="4" w:space="0"/>
              <w:right w:val="single" w:color="auto" w:sz="4" w:space="0"/>
            </w:tcBorders>
            <w:noWrap/>
            <w:vAlign w:val="center"/>
          </w:tcPr>
          <w:p w14:paraId="73BC3BF8">
            <w:pPr>
              <w:widowControl w:val="0"/>
              <w:spacing w:line="324" w:lineRule="auto"/>
              <w:jc w:val="center"/>
              <w:rPr>
                <w:rFonts w:ascii="宋体" w:hAnsi="宋体" w:cs="宋体"/>
                <w:b/>
                <w:color w:val="auto"/>
                <w:sz w:val="24"/>
                <w:highlight w:val="none"/>
              </w:rPr>
            </w:pPr>
            <w:r>
              <w:rPr>
                <w:rFonts w:hint="eastAsia" w:ascii="宋体" w:hAnsi="宋体" w:cs="宋体"/>
                <w:b/>
                <w:color w:val="auto"/>
                <w:sz w:val="24"/>
                <w:highlight w:val="none"/>
              </w:rPr>
              <w:t>项目是否分包</w:t>
            </w:r>
          </w:p>
          <w:p w14:paraId="45759F58">
            <w:pPr>
              <w:widowControl w:val="0"/>
              <w:spacing w:line="324" w:lineRule="auto"/>
              <w:jc w:val="center"/>
              <w:rPr>
                <w:rFonts w:ascii="宋体" w:hAnsi="宋体" w:cs="宋体"/>
                <w:b/>
                <w:bCs/>
                <w:color w:val="auto"/>
                <w:sz w:val="24"/>
                <w:highlight w:val="none"/>
              </w:rPr>
            </w:pPr>
            <w:r>
              <w:rPr>
                <w:rFonts w:hint="eastAsia" w:ascii="宋体" w:hAnsi="宋体" w:cs="宋体"/>
                <w:b/>
                <w:color w:val="auto"/>
                <w:sz w:val="24"/>
                <w:highlight w:val="none"/>
              </w:rPr>
              <w:t>及分包预算</w:t>
            </w:r>
          </w:p>
        </w:tc>
        <w:tc>
          <w:tcPr>
            <w:tcW w:w="6500" w:type="dxa"/>
            <w:tcBorders>
              <w:top w:val="single" w:color="auto" w:sz="4" w:space="0"/>
              <w:left w:val="single" w:color="auto" w:sz="4" w:space="0"/>
              <w:bottom w:val="single" w:color="auto" w:sz="4" w:space="0"/>
              <w:right w:val="single" w:color="auto" w:sz="4" w:space="0"/>
            </w:tcBorders>
            <w:noWrap/>
            <w:vAlign w:val="center"/>
          </w:tcPr>
          <w:p w14:paraId="72CE2C5A">
            <w:pPr>
              <w:widowControl w:val="0"/>
              <w:spacing w:line="324" w:lineRule="auto"/>
              <w:rPr>
                <w:rFonts w:ascii="宋体" w:hAnsi="宋体" w:cs="@微软简标宋"/>
                <w:color w:val="auto"/>
                <w:sz w:val="24"/>
                <w:highlight w:val="none"/>
              </w:rPr>
            </w:pPr>
            <w:r>
              <w:rPr>
                <w:rFonts w:hint="eastAsia" w:ascii="宋体" w:hAnsi="宋体" w:cs="@微软简标宋"/>
                <w:color w:val="auto"/>
                <w:sz w:val="24"/>
                <w:highlight w:val="none"/>
              </w:rPr>
              <w:t>□</w:t>
            </w:r>
            <w:r>
              <w:rPr>
                <w:rFonts w:ascii="宋体" w:hAnsi="宋体" w:cs="@微软简标宋"/>
                <w:color w:val="auto"/>
                <w:sz w:val="24"/>
                <w:highlight w:val="none"/>
              </w:rPr>
              <w:t>是</w:t>
            </w:r>
          </w:p>
        </w:tc>
      </w:tr>
      <w:tr w14:paraId="728B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vMerge w:val="continue"/>
            <w:tcBorders>
              <w:left w:val="single" w:color="auto" w:sz="4" w:space="0"/>
              <w:bottom w:val="single" w:color="auto" w:sz="4" w:space="0"/>
              <w:right w:val="single" w:color="auto" w:sz="4" w:space="0"/>
            </w:tcBorders>
            <w:noWrap/>
            <w:vAlign w:val="center"/>
          </w:tcPr>
          <w:p w14:paraId="08315C98">
            <w:pPr>
              <w:widowControl w:val="0"/>
              <w:spacing w:line="324" w:lineRule="auto"/>
              <w:jc w:val="center"/>
              <w:rPr>
                <w:rFonts w:ascii="宋体" w:hAnsi="宋体"/>
                <w:b/>
                <w:bCs/>
                <w:color w:val="auto"/>
                <w:sz w:val="24"/>
                <w:highlight w:val="none"/>
              </w:rPr>
            </w:pPr>
          </w:p>
        </w:tc>
        <w:tc>
          <w:tcPr>
            <w:tcW w:w="1816" w:type="dxa"/>
            <w:vMerge w:val="continue"/>
            <w:tcBorders>
              <w:top w:val="single" w:color="auto" w:sz="4" w:space="0"/>
              <w:left w:val="single" w:color="auto" w:sz="4" w:space="0"/>
              <w:bottom w:val="single" w:color="auto" w:sz="4" w:space="0"/>
              <w:right w:val="single" w:color="auto" w:sz="4" w:space="0"/>
            </w:tcBorders>
            <w:noWrap/>
            <w:vAlign w:val="center"/>
          </w:tcPr>
          <w:p w14:paraId="2E65312E">
            <w:pPr>
              <w:widowControl w:val="0"/>
              <w:spacing w:line="324" w:lineRule="auto"/>
              <w:jc w:val="left"/>
              <w:rPr>
                <w:rFonts w:ascii="宋体" w:hAnsi="宋体" w:cs="宋体"/>
                <w:b/>
                <w:bCs/>
                <w:color w:val="auto"/>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1E7862A6">
            <w:pPr>
              <w:widowControl w:val="0"/>
              <w:spacing w:line="324" w:lineRule="auto"/>
              <w:rPr>
                <w:rFonts w:ascii="宋体" w:hAnsi="宋体" w:cs="@微软简标宋"/>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否</w:t>
            </w:r>
          </w:p>
        </w:tc>
      </w:tr>
      <w:tr w14:paraId="66087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120B53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8</w:t>
            </w:r>
          </w:p>
        </w:tc>
        <w:tc>
          <w:tcPr>
            <w:tcW w:w="1816" w:type="dxa"/>
            <w:tcBorders>
              <w:top w:val="single" w:color="auto" w:sz="4" w:space="0"/>
              <w:left w:val="single" w:color="auto" w:sz="4" w:space="0"/>
              <w:bottom w:val="single" w:color="auto" w:sz="4" w:space="0"/>
              <w:right w:val="single" w:color="auto" w:sz="4" w:space="0"/>
            </w:tcBorders>
            <w:noWrap/>
            <w:vAlign w:val="center"/>
          </w:tcPr>
          <w:p w14:paraId="51105785">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资金来源</w:t>
            </w:r>
          </w:p>
        </w:tc>
        <w:tc>
          <w:tcPr>
            <w:tcW w:w="6500" w:type="dxa"/>
            <w:tcBorders>
              <w:top w:val="single" w:color="auto" w:sz="4" w:space="0"/>
              <w:left w:val="single" w:color="auto" w:sz="4" w:space="0"/>
              <w:bottom w:val="single" w:color="auto" w:sz="4" w:space="0"/>
              <w:right w:val="single" w:color="auto" w:sz="4" w:space="0"/>
            </w:tcBorders>
            <w:noWrap/>
            <w:vAlign w:val="center"/>
          </w:tcPr>
          <w:p w14:paraId="66A898BB">
            <w:pPr>
              <w:widowControl w:val="0"/>
              <w:spacing w:line="324" w:lineRule="auto"/>
              <w:rPr>
                <w:rFonts w:ascii="宋体" w:hAnsi="宋体"/>
                <w:color w:val="auto"/>
                <w:sz w:val="24"/>
                <w:highlight w:val="none"/>
              </w:rPr>
            </w:pPr>
            <w:r>
              <w:rPr>
                <w:rFonts w:hint="eastAsia" w:ascii="MS Mincho" w:hAnsi="MS Mincho" w:eastAsia="MS Mincho" w:cs="MS Mincho"/>
                <w:color w:val="auto"/>
                <w:sz w:val="24"/>
                <w:highlight w:val="none"/>
              </w:rPr>
              <w:t>☑</w:t>
            </w:r>
            <w:r>
              <w:rPr>
                <w:rFonts w:hint="eastAsia" w:ascii="宋体" w:hAnsi="宋体" w:cs="@微软简标宋"/>
                <w:color w:val="auto"/>
                <w:sz w:val="24"/>
                <w:highlight w:val="none"/>
              </w:rPr>
              <w:t>财政资金 □自有资金 □其他</w:t>
            </w:r>
          </w:p>
        </w:tc>
      </w:tr>
      <w:tr w14:paraId="2C12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213C04A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9</w:t>
            </w:r>
          </w:p>
        </w:tc>
        <w:tc>
          <w:tcPr>
            <w:tcW w:w="1816" w:type="dxa"/>
            <w:tcBorders>
              <w:top w:val="single" w:color="auto" w:sz="4" w:space="0"/>
              <w:left w:val="single" w:color="auto" w:sz="4" w:space="0"/>
              <w:bottom w:val="single" w:color="auto" w:sz="4" w:space="0"/>
              <w:right w:val="single" w:color="auto" w:sz="4" w:space="0"/>
            </w:tcBorders>
            <w:noWrap/>
            <w:vAlign w:val="center"/>
          </w:tcPr>
          <w:p w14:paraId="1F85396C">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项目实施地点</w:t>
            </w:r>
          </w:p>
        </w:tc>
        <w:tc>
          <w:tcPr>
            <w:tcW w:w="6500" w:type="dxa"/>
            <w:tcBorders>
              <w:top w:val="single" w:color="auto" w:sz="4" w:space="0"/>
              <w:left w:val="single" w:color="auto" w:sz="4" w:space="0"/>
              <w:bottom w:val="single" w:color="auto" w:sz="4" w:space="0"/>
              <w:right w:val="single" w:color="auto" w:sz="4" w:space="0"/>
            </w:tcBorders>
            <w:noWrap/>
            <w:vAlign w:val="center"/>
          </w:tcPr>
          <w:p w14:paraId="194A57DF">
            <w:pPr>
              <w:widowControl w:val="0"/>
              <w:spacing w:line="324" w:lineRule="auto"/>
              <w:rPr>
                <w:rFonts w:ascii="宋体" w:hAnsi="宋体"/>
                <w:b/>
                <w:color w:val="auto"/>
                <w:sz w:val="24"/>
                <w:highlight w:val="none"/>
              </w:rPr>
            </w:pPr>
            <w:r>
              <w:rPr>
                <w:rFonts w:hint="eastAsia" w:ascii="宋体" w:hAnsi="宋体"/>
                <w:color w:val="auto"/>
                <w:sz w:val="24"/>
                <w:highlight w:val="none"/>
              </w:rPr>
              <w:t>江苏省南京市</w:t>
            </w:r>
          </w:p>
        </w:tc>
      </w:tr>
      <w:tr w14:paraId="065A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4DB8330A">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10</w:t>
            </w:r>
          </w:p>
        </w:tc>
        <w:tc>
          <w:tcPr>
            <w:tcW w:w="1816" w:type="dxa"/>
            <w:tcBorders>
              <w:top w:val="single" w:color="auto" w:sz="4" w:space="0"/>
              <w:left w:val="single" w:color="auto" w:sz="4" w:space="0"/>
              <w:bottom w:val="single" w:color="auto" w:sz="4" w:space="0"/>
              <w:right w:val="single" w:color="auto" w:sz="4" w:space="0"/>
            </w:tcBorders>
            <w:noWrap/>
            <w:vAlign w:val="center"/>
          </w:tcPr>
          <w:p w14:paraId="67FA8D6C">
            <w:pPr>
              <w:widowControl w:val="0"/>
              <w:spacing w:line="324" w:lineRule="auto"/>
              <w:jc w:val="center"/>
              <w:rPr>
                <w:rFonts w:ascii="宋体" w:hAnsi="宋体"/>
                <w:b/>
                <w:bCs/>
                <w:color w:val="auto"/>
                <w:sz w:val="24"/>
                <w:highlight w:val="none"/>
              </w:rPr>
            </w:pPr>
            <w:r>
              <w:rPr>
                <w:rFonts w:hint="eastAsia" w:ascii="宋体" w:hAnsi="宋体" w:cs="宋体"/>
                <w:b/>
                <w:color w:val="auto"/>
                <w:sz w:val="24"/>
                <w:highlight w:val="none"/>
              </w:rPr>
              <w:t>采购方式</w:t>
            </w:r>
          </w:p>
        </w:tc>
        <w:tc>
          <w:tcPr>
            <w:tcW w:w="6500" w:type="dxa"/>
            <w:tcBorders>
              <w:top w:val="single" w:color="auto" w:sz="4" w:space="0"/>
              <w:left w:val="single" w:color="auto" w:sz="4" w:space="0"/>
              <w:bottom w:val="single" w:color="auto" w:sz="4" w:space="0"/>
              <w:right w:val="single" w:color="auto" w:sz="4" w:space="0"/>
            </w:tcBorders>
            <w:noWrap/>
            <w:vAlign w:val="center"/>
          </w:tcPr>
          <w:p w14:paraId="0CE76A9A">
            <w:pPr>
              <w:widowControl w:val="0"/>
              <w:spacing w:line="324" w:lineRule="auto"/>
              <w:rPr>
                <w:rFonts w:ascii="宋体" w:hAnsi="宋体"/>
                <w:color w:val="auto"/>
                <w:sz w:val="24"/>
                <w:highlight w:val="none"/>
              </w:rPr>
            </w:pPr>
            <w:r>
              <w:rPr>
                <w:rFonts w:ascii="宋体" w:hAnsi="宋体" w:cs="@微软简标宋"/>
                <w:color w:val="auto"/>
                <w:sz w:val="24"/>
                <w:highlight w:val="none"/>
              </w:rPr>
              <w:t>公开招标</w:t>
            </w:r>
          </w:p>
        </w:tc>
      </w:tr>
      <w:tr w14:paraId="50D7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18F48C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11</w:t>
            </w:r>
          </w:p>
        </w:tc>
        <w:tc>
          <w:tcPr>
            <w:tcW w:w="1816" w:type="dxa"/>
            <w:tcBorders>
              <w:top w:val="single" w:color="auto" w:sz="4" w:space="0"/>
              <w:left w:val="single" w:color="auto" w:sz="4" w:space="0"/>
              <w:bottom w:val="single" w:color="auto" w:sz="4" w:space="0"/>
              <w:right w:val="single" w:color="auto" w:sz="4" w:space="0"/>
            </w:tcBorders>
            <w:noWrap/>
            <w:vAlign w:val="center"/>
          </w:tcPr>
          <w:p w14:paraId="2F978627">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评审方法</w:t>
            </w:r>
          </w:p>
        </w:tc>
        <w:tc>
          <w:tcPr>
            <w:tcW w:w="6500" w:type="dxa"/>
            <w:tcBorders>
              <w:top w:val="single" w:color="auto" w:sz="4" w:space="0"/>
              <w:left w:val="single" w:color="auto" w:sz="4" w:space="0"/>
              <w:bottom w:val="single" w:color="auto" w:sz="4" w:space="0"/>
              <w:right w:val="single" w:color="auto" w:sz="4" w:space="0"/>
            </w:tcBorders>
            <w:noWrap/>
            <w:vAlign w:val="center"/>
          </w:tcPr>
          <w:p w14:paraId="4B6B1436">
            <w:pPr>
              <w:widowControl w:val="0"/>
              <w:spacing w:line="324" w:lineRule="auto"/>
              <w:rPr>
                <w:rFonts w:ascii="宋体" w:hAnsi="宋体"/>
                <w:color w:val="auto"/>
                <w:sz w:val="24"/>
                <w:highlight w:val="none"/>
              </w:rPr>
            </w:pPr>
            <w:r>
              <w:rPr>
                <w:rFonts w:hint="eastAsia" w:ascii="宋体" w:hAnsi="宋体"/>
                <w:color w:val="auto"/>
                <w:sz w:val="24"/>
                <w:highlight w:val="none"/>
              </w:rPr>
              <w:t>综合评分法</w:t>
            </w:r>
          </w:p>
        </w:tc>
      </w:tr>
      <w:tr w14:paraId="1A8A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1704E6AA">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12</w:t>
            </w:r>
          </w:p>
        </w:tc>
        <w:tc>
          <w:tcPr>
            <w:tcW w:w="1816" w:type="dxa"/>
            <w:tcBorders>
              <w:top w:val="single" w:color="auto" w:sz="4" w:space="0"/>
              <w:left w:val="single" w:color="auto" w:sz="4" w:space="0"/>
              <w:bottom w:val="single" w:color="auto" w:sz="4" w:space="0"/>
              <w:right w:val="single" w:color="auto" w:sz="4" w:space="0"/>
            </w:tcBorders>
            <w:noWrap/>
            <w:vAlign w:val="center"/>
          </w:tcPr>
          <w:p w14:paraId="63787912">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投标有效期</w:t>
            </w:r>
          </w:p>
        </w:tc>
        <w:tc>
          <w:tcPr>
            <w:tcW w:w="6500" w:type="dxa"/>
            <w:tcBorders>
              <w:top w:val="single" w:color="auto" w:sz="4" w:space="0"/>
              <w:left w:val="single" w:color="auto" w:sz="4" w:space="0"/>
              <w:bottom w:val="single" w:color="auto" w:sz="4" w:space="0"/>
              <w:right w:val="single" w:color="auto" w:sz="4" w:space="0"/>
            </w:tcBorders>
            <w:noWrap/>
            <w:vAlign w:val="center"/>
          </w:tcPr>
          <w:p w14:paraId="4F7BD8AB">
            <w:pPr>
              <w:widowControl w:val="0"/>
              <w:spacing w:line="324" w:lineRule="auto"/>
              <w:rPr>
                <w:rFonts w:ascii="宋体" w:hAnsi="宋体"/>
                <w:color w:val="auto"/>
                <w:sz w:val="24"/>
                <w:highlight w:val="none"/>
              </w:rPr>
            </w:pPr>
            <w:r>
              <w:rPr>
                <w:rFonts w:hint="eastAsia" w:ascii="宋体" w:hAnsi="宋体"/>
                <w:color w:val="auto"/>
                <w:sz w:val="24"/>
                <w:highlight w:val="none"/>
              </w:rPr>
              <w:t>提交投标文件截止之日起90日</w:t>
            </w:r>
          </w:p>
        </w:tc>
      </w:tr>
      <w:tr w14:paraId="22AF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0BD8B55D">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13</w:t>
            </w:r>
          </w:p>
        </w:tc>
        <w:tc>
          <w:tcPr>
            <w:tcW w:w="1816" w:type="dxa"/>
            <w:tcBorders>
              <w:top w:val="single" w:color="auto" w:sz="4" w:space="0"/>
              <w:left w:val="single" w:color="auto" w:sz="4" w:space="0"/>
              <w:bottom w:val="single" w:color="auto" w:sz="4" w:space="0"/>
              <w:right w:val="single" w:color="auto" w:sz="4" w:space="0"/>
            </w:tcBorders>
            <w:noWrap/>
            <w:vAlign w:val="center"/>
          </w:tcPr>
          <w:p w14:paraId="1D72B9F0">
            <w:pPr>
              <w:widowControl w:val="0"/>
              <w:spacing w:line="324" w:lineRule="auto"/>
              <w:jc w:val="center"/>
              <w:rPr>
                <w:rFonts w:ascii="宋体" w:hAnsi="宋体"/>
                <w:b/>
                <w:bCs/>
                <w:color w:val="auto"/>
                <w:sz w:val="24"/>
                <w:highlight w:val="none"/>
              </w:rPr>
            </w:pPr>
            <w:r>
              <w:rPr>
                <w:rFonts w:hint="eastAsia" w:ascii="宋体" w:hAnsi="宋体" w:cs="宋体"/>
                <w:b/>
                <w:bCs/>
                <w:color w:val="auto"/>
                <w:sz w:val="24"/>
                <w:highlight w:val="none"/>
              </w:rPr>
              <w:t>投标保证金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5D52B223">
            <w:pPr>
              <w:widowControl w:val="0"/>
              <w:spacing w:line="324" w:lineRule="auto"/>
              <w:jc w:val="left"/>
              <w:rPr>
                <w:rFonts w:ascii="宋体" w:hAnsi="宋体"/>
                <w:color w:val="auto"/>
                <w:sz w:val="24"/>
                <w:highlight w:val="none"/>
              </w:rPr>
            </w:pPr>
            <w:r>
              <w:rPr>
                <w:rFonts w:hint="eastAsia" w:ascii="宋体" w:hAnsi="宋体" w:cs="宋体"/>
                <w:color w:val="auto"/>
                <w:kern w:val="0"/>
                <w:sz w:val="24"/>
                <w:highlight w:val="none"/>
              </w:rPr>
              <w:t>本项目不收取保证金</w:t>
            </w:r>
          </w:p>
        </w:tc>
      </w:tr>
      <w:tr w14:paraId="0FE9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139055F">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14</w:t>
            </w:r>
          </w:p>
        </w:tc>
        <w:tc>
          <w:tcPr>
            <w:tcW w:w="1816" w:type="dxa"/>
            <w:tcBorders>
              <w:top w:val="single" w:color="auto" w:sz="4" w:space="0"/>
              <w:left w:val="single" w:color="auto" w:sz="4" w:space="0"/>
              <w:bottom w:val="single" w:color="auto" w:sz="4" w:space="0"/>
              <w:right w:val="single" w:color="auto" w:sz="4" w:space="0"/>
            </w:tcBorders>
            <w:noWrap/>
            <w:vAlign w:val="center"/>
          </w:tcPr>
          <w:p w14:paraId="0647D343">
            <w:pPr>
              <w:widowControl w:val="0"/>
              <w:spacing w:line="324" w:lineRule="auto"/>
              <w:jc w:val="center"/>
              <w:rPr>
                <w:rFonts w:ascii="宋体" w:hAnsi="宋体" w:cs="宋体"/>
                <w:b/>
                <w:bCs/>
                <w:color w:val="auto"/>
                <w:sz w:val="24"/>
                <w:highlight w:val="none"/>
              </w:rPr>
            </w:pPr>
            <w:r>
              <w:rPr>
                <w:rFonts w:hint="eastAsia" w:hAnsi="宋体" w:cs="宋体"/>
                <w:b/>
                <w:bCs/>
                <w:color w:val="auto"/>
                <w:sz w:val="24"/>
                <w:highlight w:val="none"/>
              </w:rPr>
              <w:t>投标供应商企业信用信息</w:t>
            </w:r>
          </w:p>
        </w:tc>
        <w:tc>
          <w:tcPr>
            <w:tcW w:w="6500" w:type="dxa"/>
            <w:tcBorders>
              <w:top w:val="single" w:color="auto" w:sz="4" w:space="0"/>
              <w:left w:val="single" w:color="auto" w:sz="4" w:space="0"/>
              <w:bottom w:val="single" w:color="auto" w:sz="4" w:space="0"/>
              <w:right w:val="single" w:color="auto" w:sz="4" w:space="0"/>
            </w:tcBorders>
            <w:noWrap/>
            <w:vAlign w:val="center"/>
          </w:tcPr>
          <w:p w14:paraId="34641EDA">
            <w:pPr>
              <w:widowControl w:val="0"/>
              <w:spacing w:line="324" w:lineRule="auto"/>
              <w:rPr>
                <w:color w:val="auto"/>
                <w:sz w:val="24"/>
                <w:highlight w:val="none"/>
              </w:rPr>
            </w:pPr>
            <w:r>
              <w:rPr>
                <w:rFonts w:hint="eastAsia"/>
                <w:color w:val="auto"/>
                <w:sz w:val="24"/>
                <w:highlight w:val="none"/>
              </w:rPr>
              <w:t>(1)查询人：招标人或招标代理机构；</w:t>
            </w:r>
          </w:p>
          <w:p w14:paraId="28B73B10">
            <w:pPr>
              <w:widowControl w:val="0"/>
              <w:spacing w:line="324" w:lineRule="auto"/>
              <w:rPr>
                <w:color w:val="auto"/>
                <w:sz w:val="24"/>
                <w:highlight w:val="none"/>
              </w:rPr>
            </w:pPr>
            <w:r>
              <w:rPr>
                <w:rFonts w:hint="eastAsia"/>
                <w:color w:val="auto"/>
                <w:sz w:val="24"/>
                <w:highlight w:val="none"/>
              </w:rPr>
              <w:t>(2)查询渠道：“信用中国”网站(www.creditchina.gov.cn)、“中国政府采购网”网站(www.ccgp.gov.cn)；</w:t>
            </w:r>
          </w:p>
          <w:p w14:paraId="1DBD5155">
            <w:pPr>
              <w:widowControl w:val="0"/>
              <w:spacing w:line="324" w:lineRule="auto"/>
              <w:rPr>
                <w:color w:val="auto"/>
                <w:sz w:val="24"/>
                <w:highlight w:val="none"/>
              </w:rPr>
            </w:pPr>
            <w:r>
              <w:rPr>
                <w:rFonts w:hint="eastAsia"/>
                <w:color w:val="auto"/>
                <w:sz w:val="24"/>
                <w:highlight w:val="none"/>
              </w:rPr>
              <w:t>(3)查询时间：资格审查时；</w:t>
            </w:r>
          </w:p>
          <w:p w14:paraId="5AD643B8">
            <w:pPr>
              <w:widowControl w:val="0"/>
              <w:spacing w:line="324" w:lineRule="auto"/>
              <w:rPr>
                <w:color w:val="auto"/>
                <w:sz w:val="24"/>
                <w:highlight w:val="none"/>
              </w:rPr>
            </w:pPr>
            <w:r>
              <w:rPr>
                <w:rFonts w:hint="eastAsia"/>
                <w:color w:val="auto"/>
                <w:sz w:val="24"/>
                <w:highlight w:val="none"/>
              </w:rPr>
              <w:t>(4)查询记录留存方式：由招标代理机构负责将投标供应商各网站信用记录截图保存；</w:t>
            </w:r>
          </w:p>
          <w:p w14:paraId="7BEE86E2">
            <w:pPr>
              <w:widowControl w:val="0"/>
              <w:spacing w:line="324" w:lineRule="auto"/>
              <w:rPr>
                <w:rFonts w:ascii="宋体" w:hAnsi="宋体" w:cs="宋体"/>
                <w:color w:val="auto"/>
                <w:kern w:val="0"/>
                <w:sz w:val="24"/>
                <w:highlight w:val="none"/>
              </w:rPr>
            </w:pPr>
            <w:r>
              <w:rPr>
                <w:rFonts w:hint="eastAsia"/>
                <w:color w:val="auto"/>
                <w:sz w:val="24"/>
                <w:highlight w:val="none"/>
              </w:rPr>
              <w:t>(5)查询结果处理：对具有违法失信记录的投标供应商作无效投标处理。</w:t>
            </w:r>
          </w:p>
        </w:tc>
      </w:tr>
      <w:tr w14:paraId="38FC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3210A354">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15</w:t>
            </w:r>
          </w:p>
        </w:tc>
        <w:tc>
          <w:tcPr>
            <w:tcW w:w="1816" w:type="dxa"/>
            <w:tcBorders>
              <w:top w:val="single" w:color="auto" w:sz="4" w:space="0"/>
              <w:left w:val="single" w:color="auto" w:sz="4" w:space="0"/>
              <w:bottom w:val="single" w:color="auto" w:sz="4" w:space="0"/>
              <w:right w:val="single" w:color="auto" w:sz="4" w:space="0"/>
            </w:tcBorders>
            <w:noWrap/>
            <w:vAlign w:val="center"/>
          </w:tcPr>
          <w:p w14:paraId="1933D7E2">
            <w:pPr>
              <w:widowControl w:val="0"/>
              <w:spacing w:line="324" w:lineRule="auto"/>
              <w:jc w:val="center"/>
              <w:rPr>
                <w:rFonts w:hAnsi="宋体" w:cs="宋体"/>
                <w:b/>
                <w:bCs/>
                <w:color w:val="auto"/>
                <w:sz w:val="24"/>
                <w:highlight w:val="none"/>
              </w:rPr>
            </w:pPr>
            <w:r>
              <w:rPr>
                <w:rFonts w:hint="eastAsia" w:hAnsi="宋体" w:cs="宋体"/>
                <w:b/>
                <w:bCs/>
                <w:color w:val="auto"/>
                <w:sz w:val="24"/>
                <w:highlight w:val="none"/>
              </w:rPr>
              <w:t>核心产品</w:t>
            </w:r>
          </w:p>
        </w:tc>
        <w:tc>
          <w:tcPr>
            <w:tcW w:w="6500" w:type="dxa"/>
            <w:tcBorders>
              <w:top w:val="single" w:color="auto" w:sz="4" w:space="0"/>
              <w:left w:val="single" w:color="auto" w:sz="4" w:space="0"/>
              <w:bottom w:val="single" w:color="auto" w:sz="4" w:space="0"/>
              <w:right w:val="single" w:color="auto" w:sz="4" w:space="0"/>
            </w:tcBorders>
            <w:noWrap/>
            <w:vAlign w:val="center"/>
          </w:tcPr>
          <w:p w14:paraId="4405FE06">
            <w:pPr>
              <w:widowControl w:val="0"/>
              <w:spacing w:line="324" w:lineRule="auto"/>
              <w:rPr>
                <w:color w:val="auto"/>
                <w:sz w:val="24"/>
                <w:highlight w:val="none"/>
              </w:rPr>
            </w:pPr>
            <w:r>
              <w:rPr>
                <w:rFonts w:hint="eastAsia"/>
                <w:color w:val="auto"/>
                <w:sz w:val="24"/>
                <w:highlight w:val="none"/>
              </w:rPr>
              <w:t>多模全功能三维扫描仪</w:t>
            </w:r>
          </w:p>
        </w:tc>
      </w:tr>
      <w:tr w14:paraId="2A5F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D0C86BE">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16</w:t>
            </w:r>
          </w:p>
        </w:tc>
        <w:tc>
          <w:tcPr>
            <w:tcW w:w="1816" w:type="dxa"/>
            <w:tcBorders>
              <w:top w:val="single" w:color="auto" w:sz="4" w:space="0"/>
              <w:left w:val="single" w:color="auto" w:sz="4" w:space="0"/>
              <w:bottom w:val="single" w:color="auto" w:sz="4" w:space="0"/>
              <w:right w:val="single" w:color="auto" w:sz="4" w:space="0"/>
            </w:tcBorders>
            <w:noWrap/>
            <w:vAlign w:val="center"/>
          </w:tcPr>
          <w:p w14:paraId="39418306">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相同品牌产品</w:t>
            </w:r>
          </w:p>
          <w:p w14:paraId="2942D11E">
            <w:pPr>
              <w:widowControl w:val="0"/>
              <w:spacing w:line="324" w:lineRule="auto"/>
              <w:jc w:val="center"/>
              <w:rPr>
                <w:rFonts w:hAnsi="宋体" w:cs="宋体"/>
                <w:b/>
                <w:bCs/>
                <w:color w:val="auto"/>
                <w:sz w:val="24"/>
                <w:highlight w:val="none"/>
              </w:rPr>
            </w:pPr>
            <w:r>
              <w:rPr>
                <w:rFonts w:hint="eastAsia" w:ascii="宋体" w:hAnsi="宋体"/>
                <w:b/>
                <w:bCs/>
                <w:color w:val="auto"/>
                <w:sz w:val="24"/>
                <w:highlight w:val="none"/>
              </w:rPr>
              <w:t>投标要求</w:t>
            </w:r>
          </w:p>
        </w:tc>
        <w:tc>
          <w:tcPr>
            <w:tcW w:w="6500" w:type="dxa"/>
            <w:tcBorders>
              <w:top w:val="single" w:color="auto" w:sz="4" w:space="0"/>
              <w:left w:val="single" w:color="auto" w:sz="4" w:space="0"/>
              <w:bottom w:val="single" w:color="auto" w:sz="4" w:space="0"/>
              <w:right w:val="single" w:color="auto" w:sz="4" w:space="0"/>
            </w:tcBorders>
            <w:noWrap/>
            <w:vAlign w:val="center"/>
          </w:tcPr>
          <w:p w14:paraId="31EAAB5C">
            <w:pPr>
              <w:widowControl w:val="0"/>
              <w:spacing w:line="324" w:lineRule="auto"/>
              <w:rPr>
                <w:rFonts w:ascii="宋体" w:hAnsi="宋体"/>
                <w:color w:val="auto"/>
                <w:sz w:val="24"/>
                <w:highlight w:val="none"/>
              </w:rPr>
            </w:pPr>
            <w:r>
              <w:rPr>
                <w:rFonts w:hint="eastAsia" w:ascii="宋体" w:hAnsi="宋体"/>
                <w:color w:val="auto"/>
                <w:sz w:val="24"/>
                <w:highlight w:val="none"/>
              </w:rPr>
              <w:t>（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p>
          <w:p w14:paraId="6FCF62FC">
            <w:pPr>
              <w:widowControl w:val="0"/>
              <w:spacing w:line="324" w:lineRule="auto"/>
              <w:rPr>
                <w:rFonts w:ascii="宋体" w:hAnsi="宋体"/>
                <w:color w:val="auto"/>
                <w:sz w:val="24"/>
                <w:highlight w:val="none"/>
              </w:rPr>
            </w:pPr>
            <w:r>
              <w:rPr>
                <w:rFonts w:hint="eastAsia" w:ascii="宋体" w:hAnsi="宋体"/>
                <w:color w:val="auto"/>
                <w:sz w:val="24"/>
                <w:highlight w:val="none"/>
              </w:rPr>
              <w:t>（2）非单一产品采购项目，以提供的核心产品品牌为准，核心产品详见第四章采购项目需求。多家供应商提供的核心产品品牌相同的，按前两款规定处理；</w:t>
            </w:r>
          </w:p>
          <w:p w14:paraId="06290A85">
            <w:pPr>
              <w:widowControl w:val="0"/>
              <w:spacing w:line="324" w:lineRule="auto"/>
              <w:rPr>
                <w:color w:val="auto"/>
                <w:sz w:val="24"/>
                <w:highlight w:val="none"/>
              </w:rPr>
            </w:pPr>
            <w:r>
              <w:rPr>
                <w:rFonts w:hint="eastAsia" w:ascii="宋体" w:hAnsi="宋体"/>
                <w:color w:val="auto"/>
                <w:sz w:val="24"/>
                <w:highlight w:val="none"/>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79B1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79C2FE05">
            <w:pPr>
              <w:widowControl w:val="0"/>
              <w:spacing w:line="324" w:lineRule="auto"/>
              <w:jc w:val="center"/>
              <w:rPr>
                <w:rFonts w:ascii="宋体" w:hAnsi="宋体"/>
                <w:b/>
                <w:bCs/>
                <w:color w:val="auto"/>
                <w:sz w:val="24"/>
                <w:highlight w:val="none"/>
              </w:rPr>
            </w:pPr>
            <w:r>
              <w:rPr>
                <w:rFonts w:hint="eastAsia" w:ascii="宋体" w:hAnsi="宋体"/>
                <w:b/>
                <w:bCs/>
                <w:color w:val="auto"/>
                <w:sz w:val="24"/>
                <w:highlight w:val="none"/>
              </w:rPr>
              <w:t>17</w:t>
            </w:r>
          </w:p>
        </w:tc>
        <w:tc>
          <w:tcPr>
            <w:tcW w:w="1816" w:type="dxa"/>
            <w:tcBorders>
              <w:top w:val="single" w:color="auto" w:sz="4" w:space="0"/>
              <w:left w:val="single" w:color="auto" w:sz="4" w:space="0"/>
              <w:bottom w:val="single" w:color="auto" w:sz="4" w:space="0"/>
              <w:right w:val="single" w:color="auto" w:sz="4" w:space="0"/>
            </w:tcBorders>
            <w:noWrap/>
            <w:vAlign w:val="center"/>
          </w:tcPr>
          <w:p w14:paraId="3687FC13">
            <w:pPr>
              <w:widowControl w:val="0"/>
              <w:spacing w:line="324" w:lineRule="auto"/>
              <w:jc w:val="center"/>
              <w:rPr>
                <w:rFonts w:ascii="宋体" w:hAnsi="宋体"/>
                <w:b/>
                <w:bCs/>
                <w:color w:val="auto"/>
                <w:sz w:val="24"/>
                <w:highlight w:val="none"/>
              </w:rPr>
            </w:pPr>
            <w:r>
              <w:rPr>
                <w:rFonts w:hint="eastAsia" w:ascii="宋体" w:cs="宋体"/>
                <w:b/>
                <w:bCs/>
                <w:color w:val="auto"/>
                <w:kern w:val="0"/>
                <w:sz w:val="24"/>
                <w:highlight w:val="none"/>
              </w:rPr>
              <w:t>项目所属行业</w:t>
            </w:r>
          </w:p>
        </w:tc>
        <w:tc>
          <w:tcPr>
            <w:tcW w:w="6500" w:type="dxa"/>
            <w:tcBorders>
              <w:top w:val="single" w:color="auto" w:sz="4" w:space="0"/>
              <w:left w:val="single" w:color="auto" w:sz="4" w:space="0"/>
              <w:bottom w:val="single" w:color="auto" w:sz="4" w:space="0"/>
              <w:right w:val="single" w:color="auto" w:sz="4" w:space="0"/>
            </w:tcBorders>
            <w:noWrap/>
            <w:vAlign w:val="center"/>
          </w:tcPr>
          <w:p w14:paraId="7BAE64FB">
            <w:pPr>
              <w:widowControl w:val="0"/>
              <w:spacing w:line="324" w:lineRule="auto"/>
              <w:rPr>
                <w:rFonts w:ascii="宋体" w:hAnsi="宋体"/>
                <w:color w:val="auto"/>
                <w:sz w:val="24"/>
                <w:highlight w:val="none"/>
              </w:rPr>
            </w:pPr>
            <w:r>
              <w:rPr>
                <w:rFonts w:hint="eastAsia" w:ascii="宋体" w:hAnsi="宋体"/>
                <w:color w:val="auto"/>
                <w:sz w:val="24"/>
                <w:highlight w:val="none"/>
              </w:rPr>
              <w:t>根据《关于印发中小企业划型标准规定的通知》（工信部联企业〔2011〕300号）及《国家统计局关于印发〈统计上大中小微型企业划分办法（2017）〉的通知》（国统字〔2017〕213号）等文件规定，本项目所属行业为“工业”。</w:t>
            </w:r>
          </w:p>
        </w:tc>
      </w:tr>
      <w:tr w14:paraId="088B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5F1F7026">
            <w:pPr>
              <w:widowControl w:val="0"/>
              <w:spacing w:line="324" w:lineRule="auto"/>
              <w:jc w:val="center"/>
              <w:rPr>
                <w:rFonts w:ascii="宋体" w:hAnsi="宋体"/>
                <w:b/>
                <w:bCs/>
                <w:color w:val="auto"/>
                <w:sz w:val="24"/>
                <w:highlight w:val="none"/>
              </w:rPr>
            </w:pPr>
            <w:bookmarkStart w:id="93" w:name="_Toc21029"/>
            <w:bookmarkStart w:id="94" w:name="_Toc14464"/>
            <w:r>
              <w:rPr>
                <w:rFonts w:hint="eastAsia" w:ascii="宋体" w:hAnsi="宋体"/>
                <w:b/>
                <w:bCs/>
                <w:color w:val="auto"/>
                <w:sz w:val="24"/>
                <w:highlight w:val="none"/>
              </w:rPr>
              <w:t>18</w:t>
            </w:r>
          </w:p>
        </w:tc>
        <w:tc>
          <w:tcPr>
            <w:tcW w:w="1816" w:type="dxa"/>
            <w:tcBorders>
              <w:top w:val="single" w:color="auto" w:sz="4" w:space="0"/>
              <w:left w:val="single" w:color="auto" w:sz="4" w:space="0"/>
              <w:bottom w:val="single" w:color="auto" w:sz="4" w:space="0"/>
              <w:right w:val="single" w:color="auto" w:sz="4" w:space="0"/>
            </w:tcBorders>
            <w:noWrap/>
            <w:vAlign w:val="center"/>
          </w:tcPr>
          <w:p w14:paraId="0C553A93">
            <w:pPr>
              <w:pStyle w:val="38"/>
              <w:spacing w:line="360" w:lineRule="auto"/>
              <w:jc w:val="center"/>
              <w:rPr>
                <w:rFonts w:hAnsi="Times New Roman" w:cs="宋体"/>
                <w:b/>
                <w:bCs/>
                <w:color w:val="auto"/>
                <w:kern w:val="0"/>
                <w:sz w:val="24"/>
                <w:szCs w:val="24"/>
                <w:highlight w:val="none"/>
              </w:rPr>
            </w:pPr>
            <w:r>
              <w:rPr>
                <w:rFonts w:hint="eastAsia" w:hAnsi="Times New Roman" w:cs="宋体"/>
                <w:b/>
                <w:bCs/>
                <w:color w:val="auto"/>
                <w:kern w:val="0"/>
                <w:sz w:val="24"/>
                <w:szCs w:val="24"/>
                <w:highlight w:val="none"/>
              </w:rPr>
              <w:t>信用承诺相关规定</w:t>
            </w:r>
          </w:p>
          <w:p w14:paraId="1EE35914">
            <w:pPr>
              <w:widowControl w:val="0"/>
              <w:spacing w:line="324" w:lineRule="auto"/>
              <w:jc w:val="center"/>
              <w:rPr>
                <w:rFonts w:ascii="宋体" w:cs="宋体"/>
                <w:b/>
                <w:bCs/>
                <w:color w:val="auto"/>
                <w:kern w:val="0"/>
                <w:sz w:val="24"/>
                <w:highlight w:val="none"/>
              </w:rPr>
            </w:pPr>
          </w:p>
        </w:tc>
        <w:tc>
          <w:tcPr>
            <w:tcW w:w="6500" w:type="dxa"/>
            <w:tcBorders>
              <w:top w:val="single" w:color="auto" w:sz="4" w:space="0"/>
              <w:left w:val="single" w:color="auto" w:sz="4" w:space="0"/>
              <w:bottom w:val="single" w:color="auto" w:sz="4" w:space="0"/>
              <w:right w:val="single" w:color="auto" w:sz="4" w:space="0"/>
            </w:tcBorders>
            <w:noWrap/>
            <w:vAlign w:val="center"/>
          </w:tcPr>
          <w:p w14:paraId="7B1C323D">
            <w:pPr>
              <w:pStyle w:val="38"/>
              <w:spacing w:line="360" w:lineRule="auto"/>
              <w:rPr>
                <w:rFonts w:hAnsi="宋体"/>
                <w:color w:val="auto"/>
                <w:sz w:val="24"/>
                <w:szCs w:val="24"/>
                <w:highlight w:val="none"/>
              </w:rPr>
            </w:pPr>
            <w:r>
              <w:rPr>
                <w:rFonts w:hint="eastAsia" w:hAnsi="宋体"/>
                <w:color w:val="auto"/>
                <w:sz w:val="24"/>
                <w:szCs w:val="24"/>
                <w:highlight w:val="none"/>
              </w:rPr>
              <w:t>（1）</w:t>
            </w:r>
            <w:bookmarkStart w:id="95" w:name="_Hlk156831468"/>
            <w:r>
              <w:rPr>
                <w:rFonts w:hint="eastAsia" w:hAnsi="宋体"/>
                <w:color w:val="auto"/>
                <w:sz w:val="24"/>
                <w:szCs w:val="24"/>
                <w:highlight w:val="none"/>
              </w:rPr>
              <w:t>根据《关于在政府采购活动中推行信用承诺制的通知》（宁财购通〔2021〕5 号）的规定</w:t>
            </w:r>
            <w:bookmarkEnd w:id="95"/>
            <w:r>
              <w:rPr>
                <w:rFonts w:hint="eastAsia" w:hAnsi="宋体"/>
                <w:color w:val="auto"/>
                <w:sz w:val="24"/>
                <w:szCs w:val="24"/>
                <w:highlight w:val="none"/>
              </w:rPr>
              <w:t>，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p>
          <w:p w14:paraId="08DC4797">
            <w:pPr>
              <w:pStyle w:val="38"/>
              <w:spacing w:line="360" w:lineRule="auto"/>
              <w:rPr>
                <w:rFonts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p>
          <w:p w14:paraId="254C78BB">
            <w:pPr>
              <w:pStyle w:val="38"/>
              <w:spacing w:line="360" w:lineRule="auto"/>
              <w:rPr>
                <w:rFonts w:hAnsi="宋体"/>
                <w:color w:val="auto"/>
                <w:sz w:val="24"/>
                <w:szCs w:val="24"/>
                <w:highlight w:val="none"/>
              </w:rPr>
            </w:pPr>
            <w:r>
              <w:rPr>
                <w:rFonts w:hint="eastAsia" w:hAnsi="宋体"/>
                <w:color w:val="auto"/>
                <w:sz w:val="24"/>
                <w:szCs w:val="24"/>
                <w:highlight w:val="none"/>
              </w:rPr>
              <w:t>（3）供应商涉及以下情形的，不适用信用承诺，仍须提供上述证明材料：</w:t>
            </w:r>
          </w:p>
          <w:p w14:paraId="04229241">
            <w:pPr>
              <w:pStyle w:val="38"/>
              <w:spacing w:line="360" w:lineRule="auto"/>
              <w:rPr>
                <w:rFonts w:hAnsi="宋体"/>
                <w:color w:val="auto"/>
                <w:sz w:val="24"/>
                <w:szCs w:val="24"/>
                <w:highlight w:val="none"/>
              </w:rPr>
            </w:pPr>
            <w:r>
              <w:rPr>
                <w:rFonts w:hint="eastAsia" w:hAnsi="宋体"/>
                <w:color w:val="auto"/>
                <w:sz w:val="24"/>
                <w:szCs w:val="24"/>
                <w:highlight w:val="none"/>
              </w:rPr>
              <w:t xml:space="preserve">①供应商被列入严重失信主体名单； </w:t>
            </w:r>
          </w:p>
          <w:p w14:paraId="31850B96">
            <w:pPr>
              <w:pStyle w:val="38"/>
              <w:spacing w:line="360" w:lineRule="auto"/>
              <w:rPr>
                <w:rFonts w:hAnsi="宋体"/>
                <w:color w:val="auto"/>
                <w:sz w:val="24"/>
                <w:szCs w:val="24"/>
                <w:highlight w:val="none"/>
              </w:rPr>
            </w:pPr>
            <w:r>
              <w:rPr>
                <w:rFonts w:hint="eastAsia" w:hAnsi="宋体"/>
                <w:color w:val="auto"/>
                <w:sz w:val="24"/>
                <w:szCs w:val="24"/>
                <w:highlight w:val="none"/>
              </w:rPr>
              <w:t>②被相关监管部门作出行政处罚且尚在处罚有效期内；</w:t>
            </w:r>
          </w:p>
          <w:p w14:paraId="209609AE">
            <w:pPr>
              <w:pStyle w:val="38"/>
              <w:spacing w:line="360" w:lineRule="auto"/>
              <w:rPr>
                <w:rFonts w:hAnsi="宋体"/>
                <w:color w:val="auto"/>
                <w:sz w:val="24"/>
                <w:szCs w:val="24"/>
                <w:highlight w:val="none"/>
              </w:rPr>
            </w:pPr>
            <w:r>
              <w:rPr>
                <w:rFonts w:hint="eastAsia" w:hAnsi="宋体"/>
                <w:color w:val="auto"/>
                <w:sz w:val="24"/>
                <w:szCs w:val="24"/>
                <w:highlight w:val="none"/>
              </w:rPr>
              <w:t>③其他法律、行政法规规定的不适用信用承诺的情形。</w:t>
            </w:r>
          </w:p>
          <w:p w14:paraId="573FE6FF">
            <w:pPr>
              <w:widowControl w:val="0"/>
              <w:spacing w:line="324" w:lineRule="auto"/>
              <w:rPr>
                <w:rFonts w:ascii="宋体" w:hAnsi="宋体"/>
                <w:color w:val="auto"/>
                <w:sz w:val="24"/>
                <w:highlight w:val="none"/>
              </w:rPr>
            </w:pPr>
            <w:r>
              <w:rPr>
                <w:rFonts w:hint="eastAsia" w:ascii="宋体" w:hAnsi="宋体"/>
                <w:color w:val="auto"/>
                <w:sz w:val="24"/>
                <w:highlight w:val="none"/>
              </w:rPr>
              <w:t>（4）供应商对信用承诺内容的真实性、合法性、有效性负责。如作出虚假信用承诺，视同为“提供虚假材料谋取中标、成交”的违法行为。</w:t>
            </w:r>
          </w:p>
        </w:tc>
      </w:tr>
      <w:tr w14:paraId="3796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62" w:type="dxa"/>
            <w:tcBorders>
              <w:top w:val="single" w:color="auto" w:sz="4" w:space="0"/>
              <w:left w:val="single" w:color="auto" w:sz="4" w:space="0"/>
              <w:bottom w:val="single" w:color="auto" w:sz="4" w:space="0"/>
              <w:right w:val="single" w:color="auto" w:sz="4" w:space="0"/>
            </w:tcBorders>
            <w:noWrap/>
            <w:vAlign w:val="center"/>
          </w:tcPr>
          <w:p w14:paraId="615A2B25">
            <w:pPr>
              <w:widowControl w:val="0"/>
              <w:spacing w:line="324" w:lineRule="auto"/>
              <w:jc w:val="center"/>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19</w:t>
            </w:r>
          </w:p>
        </w:tc>
        <w:tc>
          <w:tcPr>
            <w:tcW w:w="1816" w:type="dxa"/>
            <w:tcBorders>
              <w:top w:val="single" w:color="auto" w:sz="4" w:space="0"/>
              <w:left w:val="single" w:color="auto" w:sz="4" w:space="0"/>
              <w:bottom w:val="single" w:color="auto" w:sz="4" w:space="0"/>
              <w:right w:val="single" w:color="auto" w:sz="4" w:space="0"/>
            </w:tcBorders>
            <w:noWrap/>
            <w:vAlign w:val="center"/>
          </w:tcPr>
          <w:p w14:paraId="10ECBA4B">
            <w:pPr>
              <w:widowControl w:val="0"/>
              <w:spacing w:line="324" w:lineRule="auto"/>
              <w:jc w:val="center"/>
              <w:rPr>
                <w:rFonts w:hint="eastAsia" w:ascii="宋体" w:eastAsia="宋体" w:cs="宋体"/>
                <w:b/>
                <w:bCs/>
                <w:color w:val="auto"/>
                <w:kern w:val="0"/>
                <w:sz w:val="24"/>
                <w:highlight w:val="none"/>
                <w:lang w:val="en-US" w:eastAsia="zh-CN"/>
              </w:rPr>
            </w:pPr>
            <w:r>
              <w:rPr>
                <w:rFonts w:hint="eastAsia" w:ascii="宋体" w:cs="宋体"/>
                <w:b/>
                <w:bCs/>
                <w:color w:val="auto"/>
                <w:kern w:val="0"/>
                <w:sz w:val="24"/>
                <w:highlight w:val="none"/>
                <w:lang w:val="en-US" w:eastAsia="zh-CN"/>
              </w:rPr>
              <w:t>履约保证金</w:t>
            </w:r>
          </w:p>
        </w:tc>
        <w:tc>
          <w:tcPr>
            <w:tcW w:w="6500" w:type="dxa"/>
            <w:tcBorders>
              <w:top w:val="single" w:color="auto" w:sz="4" w:space="0"/>
              <w:left w:val="single" w:color="auto" w:sz="4" w:space="0"/>
              <w:bottom w:val="single" w:color="auto" w:sz="4" w:space="0"/>
              <w:right w:val="single" w:color="auto" w:sz="4" w:space="0"/>
            </w:tcBorders>
            <w:noWrap/>
            <w:vAlign w:val="center"/>
          </w:tcPr>
          <w:p w14:paraId="0D67C4F5">
            <w:pPr>
              <w:widowControl w:val="0"/>
              <w:spacing w:line="324" w:lineRule="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中标后五个工作日内，合同签订前，中标单位须向采购人提交履约保证金。履约保证金金额为合同金额的10%，缴纳形式：银行转账、银行电汇、银行保函等。履约保证金验收合格后10个工作日内退还，不计息。</w:t>
            </w:r>
          </w:p>
          <w:p w14:paraId="02169B38">
            <w:pPr>
              <w:widowControl w:val="0"/>
              <w:spacing w:line="324" w:lineRule="auto"/>
              <w:rPr>
                <w:rFonts w:hint="eastAsia" w:ascii="宋体" w:hAnsi="宋体"/>
                <w:color w:val="auto"/>
                <w:sz w:val="24"/>
                <w:highlight w:val="none"/>
              </w:rPr>
            </w:pPr>
            <w:r>
              <w:rPr>
                <w:rFonts w:hint="eastAsia" w:ascii="宋体" w:hAnsi="宋体"/>
                <w:color w:val="auto"/>
                <w:sz w:val="24"/>
                <w:highlight w:val="none"/>
              </w:rPr>
              <w:t>2、乙方不履行与甲方订立的合同的，履约保证金不予退还，给甲方造成的损失超过履约保证金数额的，还应当对超过部分予以赔偿；没有提交履约保证金的，应当对甲方的损失承担赔偿责任。</w:t>
            </w:r>
          </w:p>
          <w:p w14:paraId="7D8FD37D">
            <w:pPr>
              <w:widowControl w:val="0"/>
              <w:spacing w:line="324" w:lineRule="auto"/>
              <w:rPr>
                <w:rFonts w:hint="eastAsia" w:ascii="宋体" w:hAnsi="宋体"/>
                <w:color w:val="auto"/>
                <w:sz w:val="24"/>
                <w:highlight w:val="none"/>
              </w:rPr>
            </w:pPr>
            <w:r>
              <w:rPr>
                <w:rFonts w:hint="eastAsia" w:ascii="宋体" w:hAnsi="宋体"/>
                <w:color w:val="auto"/>
                <w:sz w:val="24"/>
                <w:highlight w:val="none"/>
              </w:rPr>
              <w:t>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tc>
      </w:tr>
    </w:tbl>
    <w:p w14:paraId="66DFC7C4">
      <w:pPr>
        <w:rPr>
          <w:color w:val="auto"/>
          <w:sz w:val="28"/>
          <w:szCs w:val="28"/>
          <w:highlight w:val="none"/>
        </w:rPr>
      </w:pPr>
      <w:r>
        <w:rPr>
          <w:color w:val="auto"/>
          <w:sz w:val="28"/>
          <w:szCs w:val="28"/>
          <w:highlight w:val="none"/>
        </w:rPr>
        <w:br w:type="page"/>
      </w:r>
    </w:p>
    <w:p w14:paraId="62EE1885">
      <w:pPr>
        <w:pStyle w:val="4"/>
        <w:numPr>
          <w:ilvl w:val="0"/>
          <w:numId w:val="12"/>
        </w:numPr>
        <w:adjustRightInd/>
        <w:spacing w:before="0" w:line="324" w:lineRule="auto"/>
        <w:ind w:firstLine="560" w:firstLineChars="200"/>
        <w:rPr>
          <w:color w:val="auto"/>
          <w:sz w:val="28"/>
          <w:szCs w:val="28"/>
          <w:highlight w:val="none"/>
        </w:rPr>
      </w:pPr>
      <w:bookmarkStart w:id="96" w:name="_Toc2253"/>
      <w:r>
        <w:rPr>
          <w:color w:val="auto"/>
          <w:sz w:val="28"/>
          <w:szCs w:val="28"/>
          <w:highlight w:val="none"/>
        </w:rPr>
        <w:t>总 则</w:t>
      </w:r>
      <w:bookmarkEnd w:id="93"/>
      <w:bookmarkEnd w:id="94"/>
      <w:bookmarkEnd w:id="96"/>
    </w:p>
    <w:p w14:paraId="5E6960BB">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适用法律</w:t>
      </w:r>
    </w:p>
    <w:p w14:paraId="5A263A54">
      <w:pPr>
        <w:pStyle w:val="10"/>
        <w:adjustRightInd/>
        <w:spacing w:before="0" w:after="0" w:line="324" w:lineRule="auto"/>
        <w:ind w:firstLine="480"/>
        <w:rPr>
          <w:color w:val="auto"/>
          <w:highlight w:val="none"/>
        </w:rPr>
      </w:pPr>
      <w:r>
        <w:rPr>
          <w:color w:val="auto"/>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68372B7">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定义</w:t>
      </w:r>
    </w:p>
    <w:p w14:paraId="2A7AEA6A">
      <w:pPr>
        <w:pStyle w:val="10"/>
        <w:numPr>
          <w:ilvl w:val="0"/>
          <w:numId w:val="14"/>
        </w:numPr>
        <w:adjustRightInd/>
        <w:spacing w:before="0" w:after="0" w:line="324" w:lineRule="auto"/>
        <w:rPr>
          <w:color w:val="auto"/>
          <w:highlight w:val="none"/>
        </w:rPr>
      </w:pPr>
      <w:r>
        <w:rPr>
          <w:color w:val="auto"/>
          <w:highlight w:val="none"/>
        </w:rPr>
        <w:t>“采购人”是指依法进行政府采购的国家机关、事业单位、团体组织。</w:t>
      </w:r>
    </w:p>
    <w:p w14:paraId="1D597DF5">
      <w:pPr>
        <w:pStyle w:val="10"/>
        <w:numPr>
          <w:ilvl w:val="0"/>
          <w:numId w:val="14"/>
        </w:numPr>
        <w:adjustRightInd/>
        <w:spacing w:before="0" w:after="0" w:line="324" w:lineRule="auto"/>
        <w:rPr>
          <w:color w:val="auto"/>
          <w:highlight w:val="none"/>
        </w:rPr>
      </w:pPr>
      <w:r>
        <w:rPr>
          <w:color w:val="auto"/>
          <w:highlight w:val="none"/>
        </w:rPr>
        <w:t>“</w:t>
      </w:r>
      <w:r>
        <w:rPr>
          <w:rFonts w:hint="eastAsia"/>
          <w:color w:val="auto"/>
          <w:highlight w:val="none"/>
        </w:rPr>
        <w:t>投标供应商</w:t>
      </w:r>
      <w:r>
        <w:rPr>
          <w:color w:val="auto"/>
          <w:highlight w:val="none"/>
        </w:rPr>
        <w:t>（供应商）”是指参加投标竞争，并符合招标文件规定资格条件的法人、其他组织或者自然人。</w:t>
      </w:r>
    </w:p>
    <w:p w14:paraId="585822DE">
      <w:pPr>
        <w:pStyle w:val="10"/>
        <w:numPr>
          <w:ilvl w:val="0"/>
          <w:numId w:val="14"/>
        </w:numPr>
        <w:adjustRightInd/>
        <w:spacing w:before="0" w:after="0" w:line="324" w:lineRule="auto"/>
        <w:rPr>
          <w:color w:val="auto"/>
          <w:highlight w:val="none"/>
        </w:rPr>
      </w:pPr>
      <w:r>
        <w:rPr>
          <w:color w:val="auto"/>
          <w:highlight w:val="none"/>
        </w:rPr>
        <w:t>“采购代理机构”是指集中采购机构和集中采购机构以外的采购代理机构，集中采购机构以外的采购代理机构，是从事采购代理业务的社会中介机构。</w:t>
      </w:r>
    </w:p>
    <w:p w14:paraId="46ADBA82">
      <w:pPr>
        <w:pStyle w:val="10"/>
        <w:numPr>
          <w:ilvl w:val="0"/>
          <w:numId w:val="14"/>
        </w:numPr>
        <w:adjustRightInd/>
        <w:spacing w:before="0" w:after="0" w:line="324" w:lineRule="auto"/>
        <w:rPr>
          <w:color w:val="auto"/>
          <w:highlight w:val="none"/>
        </w:rPr>
      </w:pPr>
      <w:r>
        <w:rPr>
          <w:color w:val="auto"/>
          <w:highlight w:val="none"/>
        </w:rPr>
        <w:t>“货物和服务”指本招标文件中所述产品及相关服务。</w:t>
      </w:r>
    </w:p>
    <w:p w14:paraId="795EB3FB">
      <w:pPr>
        <w:pStyle w:val="10"/>
        <w:numPr>
          <w:ilvl w:val="0"/>
          <w:numId w:val="14"/>
        </w:numPr>
        <w:adjustRightInd/>
        <w:spacing w:before="0" w:after="0" w:line="324" w:lineRule="auto"/>
        <w:rPr>
          <w:color w:val="auto"/>
          <w:highlight w:val="none"/>
        </w:rPr>
      </w:pPr>
      <w:r>
        <w:rPr>
          <w:color w:val="auto"/>
          <w:highlight w:val="none"/>
        </w:rPr>
        <w:t>“用户或使用单位”是指使用货物，接受服务的单位。</w:t>
      </w:r>
    </w:p>
    <w:p w14:paraId="7B21C129">
      <w:pPr>
        <w:pStyle w:val="5"/>
        <w:keepNext w:val="0"/>
        <w:keepLines w:val="0"/>
        <w:numPr>
          <w:ilvl w:val="0"/>
          <w:numId w:val="13"/>
        </w:numPr>
        <w:adjustRightInd/>
        <w:spacing w:before="0" w:line="324" w:lineRule="auto"/>
        <w:ind w:firstLine="480" w:firstLineChars="200"/>
        <w:rPr>
          <w:color w:val="auto"/>
          <w:sz w:val="24"/>
          <w:szCs w:val="21"/>
          <w:highlight w:val="none"/>
        </w:rPr>
      </w:pPr>
      <w:r>
        <w:rPr>
          <w:color w:val="auto"/>
          <w:sz w:val="24"/>
          <w:szCs w:val="21"/>
          <w:highlight w:val="none"/>
        </w:rPr>
        <w:t>政策功能</w:t>
      </w:r>
    </w:p>
    <w:p w14:paraId="1108C186">
      <w:pPr>
        <w:pStyle w:val="10"/>
        <w:numPr>
          <w:ilvl w:val="0"/>
          <w:numId w:val="15"/>
        </w:numPr>
        <w:adjustRightInd/>
        <w:spacing w:before="0" w:after="0" w:line="324" w:lineRule="auto"/>
        <w:rPr>
          <w:color w:val="auto"/>
          <w:highlight w:val="none"/>
        </w:rPr>
      </w:pPr>
      <w:r>
        <w:rPr>
          <w:color w:val="auto"/>
          <w:highlight w:val="none"/>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D7DAC2B">
      <w:pPr>
        <w:pStyle w:val="10"/>
        <w:numPr>
          <w:ilvl w:val="0"/>
          <w:numId w:val="15"/>
        </w:numPr>
        <w:adjustRightInd/>
        <w:spacing w:before="0" w:after="0" w:line="324" w:lineRule="auto"/>
        <w:rPr>
          <w:color w:val="auto"/>
          <w:highlight w:val="none"/>
        </w:rPr>
      </w:pPr>
      <w:r>
        <w:rPr>
          <w:color w:val="auto"/>
          <w:highlight w:val="none"/>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F414460">
      <w:pPr>
        <w:pStyle w:val="10"/>
        <w:numPr>
          <w:ilvl w:val="0"/>
          <w:numId w:val="15"/>
        </w:numPr>
        <w:adjustRightInd/>
        <w:spacing w:before="0" w:after="0" w:line="324" w:lineRule="auto"/>
        <w:rPr>
          <w:color w:val="auto"/>
          <w:highlight w:val="none"/>
        </w:rPr>
      </w:pPr>
      <w:r>
        <w:rPr>
          <w:color w:val="auto"/>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1C7B250">
      <w:pPr>
        <w:pStyle w:val="10"/>
        <w:numPr>
          <w:ilvl w:val="0"/>
          <w:numId w:val="15"/>
        </w:numPr>
        <w:adjustRightInd/>
        <w:spacing w:before="0" w:after="0" w:line="324" w:lineRule="auto"/>
        <w:rPr>
          <w:color w:val="auto"/>
          <w:highlight w:val="none"/>
        </w:rPr>
      </w:pPr>
      <w:r>
        <w:rPr>
          <w:color w:val="auto"/>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color w:val="auto"/>
          <w:highlight w:val="none"/>
        </w:rPr>
        <w:t>投标供应商</w:t>
      </w:r>
      <w:r>
        <w:rPr>
          <w:color w:val="auto"/>
          <w:highlight w:val="none"/>
        </w:rPr>
        <w:t>应当提供国家确定的认证机构出具的、处于有效期之内的节能产品、环境标志产品认证证书。</w:t>
      </w:r>
    </w:p>
    <w:p w14:paraId="4E058ED0">
      <w:pPr>
        <w:pStyle w:val="10"/>
        <w:numPr>
          <w:ilvl w:val="0"/>
          <w:numId w:val="15"/>
        </w:numPr>
        <w:adjustRightInd/>
        <w:spacing w:before="0" w:after="0" w:line="324" w:lineRule="auto"/>
        <w:rPr>
          <w:color w:val="auto"/>
          <w:highlight w:val="none"/>
        </w:rPr>
      </w:pPr>
      <w:r>
        <w:rPr>
          <w:color w:val="auto"/>
          <w:highlight w:val="none"/>
        </w:rPr>
        <w:t>强制采购信息安全产品。参加政府采购活动的信息安全产品</w:t>
      </w:r>
      <w:r>
        <w:rPr>
          <w:rFonts w:hint="eastAsia"/>
          <w:color w:val="auto"/>
          <w:highlight w:val="none"/>
        </w:rPr>
        <w:t>投标供应商</w:t>
      </w:r>
      <w:r>
        <w:rPr>
          <w:color w:val="auto"/>
          <w:highlight w:val="none"/>
        </w:rPr>
        <w:t>应当选择经国家认证的信息安全产品投标，并提供由国家信息安全认证中心按国家标准认证颁发的有效认证证书。</w:t>
      </w:r>
    </w:p>
    <w:p w14:paraId="6D3652E5">
      <w:pPr>
        <w:pStyle w:val="10"/>
        <w:numPr>
          <w:ilvl w:val="0"/>
          <w:numId w:val="15"/>
        </w:numPr>
        <w:adjustRightInd/>
        <w:spacing w:before="0" w:after="0" w:line="324" w:lineRule="auto"/>
        <w:rPr>
          <w:color w:val="auto"/>
          <w:highlight w:val="none"/>
        </w:rPr>
      </w:pPr>
      <w:r>
        <w:rPr>
          <w:color w:val="auto"/>
          <w:highlight w:val="none"/>
        </w:rPr>
        <w:t>进口产品政策</w:t>
      </w:r>
    </w:p>
    <w:p w14:paraId="061A615B">
      <w:pPr>
        <w:pStyle w:val="10"/>
        <w:numPr>
          <w:ilvl w:val="0"/>
          <w:numId w:val="16"/>
        </w:numPr>
        <w:adjustRightInd/>
        <w:spacing w:before="0" w:after="0" w:line="324" w:lineRule="auto"/>
        <w:rPr>
          <w:color w:val="auto"/>
          <w:highlight w:val="none"/>
        </w:rPr>
      </w:pPr>
      <w:r>
        <w:rPr>
          <w:color w:val="auto"/>
          <w:highlight w:val="none"/>
        </w:rPr>
        <w:t>除招标公告载明接受进口产品参加外，不允许进口产品参加。进口产品认定依照《财政部关于政府采购进口产品管理有关问题的通知》（财办库〔2008〕248号）的规定。</w:t>
      </w:r>
    </w:p>
    <w:p w14:paraId="34678257">
      <w:pPr>
        <w:pStyle w:val="10"/>
        <w:numPr>
          <w:ilvl w:val="0"/>
          <w:numId w:val="16"/>
        </w:numPr>
        <w:adjustRightInd/>
        <w:spacing w:before="0" w:after="0" w:line="324" w:lineRule="auto"/>
        <w:rPr>
          <w:color w:val="auto"/>
          <w:highlight w:val="none"/>
        </w:rPr>
      </w:pPr>
      <w:r>
        <w:rPr>
          <w:color w:val="auto"/>
          <w:highlight w:val="none"/>
        </w:rPr>
        <w:t>允许进口产品参加的，满足需求的国内产品可以参加。</w:t>
      </w:r>
    </w:p>
    <w:p w14:paraId="0B7C31D2">
      <w:pPr>
        <w:pStyle w:val="10"/>
        <w:numPr>
          <w:ilvl w:val="0"/>
          <w:numId w:val="16"/>
        </w:numPr>
        <w:adjustRightInd/>
        <w:spacing w:before="0" w:after="0" w:line="324" w:lineRule="auto"/>
        <w:rPr>
          <w:color w:val="auto"/>
          <w:highlight w:val="none"/>
        </w:rPr>
      </w:pPr>
      <w:r>
        <w:rPr>
          <w:color w:val="auto"/>
          <w:highlight w:val="none"/>
        </w:rPr>
        <w:t>允许进口产品参加的，优先采购向我国企业转让技术、与我国企业签订消化吸收再创新方案的</w:t>
      </w:r>
      <w:r>
        <w:rPr>
          <w:rFonts w:hint="eastAsia"/>
          <w:color w:val="auto"/>
          <w:highlight w:val="none"/>
        </w:rPr>
        <w:t>投标供应商</w:t>
      </w:r>
      <w:r>
        <w:rPr>
          <w:color w:val="auto"/>
          <w:highlight w:val="none"/>
        </w:rPr>
        <w:t>的进口产品。</w:t>
      </w:r>
    </w:p>
    <w:p w14:paraId="50D8790E">
      <w:pPr>
        <w:pStyle w:val="10"/>
        <w:numPr>
          <w:ilvl w:val="0"/>
          <w:numId w:val="15"/>
        </w:numPr>
        <w:adjustRightInd/>
        <w:spacing w:before="0" w:after="0" w:line="324" w:lineRule="auto"/>
        <w:rPr>
          <w:color w:val="auto"/>
          <w:highlight w:val="none"/>
        </w:rPr>
      </w:pPr>
      <w:r>
        <w:rPr>
          <w:rFonts w:hint="eastAsia"/>
          <w:color w:val="auto"/>
          <w:highlight w:val="none"/>
        </w:rPr>
        <w:t>采购本国产品的支持政策</w:t>
      </w:r>
    </w:p>
    <w:p w14:paraId="7273C37C">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11864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D64CB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F776F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具体内容如下：</w:t>
      </w:r>
    </w:p>
    <w:p w14:paraId="7B1067D6">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（1）本项目政府采购活动中既有本国产品又有非本国产品参与竞争的，依法对本国产品给予价格评审优惠，对本国产品的报价给予20%的价格扣除，用扣除后的价格参与评审。</w:t>
      </w:r>
    </w:p>
    <w:p w14:paraId="1EFE54E2">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D2ED9E">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2AB4D71">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91ECE1B">
      <w:pPr>
        <w:pStyle w:val="10"/>
        <w:numPr>
          <w:ilvl w:val="0"/>
          <w:numId w:val="0"/>
        </w:numPr>
        <w:adjustRightInd/>
        <w:spacing w:before="0" w:after="0" w:line="324" w:lineRule="auto"/>
        <w:ind w:firstLine="480" w:firstLineChars="200"/>
        <w:rPr>
          <w:color w:val="auto"/>
          <w:highlight w:val="none"/>
        </w:rPr>
      </w:pPr>
      <w:r>
        <w:rPr>
          <w:rFonts w:hint="eastAsia"/>
          <w:color w:val="auto"/>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E54846">
      <w:pPr>
        <w:pStyle w:val="10"/>
        <w:numPr>
          <w:ilvl w:val="0"/>
          <w:numId w:val="15"/>
        </w:numPr>
        <w:adjustRightInd/>
        <w:spacing w:before="0" w:after="0" w:line="324" w:lineRule="auto"/>
        <w:rPr>
          <w:color w:val="auto"/>
          <w:highlight w:val="none"/>
        </w:rPr>
      </w:pPr>
      <w:r>
        <w:rPr>
          <w:color w:val="auto"/>
          <w:highlight w:val="none"/>
        </w:rPr>
        <w:t>未按要求提供相关材料的，不享受相关政策。</w:t>
      </w:r>
    </w:p>
    <w:p w14:paraId="307BE7D9">
      <w:pPr>
        <w:pStyle w:val="4"/>
        <w:numPr>
          <w:ilvl w:val="0"/>
          <w:numId w:val="12"/>
        </w:numPr>
        <w:adjustRightInd/>
        <w:spacing w:before="0" w:line="324" w:lineRule="auto"/>
        <w:ind w:firstLine="560" w:firstLineChars="200"/>
        <w:rPr>
          <w:color w:val="auto"/>
          <w:sz w:val="28"/>
          <w:szCs w:val="28"/>
          <w:highlight w:val="none"/>
        </w:rPr>
      </w:pPr>
      <w:bookmarkStart w:id="97" w:name="_Toc7274"/>
      <w:bookmarkStart w:id="98" w:name="_Toc9697"/>
      <w:bookmarkStart w:id="99" w:name="_Toc31582"/>
      <w:r>
        <w:rPr>
          <w:color w:val="auto"/>
          <w:sz w:val="28"/>
          <w:szCs w:val="28"/>
          <w:highlight w:val="none"/>
        </w:rPr>
        <w:t>招标文件构成</w:t>
      </w:r>
      <w:bookmarkEnd w:id="97"/>
      <w:bookmarkEnd w:id="98"/>
      <w:bookmarkEnd w:id="99"/>
    </w:p>
    <w:p w14:paraId="444AA80C">
      <w:pPr>
        <w:pStyle w:val="5"/>
        <w:keepNext w:val="0"/>
        <w:keepLines w:val="0"/>
        <w:numPr>
          <w:ilvl w:val="0"/>
          <w:numId w:val="17"/>
        </w:numPr>
        <w:adjustRightInd/>
        <w:spacing w:before="0" w:line="324" w:lineRule="auto"/>
        <w:ind w:firstLine="480" w:firstLineChars="200"/>
        <w:rPr>
          <w:color w:val="auto"/>
          <w:sz w:val="24"/>
          <w:szCs w:val="21"/>
          <w:highlight w:val="none"/>
        </w:rPr>
      </w:pPr>
      <w:r>
        <w:rPr>
          <w:color w:val="auto"/>
          <w:sz w:val="24"/>
          <w:szCs w:val="21"/>
          <w:highlight w:val="none"/>
        </w:rPr>
        <w:t>招标文件组成</w:t>
      </w:r>
    </w:p>
    <w:p w14:paraId="5B0A6D0A">
      <w:pPr>
        <w:pStyle w:val="10"/>
        <w:adjustRightInd/>
        <w:spacing w:before="0" w:after="0" w:line="324" w:lineRule="auto"/>
        <w:ind w:firstLine="480"/>
        <w:rPr>
          <w:color w:val="auto"/>
          <w:highlight w:val="none"/>
        </w:rPr>
      </w:pPr>
      <w:r>
        <w:rPr>
          <w:color w:val="auto"/>
          <w:highlight w:val="none"/>
        </w:rPr>
        <w:t>招标文件包括以下主要内容：</w:t>
      </w:r>
    </w:p>
    <w:p w14:paraId="6940CE42">
      <w:pPr>
        <w:pStyle w:val="10"/>
        <w:numPr>
          <w:ilvl w:val="0"/>
          <w:numId w:val="18"/>
        </w:numPr>
        <w:adjustRightInd/>
        <w:spacing w:before="0" w:after="0" w:line="324" w:lineRule="auto"/>
        <w:rPr>
          <w:color w:val="auto"/>
          <w:highlight w:val="none"/>
        </w:rPr>
      </w:pPr>
      <w:r>
        <w:rPr>
          <w:color w:val="auto"/>
          <w:highlight w:val="none"/>
        </w:rPr>
        <w:t>招标公告；</w:t>
      </w:r>
    </w:p>
    <w:p w14:paraId="3972DEFE">
      <w:pPr>
        <w:pStyle w:val="10"/>
        <w:numPr>
          <w:ilvl w:val="0"/>
          <w:numId w:val="18"/>
        </w:numPr>
        <w:adjustRightInd/>
        <w:spacing w:before="0" w:after="0" w:line="324" w:lineRule="auto"/>
        <w:rPr>
          <w:color w:val="auto"/>
          <w:highlight w:val="none"/>
        </w:rPr>
      </w:pPr>
      <w:r>
        <w:rPr>
          <w:rFonts w:hint="eastAsia"/>
          <w:color w:val="auto"/>
          <w:highlight w:val="none"/>
        </w:rPr>
        <w:t>投标供应商</w:t>
      </w:r>
      <w:r>
        <w:rPr>
          <w:color w:val="auto"/>
          <w:highlight w:val="none"/>
        </w:rPr>
        <w:t>须知；</w:t>
      </w:r>
    </w:p>
    <w:p w14:paraId="17FB96A5">
      <w:pPr>
        <w:pStyle w:val="10"/>
        <w:numPr>
          <w:ilvl w:val="0"/>
          <w:numId w:val="18"/>
        </w:numPr>
        <w:adjustRightInd/>
        <w:spacing w:before="0" w:after="0" w:line="324" w:lineRule="auto"/>
        <w:rPr>
          <w:color w:val="auto"/>
          <w:highlight w:val="none"/>
        </w:rPr>
      </w:pPr>
      <w:r>
        <w:rPr>
          <w:color w:val="auto"/>
          <w:highlight w:val="none"/>
        </w:rPr>
        <w:t>评标标准；</w:t>
      </w:r>
    </w:p>
    <w:p w14:paraId="55A0BA97">
      <w:pPr>
        <w:pStyle w:val="10"/>
        <w:numPr>
          <w:ilvl w:val="0"/>
          <w:numId w:val="18"/>
        </w:numPr>
        <w:adjustRightInd/>
        <w:spacing w:before="0" w:after="0" w:line="324" w:lineRule="auto"/>
        <w:rPr>
          <w:color w:val="auto"/>
          <w:highlight w:val="none"/>
        </w:rPr>
      </w:pPr>
      <w:r>
        <w:rPr>
          <w:color w:val="auto"/>
          <w:highlight w:val="none"/>
        </w:rPr>
        <w:t>采购需求；</w:t>
      </w:r>
    </w:p>
    <w:p w14:paraId="6F9F2845">
      <w:pPr>
        <w:pStyle w:val="10"/>
        <w:numPr>
          <w:ilvl w:val="0"/>
          <w:numId w:val="18"/>
        </w:numPr>
        <w:adjustRightInd/>
        <w:spacing w:before="0" w:after="0" w:line="324" w:lineRule="auto"/>
        <w:rPr>
          <w:color w:val="auto"/>
          <w:highlight w:val="none"/>
        </w:rPr>
      </w:pPr>
      <w:r>
        <w:rPr>
          <w:color w:val="auto"/>
          <w:highlight w:val="none"/>
        </w:rPr>
        <w:t>合同主要条款及格式；</w:t>
      </w:r>
    </w:p>
    <w:p w14:paraId="697568B6">
      <w:pPr>
        <w:pStyle w:val="10"/>
        <w:numPr>
          <w:ilvl w:val="0"/>
          <w:numId w:val="18"/>
        </w:numPr>
        <w:adjustRightInd/>
        <w:spacing w:before="0" w:after="0" w:line="324" w:lineRule="auto"/>
        <w:rPr>
          <w:color w:val="auto"/>
          <w:highlight w:val="none"/>
        </w:rPr>
      </w:pPr>
      <w:r>
        <w:rPr>
          <w:color w:val="auto"/>
          <w:highlight w:val="none"/>
        </w:rPr>
        <w:t>投标文件格式及附件。</w:t>
      </w:r>
    </w:p>
    <w:p w14:paraId="47760C08">
      <w:pPr>
        <w:pStyle w:val="10"/>
        <w:adjustRightInd/>
        <w:spacing w:before="0" w:after="0" w:line="324" w:lineRule="auto"/>
        <w:ind w:firstLine="480"/>
        <w:rPr>
          <w:color w:val="auto"/>
          <w:highlight w:val="none"/>
        </w:rPr>
      </w:pPr>
      <w:r>
        <w:rPr>
          <w:color w:val="auto"/>
          <w:highlight w:val="none"/>
        </w:rPr>
        <w:t>如标书制作工具中格式和内容与“</w:t>
      </w:r>
      <w:r>
        <w:rPr>
          <w:rFonts w:hint="eastAsia"/>
          <w:color w:val="auto"/>
          <w:highlight w:val="none"/>
          <w:lang w:eastAsia="zh-CN"/>
        </w:rPr>
        <w:t>江苏政府采购网（江苏政府购买服务信息平台）</w:t>
      </w:r>
      <w:r>
        <w:rPr>
          <w:color w:val="auto"/>
          <w:highlight w:val="none"/>
        </w:rPr>
        <w:t>”发布的招标文件不一致的，以上述网站发布的招标文件为准。</w:t>
      </w:r>
    </w:p>
    <w:p w14:paraId="4843F1DB">
      <w:pPr>
        <w:pStyle w:val="10"/>
        <w:numPr>
          <w:ilvl w:val="0"/>
          <w:numId w:val="19"/>
        </w:numPr>
        <w:adjustRightInd/>
        <w:spacing w:before="0" w:after="0" w:line="324" w:lineRule="auto"/>
        <w:rPr>
          <w:color w:val="auto"/>
          <w:highlight w:val="none"/>
        </w:rPr>
      </w:pPr>
      <w:r>
        <w:rPr>
          <w:color w:val="auto"/>
          <w:highlight w:val="none"/>
        </w:rPr>
        <w:t>招标的最小单位是标段。招标货物数量及技术要求中未分标段的，</w:t>
      </w:r>
      <w:r>
        <w:rPr>
          <w:rFonts w:hint="eastAsia"/>
          <w:color w:val="auto"/>
          <w:highlight w:val="none"/>
        </w:rPr>
        <w:t>投标供应商</w:t>
      </w:r>
      <w:r>
        <w:rPr>
          <w:color w:val="auto"/>
          <w:highlight w:val="none"/>
        </w:rPr>
        <w:t>对要求提供的货物和服务不得部分投标；招标货物数量及技术要求中已经分标段的，可以以标段为单位投标。</w:t>
      </w:r>
    </w:p>
    <w:p w14:paraId="67175823">
      <w:pPr>
        <w:pStyle w:val="10"/>
        <w:numPr>
          <w:ilvl w:val="0"/>
          <w:numId w:val="19"/>
        </w:numPr>
        <w:adjustRightInd/>
        <w:spacing w:before="0" w:after="0" w:line="324" w:lineRule="auto"/>
        <w:rPr>
          <w:color w:val="auto"/>
          <w:highlight w:val="none"/>
        </w:rPr>
      </w:pPr>
      <w:r>
        <w:rPr>
          <w:color w:val="auto"/>
          <w:highlight w:val="none"/>
        </w:rPr>
        <w:t>采购代理机构如果要求</w:t>
      </w:r>
      <w:r>
        <w:rPr>
          <w:rFonts w:hint="eastAsia"/>
          <w:color w:val="auto"/>
          <w:highlight w:val="none"/>
        </w:rPr>
        <w:t>投标供应商</w:t>
      </w:r>
      <w:r>
        <w:rPr>
          <w:color w:val="auto"/>
          <w:highlight w:val="none"/>
        </w:rPr>
        <w:t>按照招标文件规定提交备选投标方案的，</w:t>
      </w:r>
      <w:r>
        <w:rPr>
          <w:rFonts w:hint="eastAsia"/>
          <w:color w:val="auto"/>
          <w:highlight w:val="none"/>
        </w:rPr>
        <w:t>投标供应商</w:t>
      </w:r>
      <w:r>
        <w:rPr>
          <w:color w:val="auto"/>
          <w:highlight w:val="none"/>
        </w:rPr>
        <w:t>可以提交备选方案；否则，备选方案将被拒绝。</w:t>
      </w:r>
    </w:p>
    <w:p w14:paraId="19A12118">
      <w:pPr>
        <w:pStyle w:val="10"/>
        <w:numPr>
          <w:ilvl w:val="0"/>
          <w:numId w:val="19"/>
        </w:numPr>
        <w:adjustRightInd/>
        <w:spacing w:before="0" w:after="0" w:line="324" w:lineRule="auto"/>
        <w:rPr>
          <w:color w:val="auto"/>
          <w:highlight w:val="none"/>
        </w:rPr>
      </w:pPr>
      <w:r>
        <w:rPr>
          <w:color w:val="auto"/>
          <w:highlight w:val="none"/>
        </w:rPr>
        <w:t>招标文件中要求的产品品牌或型号，是采购人根据项目所要实现的功能推荐的品牌或型号，仅供</w:t>
      </w:r>
      <w:r>
        <w:rPr>
          <w:rFonts w:hint="eastAsia"/>
          <w:color w:val="auto"/>
          <w:highlight w:val="none"/>
        </w:rPr>
        <w:t>投标供应商</w:t>
      </w:r>
      <w:r>
        <w:rPr>
          <w:color w:val="auto"/>
          <w:highlight w:val="none"/>
        </w:rPr>
        <w:t>参考，并不是限制条件。</w:t>
      </w:r>
    </w:p>
    <w:p w14:paraId="26E4736C">
      <w:pPr>
        <w:pStyle w:val="5"/>
        <w:keepNext w:val="0"/>
        <w:keepLines w:val="0"/>
        <w:numPr>
          <w:ilvl w:val="0"/>
          <w:numId w:val="17"/>
        </w:numPr>
        <w:adjustRightInd/>
        <w:spacing w:before="0" w:line="324" w:lineRule="auto"/>
        <w:ind w:firstLine="480" w:firstLineChars="200"/>
        <w:rPr>
          <w:color w:val="auto"/>
          <w:sz w:val="24"/>
          <w:szCs w:val="21"/>
          <w:highlight w:val="none"/>
        </w:rPr>
      </w:pPr>
      <w:r>
        <w:rPr>
          <w:color w:val="auto"/>
          <w:sz w:val="24"/>
          <w:szCs w:val="21"/>
          <w:highlight w:val="none"/>
        </w:rPr>
        <w:t>招标文件的澄清或者修改</w:t>
      </w:r>
    </w:p>
    <w:p w14:paraId="7694D6D0">
      <w:pPr>
        <w:pStyle w:val="10"/>
        <w:numPr>
          <w:ilvl w:val="0"/>
          <w:numId w:val="20"/>
        </w:numPr>
        <w:adjustRightInd/>
        <w:spacing w:before="0" w:after="0" w:line="324" w:lineRule="auto"/>
        <w:rPr>
          <w:color w:val="auto"/>
          <w:highlight w:val="none"/>
        </w:rPr>
      </w:pPr>
      <w:r>
        <w:rPr>
          <w:color w:val="auto"/>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842DDDD">
      <w:pPr>
        <w:pStyle w:val="10"/>
        <w:numPr>
          <w:ilvl w:val="0"/>
          <w:numId w:val="20"/>
        </w:numPr>
        <w:adjustRightInd/>
        <w:spacing w:before="0" w:after="0" w:line="324" w:lineRule="auto"/>
        <w:rPr>
          <w:color w:val="auto"/>
          <w:highlight w:val="none"/>
        </w:rPr>
      </w:pPr>
      <w:r>
        <w:rPr>
          <w:color w:val="auto"/>
          <w:highlight w:val="none"/>
        </w:rPr>
        <w:t>澄清或者修改的内容可能影响投标文件编制的，采购人或者采购代理机构应当在投标截止时间至少15日前，以书面形式通知所有获取招标文件的潜在</w:t>
      </w:r>
      <w:r>
        <w:rPr>
          <w:rFonts w:hint="eastAsia"/>
          <w:color w:val="auto"/>
          <w:highlight w:val="none"/>
        </w:rPr>
        <w:t>投标供应商</w:t>
      </w:r>
      <w:r>
        <w:rPr>
          <w:color w:val="auto"/>
          <w:highlight w:val="none"/>
        </w:rPr>
        <w:t>；不足15日的，采购人或者采购代理机构应当顺延提交投标文件的截止时间。</w:t>
      </w:r>
    </w:p>
    <w:p w14:paraId="32560DA8">
      <w:pPr>
        <w:pStyle w:val="10"/>
        <w:numPr>
          <w:ilvl w:val="0"/>
          <w:numId w:val="20"/>
        </w:numPr>
        <w:adjustRightInd/>
        <w:spacing w:before="0" w:after="0" w:line="324" w:lineRule="auto"/>
        <w:rPr>
          <w:color w:val="auto"/>
          <w:highlight w:val="none"/>
        </w:rPr>
      </w:pPr>
      <w:r>
        <w:rPr>
          <w:rFonts w:hint="eastAsia"/>
          <w:color w:val="auto"/>
          <w:highlight w:val="none"/>
        </w:rPr>
        <w:t>投标供应商</w:t>
      </w:r>
      <w:r>
        <w:rPr>
          <w:color w:val="auto"/>
          <w:highlight w:val="none"/>
        </w:rPr>
        <w:t>应在提交投标文件截止时间前，关注原公告媒体有关本项目的更正公告，根据更正公告内容自行决定是否需要重新制作和提交投标文件，并承担由此产生的相应责任。</w:t>
      </w:r>
    </w:p>
    <w:p w14:paraId="38F710EF">
      <w:pPr>
        <w:pStyle w:val="4"/>
        <w:numPr>
          <w:ilvl w:val="0"/>
          <w:numId w:val="12"/>
        </w:numPr>
        <w:adjustRightInd/>
        <w:spacing w:before="0" w:line="324" w:lineRule="auto"/>
        <w:ind w:firstLine="560" w:firstLineChars="200"/>
        <w:rPr>
          <w:color w:val="auto"/>
          <w:sz w:val="28"/>
          <w:szCs w:val="28"/>
          <w:highlight w:val="none"/>
        </w:rPr>
      </w:pPr>
      <w:bookmarkStart w:id="100" w:name="_Toc22828"/>
      <w:bookmarkStart w:id="101" w:name="_Toc6845"/>
      <w:bookmarkStart w:id="102" w:name="_Toc20206"/>
      <w:r>
        <w:rPr>
          <w:color w:val="auto"/>
          <w:sz w:val="28"/>
          <w:szCs w:val="28"/>
          <w:highlight w:val="none"/>
        </w:rPr>
        <w:t>投标文件的编制</w:t>
      </w:r>
      <w:bookmarkEnd w:id="100"/>
      <w:bookmarkEnd w:id="101"/>
      <w:bookmarkEnd w:id="102"/>
    </w:p>
    <w:p w14:paraId="4D5B347D">
      <w:pPr>
        <w:pStyle w:val="10"/>
        <w:numPr>
          <w:ilvl w:val="0"/>
          <w:numId w:val="21"/>
        </w:numPr>
        <w:adjustRightInd/>
        <w:spacing w:before="0" w:after="0" w:line="324" w:lineRule="auto"/>
        <w:ind w:firstLine="422"/>
        <w:rPr>
          <w:b/>
          <w:color w:val="auto"/>
          <w:sz w:val="21"/>
          <w:szCs w:val="21"/>
          <w:highlight w:val="none"/>
        </w:rPr>
      </w:pPr>
      <w:r>
        <w:rPr>
          <w:b/>
          <w:color w:val="auto"/>
          <w:sz w:val="21"/>
          <w:szCs w:val="21"/>
          <w:highlight w:val="none"/>
        </w:rPr>
        <w:t>投标文件的语言、计量单位、货币和编制</w:t>
      </w:r>
    </w:p>
    <w:p w14:paraId="21E804B8">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提交的投标文件、技术文件和资料，包括图纸中的说明，以及</w:t>
      </w:r>
      <w:r>
        <w:rPr>
          <w:rFonts w:hint="eastAsia"/>
          <w:color w:val="auto"/>
          <w:highlight w:val="none"/>
        </w:rPr>
        <w:t>投标供应商</w:t>
      </w:r>
      <w:r>
        <w:rPr>
          <w:color w:val="auto"/>
          <w:highlight w:val="none"/>
        </w:rPr>
        <w:t>与采购代理机构就有关投标的所有来往函电均应使用中文。投标文件中若有英文或其他语言文字的资料，应提供相应的中文翻译资料。对不同文本投标文件的解释发生异议的，以中文文本为准。</w:t>
      </w:r>
    </w:p>
    <w:p w14:paraId="23BDDFE7">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所使用的计量单位应为国家法定计量单位。</w:t>
      </w:r>
    </w:p>
    <w:p w14:paraId="3853A5AE">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应用人民币报价。投标产品如果是进口产品的，应提供人民币与</w:t>
      </w:r>
      <w:r>
        <w:rPr>
          <w:b/>
          <w:color w:val="auto"/>
          <w:highlight w:val="none"/>
        </w:rPr>
        <w:t>外币之间的汇率。</w:t>
      </w:r>
    </w:p>
    <w:p w14:paraId="52FAE2C8">
      <w:pPr>
        <w:pStyle w:val="10"/>
        <w:numPr>
          <w:ilvl w:val="0"/>
          <w:numId w:val="22"/>
        </w:numPr>
        <w:adjustRightInd/>
        <w:spacing w:before="0" w:after="0" w:line="324" w:lineRule="auto"/>
        <w:rPr>
          <w:color w:val="auto"/>
          <w:highlight w:val="none"/>
        </w:rPr>
      </w:pPr>
      <w:r>
        <w:rPr>
          <w:color w:val="auto"/>
          <w:highlight w:val="none"/>
        </w:rPr>
        <w:t>投标文件应按照招标文件的规定编写并制作目录。</w:t>
      </w:r>
    </w:p>
    <w:p w14:paraId="0BA683EF">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应在投标文件中写清相应的项目编号、项目名称、</w:t>
      </w:r>
      <w:r>
        <w:rPr>
          <w:rFonts w:hint="eastAsia"/>
          <w:color w:val="auto"/>
          <w:highlight w:val="none"/>
        </w:rPr>
        <w:t>投标供应商</w:t>
      </w:r>
      <w:r>
        <w:rPr>
          <w:color w:val="auto"/>
          <w:highlight w:val="none"/>
        </w:rPr>
        <w:t>全称、地址、电话、传真等。</w:t>
      </w:r>
    </w:p>
    <w:p w14:paraId="771696AC">
      <w:pPr>
        <w:pStyle w:val="10"/>
        <w:numPr>
          <w:ilvl w:val="0"/>
          <w:numId w:val="22"/>
        </w:numPr>
        <w:adjustRightInd/>
        <w:spacing w:before="0" w:after="0" w:line="324" w:lineRule="auto"/>
        <w:rPr>
          <w:color w:val="auto"/>
          <w:highlight w:val="none"/>
        </w:rPr>
      </w:pPr>
      <w:r>
        <w:rPr>
          <w:rFonts w:hint="eastAsia"/>
          <w:color w:val="auto"/>
          <w:highlight w:val="none"/>
        </w:rPr>
        <w:t>投标供应商</w:t>
      </w:r>
      <w:r>
        <w:rPr>
          <w:color w:val="auto"/>
          <w:highlight w:val="none"/>
        </w:rPr>
        <w:t>根据招标文件载明的标的采购项目实际情况，拟在中标后将中标项目的非主体、非关键性工作交由他人完成的，应当在投标文件中载明。</w:t>
      </w:r>
    </w:p>
    <w:p w14:paraId="174A681A">
      <w:pPr>
        <w:pStyle w:val="10"/>
        <w:numPr>
          <w:ilvl w:val="0"/>
          <w:numId w:val="21"/>
        </w:numPr>
        <w:adjustRightInd/>
        <w:spacing w:before="0" w:after="0" w:line="324" w:lineRule="auto"/>
        <w:ind w:firstLine="442"/>
        <w:rPr>
          <w:b/>
          <w:color w:val="auto"/>
          <w:sz w:val="22"/>
          <w:szCs w:val="22"/>
          <w:highlight w:val="none"/>
        </w:rPr>
      </w:pPr>
      <w:r>
        <w:rPr>
          <w:b/>
          <w:color w:val="auto"/>
          <w:sz w:val="22"/>
          <w:szCs w:val="22"/>
          <w:highlight w:val="none"/>
        </w:rPr>
        <w:t>联合体投标（本项目</w:t>
      </w:r>
      <w:r>
        <w:rPr>
          <w:rFonts w:hint="eastAsia"/>
          <w:b/>
          <w:color w:val="auto"/>
          <w:sz w:val="22"/>
          <w:szCs w:val="22"/>
          <w:highlight w:val="none"/>
        </w:rPr>
        <w:t>不适用</w:t>
      </w:r>
      <w:r>
        <w:rPr>
          <w:b/>
          <w:color w:val="auto"/>
          <w:sz w:val="22"/>
          <w:szCs w:val="22"/>
          <w:highlight w:val="none"/>
        </w:rPr>
        <w:t>）</w:t>
      </w:r>
    </w:p>
    <w:p w14:paraId="6428E35A">
      <w:pPr>
        <w:pStyle w:val="10"/>
        <w:numPr>
          <w:ilvl w:val="0"/>
          <w:numId w:val="21"/>
        </w:numPr>
        <w:adjustRightInd/>
        <w:spacing w:before="0" w:after="0" w:line="324" w:lineRule="auto"/>
        <w:rPr>
          <w:b/>
          <w:color w:val="auto"/>
          <w:highlight w:val="none"/>
        </w:rPr>
      </w:pPr>
      <w:r>
        <w:rPr>
          <w:b/>
          <w:color w:val="auto"/>
          <w:highlight w:val="none"/>
        </w:rPr>
        <w:t>投标文件的组成</w:t>
      </w:r>
    </w:p>
    <w:p w14:paraId="2117ABFE">
      <w:pPr>
        <w:pStyle w:val="10"/>
        <w:numPr>
          <w:ilvl w:val="0"/>
          <w:numId w:val="23"/>
        </w:numPr>
        <w:adjustRightInd/>
        <w:spacing w:before="0" w:after="0" w:line="324" w:lineRule="auto"/>
        <w:rPr>
          <w:color w:val="auto"/>
          <w:highlight w:val="none"/>
        </w:rPr>
      </w:pPr>
      <w:r>
        <w:rPr>
          <w:rFonts w:hint="eastAsia"/>
          <w:color w:val="auto"/>
          <w:highlight w:val="none"/>
        </w:rPr>
        <w:t>投标供应商</w:t>
      </w:r>
      <w:r>
        <w:rPr>
          <w:color w:val="auto"/>
          <w:highlight w:val="none"/>
        </w:rPr>
        <w:t>编写的投标文件应包括资格证明文件、符合性证明文件、投标分项报价表、响应及偏离表、其他证明文件、投标函、开标一览表等部分</w:t>
      </w:r>
      <w:r>
        <w:rPr>
          <w:b/>
          <w:color w:val="auto"/>
          <w:highlight w:val="none"/>
        </w:rPr>
        <w:t>。</w:t>
      </w:r>
    </w:p>
    <w:p w14:paraId="547D4DAA">
      <w:pPr>
        <w:pStyle w:val="10"/>
        <w:numPr>
          <w:ilvl w:val="0"/>
          <w:numId w:val="23"/>
        </w:numPr>
        <w:adjustRightInd/>
        <w:spacing w:before="0" w:after="0" w:line="324" w:lineRule="auto"/>
        <w:rPr>
          <w:color w:val="auto"/>
          <w:highlight w:val="none"/>
        </w:rPr>
      </w:pPr>
      <w:r>
        <w:rPr>
          <w:color w:val="auto"/>
          <w:highlight w:val="none"/>
        </w:rPr>
        <w:t>如标书制作工具中格式和内容与“</w:t>
      </w:r>
      <w:r>
        <w:rPr>
          <w:rFonts w:hint="eastAsia"/>
          <w:color w:val="auto"/>
          <w:highlight w:val="none"/>
          <w:lang w:eastAsia="zh-CN"/>
        </w:rPr>
        <w:t>江苏政府采购网（江苏政府购买服务信息平台）</w:t>
      </w:r>
      <w:r>
        <w:rPr>
          <w:color w:val="auto"/>
          <w:highlight w:val="none"/>
        </w:rPr>
        <w:t>”发布的招标文件不一致，以“</w:t>
      </w:r>
      <w:r>
        <w:rPr>
          <w:rFonts w:hint="eastAsia"/>
          <w:color w:val="auto"/>
          <w:highlight w:val="none"/>
          <w:lang w:eastAsia="zh-CN"/>
        </w:rPr>
        <w:t>江苏政府采购网（江苏政府购买服务信息平台）</w:t>
      </w:r>
      <w:r>
        <w:rPr>
          <w:color w:val="auto"/>
          <w:highlight w:val="none"/>
        </w:rPr>
        <w:t>”发布的招标文件为准。</w:t>
      </w:r>
    </w:p>
    <w:p w14:paraId="59AF74C7">
      <w:pPr>
        <w:pStyle w:val="10"/>
        <w:numPr>
          <w:ilvl w:val="0"/>
          <w:numId w:val="21"/>
        </w:numPr>
        <w:adjustRightInd/>
        <w:spacing w:before="0" w:after="0" w:line="324" w:lineRule="auto"/>
        <w:rPr>
          <w:b/>
          <w:color w:val="auto"/>
          <w:highlight w:val="none"/>
        </w:rPr>
      </w:pPr>
      <w:r>
        <w:rPr>
          <w:b/>
          <w:color w:val="auto"/>
          <w:highlight w:val="none"/>
        </w:rPr>
        <w:t>投标文件的商务内容</w:t>
      </w:r>
    </w:p>
    <w:p w14:paraId="57B4EDF1">
      <w:pPr>
        <w:pStyle w:val="10"/>
        <w:adjustRightInd/>
        <w:spacing w:before="0" w:after="0" w:line="324" w:lineRule="auto"/>
        <w:ind w:firstLine="480"/>
        <w:rPr>
          <w:color w:val="auto"/>
          <w:highlight w:val="none"/>
        </w:rPr>
      </w:pPr>
      <w:r>
        <w:rPr>
          <w:color w:val="auto"/>
          <w:highlight w:val="none"/>
        </w:rPr>
        <w:t>9.1商务部分内容是证明</w:t>
      </w:r>
      <w:r>
        <w:rPr>
          <w:rFonts w:hint="eastAsia"/>
          <w:color w:val="auto"/>
          <w:highlight w:val="none"/>
        </w:rPr>
        <w:t>投标供应商</w:t>
      </w:r>
      <w:r>
        <w:rPr>
          <w:color w:val="auto"/>
          <w:highlight w:val="none"/>
        </w:rPr>
        <w:t>有资格参加投标和中标后有能力履行合同的文件，这些文件应能满足招标的要求，包括但不限于下列文件（</w:t>
      </w:r>
      <w:r>
        <w:rPr>
          <w:b/>
          <w:color w:val="auto"/>
          <w:highlight w:val="none"/>
        </w:rPr>
        <w:t>“</w:t>
      </w:r>
      <w:r>
        <w:rPr>
          <w:rFonts w:hint="eastAsia"/>
          <w:b/>
          <w:color w:val="auto"/>
          <w:highlight w:val="none"/>
        </w:rPr>
        <w:t>★</w:t>
      </w:r>
      <w:r>
        <w:rPr>
          <w:b/>
          <w:color w:val="auto"/>
          <w:highlight w:val="none"/>
        </w:rPr>
        <w:t>”所述材料不得有缺失或提供不全或不满足招标文件的实质性要求</w:t>
      </w:r>
      <w:r>
        <w:rPr>
          <w:color w:val="auto"/>
          <w:highlight w:val="none"/>
        </w:rPr>
        <w:t>）：</w:t>
      </w:r>
    </w:p>
    <w:p w14:paraId="272DAE8E">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投标函（投标申请及声明） ；</w:t>
      </w:r>
    </w:p>
    <w:p w14:paraId="2BB5B623">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法人授权书</w:t>
      </w:r>
    </w:p>
    <w:p w14:paraId="21A94CC3">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rFonts w:hint="eastAsia"/>
          <w:color w:val="auto"/>
          <w:highlight w:val="none"/>
        </w:rPr>
        <w:t>投标供应商</w:t>
      </w:r>
      <w:r>
        <w:rPr>
          <w:color w:val="auto"/>
          <w:highlight w:val="none"/>
        </w:rPr>
        <w:t>资格资信证明文件：</w:t>
      </w:r>
    </w:p>
    <w:p w14:paraId="5B3724D9">
      <w:pPr>
        <w:pStyle w:val="10"/>
        <w:numPr>
          <w:ilvl w:val="0"/>
          <w:numId w:val="25"/>
        </w:numPr>
        <w:adjustRightInd/>
        <w:spacing w:before="0" w:after="0" w:line="324" w:lineRule="auto"/>
        <w:rPr>
          <w:color w:val="auto"/>
          <w:highlight w:val="none"/>
        </w:rPr>
      </w:pPr>
      <w:r>
        <w:rPr>
          <w:color w:val="auto"/>
          <w:highlight w:val="none"/>
        </w:rPr>
        <w:t>第一章招标公告中 2.1《中华人民共和国政府采购法》规定的资格条件证明文件；</w:t>
      </w:r>
    </w:p>
    <w:p w14:paraId="5FD95166">
      <w:pPr>
        <w:pStyle w:val="10"/>
        <w:numPr>
          <w:ilvl w:val="0"/>
          <w:numId w:val="25"/>
        </w:numPr>
        <w:adjustRightInd/>
        <w:spacing w:before="0" w:after="0" w:line="324" w:lineRule="auto"/>
        <w:rPr>
          <w:color w:val="auto"/>
          <w:highlight w:val="none"/>
        </w:rPr>
      </w:pPr>
      <w:r>
        <w:rPr>
          <w:color w:val="auto"/>
          <w:highlight w:val="none"/>
        </w:rPr>
        <w:t>第一章招标公告中 2.2落实政府采购政策需满足的资格要求；</w:t>
      </w:r>
    </w:p>
    <w:p w14:paraId="092A16AB">
      <w:pPr>
        <w:pStyle w:val="10"/>
        <w:numPr>
          <w:ilvl w:val="0"/>
          <w:numId w:val="25"/>
        </w:numPr>
        <w:adjustRightInd/>
        <w:spacing w:before="0" w:after="0" w:line="324" w:lineRule="auto"/>
        <w:rPr>
          <w:color w:val="auto"/>
          <w:highlight w:val="none"/>
        </w:rPr>
      </w:pPr>
      <w:r>
        <w:rPr>
          <w:color w:val="auto"/>
          <w:highlight w:val="none"/>
        </w:rPr>
        <w:t>第一章招标公告中 2.3 采购人根据采购项目的特殊要求规定的特定条件证明文件。</w:t>
      </w:r>
    </w:p>
    <w:p w14:paraId="76369EA6">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开标一览表及附表 ；</w:t>
      </w:r>
    </w:p>
    <w:p w14:paraId="5C33F5DA">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《南京市政府采购供应商信用记录表暨信用承诺书》</w:t>
      </w:r>
      <w:r>
        <w:rPr>
          <w:b/>
          <w:color w:val="auto"/>
          <w:highlight w:val="none"/>
        </w:rPr>
        <w:t>；</w:t>
      </w:r>
    </w:p>
    <w:p w14:paraId="2C438447">
      <w:pPr>
        <w:pStyle w:val="10"/>
        <w:numPr>
          <w:ilvl w:val="0"/>
          <w:numId w:val="24"/>
        </w:numPr>
        <w:adjustRightInd/>
        <w:spacing w:before="0" w:after="0" w:line="324" w:lineRule="auto"/>
        <w:ind w:firstLine="482"/>
        <w:rPr>
          <w:color w:val="auto"/>
          <w:highlight w:val="none"/>
        </w:rPr>
      </w:pPr>
      <w:r>
        <w:rPr>
          <w:rFonts w:hint="eastAsia"/>
          <w:b/>
          <w:color w:val="auto"/>
          <w:highlight w:val="none"/>
        </w:rPr>
        <w:t>★</w:t>
      </w:r>
      <w:r>
        <w:rPr>
          <w:color w:val="auto"/>
          <w:highlight w:val="none"/>
        </w:rPr>
        <w:t>《商务条款偏离表》；</w:t>
      </w:r>
    </w:p>
    <w:p w14:paraId="5629E580">
      <w:pPr>
        <w:pStyle w:val="10"/>
        <w:numPr>
          <w:ilvl w:val="0"/>
          <w:numId w:val="24"/>
        </w:numPr>
        <w:adjustRightInd/>
        <w:spacing w:before="0" w:after="0" w:line="324" w:lineRule="auto"/>
        <w:rPr>
          <w:color w:val="auto"/>
          <w:highlight w:val="none"/>
        </w:rPr>
      </w:pPr>
      <w:r>
        <w:rPr>
          <w:color w:val="auto"/>
          <w:highlight w:val="none"/>
        </w:rPr>
        <w:t>第三章评标标准中对应的所需证明材料（如有自行添加）；</w:t>
      </w:r>
    </w:p>
    <w:p w14:paraId="047FCE95">
      <w:pPr>
        <w:pStyle w:val="10"/>
        <w:numPr>
          <w:ilvl w:val="0"/>
          <w:numId w:val="24"/>
        </w:numPr>
        <w:adjustRightInd/>
        <w:spacing w:before="0" w:after="0" w:line="324" w:lineRule="auto"/>
        <w:rPr>
          <w:color w:val="auto"/>
          <w:highlight w:val="none"/>
        </w:rPr>
      </w:pPr>
      <w:r>
        <w:rPr>
          <w:color w:val="auto"/>
          <w:highlight w:val="none"/>
        </w:rPr>
        <w:t>其他（</w:t>
      </w:r>
      <w:r>
        <w:rPr>
          <w:rFonts w:hint="eastAsia"/>
          <w:color w:val="auto"/>
          <w:highlight w:val="none"/>
        </w:rPr>
        <w:t>投标供应商</w:t>
      </w:r>
      <w:r>
        <w:rPr>
          <w:color w:val="auto"/>
          <w:highlight w:val="none"/>
        </w:rPr>
        <w:t>认为有必要提供的声明和文件，如有，自行拟定并添加）。</w:t>
      </w:r>
    </w:p>
    <w:p w14:paraId="72210BED">
      <w:pPr>
        <w:pStyle w:val="10"/>
        <w:numPr>
          <w:ilvl w:val="0"/>
          <w:numId w:val="21"/>
        </w:numPr>
        <w:adjustRightInd/>
        <w:spacing w:before="0" w:after="0" w:line="324" w:lineRule="auto"/>
        <w:rPr>
          <w:b/>
          <w:color w:val="auto"/>
          <w:highlight w:val="none"/>
        </w:rPr>
      </w:pPr>
      <w:r>
        <w:rPr>
          <w:b/>
          <w:color w:val="auto"/>
          <w:highlight w:val="none"/>
        </w:rPr>
        <w:t>投标文件的技术内容</w:t>
      </w:r>
    </w:p>
    <w:p w14:paraId="2669943D">
      <w:pPr>
        <w:pStyle w:val="10"/>
        <w:adjustRightInd/>
        <w:spacing w:before="0" w:after="0" w:line="324" w:lineRule="auto"/>
        <w:ind w:firstLine="480"/>
        <w:rPr>
          <w:color w:val="auto"/>
          <w:highlight w:val="none"/>
        </w:rPr>
      </w:pPr>
      <w:r>
        <w:rPr>
          <w:color w:val="auto"/>
          <w:highlight w:val="none"/>
        </w:rPr>
        <w:t>技术部分内容是证明</w:t>
      </w:r>
      <w:r>
        <w:rPr>
          <w:rFonts w:hint="eastAsia"/>
          <w:color w:val="auto"/>
          <w:highlight w:val="none"/>
        </w:rPr>
        <w:t>投标供应商</w:t>
      </w:r>
      <w:r>
        <w:rPr>
          <w:color w:val="auto"/>
          <w:highlight w:val="none"/>
        </w:rPr>
        <w:t>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5D1DD485">
      <w:pPr>
        <w:pStyle w:val="10"/>
        <w:numPr>
          <w:ilvl w:val="0"/>
          <w:numId w:val="26"/>
        </w:numPr>
        <w:adjustRightInd/>
        <w:spacing w:before="0" w:after="0" w:line="324" w:lineRule="auto"/>
        <w:ind w:firstLine="482"/>
        <w:rPr>
          <w:color w:val="auto"/>
          <w:highlight w:val="none"/>
        </w:rPr>
      </w:pPr>
      <w:r>
        <w:rPr>
          <w:rFonts w:hint="eastAsia"/>
          <w:b/>
          <w:color w:val="auto"/>
          <w:highlight w:val="none"/>
        </w:rPr>
        <w:t>★</w:t>
      </w:r>
      <w:r>
        <w:rPr>
          <w:color w:val="auto"/>
          <w:highlight w:val="none"/>
        </w:rPr>
        <w:t>《</w:t>
      </w:r>
      <w:r>
        <w:rPr>
          <w:rFonts w:hint="eastAsia"/>
          <w:color w:val="auto"/>
          <w:highlight w:val="none"/>
        </w:rPr>
        <w:t>技术</w:t>
      </w:r>
      <w:r>
        <w:rPr>
          <w:color w:val="auto"/>
          <w:highlight w:val="none"/>
        </w:rPr>
        <w:t>条款偏离表》</w:t>
      </w:r>
    </w:p>
    <w:p w14:paraId="6D674217">
      <w:pPr>
        <w:pStyle w:val="10"/>
        <w:numPr>
          <w:ilvl w:val="0"/>
          <w:numId w:val="26"/>
        </w:numPr>
        <w:adjustRightInd/>
        <w:spacing w:before="0" w:after="0" w:line="324" w:lineRule="auto"/>
        <w:rPr>
          <w:color w:val="auto"/>
          <w:highlight w:val="none"/>
        </w:rPr>
      </w:pPr>
      <w:r>
        <w:rPr>
          <w:color w:val="auto"/>
          <w:highlight w:val="none"/>
        </w:rPr>
        <w:t>技术说明或服务方案；</w:t>
      </w:r>
    </w:p>
    <w:p w14:paraId="5DC14C34">
      <w:pPr>
        <w:pStyle w:val="10"/>
        <w:numPr>
          <w:ilvl w:val="0"/>
          <w:numId w:val="26"/>
        </w:numPr>
        <w:adjustRightInd/>
        <w:spacing w:before="0" w:after="0" w:line="324" w:lineRule="auto"/>
        <w:rPr>
          <w:color w:val="auto"/>
          <w:highlight w:val="none"/>
        </w:rPr>
      </w:pPr>
      <w:r>
        <w:rPr>
          <w:color w:val="auto"/>
          <w:highlight w:val="none"/>
        </w:rPr>
        <w:t>服务承诺；</w:t>
      </w:r>
    </w:p>
    <w:p w14:paraId="0C3658ED">
      <w:pPr>
        <w:pStyle w:val="10"/>
        <w:numPr>
          <w:ilvl w:val="0"/>
          <w:numId w:val="26"/>
        </w:numPr>
        <w:adjustRightInd/>
        <w:spacing w:before="0" w:after="0" w:line="324" w:lineRule="auto"/>
        <w:rPr>
          <w:color w:val="auto"/>
          <w:highlight w:val="none"/>
        </w:rPr>
      </w:pPr>
      <w:r>
        <w:rPr>
          <w:rFonts w:hint="eastAsia"/>
          <w:color w:val="auto"/>
          <w:highlight w:val="none"/>
        </w:rPr>
        <w:t>投标供应商</w:t>
      </w:r>
      <w:r>
        <w:rPr>
          <w:color w:val="auto"/>
          <w:highlight w:val="none"/>
        </w:rPr>
        <w:t>认为需要提供的其他技术资料。</w:t>
      </w:r>
    </w:p>
    <w:p w14:paraId="4884DEA7">
      <w:pPr>
        <w:pStyle w:val="10"/>
        <w:numPr>
          <w:ilvl w:val="0"/>
          <w:numId w:val="21"/>
        </w:numPr>
        <w:adjustRightInd/>
        <w:spacing w:before="0" w:after="0" w:line="324" w:lineRule="auto"/>
        <w:rPr>
          <w:b/>
          <w:color w:val="auto"/>
          <w:highlight w:val="none"/>
        </w:rPr>
      </w:pPr>
      <w:r>
        <w:rPr>
          <w:b/>
          <w:color w:val="auto"/>
          <w:highlight w:val="none"/>
        </w:rPr>
        <w:t>投标文件的价格内容</w:t>
      </w:r>
    </w:p>
    <w:p w14:paraId="109708DA">
      <w:pPr>
        <w:pStyle w:val="10"/>
        <w:numPr>
          <w:ilvl w:val="0"/>
          <w:numId w:val="27"/>
        </w:numPr>
        <w:adjustRightInd/>
        <w:spacing w:before="0" w:after="0" w:line="324" w:lineRule="auto"/>
        <w:rPr>
          <w:color w:val="auto"/>
          <w:highlight w:val="none"/>
        </w:rPr>
      </w:pPr>
      <w:r>
        <w:rPr>
          <w:color w:val="auto"/>
          <w:highlight w:val="none"/>
        </w:rPr>
        <w:t>价格部分内容是对采购标的价格构成的说明，招标文件如无特别说明，每一项货物及服务仅接受一个价格。</w:t>
      </w:r>
    </w:p>
    <w:p w14:paraId="341C956A">
      <w:pPr>
        <w:pStyle w:val="10"/>
        <w:numPr>
          <w:ilvl w:val="0"/>
          <w:numId w:val="27"/>
        </w:numPr>
        <w:adjustRightInd/>
        <w:spacing w:before="0" w:after="0" w:line="324" w:lineRule="auto"/>
        <w:rPr>
          <w:color w:val="auto"/>
          <w:highlight w:val="none"/>
        </w:rPr>
      </w:pPr>
      <w:r>
        <w:rPr>
          <w:color w:val="auto"/>
          <w:highlight w:val="none"/>
        </w:rPr>
        <w:t>报价应包含为履行本项目合同项下所有义务的全部含税费用（包括但不限于货物设计、制造、包装、仓储、运输装缷、保险、安装、调试及其材料及验收合格之前保管及</w:t>
      </w:r>
      <w:r>
        <w:rPr>
          <w:rFonts w:hint="eastAsia"/>
          <w:color w:val="auto"/>
          <w:highlight w:val="none"/>
        </w:rPr>
        <w:t>质保期</w:t>
      </w:r>
      <w:r>
        <w:rPr>
          <w:color w:val="auto"/>
          <w:highlight w:val="none"/>
        </w:rPr>
        <w:t>内备品备件、专用工具、伴随服务、技术图纸资料、人员培训发生的所有含税费用、支付给员工的工资和国家强制缴纳的各种社会保障资金），以及</w:t>
      </w:r>
      <w:r>
        <w:rPr>
          <w:rFonts w:hint="eastAsia"/>
          <w:color w:val="auto"/>
          <w:highlight w:val="none"/>
        </w:rPr>
        <w:t>投标供应商</w:t>
      </w:r>
      <w:r>
        <w:rPr>
          <w:color w:val="auto"/>
          <w:highlight w:val="none"/>
        </w:rPr>
        <w:t>认为需要的其他费用等</w:t>
      </w:r>
      <w:r>
        <w:rPr>
          <w:b/>
          <w:color w:val="auto"/>
          <w:highlight w:val="none"/>
        </w:rPr>
        <w:t>。</w:t>
      </w:r>
    </w:p>
    <w:p w14:paraId="0C0477E9">
      <w:pPr>
        <w:pStyle w:val="10"/>
        <w:numPr>
          <w:ilvl w:val="0"/>
          <w:numId w:val="27"/>
        </w:numPr>
        <w:adjustRightInd/>
        <w:spacing w:before="0" w:after="0" w:line="324" w:lineRule="auto"/>
        <w:rPr>
          <w:color w:val="auto"/>
          <w:highlight w:val="none"/>
        </w:rPr>
      </w:pPr>
      <w:r>
        <w:rPr>
          <w:rFonts w:hint="eastAsia"/>
          <w:color w:val="auto"/>
          <w:highlight w:val="none"/>
        </w:rPr>
        <w:t>投标供应商</w:t>
      </w:r>
      <w:r>
        <w:rPr>
          <w:color w:val="auto"/>
          <w:highlight w:val="none"/>
        </w:rPr>
        <w:t>的任何错漏、优惠、竞争性报价不得作为减轻责任、减少服务、增加收费、降低质量的理由。</w:t>
      </w:r>
    </w:p>
    <w:p w14:paraId="1EE9A0F3">
      <w:pPr>
        <w:pStyle w:val="10"/>
        <w:numPr>
          <w:ilvl w:val="0"/>
          <w:numId w:val="21"/>
        </w:numPr>
        <w:adjustRightInd/>
        <w:spacing w:before="0" w:after="0" w:line="324" w:lineRule="auto"/>
        <w:rPr>
          <w:b/>
          <w:color w:val="auto"/>
          <w:highlight w:val="none"/>
        </w:rPr>
      </w:pPr>
      <w:r>
        <w:rPr>
          <w:b/>
          <w:color w:val="auto"/>
          <w:highlight w:val="none"/>
        </w:rPr>
        <w:t>投标文件的其他部分</w:t>
      </w:r>
    </w:p>
    <w:p w14:paraId="45B98F06">
      <w:pPr>
        <w:pStyle w:val="10"/>
        <w:adjustRightInd/>
        <w:spacing w:before="0" w:after="0" w:line="324" w:lineRule="auto"/>
        <w:ind w:firstLine="480"/>
        <w:rPr>
          <w:color w:val="auto"/>
          <w:highlight w:val="none"/>
        </w:rPr>
      </w:pPr>
      <w:r>
        <w:rPr>
          <w:color w:val="auto"/>
          <w:highlight w:val="none"/>
        </w:rPr>
        <w:t>12.1 其他部分由</w:t>
      </w:r>
      <w:r>
        <w:rPr>
          <w:rFonts w:hint="eastAsia"/>
          <w:color w:val="auto"/>
          <w:highlight w:val="none"/>
        </w:rPr>
        <w:t>投标供应商</w:t>
      </w:r>
      <w:r>
        <w:rPr>
          <w:color w:val="auto"/>
          <w:highlight w:val="none"/>
        </w:rPr>
        <w:t>根据编制投标文件需要提供的其他相关文件组成。</w:t>
      </w:r>
    </w:p>
    <w:p w14:paraId="42401440">
      <w:pPr>
        <w:pStyle w:val="10"/>
        <w:numPr>
          <w:ilvl w:val="0"/>
          <w:numId w:val="21"/>
        </w:numPr>
        <w:adjustRightInd/>
        <w:spacing w:before="0" w:after="0" w:line="324" w:lineRule="auto"/>
        <w:rPr>
          <w:b/>
          <w:color w:val="auto"/>
          <w:highlight w:val="none"/>
        </w:rPr>
      </w:pPr>
      <w:r>
        <w:rPr>
          <w:b/>
          <w:color w:val="auto"/>
          <w:highlight w:val="none"/>
        </w:rPr>
        <w:t>投标保证金（本项目无需缴纳投标保证金）</w:t>
      </w:r>
    </w:p>
    <w:p w14:paraId="7C344B7C">
      <w:pPr>
        <w:pStyle w:val="10"/>
        <w:numPr>
          <w:ilvl w:val="0"/>
          <w:numId w:val="21"/>
        </w:numPr>
        <w:adjustRightInd/>
        <w:spacing w:before="0" w:after="0" w:line="324" w:lineRule="auto"/>
        <w:rPr>
          <w:b/>
          <w:color w:val="auto"/>
          <w:highlight w:val="none"/>
        </w:rPr>
      </w:pPr>
      <w:r>
        <w:rPr>
          <w:b/>
          <w:color w:val="auto"/>
          <w:highlight w:val="none"/>
        </w:rPr>
        <w:t>投标有效期</w:t>
      </w:r>
    </w:p>
    <w:p w14:paraId="25BCEFCE">
      <w:pPr>
        <w:pStyle w:val="10"/>
        <w:numPr>
          <w:ilvl w:val="0"/>
          <w:numId w:val="28"/>
        </w:numPr>
        <w:adjustRightInd/>
        <w:spacing w:before="0" w:after="0" w:line="324" w:lineRule="auto"/>
        <w:rPr>
          <w:color w:val="auto"/>
          <w:highlight w:val="none"/>
        </w:rPr>
      </w:pPr>
      <w:r>
        <w:rPr>
          <w:color w:val="auto"/>
          <w:highlight w:val="none"/>
        </w:rPr>
        <w:t>自开标之日起</w:t>
      </w:r>
      <w:r>
        <w:rPr>
          <w:b/>
          <w:color w:val="auto"/>
          <w:highlight w:val="none"/>
        </w:rPr>
        <w:t>90</w:t>
      </w:r>
      <w:r>
        <w:rPr>
          <w:color w:val="auto"/>
          <w:highlight w:val="none"/>
        </w:rPr>
        <w:t>天内投标有效</w:t>
      </w:r>
      <w:r>
        <w:rPr>
          <w:b/>
          <w:color w:val="auto"/>
          <w:highlight w:val="none"/>
        </w:rPr>
        <w:t>，投标有效期从提交投标文件的截止之日起算。投标文件中承诺的投标有效期应当不少于招标文件中载明的投标有效期。</w:t>
      </w:r>
    </w:p>
    <w:p w14:paraId="48D3F7F8">
      <w:pPr>
        <w:pStyle w:val="10"/>
        <w:numPr>
          <w:ilvl w:val="0"/>
          <w:numId w:val="28"/>
        </w:numPr>
        <w:adjustRightInd/>
        <w:spacing w:before="0" w:after="0" w:line="324" w:lineRule="auto"/>
        <w:rPr>
          <w:color w:val="auto"/>
          <w:highlight w:val="none"/>
        </w:rPr>
      </w:pPr>
      <w:r>
        <w:rPr>
          <w:color w:val="auto"/>
          <w:highlight w:val="none"/>
        </w:rPr>
        <w:t>在特殊情况下，于原投标有效期满之前，可向</w:t>
      </w:r>
      <w:r>
        <w:rPr>
          <w:rFonts w:hint="eastAsia"/>
          <w:color w:val="auto"/>
          <w:highlight w:val="none"/>
        </w:rPr>
        <w:t>投标供应商</w:t>
      </w:r>
      <w:r>
        <w:rPr>
          <w:color w:val="auto"/>
          <w:highlight w:val="none"/>
        </w:rPr>
        <w:t>提出延长投标有效期的要求。这种要求与答复均应采用书面形式。</w:t>
      </w:r>
      <w:r>
        <w:rPr>
          <w:rFonts w:hint="eastAsia"/>
          <w:color w:val="auto"/>
          <w:highlight w:val="none"/>
        </w:rPr>
        <w:t>投标供应商</w:t>
      </w:r>
      <w:r>
        <w:rPr>
          <w:color w:val="auto"/>
          <w:highlight w:val="none"/>
        </w:rPr>
        <w:t>可以拒绝这一要求而放弃投标。同意延长投标有效期的</w:t>
      </w:r>
      <w:r>
        <w:rPr>
          <w:rFonts w:hint="eastAsia"/>
          <w:color w:val="auto"/>
          <w:highlight w:val="none"/>
        </w:rPr>
        <w:t>投标供应商</w:t>
      </w:r>
      <w:r>
        <w:rPr>
          <w:color w:val="auto"/>
          <w:highlight w:val="none"/>
        </w:rPr>
        <w:t>既不能要求也不允许修改其投标文件，同时受投标有效期约束的所有权利与义务均延长至新的有效期满。</w:t>
      </w:r>
    </w:p>
    <w:p w14:paraId="6E2531C2">
      <w:pPr>
        <w:pStyle w:val="10"/>
        <w:numPr>
          <w:ilvl w:val="0"/>
          <w:numId w:val="21"/>
        </w:numPr>
        <w:adjustRightInd/>
        <w:spacing w:before="0" w:after="0" w:line="324" w:lineRule="auto"/>
        <w:rPr>
          <w:b/>
          <w:color w:val="auto"/>
          <w:highlight w:val="none"/>
        </w:rPr>
      </w:pPr>
      <w:r>
        <w:rPr>
          <w:b/>
          <w:color w:val="auto"/>
          <w:highlight w:val="none"/>
        </w:rPr>
        <w:t>投标文件签署</w:t>
      </w:r>
    </w:p>
    <w:p w14:paraId="04A1FC37">
      <w:pPr>
        <w:pStyle w:val="10"/>
        <w:adjustRightInd/>
        <w:spacing w:before="0" w:after="0" w:line="324" w:lineRule="auto"/>
        <w:ind w:firstLine="480"/>
        <w:rPr>
          <w:color w:val="auto"/>
          <w:highlight w:val="none"/>
        </w:rPr>
      </w:pPr>
      <w:r>
        <w:rPr>
          <w:color w:val="auto"/>
          <w:highlight w:val="none"/>
        </w:rPr>
        <w:t>15.1 投标文件应按照招标文件要求加盖电子公章，否则视为无效投标。</w:t>
      </w:r>
    </w:p>
    <w:p w14:paraId="7944FC1E">
      <w:pPr>
        <w:pStyle w:val="10"/>
        <w:numPr>
          <w:ilvl w:val="0"/>
          <w:numId w:val="21"/>
        </w:numPr>
        <w:adjustRightInd/>
        <w:spacing w:before="0" w:after="0" w:line="324" w:lineRule="auto"/>
        <w:rPr>
          <w:b/>
          <w:color w:val="auto"/>
          <w:highlight w:val="none"/>
        </w:rPr>
      </w:pPr>
      <w:r>
        <w:rPr>
          <w:b/>
          <w:color w:val="auto"/>
          <w:highlight w:val="none"/>
        </w:rPr>
        <w:t>投标费用</w:t>
      </w:r>
    </w:p>
    <w:p w14:paraId="6B00E4AD">
      <w:pPr>
        <w:pStyle w:val="10"/>
        <w:numPr>
          <w:ilvl w:val="0"/>
          <w:numId w:val="29"/>
        </w:numPr>
        <w:adjustRightInd/>
        <w:spacing w:before="0" w:after="0" w:line="324" w:lineRule="auto"/>
        <w:rPr>
          <w:color w:val="auto"/>
          <w:highlight w:val="none"/>
        </w:rPr>
      </w:pPr>
      <w:r>
        <w:rPr>
          <w:rFonts w:hint="eastAsia"/>
          <w:color w:val="auto"/>
          <w:highlight w:val="none"/>
        </w:rPr>
        <w:t>投标供应商</w:t>
      </w:r>
      <w:r>
        <w:rPr>
          <w:color w:val="auto"/>
          <w:highlight w:val="none"/>
        </w:rPr>
        <w:t>应承担所有与准备和参加投标有关的费用，无论招标结果如何，采购代理机构和采购人在任何情况下均无义务和责任承担这些费用。</w:t>
      </w:r>
    </w:p>
    <w:p w14:paraId="39A8F6EA">
      <w:pPr>
        <w:pStyle w:val="10"/>
        <w:numPr>
          <w:ilvl w:val="0"/>
          <w:numId w:val="29"/>
        </w:numPr>
        <w:adjustRightInd/>
        <w:spacing w:before="0" w:after="0" w:line="324" w:lineRule="auto"/>
        <w:ind w:firstLine="482"/>
        <w:rPr>
          <w:b/>
          <w:color w:val="auto"/>
          <w:highlight w:val="none"/>
        </w:rPr>
      </w:pPr>
      <w:r>
        <w:rPr>
          <w:b/>
          <w:bCs/>
          <w:color w:val="auto"/>
          <w:highlight w:val="none"/>
        </w:rPr>
        <w:t>招标代理服务费：</w:t>
      </w:r>
      <w:r>
        <w:rPr>
          <w:rFonts w:hint="eastAsia"/>
          <w:b/>
          <w:bCs/>
          <w:color w:val="auto"/>
          <w:highlight w:val="none"/>
        </w:rPr>
        <w:t>本项目</w:t>
      </w:r>
      <w:r>
        <w:rPr>
          <w:rFonts w:hint="eastAsia" w:ascii="宋体" w:hAnsi="宋体" w:cs="宋体"/>
          <w:b/>
          <w:bCs/>
          <w:color w:val="auto"/>
          <w:szCs w:val="21"/>
          <w:highlight w:val="none"/>
          <w:lang w:val="zh-CN"/>
        </w:rPr>
        <w:t>代理服务费</w:t>
      </w:r>
      <w:r>
        <w:rPr>
          <w:rFonts w:hint="eastAsia" w:ascii="宋体" w:hAnsi="宋体" w:cs="宋体"/>
          <w:b/>
          <w:bCs/>
          <w:color w:val="auto"/>
          <w:szCs w:val="21"/>
          <w:highlight w:val="none"/>
        </w:rPr>
        <w:t>6000元</w:t>
      </w:r>
      <w:r>
        <w:rPr>
          <w:rFonts w:hint="eastAsia" w:ascii="宋体" w:hAnsi="宋体" w:cs="宋体"/>
          <w:b/>
          <w:bCs/>
          <w:color w:val="auto"/>
          <w:szCs w:val="21"/>
          <w:highlight w:val="none"/>
          <w:lang w:val="zh-CN"/>
        </w:rPr>
        <w:t>，此费用已含在投标报价中，结算时不予另计。以上费用由中标供应商在领取中标通知书前一次性向招标代理机构支付招标服务费。</w:t>
      </w:r>
    </w:p>
    <w:p w14:paraId="7EB5FB1E">
      <w:pPr>
        <w:pStyle w:val="4"/>
        <w:numPr>
          <w:ilvl w:val="0"/>
          <w:numId w:val="12"/>
        </w:numPr>
        <w:adjustRightInd/>
        <w:spacing w:before="0" w:line="324" w:lineRule="auto"/>
        <w:ind w:firstLine="560" w:firstLineChars="200"/>
        <w:rPr>
          <w:color w:val="auto"/>
          <w:sz w:val="28"/>
          <w:szCs w:val="28"/>
          <w:highlight w:val="none"/>
        </w:rPr>
      </w:pPr>
      <w:bookmarkStart w:id="103" w:name="_Toc28517"/>
      <w:bookmarkStart w:id="104" w:name="_Toc19595"/>
      <w:bookmarkStart w:id="105" w:name="_Toc3953"/>
      <w:r>
        <w:rPr>
          <w:color w:val="auto"/>
          <w:sz w:val="28"/>
          <w:szCs w:val="28"/>
          <w:highlight w:val="none"/>
        </w:rPr>
        <w:t>投标文件的递交</w:t>
      </w:r>
      <w:bookmarkEnd w:id="103"/>
      <w:bookmarkEnd w:id="104"/>
      <w:bookmarkEnd w:id="105"/>
    </w:p>
    <w:p w14:paraId="78D9B33B">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投标文件的递交</w:t>
      </w:r>
    </w:p>
    <w:p w14:paraId="11F21B90">
      <w:pPr>
        <w:pStyle w:val="10"/>
        <w:adjustRightInd/>
        <w:spacing w:before="0" w:after="0" w:line="324" w:lineRule="auto"/>
        <w:ind w:firstLine="482"/>
        <w:rPr>
          <w:b/>
          <w:color w:val="auto"/>
          <w:highlight w:val="none"/>
        </w:rPr>
      </w:pPr>
      <w:r>
        <w:rPr>
          <w:b/>
          <w:color w:val="auto"/>
          <w:highlight w:val="none"/>
        </w:rPr>
        <w:t xml:space="preserve">17.1 </w:t>
      </w:r>
      <w:r>
        <w:rPr>
          <w:rFonts w:hint="eastAsia"/>
          <w:b/>
          <w:color w:val="auto"/>
          <w:highlight w:val="none"/>
        </w:rPr>
        <w:t>投标供应商</w:t>
      </w:r>
      <w:r>
        <w:rPr>
          <w:b/>
          <w:color w:val="auto"/>
          <w:highlight w:val="none"/>
        </w:rPr>
        <w:t>应当按照《操作手册》规定，在招标公告规定的投标截止时间前制作并上传电子投标文件。招标代理机构拒绝接收提交投标文件截止时间后上传的任何电子投标文件。</w:t>
      </w:r>
    </w:p>
    <w:p w14:paraId="2C5F7910">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投标文件的解密</w:t>
      </w:r>
    </w:p>
    <w:p w14:paraId="586940EE">
      <w:pPr>
        <w:pStyle w:val="10"/>
        <w:numPr>
          <w:ilvl w:val="0"/>
          <w:numId w:val="31"/>
        </w:numPr>
        <w:adjustRightInd/>
        <w:spacing w:before="0" w:after="0" w:line="324" w:lineRule="auto"/>
        <w:rPr>
          <w:b/>
          <w:color w:val="auto"/>
          <w:highlight w:val="none"/>
        </w:rPr>
      </w:pPr>
      <w:r>
        <w:rPr>
          <w:rFonts w:hint="eastAsia"/>
          <w:b/>
          <w:color w:val="auto"/>
          <w:highlight w:val="none"/>
        </w:rPr>
        <w:t>投标供应商</w:t>
      </w:r>
      <w:r>
        <w:rPr>
          <w:b/>
          <w:color w:val="auto"/>
          <w:highlight w:val="none"/>
        </w:rPr>
        <w:t>应当按照《操作手册》规定，在“苏采云”系统规定的时间内对投标文件进行解密，</w:t>
      </w:r>
      <w:r>
        <w:rPr>
          <w:rFonts w:hint="eastAsia"/>
          <w:b/>
          <w:color w:val="auto"/>
          <w:highlight w:val="none"/>
        </w:rPr>
        <w:t>投标供应商</w:t>
      </w:r>
      <w:r>
        <w:rPr>
          <w:b/>
          <w:color w:val="auto"/>
          <w:highlight w:val="none"/>
        </w:rPr>
        <w:t>应充分考虑网络环境、网络带宽等因素可能对投标产生的影响，如因</w:t>
      </w:r>
      <w:r>
        <w:rPr>
          <w:rFonts w:hint="eastAsia"/>
          <w:b/>
          <w:color w:val="auto"/>
          <w:highlight w:val="none"/>
        </w:rPr>
        <w:t>投标供应商</w:t>
      </w:r>
      <w:r>
        <w:rPr>
          <w:b/>
          <w:color w:val="auto"/>
          <w:highlight w:val="none"/>
        </w:rPr>
        <w:t>自身原因造成的电子投标文件上传不成功的，按做无效投标处理</w:t>
      </w:r>
    </w:p>
    <w:p w14:paraId="434EE58D">
      <w:pPr>
        <w:pStyle w:val="10"/>
        <w:numPr>
          <w:ilvl w:val="0"/>
          <w:numId w:val="31"/>
        </w:numPr>
        <w:adjustRightInd/>
        <w:spacing w:before="0" w:after="0" w:line="324" w:lineRule="auto"/>
        <w:rPr>
          <w:b/>
          <w:color w:val="auto"/>
          <w:highlight w:val="none"/>
        </w:rPr>
      </w:pPr>
      <w:r>
        <w:rPr>
          <w:b/>
          <w:color w:val="auto"/>
          <w:highlight w:val="none"/>
        </w:rPr>
        <w:t>招标人可以按照规定，通过修改招标文件酌情延长投标截止时间，在此情况下，</w:t>
      </w:r>
      <w:r>
        <w:rPr>
          <w:rFonts w:hint="eastAsia"/>
          <w:b/>
          <w:color w:val="auto"/>
          <w:highlight w:val="none"/>
        </w:rPr>
        <w:t>投标供应商</w:t>
      </w:r>
      <w:r>
        <w:rPr>
          <w:b/>
          <w:color w:val="auto"/>
          <w:highlight w:val="none"/>
        </w:rPr>
        <w:t>的所有权利和义务均以延长后新的截止时间为准。</w:t>
      </w:r>
    </w:p>
    <w:p w14:paraId="3E6A7AEA">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投标文件的修改和撤回</w:t>
      </w:r>
    </w:p>
    <w:p w14:paraId="3F1CB5A6">
      <w:pPr>
        <w:pStyle w:val="6"/>
        <w:keepNext w:val="0"/>
        <w:keepLines w:val="0"/>
        <w:numPr>
          <w:ilvl w:val="0"/>
          <w:numId w:val="32"/>
        </w:numPr>
        <w:adjustRightInd/>
        <w:spacing w:before="0" w:line="324" w:lineRule="auto"/>
        <w:ind w:firstLine="440" w:firstLineChars="200"/>
        <w:rPr>
          <w:color w:val="auto"/>
          <w:sz w:val="22"/>
          <w:szCs w:val="22"/>
          <w:highlight w:val="none"/>
        </w:rPr>
      </w:pPr>
      <w:r>
        <w:rPr>
          <w:color w:val="auto"/>
          <w:sz w:val="22"/>
          <w:szCs w:val="22"/>
          <w:highlight w:val="none"/>
        </w:rPr>
        <w:t>投标文件的撤回</w:t>
      </w:r>
    </w:p>
    <w:p w14:paraId="65BA8FCE">
      <w:pPr>
        <w:pStyle w:val="10"/>
        <w:numPr>
          <w:ilvl w:val="0"/>
          <w:numId w:val="33"/>
        </w:numPr>
        <w:adjustRightInd/>
        <w:spacing w:before="0" w:after="0" w:line="324" w:lineRule="auto"/>
        <w:rPr>
          <w:color w:val="auto"/>
          <w:highlight w:val="none"/>
        </w:rPr>
      </w:pPr>
      <w:r>
        <w:rPr>
          <w:rFonts w:hint="eastAsia"/>
          <w:color w:val="auto"/>
          <w:highlight w:val="none"/>
        </w:rPr>
        <w:t>投标供应商</w:t>
      </w:r>
      <w:r>
        <w:rPr>
          <w:color w:val="auto"/>
          <w:highlight w:val="none"/>
        </w:rPr>
        <w:t>可在投标截止时间前撤回其电子投标文件，具体操作方法见《操作手册》。</w:t>
      </w:r>
    </w:p>
    <w:p w14:paraId="41BC0044">
      <w:pPr>
        <w:pStyle w:val="10"/>
        <w:numPr>
          <w:ilvl w:val="0"/>
          <w:numId w:val="33"/>
        </w:numPr>
        <w:adjustRightInd/>
        <w:spacing w:before="0" w:after="0" w:line="324" w:lineRule="auto"/>
        <w:rPr>
          <w:color w:val="auto"/>
          <w:highlight w:val="none"/>
        </w:rPr>
      </w:pPr>
      <w:r>
        <w:rPr>
          <w:rFonts w:hint="eastAsia"/>
          <w:color w:val="auto"/>
          <w:highlight w:val="none"/>
        </w:rPr>
        <w:t>投标供应商</w:t>
      </w:r>
      <w:r>
        <w:rPr>
          <w:color w:val="auto"/>
          <w:highlight w:val="none"/>
        </w:rPr>
        <w:t>撤回电子投标文件，则认为其不再参与本项目投标活动。</w:t>
      </w:r>
    </w:p>
    <w:p w14:paraId="2CBFE5FE">
      <w:pPr>
        <w:pStyle w:val="6"/>
        <w:keepNext w:val="0"/>
        <w:keepLines w:val="0"/>
        <w:numPr>
          <w:ilvl w:val="0"/>
          <w:numId w:val="32"/>
        </w:numPr>
        <w:adjustRightInd/>
        <w:spacing w:before="0" w:line="324" w:lineRule="auto"/>
        <w:ind w:firstLine="480" w:firstLineChars="200"/>
        <w:rPr>
          <w:color w:val="auto"/>
          <w:sz w:val="24"/>
          <w:szCs w:val="24"/>
          <w:highlight w:val="none"/>
        </w:rPr>
      </w:pPr>
      <w:r>
        <w:rPr>
          <w:color w:val="auto"/>
          <w:sz w:val="24"/>
          <w:szCs w:val="24"/>
          <w:highlight w:val="none"/>
        </w:rPr>
        <w:t>投标文件的修改</w:t>
      </w:r>
    </w:p>
    <w:p w14:paraId="3C09643B">
      <w:pPr>
        <w:pStyle w:val="10"/>
        <w:numPr>
          <w:ilvl w:val="0"/>
          <w:numId w:val="34"/>
        </w:numPr>
        <w:adjustRightInd/>
        <w:spacing w:before="0" w:after="0" w:line="324" w:lineRule="auto"/>
        <w:rPr>
          <w:color w:val="auto"/>
          <w:highlight w:val="none"/>
        </w:rPr>
      </w:pPr>
      <w:r>
        <w:rPr>
          <w:rFonts w:hint="eastAsia"/>
          <w:color w:val="auto"/>
          <w:highlight w:val="none"/>
        </w:rPr>
        <w:t>投标供应商</w:t>
      </w:r>
      <w:r>
        <w:rPr>
          <w:color w:val="auto"/>
          <w:highlight w:val="none"/>
        </w:rPr>
        <w:t>可在投标截止时间前对其电子投标文件进行修改，具体操作方法见《操作手册》。</w:t>
      </w:r>
    </w:p>
    <w:p w14:paraId="1A98ED50">
      <w:pPr>
        <w:pStyle w:val="10"/>
        <w:numPr>
          <w:ilvl w:val="0"/>
          <w:numId w:val="34"/>
        </w:numPr>
        <w:adjustRightInd/>
        <w:spacing w:before="0" w:after="0" w:line="324" w:lineRule="auto"/>
        <w:rPr>
          <w:color w:val="auto"/>
          <w:highlight w:val="none"/>
        </w:rPr>
      </w:pPr>
      <w:r>
        <w:rPr>
          <w:color w:val="auto"/>
          <w:highlight w:val="none"/>
        </w:rPr>
        <w:t>投标截止时间之后，</w:t>
      </w:r>
      <w:r>
        <w:rPr>
          <w:rFonts w:hint="eastAsia"/>
          <w:color w:val="auto"/>
          <w:highlight w:val="none"/>
        </w:rPr>
        <w:t>投标供应商</w:t>
      </w:r>
      <w:r>
        <w:rPr>
          <w:color w:val="auto"/>
          <w:highlight w:val="none"/>
        </w:rPr>
        <w:t>不得对其电子投标文件作任何修改。</w:t>
      </w:r>
    </w:p>
    <w:p w14:paraId="708B8363">
      <w:pPr>
        <w:pStyle w:val="10"/>
        <w:numPr>
          <w:ilvl w:val="0"/>
          <w:numId w:val="34"/>
        </w:numPr>
        <w:adjustRightInd/>
        <w:spacing w:before="0" w:after="0" w:line="324" w:lineRule="auto"/>
        <w:rPr>
          <w:color w:val="auto"/>
          <w:highlight w:val="none"/>
        </w:rPr>
      </w:pPr>
      <w:r>
        <w:rPr>
          <w:color w:val="auto"/>
          <w:highlight w:val="none"/>
        </w:rPr>
        <w:t>在投标截止时间至招标文件中规定的投标有效期满之间的这段时间内，</w:t>
      </w:r>
      <w:r>
        <w:rPr>
          <w:rFonts w:hint="eastAsia"/>
          <w:color w:val="auto"/>
          <w:highlight w:val="none"/>
        </w:rPr>
        <w:t>投标供应商</w:t>
      </w:r>
      <w:r>
        <w:rPr>
          <w:color w:val="auto"/>
          <w:highlight w:val="none"/>
        </w:rPr>
        <w:t>不得撤回其投标。</w:t>
      </w:r>
    </w:p>
    <w:p w14:paraId="622AE078">
      <w:pPr>
        <w:pStyle w:val="5"/>
        <w:keepNext w:val="0"/>
        <w:keepLines w:val="0"/>
        <w:numPr>
          <w:ilvl w:val="0"/>
          <w:numId w:val="30"/>
        </w:numPr>
        <w:adjustRightInd/>
        <w:spacing w:before="0" w:line="324" w:lineRule="auto"/>
        <w:ind w:firstLine="480" w:firstLineChars="200"/>
        <w:rPr>
          <w:color w:val="auto"/>
          <w:sz w:val="24"/>
          <w:szCs w:val="21"/>
          <w:highlight w:val="none"/>
        </w:rPr>
      </w:pPr>
      <w:r>
        <w:rPr>
          <w:color w:val="auto"/>
          <w:sz w:val="24"/>
          <w:szCs w:val="21"/>
          <w:highlight w:val="none"/>
        </w:rPr>
        <w:t>诚实信用</w:t>
      </w:r>
    </w:p>
    <w:p w14:paraId="6A9B0A77">
      <w:pPr>
        <w:pStyle w:val="10"/>
        <w:numPr>
          <w:ilvl w:val="0"/>
          <w:numId w:val="35"/>
        </w:numPr>
        <w:adjustRightInd/>
        <w:spacing w:before="0" w:after="0" w:line="324" w:lineRule="auto"/>
        <w:rPr>
          <w:color w:val="auto"/>
          <w:highlight w:val="none"/>
        </w:rPr>
      </w:pPr>
      <w:r>
        <w:rPr>
          <w:rFonts w:hint="eastAsia"/>
          <w:color w:val="auto"/>
          <w:highlight w:val="none"/>
        </w:rPr>
        <w:t>投标供应商</w:t>
      </w:r>
      <w:r>
        <w:rPr>
          <w:color w:val="auto"/>
          <w:highlight w:val="none"/>
        </w:rPr>
        <w:t>应当遵循公平竞争的原则，不得恶意串通，不得妨碍其他</w:t>
      </w:r>
      <w:r>
        <w:rPr>
          <w:rFonts w:hint="eastAsia"/>
          <w:color w:val="auto"/>
          <w:highlight w:val="none"/>
        </w:rPr>
        <w:t>投标供应商</w:t>
      </w:r>
      <w:r>
        <w:rPr>
          <w:color w:val="auto"/>
          <w:highlight w:val="none"/>
        </w:rPr>
        <w:t>的竞争行为，不得损害采购人或者其他</w:t>
      </w:r>
      <w:r>
        <w:rPr>
          <w:rFonts w:hint="eastAsia"/>
          <w:color w:val="auto"/>
          <w:highlight w:val="none"/>
        </w:rPr>
        <w:t>投标供应商</w:t>
      </w:r>
      <w:r>
        <w:rPr>
          <w:color w:val="auto"/>
          <w:highlight w:val="none"/>
        </w:rPr>
        <w:t>的合法权益。</w:t>
      </w:r>
    </w:p>
    <w:p w14:paraId="04E2B161">
      <w:pPr>
        <w:pStyle w:val="10"/>
        <w:numPr>
          <w:ilvl w:val="0"/>
          <w:numId w:val="35"/>
        </w:numPr>
        <w:adjustRightInd/>
        <w:spacing w:before="0" w:after="0" w:line="324" w:lineRule="auto"/>
        <w:rPr>
          <w:color w:val="auto"/>
          <w:highlight w:val="none"/>
        </w:rPr>
      </w:pPr>
      <w:r>
        <w:rPr>
          <w:color w:val="auto"/>
          <w:highlight w:val="none"/>
        </w:rPr>
        <w:t>在评标过程中发现</w:t>
      </w:r>
      <w:r>
        <w:rPr>
          <w:rFonts w:hint="eastAsia"/>
          <w:color w:val="auto"/>
          <w:highlight w:val="none"/>
        </w:rPr>
        <w:t>投标供应商</w:t>
      </w:r>
      <w:r>
        <w:rPr>
          <w:color w:val="auto"/>
          <w:highlight w:val="none"/>
        </w:rPr>
        <w:t>有上述情形的，评标委员会应当认定其投标无效，并书面报告本级财政部门。</w:t>
      </w:r>
    </w:p>
    <w:p w14:paraId="40BE91D6">
      <w:pPr>
        <w:pStyle w:val="4"/>
        <w:numPr>
          <w:ilvl w:val="0"/>
          <w:numId w:val="12"/>
        </w:numPr>
        <w:adjustRightInd/>
        <w:spacing w:before="0" w:line="324" w:lineRule="auto"/>
        <w:ind w:firstLine="560" w:firstLineChars="200"/>
        <w:rPr>
          <w:color w:val="auto"/>
          <w:sz w:val="28"/>
          <w:szCs w:val="28"/>
          <w:highlight w:val="none"/>
        </w:rPr>
      </w:pPr>
      <w:bookmarkStart w:id="106" w:name="_Toc29919"/>
      <w:bookmarkStart w:id="107" w:name="_Toc9656"/>
      <w:bookmarkStart w:id="108" w:name="_Toc9280"/>
      <w:r>
        <w:rPr>
          <w:color w:val="auto"/>
          <w:sz w:val="28"/>
          <w:szCs w:val="28"/>
          <w:highlight w:val="none"/>
        </w:rPr>
        <w:t>开标、评标与定标</w:t>
      </w:r>
      <w:bookmarkEnd w:id="106"/>
      <w:bookmarkEnd w:id="107"/>
      <w:bookmarkEnd w:id="108"/>
    </w:p>
    <w:p w14:paraId="57D510FD">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开标</w:t>
      </w:r>
    </w:p>
    <w:p w14:paraId="0DFDC1D5">
      <w:pPr>
        <w:pStyle w:val="10"/>
        <w:numPr>
          <w:ilvl w:val="0"/>
          <w:numId w:val="37"/>
        </w:numPr>
        <w:adjustRightInd/>
        <w:spacing w:before="0" w:after="0" w:line="324" w:lineRule="auto"/>
        <w:rPr>
          <w:color w:val="auto"/>
          <w:highlight w:val="none"/>
        </w:rPr>
      </w:pPr>
      <w:r>
        <w:rPr>
          <w:color w:val="auto"/>
          <w:highlight w:val="none"/>
        </w:rPr>
        <w:t>招标人在招标公告中规定的时间和地点组织公开开标。</w:t>
      </w:r>
      <w:r>
        <w:rPr>
          <w:rFonts w:hint="eastAsia"/>
          <w:color w:val="auto"/>
          <w:highlight w:val="none"/>
        </w:rPr>
        <w:t>投标供应商</w:t>
      </w:r>
      <w:r>
        <w:rPr>
          <w:color w:val="auto"/>
          <w:highlight w:val="none"/>
        </w:rPr>
        <w:t>按照《操作手册》规定参加开标活动，并在苏采云系统规定的时间内对投标文件进行解密。苏采云系统公布各</w:t>
      </w:r>
      <w:r>
        <w:rPr>
          <w:rFonts w:hint="eastAsia"/>
          <w:color w:val="auto"/>
          <w:highlight w:val="none"/>
        </w:rPr>
        <w:t>投标供应商</w:t>
      </w:r>
      <w:r>
        <w:rPr>
          <w:color w:val="auto"/>
          <w:highlight w:val="none"/>
        </w:rPr>
        <w:t>名称和投标价格。</w:t>
      </w:r>
    </w:p>
    <w:p w14:paraId="27536F6B">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在开标过程中涉及到的投标文件解密、开标结果确认等工作，应按照《操作手册》规定执行。</w:t>
      </w:r>
    </w:p>
    <w:p w14:paraId="2542D601">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不足3家的，不得开标。</w:t>
      </w:r>
    </w:p>
    <w:p w14:paraId="48D1FB18">
      <w:pPr>
        <w:pStyle w:val="10"/>
        <w:numPr>
          <w:ilvl w:val="0"/>
          <w:numId w:val="37"/>
        </w:numPr>
        <w:adjustRightInd/>
        <w:spacing w:before="0" w:after="0" w:line="324" w:lineRule="auto"/>
        <w:rPr>
          <w:color w:val="auto"/>
          <w:highlight w:val="none"/>
        </w:rPr>
      </w:pPr>
      <w:r>
        <w:rPr>
          <w:rFonts w:hint="eastAsia"/>
          <w:color w:val="auto"/>
          <w:highlight w:val="none"/>
        </w:rPr>
        <w:t>投标供应商</w:t>
      </w:r>
      <w:r>
        <w:rPr>
          <w:color w:val="auto"/>
          <w:highlight w:val="none"/>
        </w:rPr>
        <w:t>如果对开标过程和开标结果有疑义，应当根据《操作手册》规定提出，“苏采云”系统中《开标记录表》公布后5分钟内未提出的，视同认可开标结果。</w:t>
      </w:r>
    </w:p>
    <w:p w14:paraId="6315BEC1">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评标</w:t>
      </w:r>
    </w:p>
    <w:p w14:paraId="540A3C71">
      <w:pPr>
        <w:pStyle w:val="6"/>
        <w:keepNext w:val="0"/>
        <w:keepLines w:val="0"/>
        <w:numPr>
          <w:ilvl w:val="0"/>
          <w:numId w:val="38"/>
        </w:numPr>
        <w:adjustRightInd/>
        <w:spacing w:before="0" w:line="324"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w:t>
      </w:r>
    </w:p>
    <w:p w14:paraId="3BD3DA8F">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评标由组织评标委员会（以下简称“评委会”）进行。</w:t>
      </w:r>
    </w:p>
    <w:p w14:paraId="2A10A05B">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评委会由采购人代表和有关技术、经济等方面的专家组成，且人员构成符合政府采购有关规定。</w:t>
      </w:r>
    </w:p>
    <w:p w14:paraId="3A1A7911">
      <w:pPr>
        <w:pStyle w:val="10"/>
        <w:numPr>
          <w:ilvl w:val="0"/>
          <w:numId w:val="39"/>
        </w:numPr>
        <w:adjustRightInd/>
        <w:spacing w:before="0" w:after="0" w:line="324" w:lineRule="auto"/>
        <w:ind w:firstLine="480"/>
        <w:rPr>
          <w:rFonts w:ascii="宋体" w:hAnsi="宋体" w:cs="宋体"/>
          <w:bCs/>
          <w:color w:val="auto"/>
          <w:highlight w:val="none"/>
        </w:rPr>
      </w:pPr>
      <w:r>
        <w:rPr>
          <w:rFonts w:hint="eastAsia" w:ascii="宋体" w:hAnsi="宋体" w:cs="宋体"/>
          <w:bCs/>
          <w:color w:val="auto"/>
          <w:highlight w:val="none"/>
        </w:rPr>
        <w:t>评委会独立工作，负责评审所有投标文件并推荐中标候选人，或根据采购人授权直接确定中标供应商。</w:t>
      </w:r>
    </w:p>
    <w:p w14:paraId="0559263F">
      <w:pPr>
        <w:pStyle w:val="7"/>
        <w:keepNext w:val="0"/>
        <w:keepLines w:val="0"/>
        <w:adjustRightInd/>
        <w:spacing w:before="0" w:line="324"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22.1.1评标委员会负责具体评标事务，并独立履行下列职责：</w:t>
      </w:r>
    </w:p>
    <w:p w14:paraId="4E575A64">
      <w:pPr>
        <w:pStyle w:val="10"/>
        <w:numPr>
          <w:ilvl w:val="0"/>
          <w:numId w:val="40"/>
        </w:numPr>
        <w:adjustRightInd/>
        <w:spacing w:before="0" w:after="0" w:line="324" w:lineRule="auto"/>
        <w:rPr>
          <w:color w:val="auto"/>
          <w:highlight w:val="none"/>
        </w:rPr>
      </w:pPr>
      <w:r>
        <w:rPr>
          <w:color w:val="auto"/>
          <w:highlight w:val="none"/>
        </w:rPr>
        <w:t>审查、评价投标文件是否符合招标文件的商务、技术等实质性要求；</w:t>
      </w:r>
    </w:p>
    <w:p w14:paraId="193CB43B">
      <w:pPr>
        <w:pStyle w:val="10"/>
        <w:numPr>
          <w:ilvl w:val="0"/>
          <w:numId w:val="40"/>
        </w:numPr>
        <w:adjustRightInd/>
        <w:spacing w:before="0" w:after="0" w:line="324" w:lineRule="auto"/>
        <w:rPr>
          <w:color w:val="auto"/>
          <w:highlight w:val="none"/>
        </w:rPr>
      </w:pPr>
      <w:r>
        <w:rPr>
          <w:color w:val="auto"/>
          <w:highlight w:val="none"/>
        </w:rPr>
        <w:t>要求</w:t>
      </w:r>
      <w:r>
        <w:rPr>
          <w:rFonts w:hint="eastAsia"/>
          <w:color w:val="auto"/>
          <w:highlight w:val="none"/>
        </w:rPr>
        <w:t>投标供应商</w:t>
      </w:r>
      <w:r>
        <w:rPr>
          <w:color w:val="auto"/>
          <w:highlight w:val="none"/>
        </w:rPr>
        <w:t>对投标文件有关事项作出澄清或者说明；</w:t>
      </w:r>
    </w:p>
    <w:p w14:paraId="1B2A4595">
      <w:pPr>
        <w:pStyle w:val="10"/>
        <w:numPr>
          <w:ilvl w:val="0"/>
          <w:numId w:val="40"/>
        </w:numPr>
        <w:adjustRightInd/>
        <w:spacing w:before="0" w:after="0" w:line="324" w:lineRule="auto"/>
        <w:rPr>
          <w:color w:val="auto"/>
          <w:highlight w:val="none"/>
        </w:rPr>
      </w:pPr>
      <w:r>
        <w:rPr>
          <w:color w:val="auto"/>
          <w:highlight w:val="none"/>
        </w:rPr>
        <w:t>对投标文件进行比较和评价；</w:t>
      </w:r>
    </w:p>
    <w:p w14:paraId="3902BC94">
      <w:pPr>
        <w:pStyle w:val="10"/>
        <w:numPr>
          <w:ilvl w:val="0"/>
          <w:numId w:val="40"/>
        </w:numPr>
        <w:adjustRightInd/>
        <w:spacing w:before="0" w:after="0" w:line="324" w:lineRule="auto"/>
        <w:rPr>
          <w:color w:val="auto"/>
          <w:highlight w:val="none"/>
        </w:rPr>
      </w:pPr>
      <w:r>
        <w:rPr>
          <w:color w:val="auto"/>
          <w:highlight w:val="none"/>
        </w:rPr>
        <w:t>确定中标候选人名单，以及根据采购人委托直接确定</w:t>
      </w:r>
      <w:r>
        <w:rPr>
          <w:rFonts w:hint="eastAsia"/>
          <w:color w:val="auto"/>
          <w:highlight w:val="none"/>
        </w:rPr>
        <w:t>中标供应商</w:t>
      </w:r>
      <w:r>
        <w:rPr>
          <w:color w:val="auto"/>
          <w:highlight w:val="none"/>
        </w:rPr>
        <w:t>；</w:t>
      </w:r>
    </w:p>
    <w:p w14:paraId="6DB033BD">
      <w:pPr>
        <w:pStyle w:val="10"/>
        <w:numPr>
          <w:ilvl w:val="0"/>
          <w:numId w:val="40"/>
        </w:numPr>
        <w:adjustRightInd/>
        <w:spacing w:before="0" w:after="0" w:line="324" w:lineRule="auto"/>
        <w:rPr>
          <w:color w:val="auto"/>
          <w:highlight w:val="none"/>
        </w:rPr>
      </w:pPr>
      <w:r>
        <w:rPr>
          <w:color w:val="auto"/>
          <w:highlight w:val="none"/>
        </w:rPr>
        <w:t>向采购人、采购代理机构或者有关部门报告评标中发现的违法行为。</w:t>
      </w:r>
    </w:p>
    <w:p w14:paraId="57B63962">
      <w:pPr>
        <w:pStyle w:val="6"/>
        <w:keepNext w:val="0"/>
        <w:keepLines w:val="0"/>
        <w:numPr>
          <w:ilvl w:val="0"/>
          <w:numId w:val="38"/>
        </w:numPr>
        <w:adjustRightInd/>
        <w:spacing w:before="0" w:line="324" w:lineRule="auto"/>
        <w:ind w:firstLine="480" w:firstLineChars="200"/>
        <w:rPr>
          <w:color w:val="auto"/>
          <w:sz w:val="24"/>
          <w:szCs w:val="24"/>
          <w:highlight w:val="none"/>
        </w:rPr>
      </w:pPr>
      <w:r>
        <w:rPr>
          <w:color w:val="auto"/>
          <w:sz w:val="24"/>
          <w:szCs w:val="24"/>
          <w:highlight w:val="none"/>
        </w:rPr>
        <w:t>评标程序</w:t>
      </w:r>
    </w:p>
    <w:p w14:paraId="65926EE0">
      <w:pPr>
        <w:pStyle w:val="10"/>
        <w:numPr>
          <w:ilvl w:val="0"/>
          <w:numId w:val="41"/>
        </w:numPr>
        <w:adjustRightInd/>
        <w:spacing w:before="0" w:after="0" w:line="324" w:lineRule="auto"/>
        <w:rPr>
          <w:b/>
          <w:color w:val="auto"/>
          <w:highlight w:val="none"/>
        </w:rPr>
      </w:pPr>
      <w:r>
        <w:rPr>
          <w:b/>
          <w:color w:val="auto"/>
          <w:highlight w:val="none"/>
        </w:rPr>
        <w:t>投标文件的资格性检查。</w:t>
      </w:r>
      <w:r>
        <w:rPr>
          <w:color w:val="auto"/>
          <w:highlight w:val="none"/>
        </w:rPr>
        <w:t>公开招标采购项目开标结束后，采购人或者采购代理机构应当依法对</w:t>
      </w:r>
      <w:r>
        <w:rPr>
          <w:rFonts w:hint="eastAsia"/>
          <w:color w:val="auto"/>
          <w:highlight w:val="none"/>
        </w:rPr>
        <w:t>投标供应商</w:t>
      </w:r>
      <w:r>
        <w:rPr>
          <w:color w:val="auto"/>
          <w:highlight w:val="none"/>
        </w:rPr>
        <w:t>的资格进行审查。合格</w:t>
      </w:r>
      <w:r>
        <w:rPr>
          <w:rFonts w:hint="eastAsia"/>
          <w:color w:val="auto"/>
          <w:highlight w:val="none"/>
        </w:rPr>
        <w:t>投标供应商</w:t>
      </w:r>
      <w:r>
        <w:rPr>
          <w:color w:val="auto"/>
          <w:highlight w:val="none"/>
        </w:rPr>
        <w:t>不足3家的，不得评标。</w:t>
      </w:r>
    </w:p>
    <w:p w14:paraId="53FD1792">
      <w:pPr>
        <w:pStyle w:val="10"/>
        <w:numPr>
          <w:ilvl w:val="0"/>
          <w:numId w:val="41"/>
        </w:numPr>
        <w:adjustRightInd/>
        <w:spacing w:before="0" w:after="0" w:line="324" w:lineRule="auto"/>
        <w:rPr>
          <w:b/>
          <w:color w:val="auto"/>
          <w:highlight w:val="none"/>
        </w:rPr>
      </w:pPr>
      <w:r>
        <w:rPr>
          <w:b/>
          <w:color w:val="auto"/>
          <w:highlight w:val="none"/>
        </w:rPr>
        <w:t>投标文件的符合性审查。评标委员会对通过资格性检查的</w:t>
      </w:r>
      <w:r>
        <w:rPr>
          <w:rFonts w:hint="eastAsia"/>
          <w:b/>
          <w:color w:val="auto"/>
          <w:highlight w:val="none"/>
        </w:rPr>
        <w:t>投标供应商</w:t>
      </w:r>
      <w:r>
        <w:rPr>
          <w:b/>
          <w:color w:val="auto"/>
          <w:highlight w:val="none"/>
        </w:rPr>
        <w:t>的投标文件进行符合性审查，以确定其是否满足招标文件的实质性要求。投标文件有下列情况之一的，在</w:t>
      </w:r>
      <w:r>
        <w:rPr>
          <w:rFonts w:hint="eastAsia"/>
          <w:b/>
          <w:color w:val="auto"/>
          <w:highlight w:val="none"/>
        </w:rPr>
        <w:t>资格</w:t>
      </w:r>
      <w:r>
        <w:rPr>
          <w:b/>
          <w:color w:val="auto"/>
          <w:highlight w:val="none"/>
        </w:rPr>
        <w:t>性检查时按照无效投标处理：</w:t>
      </w:r>
    </w:p>
    <w:p w14:paraId="6F6032CA">
      <w:pPr>
        <w:pStyle w:val="10"/>
        <w:numPr>
          <w:ilvl w:val="0"/>
          <w:numId w:val="42"/>
        </w:numPr>
        <w:adjustRightInd/>
        <w:spacing w:before="0" w:after="0" w:line="324" w:lineRule="auto"/>
        <w:rPr>
          <w:b/>
          <w:color w:val="auto"/>
          <w:highlight w:val="none"/>
        </w:rPr>
      </w:pPr>
      <w:r>
        <w:rPr>
          <w:rFonts w:hint="eastAsia"/>
          <w:b/>
          <w:color w:val="auto"/>
          <w:highlight w:val="none"/>
        </w:rPr>
        <w:t>投标供应商</w:t>
      </w:r>
      <w:r>
        <w:rPr>
          <w:b/>
          <w:color w:val="auto"/>
          <w:highlight w:val="none"/>
        </w:rPr>
        <w:t>在“苏采云”系统规定的时间内未成功解密电子投标文件的；</w:t>
      </w:r>
    </w:p>
    <w:p w14:paraId="4F73D3FD">
      <w:pPr>
        <w:pStyle w:val="10"/>
        <w:numPr>
          <w:ilvl w:val="0"/>
          <w:numId w:val="42"/>
        </w:numPr>
        <w:adjustRightInd/>
        <w:spacing w:before="0" w:after="0" w:line="324" w:lineRule="auto"/>
        <w:rPr>
          <w:b/>
          <w:color w:val="auto"/>
          <w:highlight w:val="none"/>
        </w:rPr>
      </w:pPr>
      <w:r>
        <w:rPr>
          <w:rFonts w:hint="eastAsia"/>
          <w:b/>
          <w:color w:val="auto"/>
          <w:highlight w:val="none"/>
        </w:rPr>
        <w:t>投标供应商</w:t>
      </w:r>
      <w:r>
        <w:rPr>
          <w:b/>
          <w:color w:val="auto"/>
          <w:highlight w:val="none"/>
        </w:rPr>
        <w:t>未按照招标文件要求上传电子投标文件的；</w:t>
      </w:r>
    </w:p>
    <w:p w14:paraId="3B524CA8">
      <w:pPr>
        <w:pStyle w:val="10"/>
        <w:numPr>
          <w:ilvl w:val="0"/>
          <w:numId w:val="42"/>
        </w:numPr>
        <w:adjustRightInd/>
        <w:spacing w:before="0" w:after="0" w:line="324" w:lineRule="auto"/>
        <w:rPr>
          <w:b/>
          <w:color w:val="auto"/>
          <w:highlight w:val="none"/>
        </w:rPr>
      </w:pPr>
      <w:r>
        <w:rPr>
          <w:b/>
          <w:color w:val="auto"/>
          <w:highlight w:val="none"/>
        </w:rPr>
        <w:t>同一</w:t>
      </w:r>
      <w:r>
        <w:rPr>
          <w:rFonts w:hint="eastAsia"/>
          <w:b/>
          <w:color w:val="auto"/>
          <w:highlight w:val="none"/>
        </w:rPr>
        <w:t>投标供应商</w:t>
      </w:r>
      <w:r>
        <w:rPr>
          <w:b/>
          <w:color w:val="auto"/>
          <w:highlight w:val="none"/>
        </w:rPr>
        <w:t>提交两个（含两个）以上不同的投标报价的；</w:t>
      </w:r>
    </w:p>
    <w:p w14:paraId="1A8A9B7D">
      <w:pPr>
        <w:pStyle w:val="10"/>
        <w:numPr>
          <w:ilvl w:val="0"/>
          <w:numId w:val="42"/>
        </w:numPr>
        <w:adjustRightInd/>
        <w:spacing w:before="0" w:after="0" w:line="324" w:lineRule="auto"/>
        <w:rPr>
          <w:b/>
          <w:color w:val="auto"/>
          <w:highlight w:val="none"/>
        </w:rPr>
      </w:pPr>
      <w:r>
        <w:rPr>
          <w:b/>
          <w:color w:val="auto"/>
          <w:highlight w:val="none"/>
        </w:rPr>
        <w:t>投标文件未按照招标文件要求加盖电子公章的；</w:t>
      </w:r>
    </w:p>
    <w:p w14:paraId="500A4D94">
      <w:pPr>
        <w:pStyle w:val="10"/>
        <w:numPr>
          <w:ilvl w:val="0"/>
          <w:numId w:val="42"/>
        </w:numPr>
        <w:adjustRightInd/>
        <w:spacing w:before="0" w:after="0" w:line="324" w:lineRule="auto"/>
        <w:rPr>
          <w:b/>
          <w:color w:val="auto"/>
          <w:highlight w:val="none"/>
        </w:rPr>
      </w:pPr>
      <w:r>
        <w:rPr>
          <w:b/>
          <w:color w:val="auto"/>
          <w:highlight w:val="none"/>
        </w:rPr>
        <w:t>不具备招标文件中规定的资格要求的；</w:t>
      </w:r>
    </w:p>
    <w:p w14:paraId="013CA91B">
      <w:pPr>
        <w:pStyle w:val="10"/>
        <w:numPr>
          <w:ilvl w:val="0"/>
          <w:numId w:val="42"/>
        </w:numPr>
        <w:adjustRightInd/>
        <w:spacing w:before="0" w:after="0" w:line="324" w:lineRule="auto"/>
        <w:rPr>
          <w:b/>
          <w:color w:val="auto"/>
          <w:highlight w:val="none"/>
        </w:rPr>
      </w:pPr>
      <w:r>
        <w:rPr>
          <w:b/>
          <w:color w:val="auto"/>
          <w:highlight w:val="none"/>
        </w:rPr>
        <w:t>报价超过招标文件中规定的预算金额或者最高限价的；</w:t>
      </w:r>
    </w:p>
    <w:p w14:paraId="6D46DDDA">
      <w:pPr>
        <w:pStyle w:val="10"/>
        <w:numPr>
          <w:ilvl w:val="0"/>
          <w:numId w:val="42"/>
        </w:numPr>
        <w:adjustRightInd/>
        <w:spacing w:before="0" w:after="0" w:line="324" w:lineRule="auto"/>
        <w:rPr>
          <w:b/>
          <w:color w:val="auto"/>
          <w:highlight w:val="none"/>
        </w:rPr>
      </w:pPr>
      <w:r>
        <w:rPr>
          <w:b/>
          <w:color w:val="auto"/>
          <w:highlight w:val="none"/>
        </w:rPr>
        <w:t>投标文件含有采购人不能接受的附加条件的；</w:t>
      </w:r>
    </w:p>
    <w:p w14:paraId="55A4F3BB">
      <w:pPr>
        <w:pStyle w:val="10"/>
        <w:numPr>
          <w:ilvl w:val="0"/>
          <w:numId w:val="42"/>
        </w:numPr>
        <w:adjustRightInd/>
        <w:spacing w:before="0" w:after="0" w:line="324" w:lineRule="auto"/>
        <w:rPr>
          <w:b/>
          <w:color w:val="auto"/>
          <w:highlight w:val="none"/>
        </w:rPr>
      </w:pPr>
      <w:r>
        <w:rPr>
          <w:b/>
          <w:color w:val="auto"/>
          <w:highlight w:val="none"/>
        </w:rPr>
        <w:t>投标文件内容不全或不符合招标文件中规定的其他实质性要求的；</w:t>
      </w:r>
    </w:p>
    <w:p w14:paraId="61353BE8">
      <w:pPr>
        <w:pStyle w:val="10"/>
        <w:numPr>
          <w:ilvl w:val="0"/>
          <w:numId w:val="42"/>
        </w:numPr>
        <w:adjustRightInd/>
        <w:spacing w:before="0" w:after="0" w:line="324" w:lineRule="auto"/>
        <w:rPr>
          <w:b/>
          <w:color w:val="auto"/>
          <w:highlight w:val="none"/>
        </w:rPr>
      </w:pPr>
      <w:r>
        <w:rPr>
          <w:b/>
          <w:color w:val="auto"/>
          <w:highlight w:val="none"/>
        </w:rPr>
        <w:t>现行法律、法规、规章和招标文件规定的其他无效情形。</w:t>
      </w:r>
    </w:p>
    <w:p w14:paraId="5015B197">
      <w:pPr>
        <w:pStyle w:val="10"/>
        <w:numPr>
          <w:ilvl w:val="0"/>
          <w:numId w:val="43"/>
        </w:numPr>
        <w:adjustRightInd/>
        <w:spacing w:before="0" w:after="0" w:line="324" w:lineRule="auto"/>
        <w:rPr>
          <w:b/>
          <w:color w:val="auto"/>
          <w:highlight w:val="none"/>
        </w:rPr>
      </w:pPr>
      <w:r>
        <w:rPr>
          <w:b/>
          <w:color w:val="auto"/>
          <w:highlight w:val="none"/>
        </w:rPr>
        <w:t>实质性要求是指本招标文件中用带星号（“</w:t>
      </w:r>
      <w:r>
        <w:rPr>
          <w:rFonts w:hint="eastAsia"/>
          <w:b/>
          <w:color w:val="auto"/>
          <w:highlight w:val="none"/>
        </w:rPr>
        <w:t>★</w:t>
      </w:r>
      <w:r>
        <w:rPr>
          <w:b/>
          <w:color w:val="auto"/>
          <w:highlight w:val="none"/>
        </w:rPr>
        <w:t>”）等或者其他明确要求的废标的商务和技术要求。</w:t>
      </w:r>
    </w:p>
    <w:p w14:paraId="07F62077">
      <w:pPr>
        <w:pStyle w:val="10"/>
        <w:numPr>
          <w:ilvl w:val="0"/>
          <w:numId w:val="43"/>
        </w:numPr>
        <w:adjustRightInd/>
        <w:spacing w:before="0" w:after="0" w:line="324" w:lineRule="auto"/>
        <w:rPr>
          <w:b/>
          <w:color w:val="auto"/>
          <w:highlight w:val="none"/>
        </w:rPr>
      </w:pPr>
      <w:r>
        <w:rPr>
          <w:b/>
          <w:color w:val="auto"/>
          <w:highlight w:val="none"/>
        </w:rPr>
        <w:t>未通过资格审查或符合性审查的</w:t>
      </w:r>
      <w:r>
        <w:rPr>
          <w:rFonts w:hint="eastAsia"/>
          <w:b/>
          <w:color w:val="auto"/>
          <w:highlight w:val="none"/>
        </w:rPr>
        <w:t>投标供应商</w:t>
      </w:r>
      <w:r>
        <w:rPr>
          <w:b/>
          <w:color w:val="auto"/>
          <w:highlight w:val="none"/>
        </w:rPr>
        <w:t>，代理机构将通过“苏采云”系统告知其具体原因，评标结束后不再接受有关询问。</w:t>
      </w:r>
    </w:p>
    <w:p w14:paraId="375C02C1">
      <w:pPr>
        <w:pStyle w:val="10"/>
        <w:numPr>
          <w:ilvl w:val="0"/>
          <w:numId w:val="43"/>
        </w:numPr>
        <w:adjustRightInd/>
        <w:spacing w:before="0" w:after="0" w:line="324" w:lineRule="auto"/>
        <w:rPr>
          <w:b/>
          <w:color w:val="auto"/>
          <w:highlight w:val="none"/>
        </w:rPr>
      </w:pPr>
      <w:r>
        <w:rPr>
          <w:b/>
          <w:color w:val="auto"/>
          <w:highlight w:val="none"/>
        </w:rPr>
        <w:t>有下列情形之一的予以废标：</w:t>
      </w:r>
    </w:p>
    <w:p w14:paraId="40095741">
      <w:pPr>
        <w:pStyle w:val="10"/>
        <w:numPr>
          <w:ilvl w:val="0"/>
          <w:numId w:val="44"/>
        </w:numPr>
        <w:adjustRightInd/>
        <w:spacing w:before="0" w:after="0" w:line="324" w:lineRule="auto"/>
        <w:rPr>
          <w:color w:val="auto"/>
          <w:highlight w:val="none"/>
        </w:rPr>
      </w:pPr>
      <w:r>
        <w:rPr>
          <w:color w:val="auto"/>
          <w:highlight w:val="none"/>
        </w:rPr>
        <w:t>符合专业条件的</w:t>
      </w:r>
      <w:r>
        <w:rPr>
          <w:rFonts w:hint="eastAsia"/>
          <w:color w:val="auto"/>
          <w:highlight w:val="none"/>
        </w:rPr>
        <w:t>投标供应商</w:t>
      </w:r>
      <w:r>
        <w:rPr>
          <w:color w:val="auto"/>
          <w:highlight w:val="none"/>
        </w:rPr>
        <w:t>或者对招标文件作实质性响应的</w:t>
      </w:r>
      <w:r>
        <w:rPr>
          <w:rFonts w:hint="eastAsia"/>
          <w:color w:val="auto"/>
          <w:highlight w:val="none"/>
        </w:rPr>
        <w:t>投标供应商</w:t>
      </w:r>
      <w:r>
        <w:rPr>
          <w:color w:val="auto"/>
          <w:highlight w:val="none"/>
        </w:rPr>
        <w:t>不足三家的；</w:t>
      </w:r>
    </w:p>
    <w:p w14:paraId="67E938AE">
      <w:pPr>
        <w:pStyle w:val="10"/>
        <w:numPr>
          <w:ilvl w:val="0"/>
          <w:numId w:val="44"/>
        </w:numPr>
        <w:adjustRightInd/>
        <w:spacing w:before="0" w:after="0" w:line="324" w:lineRule="auto"/>
        <w:rPr>
          <w:color w:val="auto"/>
          <w:highlight w:val="none"/>
        </w:rPr>
      </w:pPr>
      <w:r>
        <w:rPr>
          <w:color w:val="auto"/>
          <w:highlight w:val="none"/>
        </w:rPr>
        <w:t>出现影响采购公正的违法、违规行为的；</w:t>
      </w:r>
    </w:p>
    <w:p w14:paraId="79F66E56">
      <w:pPr>
        <w:pStyle w:val="10"/>
        <w:numPr>
          <w:ilvl w:val="0"/>
          <w:numId w:val="44"/>
        </w:numPr>
        <w:adjustRightInd/>
        <w:spacing w:before="0" w:after="0" w:line="324" w:lineRule="auto"/>
        <w:rPr>
          <w:color w:val="auto"/>
          <w:highlight w:val="none"/>
        </w:rPr>
      </w:pPr>
      <w:r>
        <w:rPr>
          <w:rFonts w:hint="eastAsia"/>
          <w:color w:val="auto"/>
          <w:highlight w:val="none"/>
        </w:rPr>
        <w:t>投标供应商</w:t>
      </w:r>
      <w:r>
        <w:rPr>
          <w:color w:val="auto"/>
          <w:highlight w:val="none"/>
        </w:rPr>
        <w:t>的报价均超过了采购预算，采购人不能支付的；</w:t>
      </w:r>
    </w:p>
    <w:p w14:paraId="08EA2099">
      <w:pPr>
        <w:pStyle w:val="10"/>
        <w:numPr>
          <w:ilvl w:val="0"/>
          <w:numId w:val="44"/>
        </w:numPr>
        <w:adjustRightInd/>
        <w:spacing w:before="0" w:after="0" w:line="324" w:lineRule="auto"/>
        <w:rPr>
          <w:color w:val="auto"/>
          <w:highlight w:val="none"/>
        </w:rPr>
      </w:pPr>
      <w:r>
        <w:rPr>
          <w:color w:val="auto"/>
          <w:highlight w:val="none"/>
        </w:rPr>
        <w:t>因苏采云系统故障造成开标不成功的；</w:t>
      </w:r>
    </w:p>
    <w:p w14:paraId="1734B7F4">
      <w:pPr>
        <w:pStyle w:val="10"/>
        <w:numPr>
          <w:ilvl w:val="0"/>
          <w:numId w:val="44"/>
        </w:numPr>
        <w:adjustRightInd/>
        <w:spacing w:before="0" w:after="0" w:line="324" w:lineRule="auto"/>
        <w:rPr>
          <w:color w:val="auto"/>
          <w:highlight w:val="none"/>
        </w:rPr>
      </w:pPr>
      <w:r>
        <w:rPr>
          <w:color w:val="auto"/>
          <w:highlight w:val="none"/>
        </w:rPr>
        <w:t>因重大变故，采购任务取消的。</w:t>
      </w:r>
    </w:p>
    <w:p w14:paraId="362F18DA">
      <w:pPr>
        <w:pStyle w:val="10"/>
        <w:numPr>
          <w:ilvl w:val="0"/>
          <w:numId w:val="44"/>
        </w:numPr>
        <w:adjustRightInd/>
        <w:spacing w:before="0" w:after="0" w:line="324" w:lineRule="auto"/>
        <w:rPr>
          <w:color w:val="auto"/>
          <w:highlight w:val="none"/>
        </w:rPr>
      </w:pPr>
      <w:r>
        <w:rPr>
          <w:rFonts w:hint="eastAsia"/>
          <w:color w:val="auto"/>
          <w:highlight w:val="none"/>
        </w:rPr>
        <w:t>投标供应商</w:t>
      </w:r>
      <w:r>
        <w:rPr>
          <w:color w:val="auto"/>
          <w:highlight w:val="none"/>
        </w:rPr>
        <w:t>以明显低于其他通过符合性审查</w:t>
      </w:r>
      <w:r>
        <w:rPr>
          <w:rFonts w:hint="eastAsia"/>
          <w:color w:val="auto"/>
          <w:highlight w:val="none"/>
        </w:rPr>
        <w:t>投标供应商</w:t>
      </w:r>
      <w:r>
        <w:rPr>
          <w:color w:val="auto"/>
          <w:highlight w:val="none"/>
        </w:rPr>
        <w:t>的报价，有可能影响产品质量或者不能诚信履约的，且不能证明其报价合理性的。</w:t>
      </w:r>
    </w:p>
    <w:p w14:paraId="0C76D3EA">
      <w:pPr>
        <w:pStyle w:val="10"/>
        <w:numPr>
          <w:ilvl w:val="0"/>
          <w:numId w:val="41"/>
        </w:numPr>
        <w:adjustRightInd/>
        <w:spacing w:before="0" w:after="0" w:line="324" w:lineRule="auto"/>
        <w:rPr>
          <w:color w:val="auto"/>
          <w:highlight w:val="none"/>
        </w:rPr>
      </w:pPr>
      <w:r>
        <w:rPr>
          <w:b/>
          <w:color w:val="auto"/>
          <w:highlight w:val="none"/>
        </w:rPr>
        <w:t>澄清有关问题</w:t>
      </w:r>
      <w:r>
        <w:rPr>
          <w:color w:val="auto"/>
          <w:highlight w:val="none"/>
        </w:rPr>
        <w:t>。</w:t>
      </w:r>
    </w:p>
    <w:p w14:paraId="6EF61642">
      <w:pPr>
        <w:pStyle w:val="10"/>
        <w:numPr>
          <w:ilvl w:val="0"/>
          <w:numId w:val="45"/>
        </w:numPr>
        <w:adjustRightInd/>
        <w:spacing w:before="0" w:after="0" w:line="324" w:lineRule="auto"/>
        <w:rPr>
          <w:color w:val="auto"/>
          <w:highlight w:val="none"/>
        </w:rPr>
      </w:pPr>
      <w:r>
        <w:rPr>
          <w:color w:val="auto"/>
          <w:highlight w:val="none"/>
        </w:rPr>
        <w:t>评标期间，评委会对投标文件中含义不明确、同类问题表述不一致或者有明显文字和计算错误的内容，有权要求</w:t>
      </w:r>
      <w:r>
        <w:rPr>
          <w:rFonts w:hint="eastAsia"/>
          <w:color w:val="auto"/>
          <w:highlight w:val="none"/>
        </w:rPr>
        <w:t>投标供应商</w:t>
      </w:r>
      <w:r>
        <w:rPr>
          <w:color w:val="auto"/>
          <w:highlight w:val="none"/>
        </w:rPr>
        <w:t>作出必要的澄清、说明或者补正。</w:t>
      </w:r>
    </w:p>
    <w:p w14:paraId="3F657BC8">
      <w:pPr>
        <w:pStyle w:val="10"/>
        <w:adjustRightInd/>
        <w:spacing w:before="0" w:after="0" w:line="324" w:lineRule="auto"/>
        <w:ind w:firstLine="480"/>
        <w:rPr>
          <w:color w:val="auto"/>
          <w:highlight w:val="none"/>
        </w:rPr>
      </w:pPr>
      <w:r>
        <w:rPr>
          <w:rFonts w:hint="eastAsia"/>
          <w:color w:val="auto"/>
          <w:highlight w:val="none"/>
        </w:rPr>
        <w:t>投标供应商</w:t>
      </w:r>
      <w:r>
        <w:rPr>
          <w:color w:val="auto"/>
          <w:highlight w:val="none"/>
        </w:rPr>
        <w:t>的澄清、说明或者补正不得超出投标文件的范围或者改变投标文件的实质性内容。</w:t>
      </w:r>
    </w:p>
    <w:p w14:paraId="6A540AED">
      <w:pPr>
        <w:pStyle w:val="10"/>
        <w:adjustRightInd/>
        <w:spacing w:before="0" w:after="0" w:line="324" w:lineRule="auto"/>
        <w:ind w:firstLine="480"/>
        <w:rPr>
          <w:color w:val="auto"/>
          <w:highlight w:val="none"/>
        </w:rPr>
      </w:pPr>
      <w:r>
        <w:rPr>
          <w:color w:val="auto"/>
          <w:highlight w:val="none"/>
        </w:rPr>
        <w:t>评委会并非对每个</w:t>
      </w:r>
      <w:r>
        <w:rPr>
          <w:rFonts w:hint="eastAsia"/>
          <w:color w:val="auto"/>
          <w:highlight w:val="none"/>
        </w:rPr>
        <w:t>投标供应商</w:t>
      </w:r>
      <w:r>
        <w:rPr>
          <w:color w:val="auto"/>
          <w:highlight w:val="none"/>
        </w:rPr>
        <w:t>都做澄清要求。</w:t>
      </w:r>
    </w:p>
    <w:p w14:paraId="15B9F74F">
      <w:pPr>
        <w:pStyle w:val="10"/>
        <w:numPr>
          <w:ilvl w:val="0"/>
          <w:numId w:val="45"/>
        </w:numPr>
        <w:adjustRightInd/>
        <w:spacing w:before="0" w:after="0" w:line="324" w:lineRule="auto"/>
        <w:rPr>
          <w:color w:val="auto"/>
          <w:highlight w:val="none"/>
        </w:rPr>
      </w:pPr>
      <w:r>
        <w:rPr>
          <w:color w:val="auto"/>
          <w:highlight w:val="none"/>
        </w:rPr>
        <w:t>需要供应商进行澄清、说明和补正的，评委会将通过苏采云系统向</w:t>
      </w:r>
      <w:r>
        <w:rPr>
          <w:rFonts w:hint="eastAsia"/>
          <w:color w:val="auto"/>
          <w:highlight w:val="none"/>
        </w:rPr>
        <w:t>投标供应商</w:t>
      </w:r>
      <w:r>
        <w:rPr>
          <w:color w:val="auto"/>
          <w:highlight w:val="none"/>
        </w:rPr>
        <w:t>发出《澄清要求函》，接到《澄清要求函》的</w:t>
      </w:r>
      <w:r>
        <w:rPr>
          <w:rFonts w:hint="eastAsia"/>
          <w:color w:val="auto"/>
          <w:highlight w:val="none"/>
        </w:rPr>
        <w:t>投标供应商</w:t>
      </w:r>
      <w:r>
        <w:rPr>
          <w:color w:val="auto"/>
          <w:highlight w:val="none"/>
        </w:rPr>
        <w:t>应当按照要求在苏采云系统中提交《澄清响应函》并加盖电子公章。澄清、说明和补正的内容作为投标文件的补充部分，具体操作方式见《操作手册》。</w:t>
      </w:r>
    </w:p>
    <w:p w14:paraId="6EE76B1C">
      <w:pPr>
        <w:pStyle w:val="10"/>
        <w:numPr>
          <w:ilvl w:val="0"/>
          <w:numId w:val="45"/>
        </w:numPr>
        <w:adjustRightInd/>
        <w:spacing w:before="0" w:after="0" w:line="324" w:lineRule="auto"/>
        <w:rPr>
          <w:color w:val="auto"/>
          <w:highlight w:val="none"/>
        </w:rPr>
      </w:pPr>
      <w:r>
        <w:rPr>
          <w:color w:val="auto"/>
          <w:highlight w:val="none"/>
        </w:rPr>
        <w:t>接到评委会澄清、说明和补正要求的，</w:t>
      </w:r>
      <w:r>
        <w:rPr>
          <w:rFonts w:hint="eastAsia"/>
          <w:color w:val="auto"/>
          <w:highlight w:val="none"/>
        </w:rPr>
        <w:t>投标供应商</w:t>
      </w:r>
      <w:r>
        <w:rPr>
          <w:color w:val="auto"/>
          <w:highlight w:val="none"/>
        </w:rPr>
        <w:t>如未按规定作出澄清、说明和补正，其风险由</w:t>
      </w:r>
      <w:r>
        <w:rPr>
          <w:rFonts w:hint="eastAsia"/>
          <w:color w:val="auto"/>
          <w:highlight w:val="none"/>
        </w:rPr>
        <w:t>投标供应商</w:t>
      </w:r>
      <w:r>
        <w:rPr>
          <w:color w:val="auto"/>
          <w:highlight w:val="none"/>
        </w:rPr>
        <w:t>自行承担。</w:t>
      </w:r>
    </w:p>
    <w:p w14:paraId="7314CA4A">
      <w:pPr>
        <w:pStyle w:val="10"/>
        <w:numPr>
          <w:ilvl w:val="0"/>
          <w:numId w:val="45"/>
        </w:numPr>
        <w:adjustRightInd/>
        <w:spacing w:before="0" w:after="0" w:line="324" w:lineRule="auto"/>
        <w:rPr>
          <w:color w:val="auto"/>
          <w:highlight w:val="none"/>
        </w:rPr>
      </w:pPr>
      <w:r>
        <w:rPr>
          <w:rFonts w:hint="eastAsia"/>
          <w:color w:val="auto"/>
          <w:highlight w:val="none"/>
        </w:rPr>
        <w:t>投标供应商</w:t>
      </w:r>
      <w:r>
        <w:rPr>
          <w:color w:val="auto"/>
          <w:highlight w:val="none"/>
        </w:rPr>
        <w:t>在开、评标全过程中应保持通讯畅通，及时登录苏采云系统查阅、答复相关信息，并安排专人与代理机构及评委会联系。</w:t>
      </w:r>
    </w:p>
    <w:p w14:paraId="77DE5FCF">
      <w:pPr>
        <w:pStyle w:val="10"/>
        <w:numPr>
          <w:ilvl w:val="0"/>
          <w:numId w:val="41"/>
        </w:numPr>
        <w:adjustRightInd/>
        <w:spacing w:before="0" w:after="0" w:line="324" w:lineRule="auto"/>
        <w:ind w:firstLine="480"/>
        <w:rPr>
          <w:color w:val="auto"/>
          <w:highlight w:val="none"/>
        </w:rPr>
      </w:pPr>
      <w:r>
        <w:rPr>
          <w:color w:val="auto"/>
          <w:highlight w:val="none"/>
        </w:rPr>
        <w:t>比较与评价。评标委员会应当按照招标文件中规定的评标方法和标准，对符合性审查合格的投标文件进行商务和技术评估，综合比较与评价。</w:t>
      </w:r>
    </w:p>
    <w:p w14:paraId="0B751E14">
      <w:pPr>
        <w:pStyle w:val="10"/>
        <w:numPr>
          <w:ilvl w:val="0"/>
          <w:numId w:val="41"/>
        </w:numPr>
        <w:adjustRightInd/>
        <w:spacing w:before="0" w:after="0" w:line="324" w:lineRule="auto"/>
        <w:ind w:firstLine="480"/>
        <w:rPr>
          <w:color w:val="auto"/>
          <w:highlight w:val="none"/>
        </w:rPr>
      </w:pPr>
      <w:r>
        <w:rPr>
          <w:color w:val="auto"/>
          <w:highlight w:val="none"/>
        </w:rPr>
        <w:t>相同品牌产品的投标</w:t>
      </w:r>
    </w:p>
    <w:p w14:paraId="3DBC4C90">
      <w:pPr>
        <w:pStyle w:val="10"/>
        <w:adjustRightInd/>
        <w:spacing w:before="0" w:after="0" w:line="324" w:lineRule="auto"/>
        <w:ind w:firstLine="480"/>
        <w:rPr>
          <w:color w:val="auto"/>
          <w:highlight w:val="none"/>
        </w:rPr>
      </w:pPr>
      <w:r>
        <w:rPr>
          <w:color w:val="auto"/>
          <w:highlight w:val="none"/>
        </w:rPr>
        <w:t>采用最低评标价法的采购项目，提供相同品牌产品的不同</w:t>
      </w:r>
      <w:r>
        <w:rPr>
          <w:rFonts w:hint="eastAsia"/>
          <w:color w:val="auto"/>
          <w:highlight w:val="none"/>
        </w:rPr>
        <w:t>投标供应商</w:t>
      </w:r>
      <w:r>
        <w:rPr>
          <w:color w:val="auto"/>
          <w:highlight w:val="none"/>
        </w:rPr>
        <w:t>参加同一合同项下投标的，以其中通过资格审查、符合性审查且报价最低的参加评标；报价相同的，由采购人委托评标委员会按照招标文件规定的方式确定一个参加评标的</w:t>
      </w:r>
      <w:r>
        <w:rPr>
          <w:rFonts w:hint="eastAsia"/>
          <w:color w:val="auto"/>
          <w:highlight w:val="none"/>
        </w:rPr>
        <w:t>投标供应商</w:t>
      </w:r>
      <w:r>
        <w:rPr>
          <w:color w:val="auto"/>
          <w:highlight w:val="none"/>
        </w:rPr>
        <w:t>，招标文件未规定的采取随机抽取方式确定，其他投标无效。</w:t>
      </w:r>
    </w:p>
    <w:p w14:paraId="2E1CF1A4">
      <w:pPr>
        <w:pStyle w:val="10"/>
        <w:adjustRightInd/>
        <w:spacing w:before="0" w:after="0" w:line="324" w:lineRule="auto"/>
        <w:ind w:firstLine="480"/>
        <w:rPr>
          <w:color w:val="auto"/>
          <w:highlight w:val="none"/>
        </w:rPr>
      </w:pPr>
      <w:r>
        <w:rPr>
          <w:color w:val="auto"/>
          <w:highlight w:val="none"/>
        </w:rPr>
        <w:t>使用综合评分法的采购项目，提供相同品牌产品且通过资格审查、符合性审查的不同</w:t>
      </w:r>
      <w:r>
        <w:rPr>
          <w:rFonts w:hint="eastAsia"/>
          <w:color w:val="auto"/>
          <w:highlight w:val="none"/>
        </w:rPr>
        <w:t>投标供应商</w:t>
      </w:r>
      <w:r>
        <w:rPr>
          <w:color w:val="auto"/>
          <w:highlight w:val="none"/>
        </w:rPr>
        <w:t>参加同一合同项下投标的，按一家</w:t>
      </w:r>
      <w:r>
        <w:rPr>
          <w:rFonts w:hint="eastAsia"/>
          <w:color w:val="auto"/>
          <w:highlight w:val="none"/>
        </w:rPr>
        <w:t>投标供应商</w:t>
      </w:r>
      <w:r>
        <w:rPr>
          <w:color w:val="auto"/>
          <w:highlight w:val="none"/>
        </w:rPr>
        <w:t>计算，评审后得分最高的同品牌</w:t>
      </w:r>
      <w:r>
        <w:rPr>
          <w:rFonts w:hint="eastAsia"/>
          <w:color w:val="auto"/>
          <w:highlight w:val="none"/>
        </w:rPr>
        <w:t>投标供应商</w:t>
      </w:r>
      <w:r>
        <w:rPr>
          <w:color w:val="auto"/>
          <w:highlight w:val="none"/>
        </w:rPr>
        <w:t>获得</w:t>
      </w:r>
      <w:r>
        <w:rPr>
          <w:rFonts w:hint="eastAsia"/>
          <w:color w:val="auto"/>
          <w:highlight w:val="none"/>
        </w:rPr>
        <w:t>中标供应商</w:t>
      </w:r>
      <w:r>
        <w:rPr>
          <w:color w:val="auto"/>
          <w:highlight w:val="none"/>
        </w:rPr>
        <w:t>推荐资格；评审得分相同的，由采购人委托评标委员会按照招标文件规定的方式确定一个</w:t>
      </w:r>
      <w:r>
        <w:rPr>
          <w:rFonts w:hint="eastAsia"/>
          <w:color w:val="auto"/>
          <w:highlight w:val="none"/>
        </w:rPr>
        <w:t>投标供应商</w:t>
      </w:r>
      <w:r>
        <w:rPr>
          <w:color w:val="auto"/>
          <w:highlight w:val="none"/>
        </w:rPr>
        <w:t>获得</w:t>
      </w:r>
      <w:r>
        <w:rPr>
          <w:rFonts w:hint="eastAsia"/>
          <w:color w:val="auto"/>
          <w:highlight w:val="none"/>
        </w:rPr>
        <w:t>中标供应商</w:t>
      </w:r>
      <w:r>
        <w:rPr>
          <w:color w:val="auto"/>
          <w:highlight w:val="none"/>
        </w:rPr>
        <w:t>推荐资格，招标文件未规定的采取随机抽取方式确定，其他同品牌</w:t>
      </w:r>
      <w:r>
        <w:rPr>
          <w:rFonts w:hint="eastAsia"/>
          <w:color w:val="auto"/>
          <w:highlight w:val="none"/>
        </w:rPr>
        <w:t>投标供应商</w:t>
      </w:r>
      <w:r>
        <w:rPr>
          <w:color w:val="auto"/>
          <w:highlight w:val="none"/>
        </w:rPr>
        <w:t>不作为中标候选人。</w:t>
      </w:r>
    </w:p>
    <w:p w14:paraId="0D5CF45E">
      <w:pPr>
        <w:pStyle w:val="10"/>
        <w:adjustRightInd/>
        <w:spacing w:before="0" w:after="0" w:line="324" w:lineRule="auto"/>
        <w:ind w:firstLine="480"/>
        <w:rPr>
          <w:color w:val="auto"/>
          <w:highlight w:val="none"/>
        </w:rPr>
      </w:pPr>
      <w:r>
        <w:rPr>
          <w:color w:val="auto"/>
          <w:highlight w:val="none"/>
        </w:rPr>
        <w:t>非单一产品采购项目，确定核心产品的方法在招标文件技术需求中载明。多家</w:t>
      </w:r>
      <w:r>
        <w:rPr>
          <w:rFonts w:hint="eastAsia"/>
          <w:color w:val="auto"/>
          <w:highlight w:val="none"/>
        </w:rPr>
        <w:t>投标供应商</w:t>
      </w:r>
      <w:r>
        <w:rPr>
          <w:color w:val="auto"/>
          <w:highlight w:val="none"/>
        </w:rPr>
        <w:t>提供的核心产品品牌相同的，按前两款规定处理。</w:t>
      </w:r>
    </w:p>
    <w:p w14:paraId="36DA41D8">
      <w:pPr>
        <w:shd w:val="clear" w:color="auto" w:fill="FFFFFF"/>
        <w:spacing w:line="360" w:lineRule="auto"/>
        <w:ind w:firstLine="420"/>
        <w:jc w:val="left"/>
        <w:rPr>
          <w:rFonts w:ascii="宋体" w:hAnsi="宋体" w:cs="宋体"/>
          <w:color w:val="auto"/>
          <w:kern w:val="0"/>
          <w:sz w:val="24"/>
          <w:highlight w:val="none"/>
        </w:rPr>
      </w:pPr>
      <w:r>
        <w:rPr>
          <w:rFonts w:hint="eastAsia"/>
          <w:color w:val="auto"/>
          <w:highlight w:val="none"/>
        </w:rPr>
        <w:t>22.2.6</w:t>
      </w:r>
      <w:r>
        <w:rPr>
          <w:rFonts w:hint="eastAsia" w:ascii="宋体" w:hAnsi="宋体" w:cs="宋体"/>
          <w:b/>
          <w:color w:val="auto"/>
          <w:kern w:val="0"/>
          <w:sz w:val="24"/>
          <w:highlight w:val="none"/>
        </w:rPr>
        <w:t>采购活动异常低价审查</w:t>
      </w:r>
      <w:r>
        <w:rPr>
          <w:rFonts w:hint="eastAsia" w:ascii="宋体" w:hAnsi="宋体" w:cs="宋体"/>
          <w:color w:val="auto"/>
          <w:kern w:val="0"/>
          <w:sz w:val="24"/>
          <w:highlight w:val="none"/>
        </w:rPr>
        <w:t>：</w:t>
      </w:r>
    </w:p>
    <w:p w14:paraId="129531A0">
      <w:pPr>
        <w:pStyle w:val="10"/>
        <w:adjustRightInd/>
        <w:spacing w:before="0" w:after="0" w:line="324" w:lineRule="auto"/>
        <w:ind w:firstLine="480"/>
        <w:rPr>
          <w:color w:val="auto"/>
          <w:highlight w:val="none"/>
          <w:lang w:val="zh-CN"/>
        </w:rPr>
      </w:pPr>
      <w:r>
        <w:rPr>
          <w:rFonts w:hint="eastAsia"/>
          <w:color w:val="auto"/>
          <w:highlight w:val="none"/>
          <w:lang w:val="zh-CN"/>
        </w:rPr>
        <w:t>评审过程中出现下列情形之一的，</w:t>
      </w:r>
      <w:r>
        <w:rPr>
          <w:rFonts w:hint="eastAsia"/>
          <w:color w:val="auto"/>
          <w:highlight w:val="none"/>
          <w:lang w:val="zh-TW" w:eastAsia="zh-TW"/>
        </w:rPr>
        <w:t>评标委员会</w:t>
      </w:r>
      <w:r>
        <w:rPr>
          <w:rFonts w:hint="eastAsia"/>
          <w:color w:val="auto"/>
          <w:highlight w:val="none"/>
          <w:lang w:val="zh-CN"/>
        </w:rPr>
        <w:t>应当启动异常低价投标审查程序：</w:t>
      </w:r>
    </w:p>
    <w:p w14:paraId="68CE468F">
      <w:pPr>
        <w:pStyle w:val="10"/>
        <w:adjustRightInd/>
        <w:spacing w:before="0" w:after="0" w:line="324" w:lineRule="auto"/>
        <w:ind w:firstLine="480"/>
        <w:rPr>
          <w:color w:val="auto"/>
          <w:highlight w:val="none"/>
          <w:lang w:val="zh-CN"/>
        </w:rPr>
      </w:pPr>
      <w:r>
        <w:rPr>
          <w:rFonts w:hint="eastAsia"/>
          <w:color w:val="auto"/>
          <w:highlight w:val="none"/>
          <w:lang w:val="zh-CN"/>
        </w:rPr>
        <w:t>（1）投标(响应)报价低于全部通过符合性审查供应商投标(响 应)报价平均值50%的，即投标(响应)报价&lt;全部通过符合性审查供应商投标(响应)报价平均值×50%；</w:t>
      </w:r>
    </w:p>
    <w:p w14:paraId="5DDED212">
      <w:pPr>
        <w:pStyle w:val="10"/>
        <w:adjustRightInd/>
        <w:spacing w:before="0" w:after="0" w:line="324" w:lineRule="auto"/>
        <w:ind w:firstLine="480"/>
        <w:rPr>
          <w:color w:val="auto"/>
          <w:highlight w:val="none"/>
          <w:lang w:val="zh-CN"/>
        </w:rPr>
      </w:pPr>
      <w:r>
        <w:rPr>
          <w:rFonts w:hint="eastAsia"/>
          <w:color w:val="auto"/>
          <w:highlight w:val="none"/>
          <w:lang w:val="zh-CN"/>
        </w:rPr>
        <w:t>（2）投标(响应)报价低于通过符合性审查的次低报价供应商 投标(响应)报价50%的，即投标(响应)报价&lt;通过符合性审查 的次低报价供应商投标(响应)报价×50%；</w:t>
      </w:r>
    </w:p>
    <w:p w14:paraId="21C12C8D">
      <w:pPr>
        <w:pStyle w:val="10"/>
        <w:adjustRightInd/>
        <w:spacing w:before="0" w:after="0" w:line="324" w:lineRule="auto"/>
        <w:ind w:firstLine="480"/>
        <w:rPr>
          <w:color w:val="auto"/>
          <w:highlight w:val="none"/>
          <w:lang w:val="zh-CN"/>
        </w:rPr>
      </w:pPr>
      <w:r>
        <w:rPr>
          <w:rFonts w:hint="eastAsia"/>
          <w:color w:val="auto"/>
          <w:highlight w:val="none"/>
          <w:lang w:val="zh-CN"/>
        </w:rPr>
        <w:t>（3）投标(响应)报价低于采购项目最高限价45%的，即投标(响 应)报价&lt;采购项目最高限价×45%；</w:t>
      </w:r>
    </w:p>
    <w:p w14:paraId="27EAD5DA">
      <w:pPr>
        <w:pStyle w:val="10"/>
        <w:adjustRightInd/>
        <w:spacing w:before="0" w:after="0" w:line="324" w:lineRule="auto"/>
        <w:ind w:firstLine="480"/>
        <w:rPr>
          <w:color w:val="auto"/>
          <w:highlight w:val="none"/>
          <w:lang w:val="zh-CN"/>
        </w:rPr>
      </w:pPr>
      <w:r>
        <w:rPr>
          <w:rFonts w:hint="eastAsia"/>
          <w:color w:val="auto"/>
          <w:highlight w:val="none"/>
          <w:lang w:val="zh-CN"/>
        </w:rPr>
        <w:t>（4）评审委员会认定的供应商响应报价过低、有可能影响产品质量或者不能诚信履约的其他情形。</w:t>
      </w:r>
    </w:p>
    <w:p w14:paraId="49890D55">
      <w:pPr>
        <w:pStyle w:val="10"/>
        <w:adjustRightInd/>
        <w:spacing w:before="0" w:after="0" w:line="324" w:lineRule="auto"/>
        <w:ind w:firstLine="480"/>
        <w:rPr>
          <w:color w:val="auto"/>
          <w:highlight w:val="none"/>
          <w:lang w:val="zh-CN"/>
        </w:rPr>
      </w:pPr>
      <w:r>
        <w:rPr>
          <w:rFonts w:hint="eastAsia"/>
          <w:color w:val="auto"/>
          <w:highlight w:val="none"/>
          <w:lang w:val="zh-CN"/>
        </w:rPr>
        <w:t>（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504DC0A1">
      <w:pPr>
        <w:pStyle w:val="10"/>
        <w:adjustRightInd/>
        <w:spacing w:before="0" w:after="0" w:line="324" w:lineRule="auto"/>
        <w:ind w:firstLine="480"/>
        <w:rPr>
          <w:color w:val="auto"/>
          <w:highlight w:val="none"/>
        </w:rPr>
      </w:pPr>
      <w:r>
        <w:rPr>
          <w:rFonts w:hint="eastAsia"/>
          <w:color w:val="auto"/>
          <w:highlight w:val="none"/>
          <w:lang w:val="zh-CN"/>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t>。</w:t>
      </w:r>
    </w:p>
    <w:p w14:paraId="4F540C07">
      <w:pPr>
        <w:pStyle w:val="6"/>
        <w:keepNext w:val="0"/>
        <w:keepLines w:val="0"/>
        <w:numPr>
          <w:ilvl w:val="0"/>
          <w:numId w:val="38"/>
        </w:numPr>
        <w:adjustRightInd/>
        <w:spacing w:before="0" w:line="324" w:lineRule="auto"/>
        <w:ind w:firstLine="480" w:firstLineChars="200"/>
        <w:rPr>
          <w:color w:val="auto"/>
          <w:sz w:val="24"/>
          <w:szCs w:val="24"/>
          <w:highlight w:val="none"/>
        </w:rPr>
      </w:pPr>
      <w:r>
        <w:rPr>
          <w:color w:val="auto"/>
          <w:sz w:val="24"/>
          <w:szCs w:val="24"/>
          <w:highlight w:val="none"/>
        </w:rPr>
        <w:t>评标方法和标准</w:t>
      </w:r>
    </w:p>
    <w:p w14:paraId="2E3ED693">
      <w:pPr>
        <w:pStyle w:val="10"/>
        <w:adjustRightInd/>
        <w:spacing w:before="0" w:after="0" w:line="324" w:lineRule="auto"/>
        <w:ind w:firstLine="480"/>
        <w:rPr>
          <w:color w:val="auto"/>
          <w:highlight w:val="none"/>
        </w:rPr>
      </w:pPr>
      <w:r>
        <w:rPr>
          <w:color w:val="auto"/>
          <w:highlight w:val="none"/>
        </w:rPr>
        <w:t>23.3 采用综合评分法的，</w:t>
      </w:r>
      <w:r>
        <w:rPr>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color w:val="auto"/>
          <w:highlight w:val="none"/>
        </w:rPr>
        <w:t>。</w:t>
      </w:r>
    </w:p>
    <w:p w14:paraId="2D26421E">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确定</w:t>
      </w:r>
      <w:r>
        <w:rPr>
          <w:rFonts w:hint="eastAsia"/>
          <w:color w:val="auto"/>
          <w:sz w:val="24"/>
          <w:szCs w:val="21"/>
          <w:highlight w:val="none"/>
        </w:rPr>
        <w:t>中标供应商</w:t>
      </w:r>
    </w:p>
    <w:p w14:paraId="1BF6EE5F">
      <w:pPr>
        <w:pStyle w:val="10"/>
        <w:numPr>
          <w:ilvl w:val="0"/>
          <w:numId w:val="46"/>
        </w:numPr>
        <w:adjustRightInd/>
        <w:spacing w:before="0" w:after="0" w:line="324" w:lineRule="auto"/>
        <w:rPr>
          <w:color w:val="auto"/>
          <w:highlight w:val="none"/>
        </w:rPr>
      </w:pPr>
      <w:r>
        <w:rPr>
          <w:color w:val="auto"/>
          <w:highlight w:val="none"/>
        </w:rPr>
        <w:t>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w:t>
      </w:r>
      <w:r>
        <w:rPr>
          <w:rFonts w:hint="eastAsia"/>
          <w:color w:val="auto"/>
          <w:highlight w:val="none"/>
        </w:rPr>
        <w:t>中标供应商</w:t>
      </w:r>
      <w:r>
        <w:rPr>
          <w:color w:val="auto"/>
          <w:highlight w:val="none"/>
        </w:rPr>
        <w:t>推荐资格；评审得分相同的，由招标人或者招标人委托评标委员会按照随机抽取的方式确定</w:t>
      </w:r>
      <w:r>
        <w:rPr>
          <w:rFonts w:hint="eastAsia"/>
          <w:color w:val="auto"/>
          <w:highlight w:val="none"/>
        </w:rPr>
        <w:t>中标供应商</w:t>
      </w:r>
      <w:r>
        <w:rPr>
          <w:color w:val="auto"/>
          <w:highlight w:val="none"/>
        </w:rPr>
        <w:t>推荐资格，其他同品牌供应商不作为中标候选人。</w:t>
      </w:r>
    </w:p>
    <w:p w14:paraId="38E23F93">
      <w:pPr>
        <w:pStyle w:val="10"/>
        <w:numPr>
          <w:ilvl w:val="0"/>
          <w:numId w:val="46"/>
        </w:numPr>
        <w:adjustRightInd/>
        <w:spacing w:before="0" w:after="0" w:line="324" w:lineRule="auto"/>
        <w:rPr>
          <w:color w:val="auto"/>
          <w:highlight w:val="none"/>
        </w:rPr>
      </w:pPr>
      <w:r>
        <w:rPr>
          <w:color w:val="auto"/>
          <w:highlight w:val="none"/>
        </w:rPr>
        <w:t>按以下第（2）种方式确定</w:t>
      </w:r>
      <w:r>
        <w:rPr>
          <w:rFonts w:hint="eastAsia"/>
          <w:color w:val="auto"/>
          <w:highlight w:val="none"/>
        </w:rPr>
        <w:t>中标供应商</w:t>
      </w:r>
      <w:r>
        <w:rPr>
          <w:color w:val="auto"/>
          <w:highlight w:val="none"/>
        </w:rPr>
        <w:t>：</w:t>
      </w:r>
    </w:p>
    <w:p w14:paraId="44FA89FC">
      <w:pPr>
        <w:pStyle w:val="10"/>
        <w:numPr>
          <w:ilvl w:val="0"/>
          <w:numId w:val="47"/>
        </w:numPr>
        <w:adjustRightInd/>
        <w:spacing w:before="0" w:after="0" w:line="324" w:lineRule="auto"/>
        <w:rPr>
          <w:color w:val="auto"/>
          <w:highlight w:val="none"/>
        </w:rPr>
      </w:pPr>
      <w:r>
        <w:rPr>
          <w:color w:val="auto"/>
          <w:highlight w:val="none"/>
        </w:rPr>
        <w:t>评委会直接确定排名第一的中标候选人为</w:t>
      </w:r>
      <w:r>
        <w:rPr>
          <w:rFonts w:hint="eastAsia"/>
          <w:color w:val="auto"/>
          <w:highlight w:val="none"/>
        </w:rPr>
        <w:t>中标供应商</w:t>
      </w:r>
      <w:r>
        <w:rPr>
          <w:color w:val="auto"/>
          <w:highlight w:val="none"/>
        </w:rPr>
        <w:t>；</w:t>
      </w:r>
    </w:p>
    <w:p w14:paraId="6CF3A7BC">
      <w:pPr>
        <w:pStyle w:val="10"/>
        <w:numPr>
          <w:ilvl w:val="0"/>
          <w:numId w:val="47"/>
        </w:numPr>
        <w:adjustRightInd/>
        <w:spacing w:before="0" w:after="0" w:line="324" w:lineRule="auto"/>
        <w:rPr>
          <w:color w:val="auto"/>
          <w:highlight w:val="none"/>
        </w:rPr>
      </w:pPr>
      <w:r>
        <w:rPr>
          <w:color w:val="auto"/>
          <w:highlight w:val="none"/>
        </w:rPr>
        <w:t>采购人在评委会推荐的中标候选人中按顺序确定</w:t>
      </w:r>
      <w:r>
        <w:rPr>
          <w:rFonts w:hint="eastAsia"/>
          <w:color w:val="auto"/>
          <w:highlight w:val="none"/>
        </w:rPr>
        <w:t>中标供应商</w:t>
      </w:r>
      <w:r>
        <w:rPr>
          <w:color w:val="auto"/>
          <w:highlight w:val="none"/>
        </w:rPr>
        <w:t>。</w:t>
      </w:r>
    </w:p>
    <w:p w14:paraId="1954932F">
      <w:pPr>
        <w:pStyle w:val="10"/>
        <w:adjustRightInd/>
        <w:spacing w:before="0" w:after="0" w:line="324" w:lineRule="auto"/>
        <w:ind w:firstLine="480"/>
        <w:rPr>
          <w:color w:val="auto"/>
          <w:highlight w:val="none"/>
        </w:rPr>
      </w:pPr>
      <w:r>
        <w:rPr>
          <w:color w:val="auto"/>
          <w:highlight w:val="none"/>
        </w:rPr>
        <w:t>按第二种方式确定</w:t>
      </w:r>
      <w:r>
        <w:rPr>
          <w:rFonts w:hint="eastAsia"/>
          <w:color w:val="auto"/>
          <w:highlight w:val="none"/>
        </w:rPr>
        <w:t>中标供应商</w:t>
      </w:r>
      <w:r>
        <w:rPr>
          <w:color w:val="auto"/>
          <w:highlight w:val="none"/>
        </w:rPr>
        <w:t>的，招标代理机构自评审结束之日起两个工作日内将评审报告送达采购人，采购人自收到评审报告之日起五个工作日内，在评审报告推荐的中标候选人中按顺序确定</w:t>
      </w:r>
      <w:r>
        <w:rPr>
          <w:rFonts w:hint="eastAsia"/>
          <w:color w:val="auto"/>
          <w:highlight w:val="none"/>
        </w:rPr>
        <w:t>中标供应商</w:t>
      </w:r>
      <w:r>
        <w:rPr>
          <w:color w:val="auto"/>
          <w:highlight w:val="none"/>
        </w:rPr>
        <w:t>。</w:t>
      </w:r>
    </w:p>
    <w:p w14:paraId="39C963C8">
      <w:pPr>
        <w:pStyle w:val="10"/>
        <w:numPr>
          <w:ilvl w:val="0"/>
          <w:numId w:val="46"/>
        </w:numPr>
        <w:adjustRightInd/>
        <w:spacing w:before="0" w:after="0" w:line="324" w:lineRule="auto"/>
        <w:rPr>
          <w:color w:val="auto"/>
          <w:highlight w:val="none"/>
        </w:rPr>
      </w:pPr>
      <w:r>
        <w:rPr>
          <w:rFonts w:hint="eastAsia"/>
          <w:color w:val="auto"/>
          <w:highlight w:val="none"/>
        </w:rPr>
        <w:t>中标供应商</w:t>
      </w:r>
      <w:r>
        <w:rPr>
          <w:color w:val="auto"/>
          <w:highlight w:val="none"/>
        </w:rPr>
        <w:t>确定后，将在“</w:t>
      </w:r>
      <w:r>
        <w:rPr>
          <w:rFonts w:hint="eastAsia"/>
          <w:color w:val="auto"/>
          <w:highlight w:val="none"/>
          <w:lang w:eastAsia="zh-CN"/>
        </w:rPr>
        <w:t>江苏政府采购网（江苏政府购买服务信息平台）</w:t>
      </w:r>
      <w:r>
        <w:rPr>
          <w:color w:val="auto"/>
          <w:highlight w:val="none"/>
        </w:rPr>
        <w:t>”发布中标公告，公告期限为1个工作日。</w:t>
      </w:r>
    </w:p>
    <w:p w14:paraId="59E8D2D2">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中标通知书</w:t>
      </w:r>
    </w:p>
    <w:p w14:paraId="1AA62607">
      <w:pPr>
        <w:pStyle w:val="10"/>
        <w:numPr>
          <w:ilvl w:val="0"/>
          <w:numId w:val="48"/>
        </w:numPr>
        <w:adjustRightInd/>
        <w:spacing w:before="0" w:after="0" w:line="324" w:lineRule="auto"/>
        <w:rPr>
          <w:color w:val="auto"/>
          <w:highlight w:val="none"/>
        </w:rPr>
      </w:pPr>
      <w:r>
        <w:rPr>
          <w:color w:val="auto"/>
          <w:highlight w:val="none"/>
        </w:rPr>
        <w:t>中标结果确定后，将向</w:t>
      </w:r>
      <w:r>
        <w:rPr>
          <w:rFonts w:hint="eastAsia"/>
          <w:color w:val="auto"/>
          <w:highlight w:val="none"/>
        </w:rPr>
        <w:t>中标供应商</w:t>
      </w:r>
      <w:r>
        <w:rPr>
          <w:color w:val="auto"/>
          <w:highlight w:val="none"/>
        </w:rPr>
        <w:t>发出《中标通知书》。</w:t>
      </w:r>
      <w:r>
        <w:rPr>
          <w:rFonts w:hint="eastAsia"/>
          <w:color w:val="auto"/>
          <w:highlight w:val="none"/>
        </w:rPr>
        <w:t>中标供应商</w:t>
      </w:r>
      <w:r>
        <w:rPr>
          <w:color w:val="auto"/>
          <w:highlight w:val="none"/>
        </w:rPr>
        <w:t>可在中标结果公告届满之日起三十日内,登录苏采云系统下载。因系统存储空间有限，中标结果公告届满之日起三十日后，苏采云系统不再保证提供下载《中标通知书》服务，因未及时下载而造成的不利后果由</w:t>
      </w:r>
      <w:r>
        <w:rPr>
          <w:rFonts w:hint="eastAsia"/>
          <w:color w:val="auto"/>
          <w:highlight w:val="none"/>
        </w:rPr>
        <w:t>中标供应商</w:t>
      </w:r>
      <w:r>
        <w:rPr>
          <w:color w:val="auto"/>
          <w:highlight w:val="none"/>
        </w:rPr>
        <w:t>自行承担。</w:t>
      </w:r>
    </w:p>
    <w:p w14:paraId="4819D053">
      <w:pPr>
        <w:pStyle w:val="10"/>
        <w:numPr>
          <w:ilvl w:val="0"/>
          <w:numId w:val="48"/>
        </w:numPr>
        <w:adjustRightInd/>
        <w:spacing w:before="0" w:after="0" w:line="324" w:lineRule="auto"/>
        <w:rPr>
          <w:color w:val="auto"/>
          <w:highlight w:val="none"/>
        </w:rPr>
      </w:pPr>
      <w:r>
        <w:rPr>
          <w:color w:val="auto"/>
          <w:highlight w:val="none"/>
        </w:rPr>
        <w:t>《中标通知书》是合同的一个组成部分，对采购人和</w:t>
      </w:r>
      <w:r>
        <w:rPr>
          <w:rFonts w:hint="eastAsia"/>
          <w:color w:val="auto"/>
          <w:highlight w:val="none"/>
        </w:rPr>
        <w:t>中标供应商</w:t>
      </w:r>
      <w:r>
        <w:rPr>
          <w:color w:val="auto"/>
          <w:highlight w:val="none"/>
        </w:rPr>
        <w:t>均具有法律效力。《中标通知书》发出后，采购人改变中标结果或者</w:t>
      </w:r>
      <w:r>
        <w:rPr>
          <w:rFonts w:hint="eastAsia"/>
          <w:color w:val="auto"/>
          <w:highlight w:val="none"/>
        </w:rPr>
        <w:t>中标供应商</w:t>
      </w:r>
      <w:r>
        <w:rPr>
          <w:color w:val="auto"/>
          <w:highlight w:val="none"/>
        </w:rPr>
        <w:t>放弃中标项目的，应当依法承担法律责任。</w:t>
      </w:r>
    </w:p>
    <w:p w14:paraId="52A674B8">
      <w:pPr>
        <w:pStyle w:val="5"/>
        <w:keepNext w:val="0"/>
        <w:keepLines w:val="0"/>
        <w:numPr>
          <w:ilvl w:val="0"/>
          <w:numId w:val="36"/>
        </w:numPr>
        <w:adjustRightInd/>
        <w:spacing w:before="0" w:line="324" w:lineRule="auto"/>
        <w:ind w:firstLine="480" w:firstLineChars="200"/>
        <w:rPr>
          <w:color w:val="auto"/>
          <w:sz w:val="24"/>
          <w:szCs w:val="21"/>
          <w:highlight w:val="none"/>
        </w:rPr>
      </w:pPr>
      <w:r>
        <w:rPr>
          <w:color w:val="auto"/>
          <w:sz w:val="24"/>
          <w:szCs w:val="21"/>
          <w:highlight w:val="none"/>
        </w:rPr>
        <w:t>评标过程的保密性</w:t>
      </w:r>
    </w:p>
    <w:p w14:paraId="76859E82">
      <w:pPr>
        <w:pStyle w:val="10"/>
        <w:numPr>
          <w:ilvl w:val="0"/>
          <w:numId w:val="49"/>
        </w:numPr>
        <w:adjustRightInd/>
        <w:spacing w:before="0" w:after="0" w:line="324" w:lineRule="auto"/>
        <w:rPr>
          <w:color w:val="auto"/>
          <w:highlight w:val="none"/>
        </w:rPr>
      </w:pPr>
      <w:r>
        <w:rPr>
          <w:color w:val="auto"/>
          <w:highlight w:val="none"/>
        </w:rPr>
        <w:t>凡是与审查、澄清、评价和比较投标的有关资料以及投标建议等，采购人、评委、均不得向</w:t>
      </w:r>
      <w:r>
        <w:rPr>
          <w:rFonts w:hint="eastAsia"/>
          <w:color w:val="auto"/>
          <w:highlight w:val="none"/>
        </w:rPr>
        <w:t>投标供应商</w:t>
      </w:r>
      <w:r>
        <w:rPr>
          <w:color w:val="auto"/>
          <w:highlight w:val="none"/>
        </w:rPr>
        <w:t>或与评标无关的其他人员透露。</w:t>
      </w:r>
    </w:p>
    <w:p w14:paraId="3E828AD9">
      <w:pPr>
        <w:pStyle w:val="10"/>
        <w:numPr>
          <w:ilvl w:val="0"/>
          <w:numId w:val="49"/>
        </w:numPr>
        <w:adjustRightInd/>
        <w:spacing w:before="0" w:after="0" w:line="324" w:lineRule="auto"/>
        <w:rPr>
          <w:color w:val="auto"/>
          <w:highlight w:val="none"/>
        </w:rPr>
      </w:pPr>
      <w:r>
        <w:rPr>
          <w:rFonts w:hint="eastAsia"/>
          <w:color w:val="auto"/>
          <w:highlight w:val="none"/>
        </w:rPr>
        <w:t>投标供应商</w:t>
      </w:r>
      <w:r>
        <w:rPr>
          <w:color w:val="auto"/>
          <w:highlight w:val="none"/>
        </w:rPr>
        <w:t>不得以任何方式影响评标，否则其投标文件将被作为无效投标文件。</w:t>
      </w:r>
    </w:p>
    <w:p w14:paraId="071FB5E4">
      <w:pPr>
        <w:pStyle w:val="10"/>
        <w:numPr>
          <w:ilvl w:val="0"/>
          <w:numId w:val="49"/>
        </w:numPr>
        <w:adjustRightInd/>
        <w:spacing w:before="0" w:after="0" w:line="324" w:lineRule="auto"/>
        <w:rPr>
          <w:color w:val="auto"/>
          <w:highlight w:val="none"/>
        </w:rPr>
      </w:pPr>
      <w:r>
        <w:rPr>
          <w:color w:val="auto"/>
          <w:highlight w:val="none"/>
        </w:rPr>
        <w:t>招标人和评委会不向未中标的</w:t>
      </w:r>
      <w:r>
        <w:rPr>
          <w:rFonts w:hint="eastAsia"/>
          <w:color w:val="auto"/>
          <w:highlight w:val="none"/>
        </w:rPr>
        <w:t>投标供应商</w:t>
      </w:r>
      <w:r>
        <w:rPr>
          <w:color w:val="auto"/>
          <w:highlight w:val="none"/>
        </w:rPr>
        <w:t>解释未中标原因，也不公布评标过程中的相关细节。</w:t>
      </w:r>
    </w:p>
    <w:p w14:paraId="1CC4F17A">
      <w:pPr>
        <w:pStyle w:val="10"/>
        <w:numPr>
          <w:ilvl w:val="0"/>
          <w:numId w:val="49"/>
        </w:numPr>
        <w:adjustRightInd/>
        <w:spacing w:before="0" w:after="0" w:line="324" w:lineRule="auto"/>
        <w:rPr>
          <w:color w:val="auto"/>
          <w:highlight w:val="none"/>
        </w:rPr>
      </w:pPr>
      <w:r>
        <w:rPr>
          <w:color w:val="auto"/>
          <w:highlight w:val="none"/>
        </w:rPr>
        <w:t>采用综合评分法的项目，未中标的</w:t>
      </w:r>
      <w:r>
        <w:rPr>
          <w:rFonts w:hint="eastAsia"/>
          <w:color w:val="auto"/>
          <w:highlight w:val="none"/>
        </w:rPr>
        <w:t>投标供应商</w:t>
      </w:r>
      <w:r>
        <w:rPr>
          <w:color w:val="auto"/>
          <w:highlight w:val="none"/>
        </w:rPr>
        <w:t>可于中标结果公告期限届满之日起通过苏采云系统查看本单位的评审得分及排名情况。</w:t>
      </w:r>
    </w:p>
    <w:p w14:paraId="3C923CD7">
      <w:pPr>
        <w:pStyle w:val="4"/>
        <w:numPr>
          <w:ilvl w:val="0"/>
          <w:numId w:val="12"/>
        </w:numPr>
        <w:adjustRightInd/>
        <w:spacing w:before="0" w:line="324" w:lineRule="auto"/>
        <w:ind w:firstLine="560" w:firstLineChars="200"/>
        <w:rPr>
          <w:color w:val="auto"/>
          <w:sz w:val="28"/>
          <w:szCs w:val="28"/>
          <w:highlight w:val="none"/>
        </w:rPr>
      </w:pPr>
      <w:bookmarkStart w:id="109" w:name="_Toc16395"/>
      <w:bookmarkStart w:id="110" w:name="_Toc15223"/>
      <w:bookmarkStart w:id="111" w:name="_Toc464"/>
      <w:r>
        <w:rPr>
          <w:color w:val="auto"/>
          <w:sz w:val="28"/>
          <w:szCs w:val="28"/>
          <w:highlight w:val="none"/>
        </w:rPr>
        <w:t>签订合同</w:t>
      </w:r>
      <w:bookmarkEnd w:id="109"/>
      <w:bookmarkEnd w:id="110"/>
      <w:bookmarkEnd w:id="111"/>
    </w:p>
    <w:p w14:paraId="7D30CC6F">
      <w:pPr>
        <w:pStyle w:val="5"/>
        <w:keepNext w:val="0"/>
        <w:keepLines w:val="0"/>
        <w:adjustRightInd/>
        <w:spacing w:before="0" w:line="324" w:lineRule="auto"/>
        <w:ind w:firstLine="480" w:firstLineChars="200"/>
        <w:rPr>
          <w:color w:val="auto"/>
          <w:sz w:val="24"/>
          <w:szCs w:val="21"/>
          <w:highlight w:val="none"/>
        </w:rPr>
      </w:pPr>
      <w:r>
        <w:rPr>
          <w:color w:val="auto"/>
          <w:sz w:val="24"/>
          <w:szCs w:val="21"/>
          <w:highlight w:val="none"/>
        </w:rPr>
        <w:t>26、签订合同</w:t>
      </w:r>
    </w:p>
    <w:p w14:paraId="7B0798E6">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应当在《中标通知书》发出之日起三十日内，按照招标文件确定的事项与采购人签订政府采购合同。</w:t>
      </w:r>
    </w:p>
    <w:p w14:paraId="77041043">
      <w:pPr>
        <w:pStyle w:val="10"/>
        <w:numPr>
          <w:ilvl w:val="0"/>
          <w:numId w:val="50"/>
        </w:numPr>
        <w:adjustRightInd/>
        <w:spacing w:before="0" w:after="0" w:line="324" w:lineRule="auto"/>
        <w:rPr>
          <w:b/>
          <w:color w:val="auto"/>
          <w:highlight w:val="none"/>
        </w:rPr>
      </w:pPr>
      <w:r>
        <w:rPr>
          <w:color w:val="auto"/>
          <w:highlight w:val="none"/>
        </w:rPr>
        <w:t>招标文件、</w:t>
      </w:r>
      <w:r>
        <w:rPr>
          <w:rFonts w:hint="eastAsia"/>
          <w:color w:val="auto"/>
          <w:highlight w:val="none"/>
        </w:rPr>
        <w:t>中标供应商</w:t>
      </w:r>
      <w:r>
        <w:rPr>
          <w:color w:val="auto"/>
          <w:highlight w:val="none"/>
        </w:rPr>
        <w:t>的投标文件及招标过程中有关澄清、承诺文件均作为合同附件</w:t>
      </w:r>
      <w:r>
        <w:rPr>
          <w:b/>
          <w:color w:val="auto"/>
          <w:highlight w:val="none"/>
        </w:rPr>
        <w:t>。</w:t>
      </w:r>
    </w:p>
    <w:p w14:paraId="56C20CA6">
      <w:pPr>
        <w:pStyle w:val="10"/>
        <w:numPr>
          <w:ilvl w:val="0"/>
          <w:numId w:val="50"/>
        </w:numPr>
        <w:adjustRightInd/>
        <w:spacing w:before="0" w:after="0" w:line="324" w:lineRule="auto"/>
        <w:rPr>
          <w:color w:val="auto"/>
          <w:highlight w:val="none"/>
        </w:rPr>
      </w:pPr>
      <w:r>
        <w:rPr>
          <w:color w:val="auto"/>
          <w:highlight w:val="none"/>
        </w:rPr>
        <w:t>签订合同后，</w:t>
      </w:r>
      <w:r>
        <w:rPr>
          <w:rFonts w:hint="eastAsia"/>
          <w:color w:val="auto"/>
          <w:highlight w:val="none"/>
        </w:rPr>
        <w:t>中标供应商</w:t>
      </w:r>
      <w:r>
        <w:rPr>
          <w:color w:val="auto"/>
          <w:highlight w:val="none"/>
        </w:rPr>
        <w:t>不得将合同标的进行转包。未经采购人同意，</w:t>
      </w:r>
      <w:r>
        <w:rPr>
          <w:rFonts w:hint="eastAsia"/>
          <w:color w:val="auto"/>
          <w:highlight w:val="none"/>
        </w:rPr>
        <w:t>中标供应商</w:t>
      </w:r>
      <w:r>
        <w:rPr>
          <w:color w:val="auto"/>
          <w:highlight w:val="none"/>
        </w:rPr>
        <w:t>也不得采用分包的形式履行合同，否则采购人有权终止合同。转包或分包造成采购人损失的，</w:t>
      </w:r>
      <w:r>
        <w:rPr>
          <w:rFonts w:hint="eastAsia"/>
          <w:color w:val="auto"/>
          <w:highlight w:val="none"/>
        </w:rPr>
        <w:t>中标供应商</w:t>
      </w:r>
      <w:r>
        <w:rPr>
          <w:color w:val="auto"/>
          <w:highlight w:val="none"/>
        </w:rPr>
        <w:t>应承担相应赔偿责任。</w:t>
      </w:r>
    </w:p>
    <w:p w14:paraId="517413DB">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因自身原因拒绝与采购人签订合同的，不得参加采购人重新组织的采购活动，且将可能被拒绝参加该采购人一年内的其他政府采购活动。</w:t>
      </w:r>
    </w:p>
    <w:p w14:paraId="5236D291">
      <w:pPr>
        <w:pStyle w:val="10"/>
        <w:numPr>
          <w:ilvl w:val="0"/>
          <w:numId w:val="50"/>
        </w:numPr>
        <w:adjustRightInd/>
        <w:spacing w:before="0" w:after="0" w:line="324" w:lineRule="auto"/>
        <w:rPr>
          <w:color w:val="auto"/>
          <w:highlight w:val="none"/>
        </w:rPr>
      </w:pPr>
      <w:r>
        <w:rPr>
          <w:rFonts w:hint="eastAsia"/>
          <w:color w:val="auto"/>
          <w:highlight w:val="none"/>
        </w:rPr>
        <w:t>中标供应商</w:t>
      </w:r>
      <w:r>
        <w:rPr>
          <w:color w:val="auto"/>
          <w:highlight w:val="none"/>
        </w:rPr>
        <w:t>因不可抗力或者自身原因不能履行合同的，采购人可以重新招标，也可以视情与排位在中标供应商之后第一位的中标候选人签订采购合同。</w:t>
      </w:r>
    </w:p>
    <w:p w14:paraId="36B10A0E">
      <w:pPr>
        <w:pStyle w:val="10"/>
        <w:numPr>
          <w:ilvl w:val="0"/>
          <w:numId w:val="50"/>
        </w:numPr>
        <w:adjustRightInd/>
        <w:spacing w:before="0" w:after="0" w:line="324" w:lineRule="auto"/>
        <w:rPr>
          <w:color w:val="auto"/>
          <w:highlight w:val="none"/>
        </w:rPr>
      </w:pPr>
      <w:r>
        <w:rPr>
          <w:color w:val="auto"/>
          <w:highlight w:val="none"/>
        </w:rPr>
        <w:t>采购人与</w:t>
      </w:r>
      <w:r>
        <w:rPr>
          <w:rFonts w:hint="eastAsia"/>
          <w:color w:val="auto"/>
          <w:highlight w:val="none"/>
        </w:rPr>
        <w:t>中标供应商</w:t>
      </w:r>
      <w:r>
        <w:rPr>
          <w:color w:val="auto"/>
          <w:highlight w:val="none"/>
        </w:rPr>
        <w:t>应当根据合同的约定依法履行合同义务。</w:t>
      </w:r>
    </w:p>
    <w:p w14:paraId="52FA3679">
      <w:pPr>
        <w:pStyle w:val="4"/>
        <w:numPr>
          <w:ilvl w:val="0"/>
          <w:numId w:val="12"/>
        </w:numPr>
        <w:adjustRightInd/>
        <w:spacing w:before="0" w:line="324" w:lineRule="auto"/>
        <w:ind w:firstLine="560" w:firstLineChars="200"/>
        <w:rPr>
          <w:color w:val="auto"/>
          <w:sz w:val="28"/>
          <w:szCs w:val="28"/>
          <w:highlight w:val="none"/>
        </w:rPr>
      </w:pPr>
      <w:bookmarkStart w:id="112" w:name="_Toc24959"/>
      <w:bookmarkStart w:id="113" w:name="_Toc27611"/>
      <w:bookmarkStart w:id="114" w:name="_Toc10685"/>
      <w:r>
        <w:rPr>
          <w:color w:val="auto"/>
          <w:sz w:val="28"/>
          <w:szCs w:val="28"/>
          <w:highlight w:val="none"/>
        </w:rPr>
        <w:t>质疑和投诉</w:t>
      </w:r>
      <w:bookmarkEnd w:id="112"/>
      <w:bookmarkEnd w:id="113"/>
      <w:bookmarkEnd w:id="114"/>
    </w:p>
    <w:p w14:paraId="326F392F">
      <w:pPr>
        <w:pStyle w:val="5"/>
        <w:keepNext w:val="0"/>
        <w:keepLines w:val="0"/>
        <w:numPr>
          <w:ilvl w:val="0"/>
          <w:numId w:val="51"/>
        </w:numPr>
        <w:adjustRightInd/>
        <w:spacing w:before="0" w:line="324" w:lineRule="auto"/>
        <w:ind w:firstLine="480" w:firstLineChars="200"/>
        <w:rPr>
          <w:color w:val="auto"/>
          <w:sz w:val="24"/>
          <w:szCs w:val="21"/>
          <w:highlight w:val="none"/>
        </w:rPr>
      </w:pPr>
      <w:r>
        <w:rPr>
          <w:color w:val="auto"/>
          <w:sz w:val="24"/>
          <w:szCs w:val="21"/>
          <w:highlight w:val="none"/>
        </w:rPr>
        <w:t>质疑</w:t>
      </w:r>
    </w:p>
    <w:p w14:paraId="2B10E253">
      <w:pPr>
        <w:pStyle w:val="10"/>
        <w:numPr>
          <w:ilvl w:val="0"/>
          <w:numId w:val="52"/>
        </w:numPr>
        <w:adjustRightInd/>
        <w:spacing w:before="0" w:after="0" w:line="324" w:lineRule="auto"/>
        <w:rPr>
          <w:color w:val="auto"/>
          <w:highlight w:val="none"/>
        </w:rPr>
      </w:pPr>
      <w:r>
        <w:rPr>
          <w:color w:val="auto"/>
          <w:highlight w:val="none"/>
        </w:rPr>
        <w:t>供应商对招标活动事项有疑问的，可以向采购代理机构提出询问，采购代理机构将依法作出答复，但答复的内容不涉及商业秘密</w:t>
      </w:r>
      <w:r>
        <w:rPr>
          <w:b/>
          <w:color w:val="auto"/>
          <w:highlight w:val="none"/>
        </w:rPr>
        <w:t>。</w:t>
      </w:r>
    </w:p>
    <w:p w14:paraId="1B1C1FC9">
      <w:pPr>
        <w:pStyle w:val="10"/>
        <w:numPr>
          <w:ilvl w:val="0"/>
          <w:numId w:val="52"/>
        </w:numPr>
        <w:adjustRightInd/>
        <w:spacing w:before="0" w:after="0" w:line="324" w:lineRule="auto"/>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2E25F9AA">
      <w:pPr>
        <w:pStyle w:val="10"/>
        <w:adjustRightInd/>
        <w:spacing w:before="0" w:after="0" w:line="324" w:lineRule="auto"/>
        <w:ind w:firstLine="480"/>
        <w:rPr>
          <w:color w:val="auto"/>
          <w:highlight w:val="none"/>
        </w:rPr>
      </w:pPr>
      <w:r>
        <w:rPr>
          <w:color w:val="auto"/>
          <w:highlight w:val="none"/>
        </w:rPr>
        <w:t>以联合体形式参加政府采购活动的，其质疑应当由组成联合体的所有供应商共同提出。</w:t>
      </w:r>
    </w:p>
    <w:p w14:paraId="0F09889E">
      <w:pPr>
        <w:pStyle w:val="10"/>
        <w:numPr>
          <w:ilvl w:val="0"/>
          <w:numId w:val="52"/>
        </w:numPr>
        <w:adjustRightInd/>
        <w:spacing w:before="0" w:after="0" w:line="324" w:lineRule="auto"/>
        <w:rPr>
          <w:color w:val="auto"/>
          <w:highlight w:val="none"/>
        </w:rPr>
      </w:pPr>
      <w:r>
        <w:rPr>
          <w:color w:val="auto"/>
          <w:highlight w:val="none"/>
        </w:rPr>
        <w:t>供应商认为采购文件、采购过程和中标结果使自己的合法权益受到损害的，可以在知道或者应知其权益受到损害之日起七个工作日内，将质疑文件原件送达采购人或采购代理机构。</w:t>
      </w:r>
    </w:p>
    <w:p w14:paraId="427FC87C">
      <w:pPr>
        <w:pStyle w:val="10"/>
        <w:adjustRightInd/>
        <w:spacing w:before="0" w:after="0" w:line="324" w:lineRule="auto"/>
        <w:ind w:firstLine="480"/>
        <w:rPr>
          <w:color w:val="auto"/>
          <w:highlight w:val="none"/>
        </w:rPr>
      </w:pPr>
      <w:r>
        <w:rPr>
          <w:color w:val="auto"/>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32164A67">
      <w:pPr>
        <w:pStyle w:val="10"/>
        <w:adjustRightInd/>
        <w:spacing w:before="0" w:after="0" w:line="324" w:lineRule="auto"/>
        <w:ind w:firstLine="482"/>
        <w:rPr>
          <w:b/>
          <w:color w:val="auto"/>
          <w:highlight w:val="none"/>
        </w:rPr>
      </w:pPr>
      <w:r>
        <w:rPr>
          <w:b/>
          <w:color w:val="auto"/>
          <w:highlight w:val="none"/>
        </w:rPr>
        <w:t>供应商必须在法定质疑期内一次性提出针对同一采购程序环节的质疑。</w:t>
      </w:r>
    </w:p>
    <w:p w14:paraId="65A41134">
      <w:pPr>
        <w:pStyle w:val="10"/>
        <w:numPr>
          <w:ilvl w:val="0"/>
          <w:numId w:val="52"/>
        </w:numPr>
        <w:adjustRightInd/>
        <w:spacing w:before="0" w:after="0" w:line="324" w:lineRule="auto"/>
        <w:rPr>
          <w:color w:val="auto"/>
          <w:highlight w:val="none"/>
        </w:rPr>
      </w:pPr>
      <w:r>
        <w:rPr>
          <w:color w:val="auto"/>
          <w:highlight w:val="none"/>
        </w:rPr>
        <w:t>供应商提出质疑应当提交质疑函和必要的证明材料。质疑函应当包括下列内容：</w:t>
      </w:r>
    </w:p>
    <w:p w14:paraId="5C28070A">
      <w:pPr>
        <w:pStyle w:val="10"/>
        <w:numPr>
          <w:ilvl w:val="0"/>
          <w:numId w:val="53"/>
        </w:numPr>
        <w:adjustRightInd/>
        <w:spacing w:before="0" w:after="0" w:line="324" w:lineRule="auto"/>
        <w:rPr>
          <w:color w:val="auto"/>
          <w:highlight w:val="none"/>
        </w:rPr>
      </w:pPr>
      <w:r>
        <w:rPr>
          <w:color w:val="auto"/>
          <w:highlight w:val="none"/>
        </w:rPr>
        <w:t>供应商的姓名或者名称、地址、邮编、联系人及联系电话；</w:t>
      </w:r>
    </w:p>
    <w:p w14:paraId="41CD649B">
      <w:pPr>
        <w:pStyle w:val="10"/>
        <w:numPr>
          <w:ilvl w:val="0"/>
          <w:numId w:val="53"/>
        </w:numPr>
        <w:adjustRightInd/>
        <w:spacing w:before="0" w:after="0" w:line="324" w:lineRule="auto"/>
        <w:rPr>
          <w:color w:val="auto"/>
          <w:highlight w:val="none"/>
        </w:rPr>
      </w:pPr>
      <w:r>
        <w:rPr>
          <w:color w:val="auto"/>
          <w:highlight w:val="none"/>
        </w:rPr>
        <w:t>质疑项目的名称、编号；</w:t>
      </w:r>
    </w:p>
    <w:p w14:paraId="5EB10E3E">
      <w:pPr>
        <w:pStyle w:val="10"/>
        <w:numPr>
          <w:ilvl w:val="0"/>
          <w:numId w:val="53"/>
        </w:numPr>
        <w:adjustRightInd/>
        <w:spacing w:before="0" w:after="0" w:line="324" w:lineRule="auto"/>
        <w:rPr>
          <w:color w:val="auto"/>
          <w:highlight w:val="none"/>
        </w:rPr>
      </w:pPr>
      <w:r>
        <w:rPr>
          <w:color w:val="auto"/>
          <w:highlight w:val="none"/>
        </w:rPr>
        <w:t>具体、明确的质疑事项和与质疑事项相关的请求（具体条款）；</w:t>
      </w:r>
    </w:p>
    <w:p w14:paraId="13BFC790">
      <w:pPr>
        <w:pStyle w:val="10"/>
        <w:numPr>
          <w:ilvl w:val="0"/>
          <w:numId w:val="53"/>
        </w:numPr>
        <w:adjustRightInd/>
        <w:spacing w:before="0" w:after="0" w:line="324" w:lineRule="auto"/>
        <w:rPr>
          <w:color w:val="auto"/>
          <w:highlight w:val="none"/>
        </w:rPr>
      </w:pPr>
      <w:r>
        <w:rPr>
          <w:color w:val="auto"/>
          <w:highlight w:val="none"/>
        </w:rPr>
        <w:t>事实依据（具体条款）；</w:t>
      </w:r>
    </w:p>
    <w:p w14:paraId="5A785F40">
      <w:pPr>
        <w:pStyle w:val="10"/>
        <w:numPr>
          <w:ilvl w:val="0"/>
          <w:numId w:val="53"/>
        </w:numPr>
        <w:adjustRightInd/>
        <w:spacing w:before="0" w:after="0" w:line="324" w:lineRule="auto"/>
        <w:rPr>
          <w:color w:val="auto"/>
          <w:highlight w:val="none"/>
        </w:rPr>
      </w:pPr>
      <w:r>
        <w:rPr>
          <w:color w:val="auto"/>
          <w:highlight w:val="none"/>
        </w:rPr>
        <w:t>必要的法律依据（具体条款）；</w:t>
      </w:r>
    </w:p>
    <w:p w14:paraId="1990ECAB">
      <w:pPr>
        <w:pStyle w:val="10"/>
        <w:numPr>
          <w:ilvl w:val="0"/>
          <w:numId w:val="53"/>
        </w:numPr>
        <w:adjustRightInd/>
        <w:spacing w:before="0" w:after="0" w:line="324" w:lineRule="auto"/>
        <w:rPr>
          <w:color w:val="auto"/>
          <w:highlight w:val="none"/>
        </w:rPr>
      </w:pPr>
      <w:r>
        <w:rPr>
          <w:color w:val="auto"/>
          <w:highlight w:val="none"/>
        </w:rPr>
        <w:t>提出质疑的日期。</w:t>
      </w:r>
    </w:p>
    <w:p w14:paraId="2F479A71">
      <w:pPr>
        <w:pStyle w:val="10"/>
        <w:adjustRightInd/>
        <w:spacing w:before="0" w:after="0" w:line="324" w:lineRule="auto"/>
        <w:ind w:firstLine="480"/>
        <w:rPr>
          <w:color w:val="auto"/>
          <w:highlight w:val="none"/>
        </w:rPr>
      </w:pPr>
      <w:r>
        <w:rPr>
          <w:color w:val="auto"/>
          <w:highlight w:val="none"/>
        </w:rPr>
        <w:t>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p>
    <w:p w14:paraId="5D9A9613">
      <w:pPr>
        <w:pStyle w:val="10"/>
        <w:adjustRightInd/>
        <w:spacing w:before="0" w:after="0" w:line="324" w:lineRule="auto"/>
        <w:ind w:firstLine="480"/>
        <w:rPr>
          <w:color w:val="auto"/>
          <w:highlight w:val="none"/>
        </w:rPr>
      </w:pPr>
      <w:r>
        <w:rPr>
          <w:color w:val="auto"/>
          <w:highlight w:val="none"/>
        </w:rPr>
        <w:t>质疑函应当使用中文。相关当事人提供外文书证或者外国语视听资料的，应当附有中文译本，由翻译机构电子公章或者翻译人员签名。</w:t>
      </w:r>
    </w:p>
    <w:p w14:paraId="04296C27">
      <w:pPr>
        <w:pStyle w:val="10"/>
        <w:numPr>
          <w:ilvl w:val="0"/>
          <w:numId w:val="52"/>
        </w:numPr>
        <w:adjustRightInd/>
        <w:spacing w:before="0" w:after="0" w:line="324" w:lineRule="auto"/>
        <w:rPr>
          <w:color w:val="auto"/>
          <w:highlight w:val="none"/>
        </w:rPr>
      </w:pPr>
      <w:r>
        <w:rPr>
          <w:color w:val="auto"/>
          <w:highlight w:val="none"/>
        </w:rPr>
        <w:t>质疑函应当现场提交至采购代理机构联系人处，提交时应出示有效身份证明。未按上述要求提交质疑函的，质疑不予受理。</w:t>
      </w:r>
    </w:p>
    <w:p w14:paraId="6E7A390C">
      <w:pPr>
        <w:pStyle w:val="10"/>
        <w:numPr>
          <w:ilvl w:val="0"/>
          <w:numId w:val="52"/>
        </w:numPr>
        <w:adjustRightInd/>
        <w:spacing w:before="0" w:after="0" w:line="324" w:lineRule="auto"/>
        <w:rPr>
          <w:color w:val="auto"/>
          <w:highlight w:val="none"/>
        </w:rPr>
      </w:pPr>
      <w:r>
        <w:rPr>
          <w:rFonts w:hint="eastAsia"/>
          <w:color w:val="auto"/>
          <w:highlight w:val="none"/>
        </w:rPr>
        <w:t>投标供应商</w:t>
      </w:r>
      <w:r>
        <w:rPr>
          <w:color w:val="auto"/>
          <w:highlight w:val="none"/>
        </w:rPr>
        <w:t>不得虚假质疑和恶意质疑，并对质疑内容的真实性承担责任。</w:t>
      </w:r>
      <w:r>
        <w:rPr>
          <w:rFonts w:hint="eastAsia"/>
          <w:color w:val="auto"/>
          <w:highlight w:val="none"/>
        </w:rPr>
        <w:t>投标供应商</w:t>
      </w:r>
      <w:r>
        <w:rPr>
          <w:color w:val="auto"/>
          <w:highlight w:val="none"/>
        </w:rPr>
        <w:t>或者其他利害关系人通过捏造事实、伪造证明材料等方式提出异议或投诉，阻碍招投标活动正常进行的，属于严重不良行为，代理机构将提请财政部门将其列入不良行为记录名单，并依法予以处罚。</w:t>
      </w:r>
    </w:p>
    <w:p w14:paraId="491B568A">
      <w:pPr>
        <w:pStyle w:val="10"/>
        <w:numPr>
          <w:ilvl w:val="0"/>
          <w:numId w:val="52"/>
        </w:numPr>
        <w:adjustRightInd/>
        <w:spacing w:before="0" w:after="0" w:line="324" w:lineRule="auto"/>
        <w:rPr>
          <w:color w:val="auto"/>
          <w:highlight w:val="none"/>
        </w:rPr>
      </w:pPr>
      <w:r>
        <w:rPr>
          <w:color w:val="auto"/>
          <w:highlight w:val="none"/>
        </w:rPr>
        <w:t>采购代理机构在收到</w:t>
      </w:r>
      <w:r>
        <w:rPr>
          <w:rFonts w:hint="eastAsia"/>
          <w:color w:val="auto"/>
          <w:highlight w:val="none"/>
        </w:rPr>
        <w:t>投标供应商</w:t>
      </w:r>
      <w:r>
        <w:rPr>
          <w:color w:val="auto"/>
          <w:highlight w:val="none"/>
        </w:rPr>
        <w:t>的书面质疑后将及时组织调查核实，在</w:t>
      </w:r>
      <w:r>
        <w:rPr>
          <w:b/>
          <w:color w:val="auto"/>
          <w:highlight w:val="none"/>
        </w:rPr>
        <w:t>七个工作日内</w:t>
      </w:r>
      <w:r>
        <w:rPr>
          <w:color w:val="auto"/>
          <w:highlight w:val="none"/>
        </w:rPr>
        <w:t>作出答复，并以书面或在网站公告形式通知质疑</w:t>
      </w:r>
      <w:r>
        <w:rPr>
          <w:rFonts w:hint="eastAsia"/>
          <w:color w:val="auto"/>
          <w:highlight w:val="none"/>
        </w:rPr>
        <w:t>投标供应商</w:t>
      </w:r>
      <w:r>
        <w:rPr>
          <w:color w:val="auto"/>
          <w:highlight w:val="none"/>
        </w:rPr>
        <w:t>和其他有关</w:t>
      </w:r>
      <w:r>
        <w:rPr>
          <w:rFonts w:hint="eastAsia"/>
          <w:color w:val="auto"/>
          <w:highlight w:val="none"/>
        </w:rPr>
        <w:t>投标供应商</w:t>
      </w:r>
      <w:r>
        <w:rPr>
          <w:color w:val="auto"/>
          <w:highlight w:val="none"/>
        </w:rPr>
        <w:t>，答复的内容不涉及商业秘密。</w:t>
      </w:r>
    </w:p>
    <w:p w14:paraId="6020E771">
      <w:pPr>
        <w:pStyle w:val="5"/>
        <w:keepNext w:val="0"/>
        <w:keepLines w:val="0"/>
        <w:numPr>
          <w:ilvl w:val="0"/>
          <w:numId w:val="51"/>
        </w:numPr>
        <w:adjustRightInd/>
        <w:spacing w:before="0" w:line="324" w:lineRule="auto"/>
        <w:ind w:firstLine="480" w:firstLineChars="200"/>
        <w:rPr>
          <w:color w:val="auto"/>
          <w:sz w:val="24"/>
          <w:szCs w:val="21"/>
          <w:highlight w:val="none"/>
        </w:rPr>
      </w:pPr>
      <w:r>
        <w:rPr>
          <w:color w:val="auto"/>
          <w:sz w:val="24"/>
          <w:szCs w:val="21"/>
          <w:highlight w:val="none"/>
        </w:rPr>
        <w:t>投诉</w:t>
      </w:r>
    </w:p>
    <w:p w14:paraId="416B0393">
      <w:pPr>
        <w:pStyle w:val="10"/>
        <w:numPr>
          <w:ilvl w:val="0"/>
          <w:numId w:val="54"/>
        </w:numPr>
        <w:adjustRightInd/>
        <w:spacing w:before="0" w:after="0" w:line="324" w:lineRule="auto"/>
        <w:rPr>
          <w:color w:val="auto"/>
          <w:highlight w:val="none"/>
        </w:rPr>
      </w:pPr>
      <w:r>
        <w:rPr>
          <w:color w:val="auto"/>
          <w:highlight w:val="none"/>
        </w:rPr>
        <w:t>质疑供应商对采购代理机构的答复不满意或者采购代理机构未在规定的时间内作出答复的，可以在答复期满后十五个工作日内向同级政府采购监督管理部门投诉。</w:t>
      </w:r>
    </w:p>
    <w:p w14:paraId="080EBBA8">
      <w:pPr>
        <w:pStyle w:val="10"/>
        <w:numPr>
          <w:ilvl w:val="0"/>
          <w:numId w:val="54"/>
        </w:numPr>
        <w:adjustRightInd/>
        <w:spacing w:before="0" w:after="0" w:line="324" w:lineRule="auto"/>
        <w:rPr>
          <w:color w:val="auto"/>
          <w:highlight w:val="none"/>
        </w:rPr>
      </w:pPr>
      <w:r>
        <w:rPr>
          <w:color w:val="auto"/>
          <w:highlight w:val="none"/>
        </w:rPr>
        <w:t>供应商投诉应当有明确的请求和必要的证明材料。供应商投诉的事项不得超出已质疑事项的范围。</w:t>
      </w:r>
    </w:p>
    <w:p w14:paraId="4E4C553C">
      <w:pPr>
        <w:pStyle w:val="10"/>
        <w:numPr>
          <w:ilvl w:val="0"/>
          <w:numId w:val="54"/>
        </w:numPr>
        <w:adjustRightInd/>
        <w:spacing w:before="0" w:after="0" w:line="324" w:lineRule="auto"/>
        <w:rPr>
          <w:color w:val="auto"/>
          <w:highlight w:val="none"/>
        </w:rPr>
      </w:pPr>
      <w:r>
        <w:rPr>
          <w:color w:val="auto"/>
          <w:highlight w:val="none"/>
        </w:rPr>
        <w:t>投诉人对政府采购监督管理部门的投诉处理决定不服或者政府采购监督管理部门逾期未作处理的，可以依法申请行政复议或者向人民法院提起行政诉讼。</w:t>
      </w:r>
    </w:p>
    <w:p w14:paraId="1C5CE0E7">
      <w:pPr>
        <w:pStyle w:val="10"/>
        <w:numPr>
          <w:ilvl w:val="0"/>
          <w:numId w:val="54"/>
        </w:numPr>
        <w:adjustRightInd/>
        <w:spacing w:before="0" w:after="0" w:line="324" w:lineRule="auto"/>
        <w:rPr>
          <w:color w:val="auto"/>
          <w:highlight w:val="none"/>
        </w:rPr>
      </w:pPr>
      <w:r>
        <w:rPr>
          <w:color w:val="auto"/>
          <w:highlight w:val="none"/>
        </w:rPr>
        <w:t>投诉人有下列行为之一的，属于严重失信行为，由财政部门列入不良行为记录名单，禁止其一至三年内参加政府采购活动。</w:t>
      </w:r>
    </w:p>
    <w:p w14:paraId="5C16C652">
      <w:pPr>
        <w:pStyle w:val="10"/>
        <w:numPr>
          <w:ilvl w:val="0"/>
          <w:numId w:val="55"/>
        </w:numPr>
        <w:adjustRightInd/>
        <w:spacing w:before="0" w:after="0" w:line="324" w:lineRule="auto"/>
        <w:rPr>
          <w:color w:val="auto"/>
          <w:highlight w:val="none"/>
        </w:rPr>
      </w:pPr>
      <w:r>
        <w:rPr>
          <w:color w:val="auto"/>
          <w:highlight w:val="none"/>
        </w:rPr>
        <w:t>投诉人在全国范围12个月内三次以上投诉查无实据的；</w:t>
      </w:r>
    </w:p>
    <w:p w14:paraId="179D650A">
      <w:pPr>
        <w:pStyle w:val="10"/>
        <w:numPr>
          <w:ilvl w:val="0"/>
          <w:numId w:val="55"/>
        </w:numPr>
        <w:adjustRightInd/>
        <w:spacing w:before="0" w:after="0" w:line="324" w:lineRule="auto"/>
        <w:rPr>
          <w:color w:val="auto"/>
          <w:highlight w:val="none"/>
        </w:rPr>
      </w:pPr>
      <w:r>
        <w:rPr>
          <w:color w:val="auto"/>
          <w:highlight w:val="none"/>
        </w:rPr>
        <w:t>采用捏造事实、提供虚假材料或者以非法手段取得证明材料等方式进行虚假、恶意投诉。</w:t>
      </w:r>
    </w:p>
    <w:p w14:paraId="73C00192">
      <w:pPr>
        <w:pStyle w:val="10"/>
        <w:adjustRightInd/>
        <w:spacing w:before="0" w:after="0" w:line="324" w:lineRule="auto"/>
        <w:ind w:firstLine="480"/>
        <w:rPr>
          <w:color w:val="auto"/>
          <w:highlight w:val="none"/>
        </w:rPr>
      </w:pPr>
      <w:r>
        <w:rPr>
          <w:color w:val="auto"/>
          <w:highlight w:val="none"/>
        </w:rPr>
        <w:t>证据来源的合法性存在明显疑问，投诉人无法证明其取得方式合法的，视为以非法手段取得证明材料。</w:t>
      </w:r>
    </w:p>
    <w:p w14:paraId="2F4D94F8">
      <w:pPr>
        <w:widowControl w:val="0"/>
        <w:adjustRightInd w:val="0"/>
        <w:snapToGrid w:val="0"/>
        <w:spacing w:line="360" w:lineRule="auto"/>
        <w:ind w:firstLine="420"/>
        <w:jc w:val="left"/>
        <w:rPr>
          <w:rStyle w:val="39"/>
          <w:rFonts w:ascii="宋体" w:hAnsi="宋体"/>
          <w:color w:val="auto"/>
          <w:sz w:val="24"/>
          <w:highlight w:val="none"/>
          <w:lang w:val="zh-CN"/>
        </w:rPr>
      </w:pPr>
    </w:p>
    <w:p w14:paraId="380AFA8E">
      <w:pPr>
        <w:rPr>
          <w:color w:val="auto"/>
          <w:sz w:val="36"/>
          <w:szCs w:val="36"/>
          <w:highlight w:val="none"/>
        </w:rPr>
      </w:pPr>
    </w:p>
    <w:p w14:paraId="3DAE0495">
      <w:pPr>
        <w:rPr>
          <w:color w:val="auto"/>
          <w:highlight w:val="none"/>
        </w:rPr>
      </w:pPr>
      <w:bookmarkStart w:id="115" w:name="_Toc13402"/>
      <w:bookmarkStart w:id="116" w:name="_Toc22106"/>
      <w:r>
        <w:rPr>
          <w:color w:val="auto"/>
          <w:highlight w:val="none"/>
        </w:rPr>
        <w:br w:type="page"/>
      </w:r>
    </w:p>
    <w:p w14:paraId="1E772952">
      <w:pPr>
        <w:pStyle w:val="3"/>
        <w:jc w:val="center"/>
        <w:rPr>
          <w:color w:val="auto"/>
          <w:highlight w:val="none"/>
        </w:rPr>
      </w:pPr>
      <w:bookmarkStart w:id="117" w:name="_Toc8193"/>
      <w:r>
        <w:rPr>
          <w:color w:val="auto"/>
          <w:highlight w:val="none"/>
        </w:rPr>
        <w:t>第三章 评标标准</w:t>
      </w:r>
      <w:bookmarkEnd w:id="92"/>
      <w:bookmarkEnd w:id="115"/>
      <w:bookmarkEnd w:id="116"/>
      <w:bookmarkEnd w:id="117"/>
    </w:p>
    <w:p w14:paraId="2BF6E407">
      <w:pPr>
        <w:pStyle w:val="10"/>
        <w:ind w:firstLine="480"/>
        <w:rPr>
          <w:color w:val="auto"/>
          <w:highlight w:val="none"/>
        </w:rPr>
      </w:pPr>
      <w:r>
        <w:rPr>
          <w:rStyle w:val="39"/>
          <w:rFonts w:hint="eastAsia"/>
          <w:color w:val="auto"/>
          <w:highlight w:val="none"/>
        </w:rPr>
        <w:t>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rPr>
        <w:t>。</w:t>
      </w:r>
    </w:p>
    <w:tbl>
      <w:tblPr>
        <w:tblStyle w:val="26"/>
        <w:tblW w:w="51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1195"/>
        <w:gridCol w:w="5965"/>
        <w:gridCol w:w="641"/>
      </w:tblGrid>
      <w:tr w14:paraId="7CA7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3197C1BC">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分项</w:t>
            </w:r>
          </w:p>
        </w:tc>
        <w:tc>
          <w:tcPr>
            <w:tcW w:w="675" w:type="pct"/>
            <w:tcBorders>
              <w:top w:val="single" w:color="auto" w:sz="4" w:space="0"/>
              <w:left w:val="single" w:color="auto" w:sz="4" w:space="0"/>
              <w:bottom w:val="single" w:color="auto" w:sz="4" w:space="0"/>
              <w:right w:val="single" w:color="auto" w:sz="4" w:space="0"/>
            </w:tcBorders>
            <w:vAlign w:val="center"/>
          </w:tcPr>
          <w:p w14:paraId="48D27729">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评分内容及分数</w:t>
            </w:r>
          </w:p>
        </w:tc>
        <w:tc>
          <w:tcPr>
            <w:tcW w:w="3370" w:type="pct"/>
            <w:tcBorders>
              <w:top w:val="single" w:color="auto" w:sz="4" w:space="0"/>
              <w:left w:val="single" w:color="auto" w:sz="4" w:space="0"/>
              <w:bottom w:val="single" w:color="auto" w:sz="4" w:space="0"/>
              <w:right w:val="single" w:color="auto" w:sz="4" w:space="0"/>
            </w:tcBorders>
            <w:vAlign w:val="center"/>
          </w:tcPr>
          <w:p w14:paraId="4E308C16">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评分要求</w:t>
            </w:r>
          </w:p>
        </w:tc>
        <w:tc>
          <w:tcPr>
            <w:tcW w:w="362" w:type="pct"/>
            <w:tcBorders>
              <w:top w:val="single" w:color="auto" w:sz="4" w:space="0"/>
              <w:left w:val="single" w:color="auto" w:sz="4" w:space="0"/>
              <w:bottom w:val="single" w:color="auto" w:sz="4" w:space="0"/>
              <w:right w:val="single" w:color="auto" w:sz="4" w:space="0"/>
            </w:tcBorders>
            <w:vAlign w:val="center"/>
          </w:tcPr>
          <w:p w14:paraId="2AA44130">
            <w:pPr>
              <w:spacing w:line="276"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180B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592" w:type="pct"/>
            <w:tcBorders>
              <w:top w:val="single" w:color="auto" w:sz="4" w:space="0"/>
              <w:left w:val="single" w:color="auto" w:sz="4" w:space="0"/>
              <w:bottom w:val="single" w:color="auto" w:sz="4" w:space="0"/>
              <w:right w:val="single" w:color="auto" w:sz="4" w:space="0"/>
            </w:tcBorders>
            <w:vAlign w:val="center"/>
          </w:tcPr>
          <w:p w14:paraId="7F013396">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价格分（60分）</w:t>
            </w:r>
          </w:p>
        </w:tc>
        <w:tc>
          <w:tcPr>
            <w:tcW w:w="675" w:type="pct"/>
            <w:tcBorders>
              <w:top w:val="single" w:color="auto" w:sz="4" w:space="0"/>
              <w:left w:val="single" w:color="auto" w:sz="4" w:space="0"/>
              <w:bottom w:val="single" w:color="auto" w:sz="4" w:space="0"/>
              <w:right w:val="single" w:color="auto" w:sz="4" w:space="0"/>
            </w:tcBorders>
            <w:vAlign w:val="center"/>
          </w:tcPr>
          <w:p w14:paraId="2C6A749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58DF0406">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（60分）</w:t>
            </w:r>
          </w:p>
        </w:tc>
        <w:tc>
          <w:tcPr>
            <w:tcW w:w="3370" w:type="pct"/>
            <w:tcBorders>
              <w:top w:val="single" w:color="auto" w:sz="4" w:space="0"/>
              <w:left w:val="single" w:color="auto" w:sz="4" w:space="0"/>
              <w:bottom w:val="single" w:color="auto" w:sz="4" w:space="0"/>
              <w:right w:val="single" w:color="auto" w:sz="4" w:space="0"/>
            </w:tcBorders>
            <w:vAlign w:val="center"/>
          </w:tcPr>
          <w:p w14:paraId="62A013AB">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价格分采用低价优先法计算，资格性审查和符合性审查合格且投标价格最低为评标基准价，其价格分为60分。其他投标供应商的价格分按照下列公式计算(小数点保留两位):投标报价得分=(评标基准价/投标报价)</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rPr>
              <w:t>60分(价格部分保留两位小数)。</w:t>
            </w:r>
          </w:p>
        </w:tc>
        <w:tc>
          <w:tcPr>
            <w:tcW w:w="362" w:type="pct"/>
            <w:tcBorders>
              <w:top w:val="single" w:color="auto" w:sz="4" w:space="0"/>
              <w:left w:val="single" w:color="auto" w:sz="4" w:space="0"/>
              <w:bottom w:val="single" w:color="auto" w:sz="4" w:space="0"/>
              <w:right w:val="single" w:color="auto" w:sz="4" w:space="0"/>
            </w:tcBorders>
            <w:vAlign w:val="center"/>
          </w:tcPr>
          <w:p w14:paraId="53DA208B">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r>
      <w:tr w14:paraId="28F9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jc w:val="center"/>
        </w:trPr>
        <w:tc>
          <w:tcPr>
            <w:tcW w:w="592" w:type="pct"/>
            <w:vMerge w:val="restart"/>
            <w:tcBorders>
              <w:left w:val="single" w:color="auto" w:sz="4" w:space="0"/>
              <w:right w:val="single" w:color="auto" w:sz="4" w:space="0"/>
            </w:tcBorders>
            <w:vAlign w:val="center"/>
          </w:tcPr>
          <w:p w14:paraId="0824EBE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商务技术分（40分）</w:t>
            </w:r>
          </w:p>
        </w:tc>
        <w:tc>
          <w:tcPr>
            <w:tcW w:w="675" w:type="pct"/>
            <w:tcBorders>
              <w:top w:val="single" w:color="auto" w:sz="4" w:space="0"/>
              <w:left w:val="single" w:color="auto" w:sz="4" w:space="0"/>
              <w:right w:val="single" w:color="auto" w:sz="4" w:space="0"/>
            </w:tcBorders>
            <w:vAlign w:val="center"/>
          </w:tcPr>
          <w:p w14:paraId="7F42E70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技术参数响应</w:t>
            </w:r>
          </w:p>
          <w:p w14:paraId="5F80E7F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370" w:type="pct"/>
            <w:tcBorders>
              <w:top w:val="single" w:color="auto" w:sz="4" w:space="0"/>
              <w:left w:val="single" w:color="auto" w:sz="4" w:space="0"/>
              <w:bottom w:val="single" w:color="auto" w:sz="4" w:space="0"/>
              <w:right w:val="single" w:color="auto" w:sz="4" w:space="0"/>
            </w:tcBorders>
            <w:vAlign w:val="center"/>
          </w:tcPr>
          <w:p w14:paraId="12BB88E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供应商所投产品的设备技术参数及功能全部满足或优于招标文件中的要求的得2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分；标▲条款为重要要求，任何一项不响应或负偏离的，每一项扣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分，扣完为止；未标▲项属于一般要求，任何一项不响应或负偏离的，每一项扣0.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分，扣完为止。（供应商须在条款偏离表中逐条进行应答，列明所投产品详细特性，并说明偏离情况。其中带 “★”条款为重要条款不允许负偏离，带 “▲”条款按要求提供证明材料，未明确要求提供具体技术证明材料的，在条款偏离表中逐条响应；带“▲”的条款未按要求提供证明材料的，视为负偏离。）</w:t>
            </w:r>
          </w:p>
        </w:tc>
        <w:tc>
          <w:tcPr>
            <w:tcW w:w="362" w:type="pct"/>
            <w:tcBorders>
              <w:top w:val="single" w:color="auto" w:sz="4" w:space="0"/>
              <w:left w:val="single" w:color="auto" w:sz="4" w:space="0"/>
              <w:bottom w:val="single" w:color="auto" w:sz="4" w:space="0"/>
              <w:right w:val="single" w:color="auto" w:sz="4" w:space="0"/>
            </w:tcBorders>
            <w:vAlign w:val="center"/>
          </w:tcPr>
          <w:p w14:paraId="6784E1B4">
            <w:pPr>
              <w:spacing w:line="276"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p>
        </w:tc>
      </w:tr>
      <w:tr w14:paraId="3E27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592" w:type="pct"/>
            <w:vMerge w:val="continue"/>
            <w:tcBorders>
              <w:left w:val="single" w:color="auto" w:sz="4" w:space="0"/>
              <w:right w:val="single" w:color="auto" w:sz="4" w:space="0"/>
            </w:tcBorders>
            <w:vAlign w:val="center"/>
          </w:tcPr>
          <w:p w14:paraId="2A4D0ECC">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2CE9D44B">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p w14:paraId="66A87A0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3370" w:type="pct"/>
            <w:tcBorders>
              <w:top w:val="single" w:color="auto" w:sz="4" w:space="0"/>
              <w:left w:val="single" w:color="auto" w:sz="4" w:space="0"/>
              <w:bottom w:val="single" w:color="auto" w:sz="4" w:space="0"/>
              <w:right w:val="single" w:color="auto" w:sz="4" w:space="0"/>
            </w:tcBorders>
            <w:vAlign w:val="center"/>
          </w:tcPr>
          <w:p w14:paraId="5E2F80ED">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供应商或投标产品制造商自2023年1月1日(含)（以合同签订时间为准）以来承担过类似项目业绩的，每提供一个得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分，本项最高得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分，未提供不得分。（提供合同并加盖供应商公章，未提供不得分。）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4990AE87">
            <w:pPr>
              <w:spacing w:line="276"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r>
      <w:tr w14:paraId="2E89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592" w:type="pct"/>
            <w:vMerge w:val="continue"/>
            <w:tcBorders>
              <w:left w:val="single" w:color="auto" w:sz="4" w:space="0"/>
              <w:right w:val="single" w:color="auto" w:sz="4" w:space="0"/>
            </w:tcBorders>
            <w:vAlign w:val="center"/>
          </w:tcPr>
          <w:p w14:paraId="1D2CB336">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7A577E4C">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p w14:paraId="50192FB7">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6252ACA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从投标人的项目实施方案（包括实施方案、供货计划及配送方案、产品安装质量验收程序、验收大纲、投标产品质量保障承诺）优异程度进行综合评定。</w:t>
            </w:r>
          </w:p>
          <w:p w14:paraId="1AF927E2">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1、项目实施方案阐述清晰，优于本项目需求的得3分；</w:t>
            </w:r>
          </w:p>
          <w:p w14:paraId="20775E4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2、项目实施方案阐述较清晰，且基本满足本项目需求的得2分；</w:t>
            </w:r>
          </w:p>
          <w:p w14:paraId="0E783569">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3、项目实施方案阐述一般，只能满足基础采购需求的得1分；</w:t>
            </w:r>
          </w:p>
          <w:p w14:paraId="31226ED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4、方案缺失，不满足本项目基本需求的或未提供不得分。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7A5DAB42">
            <w:pPr>
              <w:spacing w:line="276"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p>
        </w:tc>
      </w:tr>
      <w:tr w14:paraId="47B4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592" w:type="pct"/>
            <w:vMerge w:val="continue"/>
            <w:tcBorders>
              <w:left w:val="single" w:color="auto" w:sz="4" w:space="0"/>
              <w:right w:val="single" w:color="auto" w:sz="4" w:space="0"/>
            </w:tcBorders>
            <w:vAlign w:val="center"/>
          </w:tcPr>
          <w:p w14:paraId="5A6A9E50">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right w:val="single" w:color="auto" w:sz="4" w:space="0"/>
            </w:tcBorders>
            <w:vAlign w:val="center"/>
          </w:tcPr>
          <w:p w14:paraId="080E5EC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质保期后的售后服务方案</w:t>
            </w:r>
          </w:p>
          <w:p w14:paraId="042FAEA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276D57F8">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评委根据供应商提供质保期后的售后服务方案（包括但不限于</w:t>
            </w:r>
            <w:r>
              <w:rPr>
                <w:rFonts w:hint="eastAsia" w:ascii="宋体" w:hAnsi="宋体" w:eastAsia="宋体" w:cs="宋体"/>
                <w:color w:val="auto"/>
                <w:sz w:val="21"/>
                <w:szCs w:val="21"/>
                <w:highlight w:val="none"/>
                <w:lang w:val="en-US" w:eastAsia="zh-CN"/>
              </w:rPr>
              <w:t>质保期后的</w:t>
            </w:r>
            <w:r>
              <w:rPr>
                <w:rFonts w:hint="eastAsia" w:ascii="宋体" w:hAnsi="宋体" w:eastAsia="宋体" w:cs="宋体"/>
                <w:color w:val="auto"/>
                <w:sz w:val="21"/>
                <w:szCs w:val="21"/>
                <w:highlight w:val="none"/>
              </w:rPr>
              <w:t xml:space="preserve">售后服务响应时间、人员安排、服务内容、维修费用、更换配件折扣等）进行综合评分： </w:t>
            </w:r>
          </w:p>
          <w:p w14:paraId="2D305C16">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1、服务方案完善，服务内容全面，针对性强的，得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17F20B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2、服务方案比较完善，服务内容比较全面，针对性较强的，得2分；</w:t>
            </w:r>
          </w:p>
          <w:p w14:paraId="268DD2E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3、服务方案不够完善，服务内容不够全面，针对性一般的，得1分；</w:t>
            </w:r>
          </w:p>
          <w:p w14:paraId="6085E6B5">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4、未提供不得分。</w:t>
            </w:r>
          </w:p>
        </w:tc>
        <w:tc>
          <w:tcPr>
            <w:tcW w:w="362" w:type="pct"/>
            <w:tcBorders>
              <w:top w:val="single" w:color="auto" w:sz="4" w:space="0"/>
              <w:left w:val="single" w:color="auto" w:sz="4" w:space="0"/>
              <w:bottom w:val="single" w:color="auto" w:sz="4" w:space="0"/>
              <w:right w:val="single" w:color="auto" w:sz="4" w:space="0"/>
            </w:tcBorders>
            <w:vAlign w:val="center"/>
          </w:tcPr>
          <w:p w14:paraId="21ED47D5">
            <w:pPr>
              <w:spacing w:line="276"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r>
      <w:tr w14:paraId="57F7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592" w:type="pct"/>
            <w:vMerge w:val="continue"/>
            <w:tcBorders>
              <w:left w:val="single" w:color="auto" w:sz="4" w:space="0"/>
              <w:right w:val="single" w:color="auto" w:sz="4" w:space="0"/>
            </w:tcBorders>
            <w:vAlign w:val="center"/>
          </w:tcPr>
          <w:p w14:paraId="25891D8E">
            <w:pPr>
              <w:spacing w:line="276" w:lineRule="auto"/>
              <w:jc w:val="center"/>
              <w:rPr>
                <w:rFonts w:hint="eastAsia" w:ascii="宋体" w:hAnsi="宋体" w:eastAsia="宋体" w:cs="宋体"/>
                <w:color w:val="auto"/>
                <w:sz w:val="21"/>
                <w:szCs w:val="21"/>
                <w:highlight w:val="none"/>
              </w:rPr>
            </w:pPr>
          </w:p>
        </w:tc>
        <w:tc>
          <w:tcPr>
            <w:tcW w:w="675" w:type="pct"/>
            <w:tcBorders>
              <w:top w:val="single" w:color="auto" w:sz="4" w:space="0"/>
              <w:left w:val="single" w:color="auto" w:sz="4" w:space="0"/>
              <w:bottom w:val="single" w:color="auto" w:sz="4" w:space="0"/>
              <w:right w:val="single" w:color="auto" w:sz="4" w:space="0"/>
            </w:tcBorders>
            <w:vAlign w:val="center"/>
          </w:tcPr>
          <w:p w14:paraId="55546841">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w:t>
            </w:r>
            <w:r>
              <w:rPr>
                <w:rFonts w:hint="eastAsia" w:ascii="宋体" w:hAnsi="宋体" w:eastAsia="宋体" w:cs="宋体"/>
                <w:color w:val="auto"/>
                <w:sz w:val="21"/>
                <w:szCs w:val="21"/>
                <w:highlight w:val="none"/>
              </w:rPr>
              <w:t>服务</w:t>
            </w:r>
          </w:p>
          <w:p w14:paraId="3B8C7437">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c>
          <w:tcPr>
            <w:tcW w:w="3370" w:type="pct"/>
            <w:tcBorders>
              <w:top w:val="single" w:color="auto" w:sz="4" w:space="0"/>
              <w:left w:val="single" w:color="auto" w:sz="4" w:space="0"/>
              <w:bottom w:val="single" w:color="auto" w:sz="4" w:space="0"/>
              <w:right w:val="single" w:color="auto" w:sz="4" w:space="0"/>
            </w:tcBorders>
            <w:vAlign w:val="center"/>
          </w:tcPr>
          <w:p w14:paraId="2D67518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供应商承诺拟投入培训师资力量≥</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人，培训课程≥1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课时(线下6课时和线上</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课时)，培训资料≥2份等，得3分;</w:t>
            </w:r>
          </w:p>
          <w:p w14:paraId="2329227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培训师资力量</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人，培训课程1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课时(线下</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课时和线上5课时)，培训资料2份等，得2分;</w:t>
            </w:r>
          </w:p>
          <w:p w14:paraId="063050E8">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拟投入培训师资力量1人，培训课程</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课时(线下5课时和线上</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课时)，培训资料2份等，得1分。</w:t>
            </w:r>
          </w:p>
          <w:p w14:paraId="61D48E3C">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(提供承诺书加盖公章、培训人员明细表、身份证扫描件、供应商为其缴纳的投标截止时间前半年年任意一个月缴纳社保证明，缺一不可，未提供或者提供不齐全视为未提供)</w:t>
            </w:r>
          </w:p>
        </w:tc>
        <w:tc>
          <w:tcPr>
            <w:tcW w:w="362" w:type="pct"/>
            <w:tcBorders>
              <w:top w:val="single" w:color="auto" w:sz="4" w:space="0"/>
              <w:left w:val="single" w:color="auto" w:sz="4" w:space="0"/>
              <w:bottom w:val="single" w:color="auto" w:sz="4" w:space="0"/>
              <w:right w:val="single" w:color="auto" w:sz="4" w:space="0"/>
            </w:tcBorders>
            <w:vAlign w:val="center"/>
          </w:tcPr>
          <w:p w14:paraId="6A10B9A0">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bl>
    <w:p w14:paraId="71A3355D">
      <w:pPr>
        <w:pStyle w:val="10"/>
        <w:adjustRightInd/>
        <w:spacing w:before="0" w:after="0" w:line="324" w:lineRule="auto"/>
        <w:ind w:left="0" w:leftChars="0" w:firstLine="0" w:firstLineChars="0"/>
        <w:textAlignment w:val="auto"/>
        <w:rPr>
          <w:rStyle w:val="39"/>
          <w:b/>
          <w:color w:val="auto"/>
          <w:highlight w:val="none"/>
        </w:rPr>
      </w:pPr>
    </w:p>
    <w:p w14:paraId="2744C41E">
      <w:pPr>
        <w:pStyle w:val="10"/>
        <w:adjustRightInd/>
        <w:spacing w:before="0" w:after="0" w:line="324" w:lineRule="auto"/>
        <w:ind w:firstLine="482"/>
        <w:textAlignment w:val="auto"/>
        <w:rPr>
          <w:rStyle w:val="39"/>
          <w:b/>
          <w:color w:val="auto"/>
          <w:highlight w:val="none"/>
        </w:rPr>
      </w:pPr>
      <w:r>
        <w:rPr>
          <w:rStyle w:val="39"/>
          <w:b/>
          <w:color w:val="auto"/>
          <w:highlight w:val="none"/>
        </w:rPr>
        <w:t>说明：</w:t>
      </w:r>
    </w:p>
    <w:p w14:paraId="2D3C99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6DAA26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采购本国产品的支持政策：</w:t>
      </w:r>
    </w:p>
    <w:p w14:paraId="336143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69CB8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FB84A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6AAA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具体内容如下：</w:t>
      </w:r>
    </w:p>
    <w:p w14:paraId="37989F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21B001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48D4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3ADCDB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99E2D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67A9DD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（三）所有认证、证明和业绩除上表要求外均须提供有效的证明材料复印件加盖公章。</w:t>
      </w:r>
    </w:p>
    <w:p w14:paraId="70497560">
      <w:pPr>
        <w:ind w:firstLine="480" w:firstLineChars="200"/>
        <w:rPr>
          <w:rFonts w:hint="eastAsia" w:ascii="宋体" w:hAnsi="宋体" w:eastAsia="宋体" w:cs="宋体"/>
          <w:color w:val="auto"/>
          <w:sz w:val="24"/>
          <w:szCs w:val="24"/>
          <w:highlight w:val="none"/>
        </w:rPr>
      </w:pPr>
    </w:p>
    <w:p w14:paraId="3BA9E7B5">
      <w:pPr>
        <w:pStyle w:val="3"/>
        <w:jc w:val="center"/>
        <w:rPr>
          <w:color w:val="auto"/>
          <w:highlight w:val="none"/>
        </w:rPr>
      </w:pPr>
      <w:r>
        <w:rPr>
          <w:color w:val="auto"/>
          <w:highlight w:val="none"/>
        </w:rPr>
        <w:br w:type="page"/>
      </w:r>
      <w:bookmarkStart w:id="118" w:name="_Toc5569"/>
      <w:bookmarkStart w:id="119" w:name="_Toc15581"/>
      <w:bookmarkStart w:id="120" w:name="_Toc44419900"/>
      <w:bookmarkStart w:id="121" w:name="_Toc9473"/>
      <w:r>
        <w:rPr>
          <w:color w:val="auto"/>
          <w:highlight w:val="none"/>
        </w:rPr>
        <w:t>第四章 招标项目的技术规格、要求和数量等</w:t>
      </w:r>
      <w:bookmarkEnd w:id="118"/>
      <w:bookmarkEnd w:id="119"/>
      <w:bookmarkEnd w:id="120"/>
      <w:bookmarkEnd w:id="121"/>
    </w:p>
    <w:p w14:paraId="7D2DF71D">
      <w:pPr>
        <w:spacing w:line="360" w:lineRule="auto"/>
        <w:rPr>
          <w:rFonts w:ascii="宋体" w:hAnsi="宋体"/>
          <w:b/>
          <w:bCs/>
          <w:color w:val="auto"/>
          <w:kern w:val="0"/>
          <w:szCs w:val="21"/>
          <w:highlight w:val="none"/>
        </w:rPr>
      </w:pPr>
      <w:bookmarkStart w:id="122" w:name="_Toc435193757"/>
      <w:bookmarkStart w:id="123" w:name="_Toc44419901"/>
      <w:r>
        <w:rPr>
          <w:rFonts w:hint="eastAsia" w:ascii="宋体" w:hAnsi="宋体"/>
          <w:b/>
          <w:bCs/>
          <w:color w:val="auto"/>
          <w:kern w:val="0"/>
          <w:szCs w:val="21"/>
          <w:highlight w:val="none"/>
        </w:rPr>
        <w:t>一、项目概况</w:t>
      </w:r>
    </w:p>
    <w:p w14:paraId="648E385B">
      <w:pPr>
        <w:spacing w:line="360" w:lineRule="auto"/>
        <w:rPr>
          <w:rFonts w:ascii="宋体" w:hAnsi="宋体"/>
          <w:color w:val="auto"/>
          <w:kern w:val="0"/>
          <w:szCs w:val="21"/>
          <w:highlight w:val="none"/>
        </w:rPr>
      </w:pPr>
      <w:r>
        <w:rPr>
          <w:rFonts w:hint="eastAsia" w:ascii="宋体" w:hAnsi="宋体"/>
          <w:color w:val="auto"/>
          <w:kern w:val="0"/>
          <w:szCs w:val="21"/>
          <w:highlight w:val="none"/>
        </w:rPr>
        <w:t>1、项目名称：增材制造技术实训基地建设设备采购</w:t>
      </w:r>
    </w:p>
    <w:p w14:paraId="4B05BAC3">
      <w:pPr>
        <w:spacing w:line="360" w:lineRule="auto"/>
        <w:rPr>
          <w:rFonts w:ascii="宋体" w:hAnsi="宋体"/>
          <w:color w:val="auto"/>
          <w:kern w:val="0"/>
          <w:szCs w:val="21"/>
          <w:highlight w:val="none"/>
        </w:rPr>
      </w:pPr>
      <w:r>
        <w:rPr>
          <w:rFonts w:hint="eastAsia" w:ascii="宋体" w:hAnsi="宋体"/>
          <w:color w:val="auto"/>
          <w:kern w:val="0"/>
          <w:szCs w:val="21"/>
          <w:highlight w:val="none"/>
        </w:rPr>
        <w:t>2、项目背景：</w:t>
      </w:r>
    </w:p>
    <w:p w14:paraId="1B1F6273">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我智能制造系拟建设增材制造设备操作员考评点，对比职业技能等级认定第三方评价机构外设考点条件清单，申请补齐考评点所要求精度的设备，具体详见采购清单。</w:t>
      </w:r>
    </w:p>
    <w:p w14:paraId="5C7906AB">
      <w:pPr>
        <w:spacing w:line="360" w:lineRule="auto"/>
        <w:rPr>
          <w:color w:val="auto"/>
          <w:highlight w:val="none"/>
        </w:rPr>
      </w:pPr>
      <w:r>
        <w:rPr>
          <w:rFonts w:hint="eastAsia"/>
          <w:color w:val="auto"/>
          <w:highlight w:val="none"/>
        </w:rPr>
        <w:t>3、本项目核心产品为多模全功能三维扫描仪。</w:t>
      </w:r>
    </w:p>
    <w:bookmarkEnd w:id="122"/>
    <w:p w14:paraId="39EC0FAF">
      <w:pPr>
        <w:jc w:val="left"/>
        <w:textAlignment w:val="center"/>
        <w:rPr>
          <w:rFonts w:ascii="宋体" w:hAnsi="宋体" w:cs="宋体"/>
          <w:b/>
          <w:bCs/>
          <w:color w:val="auto"/>
          <w:kern w:val="0"/>
          <w:sz w:val="22"/>
          <w:szCs w:val="22"/>
          <w:highlight w:val="none"/>
          <w:lang w:bidi="ar"/>
        </w:rPr>
      </w:pPr>
      <w:r>
        <w:rPr>
          <w:rFonts w:hint="eastAsia" w:ascii="宋体" w:hAnsi="宋体" w:cs="宋体"/>
          <w:b/>
          <w:bCs/>
          <w:color w:val="auto"/>
          <w:kern w:val="0"/>
          <w:sz w:val="22"/>
          <w:szCs w:val="22"/>
          <w:highlight w:val="none"/>
          <w:lang w:bidi="ar"/>
        </w:rPr>
        <w:t>二、采购清单</w:t>
      </w:r>
    </w:p>
    <w:tbl>
      <w:tblPr>
        <w:tblStyle w:val="26"/>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396"/>
        <w:gridCol w:w="741"/>
        <w:gridCol w:w="6049"/>
        <w:gridCol w:w="402"/>
        <w:gridCol w:w="402"/>
        <w:gridCol w:w="639"/>
      </w:tblGrid>
      <w:tr w14:paraId="68DE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0F223ADA">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序号</w:t>
            </w:r>
          </w:p>
        </w:tc>
        <w:tc>
          <w:tcPr>
            <w:tcW w:w="432" w:type="pct"/>
            <w:vAlign w:val="center"/>
          </w:tcPr>
          <w:p w14:paraId="0237FFEB">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p>
        </w:tc>
        <w:tc>
          <w:tcPr>
            <w:tcW w:w="3506" w:type="pct"/>
            <w:vAlign w:val="center"/>
          </w:tcPr>
          <w:p w14:paraId="0830E687">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规格与要求</w:t>
            </w:r>
          </w:p>
        </w:tc>
        <w:tc>
          <w:tcPr>
            <w:tcW w:w="235" w:type="pct"/>
            <w:vAlign w:val="center"/>
          </w:tcPr>
          <w:p w14:paraId="0E5BAB12">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w:t>
            </w:r>
          </w:p>
        </w:tc>
        <w:tc>
          <w:tcPr>
            <w:tcW w:w="235" w:type="pct"/>
            <w:vAlign w:val="center"/>
          </w:tcPr>
          <w:p w14:paraId="5D25160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358" w:type="pct"/>
            <w:vAlign w:val="center"/>
          </w:tcPr>
          <w:p w14:paraId="2F9AD6A3">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单价最高限价</w:t>
            </w:r>
          </w:p>
        </w:tc>
      </w:tr>
      <w:tr w14:paraId="0980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560BCA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32" w:type="pct"/>
            <w:vAlign w:val="center"/>
          </w:tcPr>
          <w:p w14:paraId="4113AEB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教学级光固化增材制造设备</w:t>
            </w:r>
          </w:p>
        </w:tc>
        <w:tc>
          <w:tcPr>
            <w:tcW w:w="3506" w:type="pct"/>
            <w:vAlign w:val="center"/>
          </w:tcPr>
          <w:p w14:paraId="67BA7481">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 成型范围：≥300mm*160mm*350mm</w:t>
            </w:r>
          </w:p>
          <w:p w14:paraId="4C4C5E05">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2. 成型速度：  2～3S/层（0.05mm）</w:t>
            </w:r>
          </w:p>
          <w:p w14:paraId="2D5982FF">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3. 成型方式：光固化成型</w:t>
            </w:r>
          </w:p>
          <w:p w14:paraId="5B567FF1">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4. 加工层厚：0.025mm～0.1mm</w:t>
            </w:r>
          </w:p>
          <w:p w14:paraId="428650D3">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5. 操作系统：Linux</w:t>
            </w:r>
          </w:p>
          <w:p w14:paraId="1678FCB5">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6. 设备支持：windows7及以上（64位）</w:t>
            </w:r>
          </w:p>
          <w:p w14:paraId="065047A2">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7. 操作方式：触屏操作</w:t>
            </w:r>
          </w:p>
          <w:p w14:paraId="0B16125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8. 数据格式：STL</w:t>
            </w:r>
          </w:p>
          <w:p w14:paraId="7A9F00FE">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9. 成型材料：刚性树脂（黑、白、灰、透、橙红）ABS树脂（黑、白、灰、透明、透蓝）弹性树脂（黑、白）耐高温树脂（橙红）</w:t>
            </w:r>
          </w:p>
          <w:p w14:paraId="245F247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10. 成型精度：±0.1mm（L≤100mm）或±0.1% xL（L&gt;100mm）</w:t>
            </w:r>
          </w:p>
          <w:p w14:paraId="2A6328F0">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11. 分层厚度：0.03mm、 0.05mm、0.1mm</w:t>
            </w:r>
          </w:p>
          <w:p w14:paraId="4BBF9C48">
            <w:pPr>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12. 工作面特点： 快拆、防倒流工作台，方便、干净。</w:t>
            </w:r>
          </w:p>
          <w:p w14:paraId="57099B8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13.配套3D智能扫地机器人主题课程包：</w:t>
            </w:r>
          </w:p>
          <w:p w14:paraId="0338261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融合 3D 设计与编程学习搭建于一体的教学实训装置，以模拟智能扫地机器人为主题，集硬件搭建、3D 结构拼装、图形化 / 代码编程、传感器智能控制于一体，满足人工智能、机器人、物联网等课程教学与实训需求。</w:t>
            </w:r>
          </w:p>
          <w:p w14:paraId="54D849B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（1）核心功能要求</w:t>
            </w:r>
          </w:p>
          <w:p w14:paraId="19556EC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1）以模拟智能扫地机器人为应用主题，支持完整搭建、编程、调试、运行全流程。</w:t>
            </w:r>
          </w:p>
          <w:p w14:paraId="52B3443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2）融合3D 结构设计搭建与编程学习，可自主拼装机器人主体结构，实现机械结构与电控结合。</w:t>
            </w:r>
          </w:p>
          <w:p w14:paraId="0E269733">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3）支持自动避障、自动行走、动作执行等模拟扫地机器人典型功能，可通过编程自定义逻辑。</w:t>
            </w:r>
          </w:p>
          <w:p w14:paraId="68D088F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4）支持多传感器扩展，可实现距离检测、状态判断、自动执行机构控制。</w:t>
            </w:r>
          </w:p>
          <w:p w14:paraId="048ACC7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5）采用一体化内置电源，安全低压供电，适合课堂反复拆装与调试。</w:t>
            </w:r>
          </w:p>
          <w:p w14:paraId="5858F81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（2）主控与编程软件要求</w:t>
            </w:r>
          </w:p>
          <w:p w14:paraId="104CDBE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1）编程主控：采用教学专用可编程主控，提供丰富可编程 IO 口资源，支持接入各类传感器与执行器。</w:t>
            </w:r>
          </w:p>
          <w:p w14:paraId="1800FF18">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2）编程软件：标配ICblock 编程软件，完美支持Scratch3.0 图形化编程与C 语言代码编程，双模式编程，简单易上手，适合零基础入门。</w:t>
            </w:r>
          </w:p>
          <w:p w14:paraId="0CA99CE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3)程序上传：支持 USB/Type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一键程序下载，支持在线调试、参数修改、状态监控。</w:t>
            </w:r>
          </w:p>
          <w:p w14:paraId="24FF5E8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4)扩展能力：支持接入超声波传感器、舵机、电机、LED 等外设，满足扫地机器人模拟控制需求。</w:t>
            </w:r>
          </w:p>
          <w:p w14:paraId="7D6827F3">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bidi="ar"/>
              </w:rPr>
              <w:t>(3)硬件配置要求</w:t>
            </w:r>
          </w:p>
          <w:p w14:paraId="59C341A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1)主控单元:集成高性能处理器，支持多路数字 / 模拟接口;内置可充电式电源，充放电管理安全，支持过充、过放、短路保护;配备 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接口，用于充电、程序上传与通信;接口数量满足传感器、执行器同时接入。</w:t>
            </w:r>
          </w:p>
          <w:p w14:paraId="7DB53EC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2)3D 结构搭建组件:提供全套 3D 拼装结构件和源文件，用于搭建扫地机器人机身、支架、执行机构（包含框梁、固定板、连接件、螺丝包、安装工具）等；材质安全环保，拼装牢固，可重复拆装。</w:t>
            </w:r>
          </w:p>
          <w:p w14:paraId="3148F0F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3)传感器模块：标配超声波传感器，用于距离检测、避障判断；支持扩展更多环境传感器与输入模块。</w:t>
            </w:r>
          </w:p>
          <w:p w14:paraId="13058E5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4)执行器模块：支持舵机 / 电机等执行机构，实现行走、转向、动作执行等模拟扫地功能；控制稳定，响应迅速，角度 / 转速可编程调节。</w:t>
            </w:r>
          </w:p>
          <w:p w14:paraId="11DDEEE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5）配件清单：可编程主控板 1 块、、3D 拼装结构件 1 套、传感器及连接线 1 套、执行器 1 套、内置可充电电池 1 块、Type</w:t>
            </w:r>
            <w:r>
              <w:rPr>
                <w:rFonts w:hint="eastAsia" w:ascii="宋体" w:hAnsi="宋体" w:eastAsia="宋体" w:cs="宋体"/>
                <w:color w:val="auto"/>
                <w:sz w:val="21"/>
                <w:szCs w:val="21"/>
                <w:highlight w:val="none"/>
                <w:lang w:bidi="ar"/>
              </w:rPr>
              <w:noBreakHyphen/>
            </w:r>
            <w:r>
              <w:rPr>
                <w:rFonts w:hint="eastAsia" w:ascii="宋体" w:hAnsi="宋体" w:eastAsia="宋体" w:cs="宋体"/>
                <w:color w:val="auto"/>
                <w:sz w:val="21"/>
                <w:szCs w:val="21"/>
                <w:highlight w:val="none"/>
                <w:lang w:bidi="ar"/>
              </w:rPr>
              <w:t>C 数据线 1 条、安装螺丝、工具、说明书 1 套。</w:t>
            </w:r>
          </w:p>
          <w:p w14:paraId="79DE43F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（4）接线与安装要求</w:t>
            </w:r>
          </w:p>
          <w:p w14:paraId="58CA25F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1）传感器、执行器接口定义清晰，接线简单，防反接设计。</w:t>
            </w:r>
          </w:p>
          <w:p w14:paraId="4B5AF582">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2）安装流程标准化，提供图文组装指南。</w:t>
            </w:r>
          </w:p>
          <w:p w14:paraId="4DBE4854">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3）结构安装牢固，转动 / 移动机构顺畅无卡顿。</w:t>
            </w:r>
          </w:p>
          <w:p w14:paraId="2792326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4）.电源安装正负极规范，确保用电安全。</w:t>
            </w:r>
          </w:p>
          <w:p w14:paraId="5A7FA10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（5）编程与控制逻辑要求</w:t>
            </w:r>
          </w:p>
          <w:p w14:paraId="31C2436E">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1）支持图形化编程与 C 语言文本编程，可实现逻辑判断、循环、延时、变量控制。</w:t>
            </w:r>
          </w:p>
          <w:p w14:paraId="0A98A3C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2）可通过编程设定：传感器检测距离阈值、执行器动作角度 / 时长、自动运行逻辑。</w:t>
            </w:r>
          </w:p>
          <w:p w14:paraId="409FAD6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3）典型实训逻辑示例：传感器检测到障碍物→自动避让→执行清扫动作→恢复巡航</w:t>
            </w:r>
          </w:p>
          <w:p w14:paraId="6A0839E7">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4）程序参数可自由修改，支持拓展多种扫地机器人模拟场景。</w:t>
            </w:r>
          </w:p>
          <w:p w14:paraId="44565A58">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（6）教学与实训要求</w:t>
            </w:r>
          </w:p>
          <w:p w14:paraId="4657BD6B">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1）适合院校智能课程教学使用。</w:t>
            </w:r>
          </w:p>
          <w:p w14:paraId="30566D4C">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2）提供完整实训案例、示例程序、接线图、3D 搭建图纸。</w:t>
            </w:r>
          </w:p>
          <w:p w14:paraId="33046A3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3）软硬件兼容性强，课堂部署简单，稳定性高。</w:t>
            </w:r>
          </w:p>
          <w:p w14:paraId="4D8BFE31">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4）支持小组协作拼装、编程、展示，提升动手与创新能力。</w:t>
            </w:r>
          </w:p>
          <w:p w14:paraId="248CA8F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（7）质量标准</w:t>
            </w:r>
          </w:p>
          <w:p w14:paraId="689DB476">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1）所有硬件、配件、结构件齐全完好，无缺失、无破损。</w:t>
            </w:r>
          </w:p>
          <w:p w14:paraId="6BDFAC1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2）3D 结构可完整拼装为模拟扫地机器人形态，稳固可靠。</w:t>
            </w:r>
          </w:p>
          <w:p w14:paraId="1D51D00A">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3）主控可正常供电、充电、程序上传与运行。</w:t>
            </w:r>
          </w:p>
          <w:p w14:paraId="0A9E237D">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4）传感器检测灵敏，执行器动作准确，控制逻辑稳定可靠。</w:t>
            </w:r>
          </w:p>
          <w:p w14:paraId="72A118CF">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5）ICblock 编程软件可正常安装使用，支持 Scratch3.0 与 C 语言双模式编程。</w:t>
            </w:r>
          </w:p>
          <w:p w14:paraId="5A764891">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6）提供完整使用手册、实训教程、程序源码。</w:t>
            </w:r>
          </w:p>
          <w:p w14:paraId="081D3FF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14.配套3D打印基础智能主题套件</w:t>
            </w:r>
          </w:p>
          <w:p w14:paraId="288BBF5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基础智能硬件与 3D 打印搭建深度融合的一体化教学课程套装，以 8 大主题项目为实践载体，覆盖交通、家居、仿生、工业等多元应用场景，集电子开源硬件搭建、3D 打印结构拼装、图形化编程、电路调试于一体，采用零电脑门槛、积木式搭建模式，让学生当堂完成可动智能作品，实现从创意到实物的全流程实践，适用于中小学人工智能、机器人、科技创新等课程教学与社团活动使用。</w:t>
            </w:r>
          </w:p>
          <w:p w14:paraId="6F9EE1A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（1）核心功能要求</w:t>
            </w:r>
          </w:p>
          <w:p w14:paraId="2DCA359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1）以 8 大主题项目为核心，包含红绿灯、手持风扇、双控灯、双足机器人、停车杆、循迹小车、传送带、向日葵完整实践内容。</w:t>
            </w:r>
          </w:p>
          <w:p w14:paraId="79146BB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2）实现电子开源硬件与 3D 打印结构深度融合，可完成拼装、接线、编程、调试、展示全流程。</w:t>
            </w:r>
          </w:p>
          <w:p w14:paraId="21F8FDC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3）支持数字与模拟输入输出控制、PWM 调速、舵机驱动、传感器数据采集、自动逻辑判断等核心功能。</w:t>
            </w:r>
          </w:p>
          <w:p w14:paraId="2A2D14F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4）采用积木式搭建设计，组装简单、接线规范、安全可靠，零基础学生可快速上手。</w:t>
            </w:r>
          </w:p>
          <w:p w14:paraId="79DF8D6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5）3D 打印结构包含一体化支架、仿生机械结构、微缩场景模型、功能保护外壳等可定制化模型，结构稳固、可重复拆装。</w:t>
            </w:r>
          </w:p>
          <w:p w14:paraId="72499D3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6）整套课程配套 16 节精品课程内容，教学流程标准化，课堂落地性强。</w:t>
            </w:r>
          </w:p>
          <w:p w14:paraId="1963E15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▲（2）主控与编程要求</w:t>
            </w:r>
          </w:p>
          <w:p w14:paraId="4D37E03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1）采用教学专用开源控制板，提供丰富可编程数字接口、模拟接口与 PWM 接口，支持接入各类传感器与执行器。</w:t>
            </w:r>
          </w:p>
          <w:p w14:paraId="4355F4D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2）支持图形化编程平台，操作简单易上手，零电脑基础即可开展编程学习。</w:t>
            </w:r>
          </w:p>
          <w:p w14:paraId="79F2682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3）支持程序一键上传、在线调试、参数修改与运行状态监控。</w:t>
            </w:r>
          </w:p>
          <w:p w14:paraId="6B0C17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4）可实现逻辑判断、循环执行、延时控制、数据读取、速度调节、角度控制等编程功能。</w:t>
            </w:r>
          </w:p>
          <w:p w14:paraId="0452BA2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（3）硬件配置参数</w:t>
            </w:r>
          </w:p>
          <w:p w14:paraId="08975F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核心控制单元</w:t>
            </w:r>
          </w:p>
          <w:p w14:paraId="5E5798F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配备教学专用开源控制板，具备稳定处理能力与丰富扩展接口，集成安全供电管理系统，支持直流安全低压供电，可满足 8 大项目全场景控制需求，整体运行稳定可靠。</w:t>
            </w:r>
          </w:p>
          <w:p w14:paraId="5FB08B3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电子元器件组件</w:t>
            </w:r>
          </w:p>
          <w:p w14:paraId="197A61E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 LED 发光模块，用于灯光指示与信号控制；直流电机模块，用于动力输出与转速调节；舵机模块，用于角度控制与机械动作驱动；超声波传感器、红外传感器、光敏传感器等检测模块，用于环境感知、距离检测、光线检测、循迹识别等功能实现；配套标准连接线、杜邦线、固定配件等，满足全部项目接线与组装需求。</w:t>
            </w:r>
          </w:p>
          <w:p w14:paraId="31B4474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3D 打印结构组件</w:t>
            </w:r>
          </w:p>
          <w:p w14:paraId="2905EDA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提供全套 3D 打印结构模型，包含一体化支撑支架、仿生机械结构件、微缩场景模型、功能保护外壳、项目专用结构底座等可定制模型，材质安全环保、精度达标、拼接牢固，可适配 8 大主题项目完整搭建需求，支持重复组装与拓展改造。</w:t>
            </w:r>
          </w:p>
          <w:p w14:paraId="180282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标准配套配件</w:t>
            </w:r>
          </w:p>
          <w:p w14:paraId="5B187D7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包含开源控制板、LED 模块、直流电机、舵机、超声波传感器、红外传感器、光敏传感器、3D 打印全套结构件、固定螺丝包、安装工具、标准连接线、供电模块、课程配套资料等全部教学所需配件，确保项目完整可实现。</w:t>
            </w:r>
          </w:p>
          <w:p w14:paraId="4FB78E4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（4）组装与接线要求</w:t>
            </w:r>
          </w:p>
          <w:p w14:paraId="2FA16F3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1）采用积木式搭建设计，组装流程简单清晰，学生可独立完成结构拼装与硬件固定。</w:t>
            </w:r>
          </w:p>
          <w:p w14:paraId="4A0BE73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2）传感器、执行器、控制板接口标识清晰，接线规范统一，具备防反接设计，降低操作错误率。</w:t>
            </w:r>
          </w:p>
          <w:p w14:paraId="33AC0E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3）3D 打印结构与电子硬件匹配精准，安装牢固，动作机构运行顺畅无卡顿。</w:t>
            </w:r>
          </w:p>
          <w:p w14:paraId="440B96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4）供电系统安装规范，具备正负极防反接保护，确保课堂使用安全。</w:t>
            </w:r>
          </w:p>
          <w:p w14:paraId="5EA3490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（5）核心知识点覆盖</w:t>
            </w:r>
          </w:p>
          <w:p w14:paraId="66C8F1B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1）数字信号与模拟信号输入输出控制应用。</w:t>
            </w:r>
          </w:p>
          <w:p w14:paraId="77E817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2）PWM 脉冲宽度调制与电机调速功能实现。</w:t>
            </w:r>
          </w:p>
          <w:p w14:paraId="519C224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3）舵机角度控制与机械动作驱动方法。</w:t>
            </w:r>
          </w:p>
          <w:p w14:paraId="4D76656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4）多类型传感器数据采集与逻辑判断应用。</w:t>
            </w:r>
          </w:p>
          <w:p w14:paraId="2A0D2FC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5）自动控制逻辑编写与智能作品实现。</w:t>
            </w:r>
          </w:p>
          <w:p w14:paraId="6796D53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6）3D 结构搭建与电子硬件一体化融合设计。</w:t>
            </w:r>
          </w:p>
          <w:p w14:paraId="567A022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（6）课程与教学要求</w:t>
            </w:r>
          </w:p>
          <w:p w14:paraId="0EA61CB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1）整套课程包含红绿灯、手持风扇、双控灯、双足机器人、停车杆、循迹小车、传送带、向日葵共 8 个主题项目，配套 16 节精品课程内容。</w:t>
            </w:r>
          </w:p>
          <w:p w14:paraId="150CFC3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2）课程覆盖交通场景、家居场景、仿生场景、工业场景四大类实践应用，知识体系完整。</w:t>
            </w:r>
          </w:p>
          <w:p w14:paraId="32D8CD5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3）采用零电脑门槛设计，以图形化编程为主，降低学习难度，提升课堂效率。</w:t>
            </w:r>
          </w:p>
          <w:p w14:paraId="2FCCA0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4）教学目标明确，帮助学生系统掌握电路设计、编程调试、3D 结构设计三大核心能力。</w:t>
            </w:r>
          </w:p>
          <w:p w14:paraId="66038AB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5）实现从创意构思、结构搭建、电路连接、程序编写到作品运行的全流程实践训练。</w:t>
            </w:r>
          </w:p>
          <w:p w14:paraId="05AB9D2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6）所有项目均可当堂完成制作，学生可直接做出可运行、可展示的动态智能作品。</w:t>
            </w:r>
          </w:p>
          <w:p w14:paraId="0B0C9B2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（7）教学目标要求</w:t>
            </w:r>
          </w:p>
          <w:p w14:paraId="327DBA9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1）让学生掌握开源硬件使用、基础电路设计与规范接线方法。</w:t>
            </w:r>
          </w:p>
          <w:p w14:paraId="28EA74D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2）熟练掌握图形化编程逻辑，完成智能控制程序编写与调试。</w:t>
            </w:r>
          </w:p>
          <w:p w14:paraId="5B7E3E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3）掌握 3D 打印结构搭建方法，理解结构与电控协同工作原理。</w:t>
            </w:r>
          </w:p>
          <w:p w14:paraId="0932B73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4）适用于职业院校机器人、编程、人工智能、物联网相关课程教学与实训使用，具备创意转化为实物作品的工程实践能力。</w:t>
            </w:r>
          </w:p>
          <w:p w14:paraId="0B14EDF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5）培养科技创新思维、动手实践能力与工程化解决问题能力。</w:t>
            </w:r>
          </w:p>
          <w:p w14:paraId="7514FA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（8）质量标准</w:t>
            </w:r>
          </w:p>
          <w:p w14:paraId="093377F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1）全套硬件、元器件、3D 打印结构、配件齐全完好，无破损、无缺失、无故障。</w:t>
            </w:r>
          </w:p>
          <w:p w14:paraId="0A469A2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 大主题项目均可正常搭建、接线、编程、运行，效果符合项目要求。</w:t>
            </w:r>
          </w:p>
          <w:p w14:paraId="29DD723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3）开源控制板、传感器、执行器、供电系统工作稳定，无异常报错。</w:t>
            </w:r>
          </w:p>
          <w:p w14:paraId="183AA6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节精品课程资料完整，包含课件、教案、组装说明、程序案例、接线图纸。</w:t>
            </w:r>
          </w:p>
          <w:p w14:paraId="4EC4FB3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5）整体产品符合教学安全标准，低压供电、结构安全、无尖锐边角。</w:t>
            </w:r>
          </w:p>
          <w:p w14:paraId="528B5D8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6）可实现当堂完成作品制作，满足课堂教学与展示需求。</w:t>
            </w:r>
          </w:p>
        </w:tc>
        <w:tc>
          <w:tcPr>
            <w:tcW w:w="235" w:type="pct"/>
            <w:vAlign w:val="center"/>
          </w:tcPr>
          <w:p w14:paraId="08500342">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0606E032">
            <w:pPr>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15</w:t>
            </w:r>
          </w:p>
        </w:tc>
        <w:tc>
          <w:tcPr>
            <w:tcW w:w="358" w:type="pct"/>
            <w:vAlign w:val="center"/>
          </w:tcPr>
          <w:p w14:paraId="3C7244EE">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30000</w:t>
            </w:r>
          </w:p>
        </w:tc>
      </w:tr>
      <w:tr w14:paraId="491F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63E460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32" w:type="pct"/>
            <w:vAlign w:val="center"/>
          </w:tcPr>
          <w:p w14:paraId="25B531C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高精度大尺寸桌面式FDM增材制造设备</w:t>
            </w:r>
          </w:p>
        </w:tc>
        <w:tc>
          <w:tcPr>
            <w:tcW w:w="3506" w:type="pct"/>
            <w:vAlign w:val="center"/>
          </w:tcPr>
          <w:p w14:paraId="275D30C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1、切片软件支持15种语言包含中文和英文操作。</w:t>
            </w:r>
          </w:p>
          <w:p w14:paraId="4422846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2、切片软件支持.stl，obj，3mf，bmp，x3d，jpg，png等文件输入。</w:t>
            </w:r>
          </w:p>
          <w:p w14:paraId="50BCE44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3、切片软件支持在Windows 7及以上， Mac10.11系统以上平稳运行。</w:t>
            </w:r>
          </w:p>
          <w:p w14:paraId="040F28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4、采用FDM熔融沉积式成型技术。</w:t>
            </w:r>
          </w:p>
          <w:p w14:paraId="4E80816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5、机器打印尺寸≥280*280*270mm。</w:t>
            </w:r>
          </w:p>
          <w:p w14:paraId="44C2D0A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6、支持6国语言包含中文英文操作界面。</w:t>
            </w:r>
          </w:p>
          <w:p w14:paraId="60A0FE9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7、支持≥5英寸的显示屏触摸操作，分辨率≥800*480。</w:t>
            </w:r>
          </w:p>
          <w:p w14:paraId="0CEF5E3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8、自带≥1GB DDR3存储空间。</w:t>
            </w:r>
          </w:p>
          <w:p w14:paraId="7D9F371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9、具备高速打印功能，速度≥600mm/s，加速度≥20000mm/s2，喷头流量≥35mm3/s。</w:t>
            </w:r>
          </w:p>
          <w:p w14:paraId="3E8FCF8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10、具备独立腔室加温控制系统，腔室最高可加热温度≥60℃，具有腔室循环风机系统。</w:t>
            </w:r>
          </w:p>
          <w:p w14:paraId="4EAEF7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11、具备断电续打功能和WIFI连接发送模型并打印。</w:t>
            </w:r>
          </w:p>
          <w:p w14:paraId="094CF94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12、打印层厚0.05mm-0.4 mm。</w:t>
            </w:r>
          </w:p>
          <w:p w14:paraId="4E624D0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13、可以使用PLA、ABS、ASA、PETG、TPU、PC、UltraPA、尼龙等常规或高温材料，随机送1盘PLA。</w:t>
            </w:r>
          </w:p>
          <w:p w14:paraId="7F5018C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14、具有加热底板，最高可加热温度≥120℃，双面柔性磁性高频板及密封结构。</w:t>
            </w:r>
          </w:p>
          <w:p w14:paraId="5E17A94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15、为单喷头，喷嘴直径0.4mm（可自选0.2、0.6、0.8mm），耗材直径1.75mm。</w:t>
            </w:r>
          </w:p>
          <w:p w14:paraId="429273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16、具备CoreXY结构与钢直线空心光轴，X、Y向定位误差≤0.0125mm；Z向定位误差≤0.00125mm。</w:t>
            </w:r>
          </w:p>
          <w:p w14:paraId="379BAA1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17、打印速度需可在30~600mm/s区间内简便设置。</w:t>
            </w:r>
          </w:p>
          <w:p w14:paraId="6629767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18、机器支持标准gcode文件打印。</w:t>
            </w:r>
          </w:p>
          <w:p w14:paraId="09F743A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19、支持打印完成自动关机。</w:t>
            </w:r>
          </w:p>
          <w:p w14:paraId="4374976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20、床层支持自动调平功能。</w:t>
            </w:r>
          </w:p>
          <w:p w14:paraId="20C1CA8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21、内置空气循环过滤风扇。</w:t>
            </w:r>
          </w:p>
          <w:p w14:paraId="19D766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22、喷头具备热端冷却系统，随机配备两套热端：铜金属喷嘴及钢金属喷嘴，最高温度均≥350℃，适用普通材料及高硬度材料。</w:t>
            </w:r>
          </w:p>
          <w:p w14:paraId="39BD638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23、底部结构与框架结构为全金属，机器尺寸≤550*550*550mm，重量≤25kg</w:t>
            </w:r>
          </w:p>
          <w:p w14:paraId="4C00CA1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24、具有双Z轴上下结构，使得打印大尺寸误差降低，设备耐用。</w:t>
            </w:r>
          </w:p>
          <w:p w14:paraId="6E18A8E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25、配套3D打印套件</w:t>
            </w:r>
          </w:p>
          <w:p w14:paraId="6268550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25.1功能参数：</w:t>
            </w:r>
          </w:p>
          <w:p w14:paraId="7988669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3D打印机电子套装，能够通过配套的模型切片数据文件与相应的电子元器件结合进行项目造物；</w:t>
            </w:r>
          </w:p>
          <w:p w14:paraId="49A6416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25.2硬件参数：</w:t>
            </w:r>
          </w:p>
          <w:p w14:paraId="37B33CE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（1）DIY手电筒：开关×1个、双节电池盒×1个、5号干电池×2节、LED 大头灯珠（带螺杆与螺母）×1颗、ST2.0*10自攻螺丝×6颗；</w:t>
            </w:r>
          </w:p>
          <w:p w14:paraId="7CC58E5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（2）空气加湿器：雾化片×1片、加湿器驱动板×1块、棉芯×1根、USB连接线×1条，ST2.0*10自攻螺丝×4颗；</w:t>
            </w:r>
          </w:p>
          <w:p w14:paraId="572E5DD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（3）智能垃圾桶：舵机传感器×1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、红外感应传感器×1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、弹簧合页×1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、主控板（可通过拨动开关挡位调用不同的程序，无需编程）×1</w:t>
            </w:r>
            <w:r>
              <w:rPr>
                <w:rFonts w:hint="eastAsia" w:ascii="宋体" w:hAnsi="宋体" w:cs="宋体"/>
                <w:color w:val="auto"/>
                <w:sz w:val="21"/>
                <w:szCs w:val="21"/>
                <w:highlight w:val="none"/>
                <w:lang w:val="en-US" w:eastAsia="zh-CN"/>
              </w:rPr>
              <w:t>块</w:t>
            </w:r>
            <w:r>
              <w:rPr>
                <w:rFonts w:hint="eastAsia" w:ascii="宋体" w:hAnsi="宋体" w:eastAsia="宋体" w:cs="宋体"/>
                <w:color w:val="auto"/>
                <w:sz w:val="21"/>
                <w:szCs w:val="21"/>
                <w:highlight w:val="none"/>
              </w:rPr>
              <w:t>、3pin xh2.54mm双头连接线×1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、m3*8螺丝×</w:t>
            </w:r>
            <w:r>
              <w:rPr>
                <w:rFonts w:hint="eastAsia" w:ascii="宋体" w:hAnsi="宋体" w:eastAsia="宋体" w:cs="宋体"/>
                <w:color w:val="auto"/>
                <w:sz w:val="21"/>
                <w:szCs w:val="21"/>
                <w:highlight w:val="none"/>
                <w:lang w:val="en-US" w:eastAsia="zh-CN"/>
              </w:rPr>
              <w:t>4颗</w:t>
            </w:r>
            <w:r>
              <w:rPr>
                <w:rFonts w:hint="eastAsia" w:ascii="宋体" w:hAnsi="宋体" w:eastAsia="宋体" w:cs="宋体"/>
                <w:color w:val="auto"/>
                <w:sz w:val="21"/>
                <w:szCs w:val="21"/>
                <w:highlight w:val="none"/>
              </w:rPr>
              <w:t>、M3螺母×4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、ST2.0*10自攻螺丝×2</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，R3075铆钉×4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7180DEA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（4）七彩云朵灯：变色LED模块×1</w:t>
            </w:r>
            <w:r>
              <w:rPr>
                <w:rFonts w:hint="eastAsia" w:ascii="宋体" w:hAnsi="宋体" w:cs="宋体"/>
                <w:color w:val="auto"/>
                <w:sz w:val="21"/>
                <w:szCs w:val="21"/>
                <w:highlight w:val="none"/>
                <w:lang w:val="en-US" w:eastAsia="zh-CN"/>
              </w:rPr>
              <w:t>块</w:t>
            </w:r>
            <w:r>
              <w:rPr>
                <w:rFonts w:hint="eastAsia" w:ascii="宋体" w:hAnsi="宋体" w:eastAsia="宋体" w:cs="宋体"/>
                <w:color w:val="auto"/>
                <w:sz w:val="21"/>
                <w:szCs w:val="21"/>
                <w:highlight w:val="none"/>
              </w:rPr>
              <w:t>、开关×1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、双节电池盒×1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5号干电池×2</w:t>
            </w:r>
            <w:r>
              <w:rPr>
                <w:rFonts w:hint="eastAsia" w:ascii="宋体" w:hAnsi="宋体" w:cs="宋体"/>
                <w:color w:val="auto"/>
                <w:sz w:val="21"/>
                <w:szCs w:val="21"/>
                <w:highlight w:val="none"/>
                <w:lang w:val="en-US" w:eastAsia="zh-CN"/>
              </w:rPr>
              <w:t>节</w:t>
            </w:r>
            <w:r>
              <w:rPr>
                <w:rFonts w:hint="eastAsia" w:ascii="宋体" w:hAnsi="宋体" w:eastAsia="宋体" w:cs="宋体"/>
                <w:color w:val="auto"/>
                <w:sz w:val="21"/>
                <w:szCs w:val="21"/>
                <w:highlight w:val="none"/>
              </w:rPr>
              <w:t>、2pin双头同向线×1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、ST2.0*10自攻螺丝×4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、R3075铆钉×4</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0344E95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（5）迷你手持风扇：电机×1</w:t>
            </w:r>
            <w:r>
              <w:rPr>
                <w:rFonts w:hint="eastAsia" w:ascii="宋体" w:hAnsi="宋体" w:cs="宋体"/>
                <w:color w:val="auto"/>
                <w:sz w:val="21"/>
                <w:szCs w:val="21"/>
                <w:highlight w:val="none"/>
                <w:lang w:val="en-US" w:eastAsia="zh-CN"/>
              </w:rPr>
              <w:t>台</w:t>
            </w:r>
            <w:r>
              <w:rPr>
                <w:rFonts w:hint="eastAsia" w:ascii="宋体" w:hAnsi="宋体" w:eastAsia="宋体" w:cs="宋体"/>
                <w:color w:val="auto"/>
                <w:sz w:val="21"/>
                <w:szCs w:val="21"/>
                <w:highlight w:val="none"/>
              </w:rPr>
              <w:t>、开关×1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、60mm扇叶×1</w:t>
            </w:r>
            <w:r>
              <w:rPr>
                <w:rFonts w:hint="eastAsia" w:ascii="宋体" w:hAnsi="宋体" w:cs="宋体"/>
                <w:color w:val="auto"/>
                <w:sz w:val="21"/>
                <w:szCs w:val="21"/>
                <w:highlight w:val="none"/>
                <w:lang w:val="en-US" w:eastAsia="zh-CN"/>
              </w:rPr>
              <w:t>片</w:t>
            </w:r>
            <w:r>
              <w:rPr>
                <w:rFonts w:hint="eastAsia" w:ascii="宋体" w:hAnsi="宋体" w:eastAsia="宋体" w:cs="宋体"/>
                <w:color w:val="auto"/>
                <w:sz w:val="21"/>
                <w:szCs w:val="21"/>
                <w:highlight w:val="none"/>
              </w:rPr>
              <w:t>、双节电池盒×1</w:t>
            </w:r>
            <w:r>
              <w:rPr>
                <w:rFonts w:hint="eastAsia" w:ascii="宋体" w:hAnsi="宋体" w:cs="宋体"/>
                <w:color w:val="auto"/>
                <w:sz w:val="21"/>
                <w:szCs w:val="21"/>
                <w:highlight w:val="none"/>
                <w:lang w:val="en-US" w:eastAsia="zh-CN"/>
              </w:rPr>
              <w:t>个</w:t>
            </w:r>
            <w:r>
              <w:rPr>
                <w:rFonts w:hint="eastAsia" w:ascii="宋体" w:hAnsi="宋体" w:eastAsia="宋体" w:cs="宋体"/>
                <w:color w:val="auto"/>
                <w:sz w:val="21"/>
                <w:szCs w:val="21"/>
                <w:highlight w:val="none"/>
              </w:rPr>
              <w:t>、2号干电池×2</w:t>
            </w:r>
            <w:r>
              <w:rPr>
                <w:rFonts w:hint="eastAsia" w:ascii="宋体" w:hAnsi="宋体" w:cs="宋体"/>
                <w:color w:val="auto"/>
                <w:sz w:val="21"/>
                <w:szCs w:val="21"/>
                <w:highlight w:val="none"/>
                <w:lang w:val="en-US" w:eastAsia="zh-CN"/>
              </w:rPr>
              <w:t>节</w:t>
            </w:r>
            <w:r>
              <w:rPr>
                <w:rFonts w:hint="eastAsia" w:ascii="宋体" w:hAnsi="宋体" w:eastAsia="宋体" w:cs="宋体"/>
                <w:color w:val="auto"/>
                <w:sz w:val="21"/>
                <w:szCs w:val="21"/>
                <w:highlight w:val="none"/>
              </w:rPr>
              <w:t>、2pin双头同向线×1</w:t>
            </w:r>
            <w:r>
              <w:rPr>
                <w:rFonts w:hint="eastAsia" w:ascii="宋体" w:hAnsi="宋体" w:cs="宋体"/>
                <w:color w:val="auto"/>
                <w:sz w:val="21"/>
                <w:szCs w:val="21"/>
                <w:highlight w:val="none"/>
                <w:lang w:val="en-US" w:eastAsia="zh-CN"/>
              </w:rPr>
              <w:t>条</w:t>
            </w:r>
            <w:r>
              <w:rPr>
                <w:rFonts w:hint="eastAsia" w:ascii="宋体" w:hAnsi="宋体" w:eastAsia="宋体" w:cs="宋体"/>
                <w:color w:val="auto"/>
                <w:sz w:val="21"/>
                <w:szCs w:val="21"/>
                <w:highlight w:val="none"/>
              </w:rPr>
              <w:t>、ST2.0*10自攻螺丝×6</w:t>
            </w:r>
            <w:r>
              <w:rPr>
                <w:rFonts w:hint="eastAsia" w:ascii="宋体" w:hAnsi="宋体" w:cs="宋体"/>
                <w:color w:val="auto"/>
                <w:sz w:val="21"/>
                <w:szCs w:val="21"/>
                <w:highlight w:val="none"/>
                <w:lang w:val="en-US" w:eastAsia="zh-CN"/>
              </w:rPr>
              <w:t>颗</w:t>
            </w:r>
            <w:r>
              <w:rPr>
                <w:rFonts w:hint="eastAsia" w:ascii="宋体" w:hAnsi="宋体" w:eastAsia="宋体" w:cs="宋体"/>
                <w:color w:val="auto"/>
                <w:sz w:val="21"/>
                <w:szCs w:val="21"/>
                <w:highlight w:val="none"/>
              </w:rPr>
              <w:t>；</w:t>
            </w:r>
          </w:p>
          <w:p w14:paraId="682B5F3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（6）开关具有正反接xh2.54mm防呆输出接口与ph2.0mm电源防呆输入接口，双节电池盒具有ph2.0电源防呆接线端子，防呆接口的设计是为了方便学生在教学使用中插拔，无需自主焊接，防止电路短接等故障；</w:t>
            </w:r>
          </w:p>
          <w:p w14:paraId="4EFD140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（7）安装说明书不少于5张；（8）模型切片数据不少于5个；（9）螺丝刀不少于1把；（10）type-C数据线不少于1个；（11）泡沫胶若干；（12）包装盒不少于1个；</w:t>
            </w:r>
          </w:p>
        </w:tc>
        <w:tc>
          <w:tcPr>
            <w:tcW w:w="235" w:type="pct"/>
            <w:vAlign w:val="center"/>
          </w:tcPr>
          <w:p w14:paraId="7B7226AC">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c>
          <w:tcPr>
            <w:tcW w:w="235" w:type="pct"/>
            <w:vAlign w:val="center"/>
          </w:tcPr>
          <w:p w14:paraId="056D8DFA">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1C026518">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20000</w:t>
            </w:r>
          </w:p>
        </w:tc>
      </w:tr>
      <w:tr w14:paraId="2892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13A41EA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32" w:type="pct"/>
            <w:vAlign w:val="center"/>
          </w:tcPr>
          <w:p w14:paraId="1696E04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排风系统</w:t>
            </w:r>
          </w:p>
        </w:tc>
        <w:tc>
          <w:tcPr>
            <w:tcW w:w="3506" w:type="pct"/>
            <w:vAlign w:val="center"/>
          </w:tcPr>
          <w:p w14:paraId="4ACD7ED4">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1.额定排风量≥180m³/h</w:t>
            </w:r>
          </w:p>
          <w:p w14:paraId="186AA6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2.标准风压：≥80 Pa；最大风压：≥150 Pa</w:t>
            </w:r>
          </w:p>
          <w:p w14:paraId="67EFDEEC">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3.VOCs 去除率：≥92%；异味去除率：≥95%；</w:t>
            </w:r>
          </w:p>
          <w:p w14:paraId="1480FF66">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4.额定工况下连续运行时间：≥20000 h；</w:t>
            </w:r>
          </w:p>
          <w:p w14:paraId="374EA22C">
            <w:pPr>
              <w:pStyle w:val="33"/>
              <w:spacing w:before="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5.风量衰减率：连续运行 3000 h 后，风量衰减≤10%。</w:t>
            </w:r>
          </w:p>
        </w:tc>
        <w:tc>
          <w:tcPr>
            <w:tcW w:w="235" w:type="pct"/>
            <w:vAlign w:val="center"/>
          </w:tcPr>
          <w:p w14:paraId="2548E31E">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67DB2463">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704E220E">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28000</w:t>
            </w:r>
          </w:p>
        </w:tc>
      </w:tr>
      <w:tr w14:paraId="49D37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5ADFCA6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32" w:type="pct"/>
            <w:vAlign w:val="center"/>
          </w:tcPr>
          <w:p w14:paraId="4EF0134B">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多模全功能三维扫描仪</w:t>
            </w:r>
          </w:p>
        </w:tc>
        <w:tc>
          <w:tcPr>
            <w:tcW w:w="3506" w:type="pct"/>
            <w:vAlign w:val="center"/>
          </w:tcPr>
          <w:p w14:paraId="005961C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（一）设备本体参数：</w:t>
            </w:r>
          </w:p>
          <w:p w14:paraId="09705FE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1.扫描模式≥4种：通过交叉线扫描，平行多线扫描，转台自动扫描，全场高速扫描四种扫描模式无缝切换，适应不同类型扫描对象及工况</w:t>
            </w:r>
          </w:p>
          <w:p w14:paraId="2C45737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p>
          <w:p w14:paraId="668B918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（2）平行多线扫描（手持扫描模式下，该模式可投射出≥7条高功率蓝色激光平行线，适用于表面复杂且边缘结构多样的物体扫描，有效减少噪点干扰，大幅提升扫描数据的精度）</w:t>
            </w:r>
          </w:p>
          <w:p w14:paraId="11BAF53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p>
          <w:p w14:paraId="2B04AA6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p>
          <w:p w14:paraId="12D962C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2.光源形式：</w:t>
            </w:r>
          </w:p>
          <w:p w14:paraId="7E4BC0B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（1）交叉线扫描≥14束蓝色激光交叉线；</w:t>
            </w:r>
          </w:p>
          <w:p w14:paraId="7C6CEA9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（2）平行多线扫描≥7束平行蓝色激光线；</w:t>
            </w:r>
          </w:p>
          <w:p w14:paraId="4AB8926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（3）全场高速扫描≥62线全场蓝光结构光。</w:t>
            </w:r>
          </w:p>
          <w:p w14:paraId="52C4CB5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p>
          <w:p w14:paraId="29173C8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5.扫描对象：可以扫描人体，雕塑，工业构件，金属件等。</w:t>
            </w:r>
          </w:p>
          <w:p w14:paraId="58BEBF58">
            <w:pPr>
              <w:widowControl w:val="0"/>
              <w:rPr>
                <w:rFonts w:hint="eastAsia" w:ascii="宋体" w:hAnsi="宋体" w:cs="宋体"/>
                <w:b/>
                <w:bCs/>
                <w:color w:val="auto"/>
                <w:sz w:val="21"/>
                <w:szCs w:val="21"/>
                <w:highlight w:val="none"/>
                <w:lang w:eastAsia="zh-CN"/>
              </w:rPr>
            </w:pPr>
            <w:r>
              <w:rPr>
                <w:rFonts w:hint="eastAsia" w:ascii="宋体" w:hAnsi="宋体" w:eastAsia="宋体" w:cs="宋体"/>
                <w:color w:val="auto"/>
                <w:sz w:val="21"/>
                <w:szCs w:val="21"/>
                <w:highlight w:val="none"/>
              </w:rPr>
              <w:t>▲6.扫描精度：≤0.02mm。</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eastAsia="宋体" w:cs="宋体"/>
                <w:b/>
                <w:bCs/>
                <w:color w:val="auto"/>
                <w:sz w:val="21"/>
                <w:szCs w:val="21"/>
                <w:highlight w:val="none"/>
                <w:lang w:val="en-US" w:eastAsia="zh-CN"/>
              </w:rPr>
              <w:t>参数</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能够对应响应技术参数即可。</w:t>
            </w:r>
            <w:r>
              <w:rPr>
                <w:rFonts w:hint="eastAsia" w:ascii="宋体" w:hAnsi="宋体" w:cs="宋体"/>
                <w:b/>
                <w:bCs/>
                <w:color w:val="auto"/>
                <w:sz w:val="21"/>
                <w:szCs w:val="21"/>
                <w:highlight w:val="none"/>
                <w:lang w:eastAsia="zh-CN"/>
              </w:rPr>
              <w:t>）</w:t>
            </w:r>
          </w:p>
          <w:p w14:paraId="092C856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7.体积精度：≤0.015mm+0.05mm×L(m)。</w:t>
            </w:r>
          </w:p>
          <w:p w14:paraId="61A2A90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8.最小点距：≤0.05mm。</w:t>
            </w:r>
          </w:p>
          <w:p w14:paraId="341DCCC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9.工作距离：≥195-405mm。</w:t>
            </w:r>
          </w:p>
          <w:p w14:paraId="3D5A5A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10.单帧扫描范围：≥330×220mm。</w:t>
            </w:r>
          </w:p>
          <w:p w14:paraId="3243A60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▲11.扫描帧率：≥激光扫描：820,000点/秒；≥蓝光扫描：7,200,000点/秒。</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eastAsia="宋体" w:cs="宋体"/>
                <w:b/>
                <w:bCs/>
                <w:color w:val="auto"/>
                <w:sz w:val="21"/>
                <w:szCs w:val="21"/>
                <w:highlight w:val="none"/>
                <w:lang w:val="en-US" w:eastAsia="zh-CN"/>
              </w:rPr>
              <w:t>参数</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能够对应响应技术参数即可。</w:t>
            </w:r>
            <w:r>
              <w:rPr>
                <w:rFonts w:hint="eastAsia" w:ascii="宋体" w:hAnsi="宋体" w:cs="宋体"/>
                <w:b/>
                <w:bCs/>
                <w:color w:val="auto"/>
                <w:sz w:val="21"/>
                <w:szCs w:val="21"/>
                <w:highlight w:val="none"/>
                <w:lang w:eastAsia="zh-CN"/>
              </w:rPr>
              <w:t>）</w:t>
            </w:r>
          </w:p>
          <w:p w14:paraId="1317E28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12.相机分辨率：≥200万像素。</w:t>
            </w:r>
          </w:p>
          <w:p w14:paraId="669AD35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13.彩色扫描：转台自动扫描模式支持高清全彩扫描，可以捕捉扫描物体表面纹理色彩。</w:t>
            </w:r>
          </w:p>
          <w:p w14:paraId="2C0A70A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14.拼接方式：特征拼接、标记点拼接、全局标记点拼接。</w:t>
            </w:r>
          </w:p>
          <w:p w14:paraId="46FB692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15.系统兼容性：Windows10/11（64位）,macOS11.0及以上。</w:t>
            </w:r>
          </w:p>
          <w:p w14:paraId="66465A3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16.输出格式：PLY、OBJ、STL、ASC、3MF、GLTF、FBX、FLY。</w:t>
            </w:r>
          </w:p>
          <w:p w14:paraId="0D7BBF1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17.电源：DC12V，3A。</w:t>
            </w:r>
          </w:p>
          <w:p w14:paraId="3405A30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18.扫描仪机身重量：≤500g。</w:t>
            </w:r>
          </w:p>
          <w:p w14:paraId="7388429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19.尺寸：≤210×90×45mm。</w:t>
            </w:r>
          </w:p>
          <w:p w14:paraId="4B1BF7F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20.配套扫描软件，可以直观、便捷的控制扫描并编辑数据，兼容Windows、macOS设备。</w:t>
            </w:r>
          </w:p>
          <w:p w14:paraId="73F346A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▲21.扫描软件功能：具有一键处理功能，能够连续完成点云融合、构网及构图，具备批量处理功能，能够同时对多个扫描数据进行数据处理。</w:t>
            </w:r>
            <w:r>
              <w:rPr>
                <w:rFonts w:hint="eastAsia" w:ascii="宋体" w:hAnsi="宋体" w:eastAsia="宋体" w:cs="宋体"/>
                <w:b/>
                <w:bCs/>
                <w:color w:val="auto"/>
                <w:sz w:val="21"/>
                <w:szCs w:val="21"/>
                <w:highlight w:val="none"/>
              </w:rPr>
              <w:t>（投标时需提供功能截图并加盖供应商公章）</w:t>
            </w:r>
          </w:p>
          <w:p w14:paraId="77236762">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w:t>
            </w:r>
            <w:r>
              <w:rPr>
                <w:rFonts w:hint="eastAsia" w:ascii="宋体" w:hAnsi="宋体" w:eastAsia="宋体" w:cs="宋体"/>
                <w:b/>
                <w:bCs/>
                <w:color w:val="auto"/>
                <w:sz w:val="21"/>
                <w:szCs w:val="21"/>
                <w:highlight w:val="none"/>
              </w:rPr>
              <w:t>（投标时需提供功能截图并加盖供应商公章）</w:t>
            </w:r>
          </w:p>
          <w:p w14:paraId="48A86D9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rPr>
                <w:rFonts w:hint="eastAsia" w:ascii="宋体" w:hAnsi="宋体" w:eastAsia="宋体" w:cs="宋体"/>
                <w:b/>
                <w:bCs/>
                <w:color w:val="auto"/>
                <w:sz w:val="21"/>
                <w:szCs w:val="21"/>
                <w:highlight w:val="none"/>
              </w:rPr>
              <w:t>（投标时需提供功能截图并加盖供应商公章）</w:t>
            </w:r>
          </w:p>
          <w:p w14:paraId="1AEBBE8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▲24.扫描软件功能：具有纹理贴图功能：能够对处理完成的网格模型贴上彩色纹理图片，使得模型色彩更加真实还原。</w:t>
            </w:r>
            <w:r>
              <w:rPr>
                <w:rFonts w:hint="eastAsia" w:ascii="宋体" w:hAnsi="宋体" w:eastAsia="宋体" w:cs="宋体"/>
                <w:b/>
                <w:bCs/>
                <w:color w:val="auto"/>
                <w:sz w:val="21"/>
                <w:szCs w:val="21"/>
                <w:highlight w:val="none"/>
              </w:rPr>
              <w:t>（投标时需提供功能截图并加盖供应商公章）</w:t>
            </w:r>
          </w:p>
          <w:p w14:paraId="075DB94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▲25.扫描软件功能：具有显示包围盒、轨迹球、地平面网格功能。</w:t>
            </w:r>
            <w:r>
              <w:rPr>
                <w:rFonts w:hint="eastAsia" w:ascii="宋体" w:hAnsi="宋体" w:eastAsia="宋体" w:cs="宋体"/>
                <w:b/>
                <w:bCs/>
                <w:color w:val="auto"/>
                <w:sz w:val="21"/>
                <w:szCs w:val="21"/>
                <w:highlight w:val="none"/>
              </w:rPr>
              <w:t>（投标时需提供功能截图并加盖供应商公章）</w:t>
            </w:r>
          </w:p>
          <w:p w14:paraId="4DCD48D8">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▲26.扫描软件功能：具有光照设定功能，能够指定光源的空间坐标，完成对模型细节的观察。</w:t>
            </w:r>
            <w:r>
              <w:rPr>
                <w:rFonts w:hint="eastAsia" w:ascii="宋体" w:hAnsi="宋体" w:eastAsia="宋体" w:cs="宋体"/>
                <w:b/>
                <w:bCs/>
                <w:color w:val="auto"/>
                <w:sz w:val="21"/>
                <w:szCs w:val="21"/>
                <w:highlight w:val="none"/>
              </w:rPr>
              <w:t>（投标时需提供功能截图并加盖供应商公章）</w:t>
            </w:r>
          </w:p>
          <w:p w14:paraId="3781D065">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27.扫描软件功能：具有材质设定功能，能够设定模型的外观材质，设定颜色≥4种，设定材质≥3种。（投标时需提供功能截图并加盖供应商公章）</w:t>
            </w:r>
          </w:p>
          <w:p w14:paraId="002C353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（二）配套资源平台：</w:t>
            </w:r>
          </w:p>
          <w:p w14:paraId="54C4777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▲1.素材支持：配备一个3d素材库，素材库数量不低于1.5万个，涵盖不少于10种类别，素材拥有20个以上特色专题。素材库包含网站及APP，APP同步支持安卓及IOS下载。</w:t>
            </w:r>
            <w:r>
              <w:rPr>
                <w:rFonts w:hint="eastAsia" w:ascii="宋体" w:hAnsi="宋体" w:eastAsia="宋体" w:cs="宋体"/>
                <w:b/>
                <w:bCs/>
                <w:color w:val="auto"/>
                <w:sz w:val="21"/>
                <w:szCs w:val="21"/>
                <w:highlight w:val="none"/>
              </w:rPr>
              <w:t>（承诺签订合同时提供</w:t>
            </w:r>
            <w:r>
              <w:rPr>
                <w:rFonts w:hint="eastAsia" w:ascii="宋体" w:hAnsi="宋体" w:eastAsia="宋体" w:cs="宋体"/>
                <w:b/>
                <w:bCs/>
                <w:color w:val="auto"/>
                <w:sz w:val="21"/>
                <w:szCs w:val="21"/>
                <w:highlight w:val="none"/>
                <w:lang w:val="en-US" w:eastAsia="zh-CN"/>
              </w:rPr>
              <w:t>满足本项</w:t>
            </w:r>
            <w:r>
              <w:rPr>
                <w:rFonts w:hint="eastAsia" w:ascii="宋体" w:hAnsi="宋体" w:eastAsia="宋体" w:cs="宋体"/>
                <w:b/>
                <w:bCs/>
                <w:color w:val="auto"/>
                <w:sz w:val="21"/>
                <w:szCs w:val="21"/>
                <w:highlight w:val="none"/>
              </w:rPr>
              <w:t>技术</w:t>
            </w:r>
            <w:r>
              <w:rPr>
                <w:rFonts w:hint="eastAsia" w:ascii="宋体" w:hAnsi="宋体" w:cs="宋体"/>
                <w:b/>
                <w:bCs/>
                <w:color w:val="auto"/>
                <w:sz w:val="21"/>
                <w:szCs w:val="21"/>
                <w:highlight w:val="none"/>
                <w:lang w:val="en-US" w:eastAsia="zh-CN"/>
              </w:rPr>
              <w:t>要求</w:t>
            </w:r>
            <w:r>
              <w:rPr>
                <w:rFonts w:hint="eastAsia" w:ascii="宋体" w:hAnsi="宋体" w:eastAsia="宋体" w:cs="宋体"/>
                <w:b/>
                <w:bCs/>
                <w:color w:val="auto"/>
                <w:sz w:val="21"/>
                <w:szCs w:val="21"/>
                <w:highlight w:val="none"/>
              </w:rPr>
              <w:t>要求的</w:t>
            </w:r>
            <w:r>
              <w:rPr>
                <w:rFonts w:hint="eastAsia" w:ascii="宋体" w:hAnsi="宋体" w:eastAsia="宋体" w:cs="宋体"/>
                <w:b/>
                <w:bCs/>
                <w:color w:val="auto"/>
                <w:sz w:val="21"/>
                <w:szCs w:val="21"/>
                <w:highlight w:val="none"/>
                <w:lang w:val="en-US" w:eastAsia="zh-CN"/>
              </w:rPr>
              <w:t>佐证</w:t>
            </w:r>
            <w:r>
              <w:rPr>
                <w:rFonts w:hint="eastAsia" w:ascii="宋体" w:hAnsi="宋体" w:eastAsia="宋体" w:cs="宋体"/>
                <w:b/>
                <w:bCs/>
                <w:color w:val="auto"/>
                <w:sz w:val="21"/>
                <w:szCs w:val="21"/>
                <w:highlight w:val="none"/>
              </w:rPr>
              <w:t>资料</w:t>
            </w:r>
            <w:r>
              <w:rPr>
                <w:rFonts w:hint="eastAsia" w:ascii="宋体" w:hAnsi="宋体" w:eastAsia="宋体" w:cs="宋体"/>
                <w:b/>
                <w:bCs/>
                <w:color w:val="auto"/>
                <w:sz w:val="21"/>
                <w:szCs w:val="21"/>
                <w:highlight w:val="none"/>
                <w:lang w:val="en-US" w:eastAsia="zh-CN"/>
              </w:rPr>
              <w:t>交由</w:t>
            </w:r>
            <w:r>
              <w:rPr>
                <w:rFonts w:hint="eastAsia" w:ascii="宋体" w:hAnsi="宋体" w:eastAsia="宋体" w:cs="宋体"/>
                <w:b/>
                <w:bCs/>
                <w:color w:val="auto"/>
                <w:sz w:val="21"/>
                <w:szCs w:val="21"/>
                <w:highlight w:val="none"/>
              </w:rPr>
              <w:t>采购人核验</w:t>
            </w:r>
            <w:r>
              <w:rPr>
                <w:rFonts w:hint="eastAsia" w:ascii="宋体" w:hAnsi="宋体" w:eastAsia="宋体" w:cs="宋体"/>
                <w:b/>
                <w:bCs/>
                <w:color w:val="auto"/>
                <w:sz w:val="21"/>
                <w:szCs w:val="21"/>
                <w:highlight w:val="none"/>
                <w:lang w:eastAsia="zh-CN"/>
              </w:rPr>
              <w:t>，承诺函格式自拟。（</w:t>
            </w:r>
            <w:r>
              <w:rPr>
                <w:rFonts w:hint="eastAsia" w:ascii="宋体" w:hAnsi="宋体" w:eastAsia="宋体" w:cs="宋体"/>
                <w:b/>
                <w:bCs/>
                <w:color w:val="auto"/>
                <w:sz w:val="21"/>
                <w:szCs w:val="21"/>
                <w:highlight w:val="none"/>
                <w:lang w:val="en-US" w:eastAsia="zh-CN"/>
              </w:rPr>
              <w:t>佐证资料</w:t>
            </w:r>
            <w:r>
              <w:rPr>
                <w:rFonts w:hint="eastAsia" w:ascii="宋体" w:hAnsi="宋体" w:eastAsia="宋体" w:cs="宋体"/>
                <w:b/>
                <w:bCs/>
                <w:color w:val="auto"/>
                <w:sz w:val="21"/>
                <w:szCs w:val="21"/>
                <w:highlight w:val="none"/>
              </w:rPr>
              <w:t>包含但不限于产品说明书等技术支持资料（如白皮书、彩页、手册、官网截图、具有CMA标识的检测报告、视频演示等）。</w:t>
            </w:r>
            <w:r>
              <w:rPr>
                <w:rFonts w:hint="eastAsia" w:ascii="宋体" w:hAnsi="宋体" w:eastAsia="宋体" w:cs="宋体"/>
                <w:b/>
                <w:bCs/>
                <w:color w:val="auto"/>
                <w:sz w:val="21"/>
                <w:szCs w:val="21"/>
                <w:highlight w:val="none"/>
                <w:lang w:val="en-US" w:eastAsia="zh-CN"/>
              </w:rPr>
              <w:t>无需全部提供，仅需任选一种或多种有效资料，</w:t>
            </w:r>
            <w:r>
              <w:rPr>
                <w:rFonts w:ascii="宋体" w:hAnsi="宋体" w:eastAsia="宋体" w:cs="宋体"/>
                <w:b/>
                <w:bCs/>
                <w:color w:val="auto"/>
                <w:sz w:val="21"/>
                <w:szCs w:val="21"/>
                <w:highlight w:val="none"/>
              </w:rPr>
              <w:t>能够对应响应技术</w:t>
            </w:r>
            <w:r>
              <w:rPr>
                <w:rFonts w:hint="eastAsia" w:ascii="宋体" w:hAnsi="宋体" w:cs="宋体"/>
                <w:b/>
                <w:bCs/>
                <w:color w:val="auto"/>
                <w:sz w:val="21"/>
                <w:szCs w:val="21"/>
                <w:highlight w:val="none"/>
                <w:lang w:val="en-US" w:eastAsia="zh-CN"/>
              </w:rPr>
              <w:t>要求</w:t>
            </w:r>
            <w:r>
              <w:rPr>
                <w:rFonts w:ascii="宋体" w:hAnsi="宋体" w:eastAsia="宋体" w:cs="宋体"/>
                <w:b/>
                <w:bCs/>
                <w:color w:val="auto"/>
                <w:sz w:val="21"/>
                <w:szCs w:val="21"/>
                <w:highlight w:val="none"/>
              </w:rPr>
              <w:t>即可。</w:t>
            </w:r>
            <w:r>
              <w:rPr>
                <w:rFonts w:hint="eastAsia" w:ascii="宋体" w:hAnsi="宋体" w:cs="宋体"/>
                <w:b/>
                <w:bCs/>
                <w:color w:val="auto"/>
                <w:sz w:val="21"/>
                <w:szCs w:val="21"/>
                <w:highlight w:val="none"/>
                <w:lang w:eastAsia="zh-CN"/>
              </w:rPr>
              <w:t>）</w:t>
            </w:r>
          </w:p>
          <w:p w14:paraId="386CCD2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2.配套数字化三维扫描采集平台软件。</w:t>
            </w:r>
          </w:p>
          <w:p w14:paraId="49A8B17E">
            <w:pPr>
              <w:widowControl w:val="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rPr>
                <w:rFonts w:hint="eastAsia" w:ascii="宋体" w:hAnsi="宋体" w:eastAsia="宋体" w:cs="宋体"/>
                <w:b/>
                <w:bCs/>
                <w:color w:val="auto"/>
                <w:sz w:val="21"/>
                <w:szCs w:val="21"/>
                <w:highlight w:val="none"/>
              </w:rPr>
              <w:t>（承诺签订合同时提供满足本项技术要求要求的佐证资料交由采购人核验，承诺函格式自拟。（佐证资料包含但不限于产品说明书等技术支持资料（如白皮书、彩页、手册、官网截图、具有CMA标识的检测报告、视频演示等）。无需全部提供，仅需任选一种或多种有效资料，能够对应响应技术要求即可。）</w:t>
            </w:r>
          </w:p>
          <w:p w14:paraId="5497791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4.配套专业产品外观实物载体模型及软资源：</w:t>
            </w:r>
          </w:p>
          <w:p w14:paraId="5ADDCB6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包含实物扫描视频、软件操作视频；</w:t>
            </w:r>
          </w:p>
          <w:p w14:paraId="5DAF693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设备安装视频</w:t>
            </w:r>
          </w:p>
          <w:p w14:paraId="411AA5E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软件安装视频</w:t>
            </w:r>
          </w:p>
          <w:p w14:paraId="62A37AD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表面处理视频</w:t>
            </w:r>
          </w:p>
          <w:p w14:paraId="55BF1C5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塑料零件-电动扳手外壳扫描视频及配套扫描数据</w:t>
            </w:r>
          </w:p>
          <w:p w14:paraId="7FB5C4F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 装配体-柴油机缸头总成扫描视频及配套扫描数据</w:t>
            </w:r>
          </w:p>
          <w:p w14:paraId="259D777C">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铸件-汽缸盖扫描视频及配套扫描数据</w:t>
            </w:r>
          </w:p>
          <w:p w14:paraId="479AFFC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 铸件-角磨机头壳扫描视频及配套扫描数据</w:t>
            </w:r>
          </w:p>
          <w:p w14:paraId="6F37D4E5">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 铸件-立式箱盖扫描视频及配套扫描数据</w:t>
            </w:r>
          </w:p>
          <w:p w14:paraId="7374C6F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4.1.9 铸件-圆锯头壳扫描视频及配套扫描数据</w:t>
            </w:r>
          </w:p>
          <w:p w14:paraId="4C407929">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 装配体-齿轮箱壳体扫描视频及配套扫描数据</w:t>
            </w:r>
          </w:p>
          <w:p w14:paraId="254C9AE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包含实物模型标配试题资源：</w:t>
            </w:r>
          </w:p>
          <w:p w14:paraId="1D87663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变速箱配套试题资源</w:t>
            </w:r>
          </w:p>
          <w:p w14:paraId="381693B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桌面吸尘器配套试题资源</w:t>
            </w:r>
          </w:p>
          <w:p w14:paraId="456033C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玩具枪配套试题资源</w:t>
            </w:r>
          </w:p>
          <w:p w14:paraId="5046EBB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塑料零件-电动扳手外壳配套试题资源</w:t>
            </w:r>
          </w:p>
          <w:p w14:paraId="03109CE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装配体-柴油机缸头总成配套试题资源</w:t>
            </w:r>
          </w:p>
          <w:p w14:paraId="2CC6A33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4.2.6 铸件-汽缸盖配套试题资源</w:t>
            </w:r>
          </w:p>
          <w:p w14:paraId="7FEA4FD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4.2.7 铸件-角磨机头壳配套试题资源</w:t>
            </w:r>
          </w:p>
          <w:p w14:paraId="77BA99F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4.2.8 铸件-立式箱盖配套试题资源</w:t>
            </w:r>
          </w:p>
          <w:p w14:paraId="3008704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4.2.9 铸件-圆锯头壳配套试题资源</w:t>
            </w:r>
          </w:p>
          <w:p w14:paraId="23B9677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4.2.10 装配体-齿轮箱壳体配套试题资源</w:t>
            </w:r>
          </w:p>
          <w:p w14:paraId="1ACD07A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喷壶配套资源</w:t>
            </w:r>
          </w:p>
          <w:p w14:paraId="33AA564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颈部按摩仪配套资源</w:t>
            </w:r>
          </w:p>
          <w:p w14:paraId="1ED7470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人像雕塑配套资源</w:t>
            </w:r>
          </w:p>
          <w:p w14:paraId="43A69FA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 化油器配套资源</w:t>
            </w:r>
          </w:p>
          <w:p w14:paraId="478DCA6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 电风扇配套资源</w:t>
            </w:r>
          </w:p>
          <w:p w14:paraId="39919D31">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 床头灯配套试题资源</w:t>
            </w:r>
          </w:p>
          <w:p w14:paraId="6B0847B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 大机械手配套试题资源</w:t>
            </w:r>
          </w:p>
          <w:p w14:paraId="347DDBD3">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 电吹风配套试题资源</w:t>
            </w:r>
          </w:p>
          <w:p w14:paraId="750DA65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4.4.4 电话机配套试题资源</w:t>
            </w:r>
          </w:p>
          <w:p w14:paraId="0A51B64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4.4.5 订书机配套试题资源</w:t>
            </w:r>
          </w:p>
          <w:p w14:paraId="07B35B18">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4.4.6 对讲机配套试题资源</w:t>
            </w:r>
          </w:p>
          <w:p w14:paraId="101E380A">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4.4.7 共享单车配套试题资源</w:t>
            </w:r>
          </w:p>
          <w:p w14:paraId="2DDBD61E">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4.4.8 航拍器配套试题资源</w:t>
            </w:r>
          </w:p>
          <w:p w14:paraId="22AEF14F">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4.4.9 监控摄像头配套试题资源</w:t>
            </w:r>
          </w:p>
          <w:p w14:paraId="05D5768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4.4.10 小机械手配套试题资源</w:t>
            </w:r>
          </w:p>
          <w:p w14:paraId="7A640657">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4.4.11 空气净化器配套试题资源</w:t>
            </w:r>
          </w:p>
          <w:p w14:paraId="4FA6468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4.4.12 无人机配套试题资源</w:t>
            </w:r>
          </w:p>
          <w:p w14:paraId="7FE998D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4.4.13 吸尘器配套试题资源</w:t>
            </w:r>
          </w:p>
          <w:p w14:paraId="7E2785B4">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4.4.14 智能单车配套试题资源</w:t>
            </w:r>
          </w:p>
          <w:p w14:paraId="73A27B40">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4.4.15 智能机器人配套试题资源</w:t>
            </w:r>
          </w:p>
          <w:p w14:paraId="6E65C1C2">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5.配套数字孪生多模全功能三维扫描仪仿真系统：</w:t>
            </w:r>
          </w:p>
          <w:p w14:paraId="5F9C554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5.1真实感场景与模型构建：创建虚拟场景；建立与真实三维扫描仪完全一致的精细化3D模型</w:t>
            </w:r>
          </w:p>
          <w:p w14:paraId="1FA80FE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w:t>
            </w:r>
            <w:r>
              <w:rPr>
                <w:rFonts w:hint="eastAsia" w:ascii="宋体" w:hAnsi="宋体" w:eastAsia="宋体" w:cs="宋体"/>
                <w:b/>
                <w:bCs/>
                <w:color w:val="auto"/>
                <w:sz w:val="21"/>
                <w:szCs w:val="21"/>
                <w:highlight w:val="none"/>
              </w:rPr>
              <w:t>（投标时需提供功能截图并加盖供应商公章）</w:t>
            </w:r>
          </w:p>
          <w:p w14:paraId="2D995BB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5.3交互式操作与控制：支持通过鼠标键盘进行控制。 </w:t>
            </w:r>
          </w:p>
          <w:p w14:paraId="30EECB16">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5.4设备核心功能模拟： 虚拟扫描仪的开机、校准、开始/结束扫描、重置等核心功能应可交互操作。</w:t>
            </w:r>
          </w:p>
          <w:p w14:paraId="0A80828B">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（三）设备配件清单：</w:t>
            </w:r>
          </w:p>
          <w:p w14:paraId="78E498FD">
            <w:pPr>
              <w:widowContro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扫描仪机身1台、数据线3米（带转接头）1个、电源适配器1根、三脚架1根、扫描样件1个、高反光标志点（500）2套、双轴转台1个、便携式收纳箱2个、标定板1个、扫描仪支撑台1个、数字化三维扫描采集平台软件1套、高定标记块1套。</w:t>
            </w:r>
          </w:p>
        </w:tc>
        <w:tc>
          <w:tcPr>
            <w:tcW w:w="235" w:type="pct"/>
            <w:vAlign w:val="center"/>
          </w:tcPr>
          <w:p w14:paraId="7745A7C8">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台</w:t>
            </w:r>
          </w:p>
        </w:tc>
        <w:tc>
          <w:tcPr>
            <w:tcW w:w="235" w:type="pct"/>
            <w:vAlign w:val="center"/>
          </w:tcPr>
          <w:p w14:paraId="0C052AC2">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0440994F">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50000</w:t>
            </w:r>
          </w:p>
        </w:tc>
      </w:tr>
      <w:tr w14:paraId="50A0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4781E9F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32" w:type="pct"/>
            <w:vAlign w:val="center"/>
          </w:tcPr>
          <w:p w14:paraId="02B7A513">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排污水系统</w:t>
            </w:r>
          </w:p>
        </w:tc>
        <w:tc>
          <w:tcPr>
            <w:tcW w:w="3506" w:type="pct"/>
            <w:vAlign w:val="center"/>
          </w:tcPr>
          <w:p w14:paraId="3A9212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1.额定处理流量≥10 L/h​</w:t>
            </w:r>
          </w:p>
          <w:p w14:paraId="58830B9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2.额定扬程：小型≥5 m；最大吸程：≤2 m（支持低位废水收集槽自动抽排）；</w:t>
            </w:r>
          </w:p>
          <w:p w14:paraId="092EBC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抗阻塞能力：可通过≤φ8 mm 的固化树脂颗粒（避免残渣卡滞泵体）。</w:t>
            </w:r>
          </w:p>
          <w:p w14:paraId="543B44A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3.悬浮颗粒去除率：≥95%；滤网拦截容量：≥500 g/m²​</w:t>
            </w:r>
          </w:p>
        </w:tc>
        <w:tc>
          <w:tcPr>
            <w:tcW w:w="235" w:type="pct"/>
            <w:vAlign w:val="center"/>
          </w:tcPr>
          <w:p w14:paraId="24D9EA4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79DB0A0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762103CC">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27500</w:t>
            </w:r>
          </w:p>
        </w:tc>
      </w:tr>
      <w:tr w14:paraId="3BA1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46622BE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432" w:type="pct"/>
            <w:vAlign w:val="center"/>
          </w:tcPr>
          <w:p w14:paraId="77918B89">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光固化打印机摆放工作台</w:t>
            </w:r>
          </w:p>
        </w:tc>
        <w:tc>
          <w:tcPr>
            <w:tcW w:w="3506" w:type="pct"/>
            <w:vAlign w:val="center"/>
          </w:tcPr>
          <w:p w14:paraId="5A278D8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1.材质：钢木复合，台面采用优质环保无甲醛烤漆木工板厚度≥18mm，冷轧钢板1.5mm以上；</w:t>
            </w:r>
          </w:p>
          <w:p w14:paraId="54C03D8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2.工艺：喷塑，防静电，美观，牢固；</w:t>
            </w:r>
          </w:p>
          <w:p w14:paraId="6B4DC21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3.尺寸：≥1000mm*700mm *700mm；</w:t>
            </w:r>
          </w:p>
          <w:p w14:paraId="253C9A8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4.结构：一层抽屉和带锁柜门，采用优质五金件，颜色搭配合理美观（匹配场地效果），式样时尚，满足功能要求；</w:t>
            </w:r>
          </w:p>
        </w:tc>
        <w:tc>
          <w:tcPr>
            <w:tcW w:w="235" w:type="pct"/>
            <w:vAlign w:val="center"/>
          </w:tcPr>
          <w:p w14:paraId="239EC66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张</w:t>
            </w:r>
          </w:p>
        </w:tc>
        <w:tc>
          <w:tcPr>
            <w:tcW w:w="235" w:type="pct"/>
            <w:vAlign w:val="center"/>
          </w:tcPr>
          <w:p w14:paraId="2F57E32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264ACCA7">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3000</w:t>
            </w:r>
          </w:p>
        </w:tc>
      </w:tr>
      <w:tr w14:paraId="7FCF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1FB4E3D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432" w:type="pct"/>
            <w:vAlign w:val="center"/>
          </w:tcPr>
          <w:p w14:paraId="310CDF64">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椅子</w:t>
            </w:r>
          </w:p>
        </w:tc>
        <w:tc>
          <w:tcPr>
            <w:tcW w:w="3506" w:type="pct"/>
            <w:vAlign w:val="center"/>
          </w:tcPr>
          <w:p w14:paraId="715727E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桌椅材质：尼龙钢材原生海绵；功能：360度旋转平稳升降，舒适，牢固，符合人体学，式样时尚；</w:t>
            </w:r>
          </w:p>
        </w:tc>
        <w:tc>
          <w:tcPr>
            <w:tcW w:w="235" w:type="pct"/>
            <w:vAlign w:val="center"/>
          </w:tcPr>
          <w:p w14:paraId="44BC9E0D">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张</w:t>
            </w:r>
          </w:p>
        </w:tc>
        <w:tc>
          <w:tcPr>
            <w:tcW w:w="235" w:type="pct"/>
            <w:vAlign w:val="center"/>
          </w:tcPr>
          <w:p w14:paraId="5CECD3F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358" w:type="pct"/>
            <w:vAlign w:val="center"/>
          </w:tcPr>
          <w:p w14:paraId="182589D9">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100</w:t>
            </w:r>
          </w:p>
        </w:tc>
      </w:tr>
      <w:tr w14:paraId="75B9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232" w:type="pct"/>
            <w:vAlign w:val="center"/>
          </w:tcPr>
          <w:p w14:paraId="3B5C81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432" w:type="pct"/>
            <w:vAlign w:val="center"/>
          </w:tcPr>
          <w:p w14:paraId="12415FE7">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增材制造虚拟仿真平台系统</w:t>
            </w:r>
          </w:p>
        </w:tc>
        <w:tc>
          <w:tcPr>
            <w:tcW w:w="3506" w:type="pct"/>
            <w:vAlign w:val="center"/>
          </w:tcPr>
          <w:p w14:paraId="4CC4C16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1.功能概述</w:t>
            </w:r>
          </w:p>
          <w:p w14:paraId="0283EFE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心功能：本系统基于虚实融合控制架构，构建面向熔融沉积成型（FDM）与光固化成型（LCD）增材制造工艺的全流程高保真虚拟仿真环境，涵盖基础设置、预处理、加工及后处理等环节。系统通过三维可视化与沉浸式交互机制，支持自主学习、实验训练及操作考核等多种教学模式，精准复现增材制造实训中心及其实际工作场景，适用于教学培训、工艺研发、生产流程模拟与操作能力评估。</w:t>
            </w:r>
          </w:p>
          <w:p w14:paraId="5320A05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2）支持工艺：当前兼容 FDM 与 LCD 工艺，系统具备可扩展架构，支持后续升级至立体光固化（SLA）及选择性激光熔化（SLM）等先进增材制造工艺。</w:t>
            </w:r>
          </w:p>
          <w:p w14:paraId="6279EF1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3）仿真层级：实现设备操作级仿真，包括模拟设备人机界面、物料装载、工件取出等实际操作流程。</w:t>
            </w:r>
          </w:p>
          <w:p w14:paraId="3F5114E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▲4）操作方式：采用图形用户界面（GUI），符合工业软件操作逻辑，兼顾直观性与易用性。</w:t>
            </w:r>
            <w:r>
              <w:rPr>
                <w:rFonts w:hint="eastAsia" w:ascii="宋体" w:hAnsi="宋体" w:eastAsia="宋体" w:cs="宋体"/>
                <w:b/>
                <w:bCs/>
                <w:color w:val="auto"/>
                <w:sz w:val="21"/>
                <w:szCs w:val="21"/>
                <w:highlight w:val="none"/>
              </w:rPr>
              <w:t>（投标时需提供功能截图并加盖供应商公章）</w:t>
            </w:r>
          </w:p>
          <w:p w14:paraId="6903450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5）场景渲染质量；具备高质量实时渲染能力，精确呈现设备结构、材料特性及加工过程，强化沉浸式体验。</w:t>
            </w:r>
          </w:p>
          <w:p w14:paraId="42DF7A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6）部署方式：采用局域网网络版架构，便于多终端协同与集中管理。</w:t>
            </w:r>
          </w:p>
          <w:p w14:paraId="3080FEB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7）核心模块：系统集成三大功能模块：设备拆解、模拟实操与故障处理，各模块均配备独立练习与考核模式。</w:t>
            </w:r>
          </w:p>
          <w:p w14:paraId="74B9A4A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8）语言与环境：软件界面为中文，具备良好的环境兼容性。</w:t>
            </w:r>
          </w:p>
          <w:p w14:paraId="6F97E10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9）用户端配置：系统分为监考端与考生端，监考端为单节点部署，考生端支持不少于100节点并发运行。</w:t>
            </w:r>
          </w:p>
          <w:p w14:paraId="43F60E5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10）软件加密机制：采用硬件加密狗进行授权验证，监考端需接入加密狗方可运行系统。</w:t>
            </w:r>
          </w:p>
          <w:p w14:paraId="510002B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2.系统权限管理</w:t>
            </w:r>
          </w:p>
          <w:p w14:paraId="104C437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考端权限：启动及配置考试模式，设定考试批次与时间参数；设定考核模块（设备拆解、模拟实操、故障处理）；强制终止考试并统一收卷；查看各批次考试详情；支持故障处理题库的导入、导出及随机组卷；成绩打印、统计分析及成绩汇总表生成。</w:t>
            </w:r>
          </w:p>
          <w:p w14:paraId="2E90238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2）考生端权限：须与监考端保持联机状态，脱机无法运行；每终端分配唯一工位标识；可使用各模块练习功能，考试模式下按步骤自动评分；支持考生自主提交答卷。</w:t>
            </w:r>
          </w:p>
          <w:p w14:paraId="6D3B334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3）成绩导出：导出为 Excel 格式，包括序号、机位号、登录名、考核起止时间及各模块得分。</w:t>
            </w:r>
          </w:p>
          <w:p w14:paraId="0055A5F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3.设备建模与展示</w:t>
            </w:r>
          </w:p>
          <w:p w14:paraId="4B281DC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▲1）元器件建模：系统内置高精度三维模型，支持360°自由旋转观察，展示各元器件名称与结构信息，便于考生端学习与考核。</w:t>
            </w:r>
            <w:r>
              <w:rPr>
                <w:rFonts w:hint="eastAsia" w:ascii="宋体" w:hAnsi="宋体" w:eastAsia="宋体" w:cs="宋体"/>
                <w:b/>
                <w:bCs/>
                <w:color w:val="auto"/>
                <w:sz w:val="21"/>
                <w:szCs w:val="21"/>
                <w:highlight w:val="none"/>
              </w:rPr>
              <w:t>（投标时需提供功能截图并加盖供应商公章）</w:t>
            </w:r>
          </w:p>
          <w:p w14:paraId="59504E6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4.设备拆解模块</w:t>
            </w:r>
          </w:p>
          <w:p w14:paraId="639D5B1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1）安装流程模拟：练习模式下，系统按标准顺序演示零件安装过程；考核模式下，零件随机分布，考生需自主调整位置并完成装配；系统基于预设容差阈值判断装配正确性，最终完成光固化打印机组装。</w:t>
            </w:r>
          </w:p>
          <w:p w14:paraId="72A7B57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2）考核与评分：考核模式下，系统自动检测操作错误并依据评分规则评定成绩。</w:t>
            </w:r>
          </w:p>
          <w:p w14:paraId="7B285DB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5.虚拟仿真模块</w:t>
            </w:r>
          </w:p>
          <w:p w14:paraId="4949236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一人称实操仿真：用户可在虚拟实训场景中以第一人称视角自由移动，对设备进行打印流程仿真。系统基于数字孪生技术，在图形界面中提供步骤提示、工具选择及项目切换功能，支持操作过程录屏存档，便于回放与比对训练。操作时间记录可反映考生熟练度。</w:t>
            </w:r>
          </w:p>
          <w:p w14:paraId="6C8FE18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2）三维流程仿真：采用三维仿真技术，完整复现增材制造设备在实际生产中的全流程操作。</w:t>
            </w:r>
          </w:p>
          <w:p w14:paraId="30558E2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工艺环节覆盖；涵盖增材制造原理结构、前处理、加工实操及后处理等环节的仿真教学。</w:t>
            </w:r>
          </w:p>
          <w:p w14:paraId="6D46031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考核与自动评分；系统记录操作过程，依据规范性、效率及完成度等维度自动评分。</w:t>
            </w:r>
          </w:p>
          <w:p w14:paraId="2CFC14C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3）操作引导机制：提供操作大纲与步骤提示，辅助用户按流程执行操作。</w:t>
            </w:r>
          </w:p>
          <w:p w14:paraId="3E221AF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4）用户与成绩管理：具备登录界面，支持多用户信息及考核成绩的记录与管理。</w:t>
            </w:r>
          </w:p>
          <w:p w14:paraId="28EE3CA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5）多工艺学习接口：支持 FDM、LCD 等多种工艺的学习与考核，具备扩展接口以兼容未来增材制造工艺。</w:t>
            </w:r>
          </w:p>
          <w:p w14:paraId="6AC1788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6.切片处理模块</w:t>
            </w:r>
          </w:p>
          <w:p w14:paraId="50590F5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1）兼容工艺：支持 FDM、LCD，具备扩展能力以兼容 SLA、SLM 等工艺。</w:t>
            </w:r>
          </w:p>
          <w:p w14:paraId="6BD7897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2）模型格式支持：兼容 STEP、IGES、STL、OBJ、3MF、AMF 等主流三维数据格式。</w:t>
            </w:r>
          </w:p>
          <w:p w14:paraId="6C4A0A4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模型调整功能</w:t>
            </w:r>
          </w:p>
          <w:p w14:paraId="32F3342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3）支持模型的缩放、旋转、平移等基础定位操作。（投标时需提供功能截图并加盖供应商公章）</w:t>
            </w:r>
          </w:p>
          <w:p w14:paraId="49F7EDA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▲4）工艺参数设置：FDM：层厚、打印速度、填充密度、支撑结构参数、预热与腔室温度等；LCD：层厚、加工速度、支撑结构参数、曝光参数等。</w:t>
            </w:r>
            <w:r>
              <w:rPr>
                <w:rFonts w:hint="eastAsia" w:ascii="宋体" w:hAnsi="宋体" w:eastAsia="宋体" w:cs="宋体"/>
                <w:b/>
                <w:bCs/>
                <w:color w:val="auto"/>
                <w:sz w:val="21"/>
                <w:szCs w:val="21"/>
                <w:highlight w:val="none"/>
              </w:rPr>
              <w:t>（投标时需提供功能截图并加盖供应商公章）</w:t>
            </w:r>
          </w:p>
          <w:p w14:paraId="67D4779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5）切片引擎：可视化切片过程，实时显示层轮廓、填充路径及支撑结构生成。</w:t>
            </w:r>
          </w:p>
          <w:p w14:paraId="58DD32A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6）支撑结构编辑：支持自动生成（多算法可选）与手动编辑支撑。</w:t>
            </w:r>
          </w:p>
          <w:p w14:paraId="4FB7D19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7）路径规划可视化；清晰展示 FDM 喷头轨迹与 LCD 逐层加工图像及顺序。</w:t>
            </w:r>
          </w:p>
          <w:p w14:paraId="1A43ECD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7.考核评价模块</w:t>
            </w:r>
          </w:p>
          <w:p w14:paraId="6F9F920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1）标准操作流程演练：引导用户依次完成设备启动、物料装载、模型准备、切片设置、打印启动、过程监控、工件取出、设备关机及清理等操作。</w:t>
            </w:r>
          </w:p>
          <w:p w14:paraId="018903B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2）故障模拟与处理训练：模拟常见设备故障（如堵头、平台不平、材料缺料等），培养用户故障排查与解决能力。</w:t>
            </w:r>
          </w:p>
          <w:p w14:paraId="73889FB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3）安全规程考核：在虚拟环境中考核用户对个人防护装备使用、紧急停机及材料安全数据表的遵守情况。</w:t>
            </w:r>
          </w:p>
          <w:p w14:paraId="02A48D1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4）自动评分体系：基于操作规范性、效率、故障处理能力及安全意识等维度实现自动评分。</w:t>
            </w:r>
          </w:p>
          <w:p w14:paraId="3420D33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考核执行机制</w:t>
            </w:r>
          </w:p>
          <w:p w14:paraId="778C3ED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5）教师下发任务后，考生登录进入考核模式，可自由切换视角并选择操作对象；系统记录操作时间并返回评分结果（练习模式包含视角引导）。</w:t>
            </w:r>
          </w:p>
          <w:p w14:paraId="317914B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★6）系统内置契合江苏省职业技能评价规范的增材制造设备操作员工种初、中、高层级职业技能考工标准化题库（含评分标准及答案），其中配套理论考核试题有效储备量不低于 1000 道，实操考核成套标准化命题不低于 50 套，可为在校学生开展常态化技能实训、知识点专项巩固及职业技能考工备考全流程应用提供完备的功能支撑。</w:t>
            </w:r>
            <w:r>
              <w:rPr>
                <w:rFonts w:hint="eastAsia" w:ascii="宋体" w:hAnsi="宋体" w:eastAsia="宋体" w:cs="宋体"/>
                <w:b/>
                <w:bCs/>
                <w:color w:val="auto"/>
                <w:sz w:val="21"/>
                <w:szCs w:val="21"/>
                <w:highlight w:val="none"/>
              </w:rPr>
              <w:t>（投标文件中提供加盖供应商公章的承诺函，格式自拟）</w:t>
            </w:r>
          </w:p>
          <w:p w14:paraId="7A11329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1）用户认证机制：支持用户名及域认证登录。</w:t>
            </w:r>
          </w:p>
          <w:p w14:paraId="5CA04D5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2）数据安全：对敏感数据实施加密存储与传输。</w:t>
            </w:r>
          </w:p>
          <w:p w14:paraId="1928051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3）审计与日志：记录关键操作与用户行为，支持考核自动评分与系统异常反馈。</w:t>
            </w:r>
          </w:p>
        </w:tc>
        <w:tc>
          <w:tcPr>
            <w:tcW w:w="235" w:type="pct"/>
            <w:vAlign w:val="center"/>
          </w:tcPr>
          <w:p w14:paraId="3275A441">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套</w:t>
            </w:r>
          </w:p>
        </w:tc>
        <w:tc>
          <w:tcPr>
            <w:tcW w:w="235" w:type="pct"/>
            <w:vAlign w:val="center"/>
          </w:tcPr>
          <w:p w14:paraId="43874890">
            <w:pPr>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358" w:type="pct"/>
            <w:vAlign w:val="center"/>
          </w:tcPr>
          <w:p w14:paraId="598A43A2">
            <w:pPr>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98000</w:t>
            </w:r>
          </w:p>
        </w:tc>
      </w:tr>
    </w:tbl>
    <w:p w14:paraId="6C6EFDEF">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三、总体要求</w:t>
      </w:r>
    </w:p>
    <w:p w14:paraId="5E549EE7">
      <w:pPr>
        <w:ind w:firstLine="480"/>
        <w:rPr>
          <w:rFonts w:ascii="宋体" w:hAnsi="宋体" w:cs="宋体"/>
          <w:color w:val="auto"/>
          <w:sz w:val="22"/>
          <w:szCs w:val="22"/>
          <w:highlight w:val="none"/>
        </w:rPr>
      </w:pPr>
      <w:r>
        <w:rPr>
          <w:rFonts w:hint="eastAsia" w:ascii="宋体" w:hAnsi="宋体" w:cs="宋体"/>
          <w:color w:val="auto"/>
          <w:sz w:val="22"/>
          <w:szCs w:val="22"/>
          <w:highlight w:val="none"/>
        </w:rPr>
        <w:t>1.供应商须保证所提供设备是全新的、未使用过的原厂正品，并完全符合采购文件规定的质量、规格和性能的要求，同时必须明确所投设备的品牌、型号、规格和外形、尺寸、重量及一些必须说明的技术参数。</w:t>
      </w:r>
    </w:p>
    <w:p w14:paraId="36F527B3">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2.供应商的响应文件必须对采购文件中所列明的各条技术要求做出明确响应。响应文件中列明的设备及元器件品牌、生产地、制造厂商、质量保证等必须符合相关的标准和规范。</w:t>
      </w:r>
    </w:p>
    <w:p w14:paraId="68E3512A">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3.本项目涉及的设备由成交供应商负责测试、安装、调试等工作，响应文件中须提供详细的测试、安装、调试方案。</w:t>
      </w:r>
    </w:p>
    <w:p w14:paraId="08579C96">
      <w:pPr>
        <w:ind w:firstLine="480"/>
        <w:rPr>
          <w:rFonts w:ascii="宋体" w:hAnsi="宋体" w:cs="宋体"/>
          <w:color w:val="auto"/>
          <w:sz w:val="22"/>
          <w:szCs w:val="22"/>
          <w:highlight w:val="none"/>
        </w:rPr>
      </w:pPr>
      <w:r>
        <w:rPr>
          <w:rFonts w:hint="eastAsia" w:ascii="宋体" w:hAnsi="宋体" w:cs="宋体"/>
          <w:color w:val="auto"/>
          <w:sz w:val="22"/>
          <w:szCs w:val="22"/>
          <w:highlight w:val="none"/>
        </w:rPr>
        <w:t>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p>
    <w:p w14:paraId="7036990D">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p>
    <w:p w14:paraId="783002D3">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四、供货要求</w:t>
      </w:r>
    </w:p>
    <w:p w14:paraId="22CF1652">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1.</w:t>
      </w:r>
      <w:r>
        <w:rPr>
          <w:rFonts w:hint="eastAsia" w:ascii="宋体" w:hAnsi="宋体" w:cs="宋体"/>
          <w:color w:val="auto"/>
          <w:sz w:val="22"/>
          <w:szCs w:val="22"/>
          <w:highlight w:val="none"/>
        </w:rPr>
        <w:t>供应商</w:t>
      </w:r>
      <w:r>
        <w:rPr>
          <w:rFonts w:hint="eastAsia" w:ascii="宋体" w:hAnsi="宋体" w:cs="宋体"/>
          <w:bCs/>
          <w:color w:val="auto"/>
          <w:sz w:val="22"/>
          <w:szCs w:val="22"/>
          <w:highlight w:val="none"/>
        </w:rPr>
        <w:t>应在整个执行过程中，配合采购人要求，保证按采购人要求及时提供所需货物。</w:t>
      </w:r>
    </w:p>
    <w:p w14:paraId="42B3E836">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2.</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p>
    <w:p w14:paraId="0A6405D5">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3.</w:t>
      </w:r>
      <w:r>
        <w:rPr>
          <w:rFonts w:hint="eastAsia" w:ascii="宋体" w:hAnsi="宋体" w:cs="宋体"/>
          <w:color w:val="auto"/>
          <w:sz w:val="22"/>
          <w:szCs w:val="22"/>
          <w:highlight w:val="none"/>
        </w:rPr>
        <w:t>成交供应商在交付设备的同时向采购人提供货物全套随机资料一套（不限于合格证书、使用维护说明书、验收报告书、原厂保修单等）。根据采购人要求免费提供并安装设备操作及应用软件。</w:t>
      </w:r>
    </w:p>
    <w:p w14:paraId="435E9ED9">
      <w:pPr>
        <w:ind w:firstLine="480"/>
        <w:rPr>
          <w:rFonts w:ascii="宋体" w:hAnsi="宋体" w:cs="宋体"/>
          <w:color w:val="auto"/>
          <w:sz w:val="22"/>
          <w:szCs w:val="22"/>
          <w:highlight w:val="none"/>
        </w:rPr>
      </w:pPr>
      <w:r>
        <w:rPr>
          <w:rFonts w:hint="eastAsia" w:ascii="宋体" w:hAnsi="宋体" w:cs="宋体"/>
          <w:bCs/>
          <w:color w:val="auto"/>
          <w:sz w:val="22"/>
          <w:szCs w:val="22"/>
          <w:highlight w:val="none"/>
        </w:rPr>
        <w:t>4.</w:t>
      </w:r>
      <w:r>
        <w:rPr>
          <w:rFonts w:hint="eastAsia" w:ascii="宋体" w:hAnsi="宋体" w:cs="宋体"/>
          <w:color w:val="auto"/>
          <w:sz w:val="22"/>
          <w:szCs w:val="22"/>
          <w:highlight w:val="none"/>
        </w:rPr>
        <w:t>供货期：自合同签订之日起45日历天内完成供货、安装调试、验收、培训并投入使用。</w:t>
      </w:r>
    </w:p>
    <w:p w14:paraId="1D702735">
      <w:pPr>
        <w:ind w:firstLine="480"/>
        <w:rPr>
          <w:rFonts w:ascii="宋体" w:hAnsi="宋体" w:cs="宋体"/>
          <w:color w:val="auto"/>
          <w:sz w:val="22"/>
          <w:szCs w:val="22"/>
          <w:highlight w:val="none"/>
        </w:rPr>
      </w:pPr>
      <w:r>
        <w:rPr>
          <w:rFonts w:hint="eastAsia" w:ascii="宋体" w:hAnsi="宋体" w:cs="宋体"/>
          <w:bCs/>
          <w:color w:val="auto"/>
          <w:sz w:val="22"/>
          <w:szCs w:val="22"/>
          <w:highlight w:val="none"/>
        </w:rPr>
        <w:t>5.对于成交供应商提供的货物，送达后采购人有权委托权威检测机构从中随机抽取1份（套）进行全项检测，成交供应商不得指定，不得拒绝，检测合格方可交付采购人使用，检测费用由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承担。此部分费用由成交供应商自行考虑（检测费用不低于500元人民币)。如发现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r>
        <w:rPr>
          <w:rFonts w:hint="eastAsia" w:ascii="宋体" w:hAnsi="宋体" w:cs="宋体"/>
          <w:b/>
          <w:color w:val="auto"/>
          <w:sz w:val="22"/>
          <w:szCs w:val="22"/>
          <w:highlight w:val="none"/>
        </w:rPr>
        <w:t>投标文件中提供加盖供应商公章的承诺函，格式自拟</w:t>
      </w:r>
      <w:r>
        <w:rPr>
          <w:rFonts w:hint="eastAsia" w:ascii="宋体" w:hAnsi="宋体" w:cs="宋体"/>
          <w:bCs/>
          <w:color w:val="auto"/>
          <w:sz w:val="22"/>
          <w:szCs w:val="22"/>
          <w:highlight w:val="none"/>
        </w:rPr>
        <w:t>）</w:t>
      </w:r>
    </w:p>
    <w:p w14:paraId="2F5BC52F">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五、验收要求</w:t>
      </w:r>
    </w:p>
    <w:p w14:paraId="2BBC4264">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1.验收方案：中标单位供货时，应与使用单位当面验收、清点、确保产品型号吻合。货物安装完成正常运行 2 天后，由供货商提出验收申请，承办单位同意后，按照学校验收的权限，相关部门及人员形成验收小组，验收小组根据采购文件、投标文件、合同等约定的内容对项目进行综合运行验收。</w:t>
      </w:r>
    </w:p>
    <w:p w14:paraId="628A8767">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2.验收标准：参考招标文件技术及商务条款，逐条检查，技术部分参数条款进行逐条演示，全部满足招标文件的要求视为合格。如达不到规定要求，采购人有权要求拒绝付款，供应商若违约，采购人将依法追究相应法律责任。</w:t>
      </w:r>
    </w:p>
    <w:p w14:paraId="7099EF5F">
      <w:pPr>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承担。如发现</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必须整改到位，不得以任何理由拒绝。</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拒不整改的，采购人有权解除合同并不承担任何由此造成的一切损失。</w:t>
      </w:r>
    </w:p>
    <w:p w14:paraId="4201F42F">
      <w:pPr>
        <w:ind w:firstLine="480"/>
        <w:rPr>
          <w:rFonts w:ascii="宋体" w:hAnsi="宋体" w:cs="宋体"/>
          <w:b/>
          <w:bCs/>
          <w:color w:val="auto"/>
          <w:sz w:val="22"/>
          <w:szCs w:val="22"/>
          <w:highlight w:val="none"/>
        </w:rPr>
      </w:pPr>
      <w:r>
        <w:rPr>
          <w:rFonts w:hint="eastAsia" w:ascii="宋体" w:hAnsi="宋体" w:cs="宋体"/>
          <w:bCs/>
          <w:color w:val="auto"/>
          <w:sz w:val="22"/>
          <w:szCs w:val="22"/>
          <w:highlight w:val="none"/>
        </w:rPr>
        <w:t>4.对货物安装验收不合格时，</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成交供应商</w:t>
      </w:r>
      <w:r>
        <w:rPr>
          <w:rFonts w:hint="eastAsia" w:ascii="宋体" w:hAnsi="宋体" w:cs="宋体"/>
          <w:bCs/>
          <w:color w:val="auto"/>
          <w:sz w:val="22"/>
          <w:szCs w:val="22"/>
          <w:highlight w:val="none"/>
        </w:rPr>
        <w:t>还应赔偿采购人直接损失费用。</w:t>
      </w:r>
    </w:p>
    <w:p w14:paraId="37483DAB">
      <w:pPr>
        <w:rPr>
          <w:rFonts w:ascii="宋体" w:hAnsi="宋体" w:cs="宋体"/>
          <w:b/>
          <w:bCs/>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b/>
          <w:bCs/>
          <w:color w:val="auto"/>
          <w:sz w:val="22"/>
          <w:szCs w:val="22"/>
          <w:highlight w:val="none"/>
        </w:rPr>
        <w:t>六、售后服务要求</w:t>
      </w:r>
    </w:p>
    <w:p w14:paraId="2A54A75E">
      <w:pPr>
        <w:ind w:firstLine="480"/>
        <w:rPr>
          <w:rFonts w:ascii="宋体" w:hAnsi="宋体" w:cs="宋体"/>
          <w:color w:val="auto"/>
          <w:sz w:val="22"/>
          <w:szCs w:val="22"/>
          <w:highlight w:val="none"/>
        </w:rPr>
      </w:pPr>
      <w:r>
        <w:rPr>
          <w:rFonts w:hint="eastAsia" w:ascii="宋体" w:hAnsi="宋体" w:cs="宋体"/>
          <w:color w:val="auto"/>
          <w:sz w:val="22"/>
          <w:szCs w:val="22"/>
          <w:highlight w:val="none"/>
        </w:rPr>
        <w:t>1.成交供应商应按照国家有关法律法规、“三包”规定以及响应文件中的“售后服务承诺”提供服务。</w:t>
      </w:r>
    </w:p>
    <w:p w14:paraId="663DB283">
      <w:pPr>
        <w:ind w:firstLine="480"/>
        <w:rPr>
          <w:rFonts w:ascii="宋体" w:hAnsi="宋体" w:cs="宋体"/>
          <w:color w:val="auto"/>
          <w:sz w:val="22"/>
          <w:szCs w:val="22"/>
          <w:highlight w:val="none"/>
        </w:rPr>
      </w:pPr>
      <w:r>
        <w:rPr>
          <w:rFonts w:hint="eastAsia" w:ascii="宋体" w:hAnsi="宋体" w:cs="宋体"/>
          <w:color w:val="auto"/>
          <w:sz w:val="22"/>
          <w:szCs w:val="22"/>
          <w:highlight w:val="none"/>
        </w:rPr>
        <w:t>2.质保期</w:t>
      </w:r>
      <w:r>
        <w:rPr>
          <w:rFonts w:hint="eastAsia" w:ascii="宋体" w:hAnsi="宋体" w:cs="宋体"/>
          <w:color w:val="auto"/>
          <w:spacing w:val="2"/>
          <w:sz w:val="22"/>
          <w:szCs w:val="22"/>
          <w:highlight w:val="none"/>
        </w:rPr>
        <w:t>内，</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应免费提供维修服务（</w:t>
      </w:r>
      <w:r>
        <w:rPr>
          <w:rFonts w:hint="eastAsia" w:ascii="宋体" w:hAnsi="宋体" w:cs="宋体"/>
          <w:color w:val="auto"/>
          <w:sz w:val="22"/>
          <w:szCs w:val="22"/>
          <w:highlight w:val="none"/>
        </w:rPr>
        <w:t>因使用操作不当等人为原因造成的损坏除外</w:t>
      </w:r>
      <w:r>
        <w:rPr>
          <w:rFonts w:hint="eastAsia" w:ascii="宋体" w:hAnsi="宋体" w:cs="宋体"/>
          <w:color w:val="auto"/>
          <w:spacing w:val="2"/>
          <w:sz w:val="22"/>
          <w:szCs w:val="22"/>
          <w:highlight w:val="none"/>
        </w:rPr>
        <w:t>）。</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成交供应商</w:t>
      </w:r>
      <w:r>
        <w:rPr>
          <w:rFonts w:hint="eastAsia" w:ascii="宋体" w:hAnsi="宋体" w:cs="宋体"/>
          <w:color w:val="auto"/>
          <w:spacing w:val="2"/>
          <w:sz w:val="22"/>
          <w:szCs w:val="22"/>
          <w:highlight w:val="none"/>
        </w:rPr>
        <w:t>承担。</w:t>
      </w:r>
      <w:r>
        <w:rPr>
          <w:rFonts w:hint="eastAsia" w:ascii="宋体" w:hAnsi="宋体" w:cs="宋体"/>
          <w:color w:val="auto"/>
          <w:sz w:val="22"/>
          <w:szCs w:val="22"/>
          <w:highlight w:val="none"/>
        </w:rPr>
        <w:t>技术人员应7*24小时全天候随时响应设备使用等相关问题咨询。</w:t>
      </w:r>
    </w:p>
    <w:p w14:paraId="4F9A2C4E">
      <w:pPr>
        <w:ind w:firstLine="480"/>
        <w:rPr>
          <w:rFonts w:ascii="宋体" w:hAnsi="宋体" w:cs="宋体"/>
          <w:color w:val="auto"/>
          <w:sz w:val="22"/>
          <w:szCs w:val="22"/>
          <w:highlight w:val="none"/>
        </w:rPr>
      </w:pPr>
      <w:r>
        <w:rPr>
          <w:rFonts w:hint="eastAsia" w:ascii="宋体" w:hAnsi="宋体" w:cs="宋体"/>
          <w:color w:val="auto"/>
          <w:sz w:val="22"/>
          <w:szCs w:val="22"/>
          <w:highlight w:val="none"/>
        </w:rPr>
        <w:t>3.</w:t>
      </w:r>
      <w:r>
        <w:rPr>
          <w:rFonts w:hint="eastAsia" w:ascii="宋体" w:hAnsi="宋体" w:cs="宋体"/>
          <w:color w:val="auto"/>
          <w:spacing w:val="2"/>
          <w:sz w:val="22"/>
          <w:szCs w:val="22"/>
          <w:highlight w:val="none"/>
        </w:rPr>
        <w:t>质保期内，成交供应商应</w:t>
      </w:r>
      <w:r>
        <w:rPr>
          <w:rFonts w:hint="eastAsia" w:ascii="宋体" w:hAnsi="宋体" w:cs="宋体"/>
          <w:color w:val="auto"/>
          <w:sz w:val="22"/>
          <w:szCs w:val="22"/>
          <w:highlight w:val="none"/>
        </w:rPr>
        <w:t>免费提供充足的全新的合格原厂零配件，以保障维修所需零部件的及时更换；若配件和耗材有问题，</w:t>
      </w:r>
      <w:r>
        <w:rPr>
          <w:rFonts w:hint="eastAsia" w:ascii="宋体" w:hAnsi="宋体" w:cs="宋体"/>
          <w:color w:val="auto"/>
          <w:spacing w:val="2"/>
          <w:sz w:val="22"/>
          <w:szCs w:val="22"/>
          <w:highlight w:val="none"/>
        </w:rPr>
        <w:t>成交供应商应</w:t>
      </w:r>
      <w:r>
        <w:rPr>
          <w:rFonts w:hint="eastAsia" w:ascii="宋体" w:hAnsi="宋体" w:cs="宋体"/>
          <w:color w:val="auto"/>
          <w:sz w:val="22"/>
          <w:szCs w:val="22"/>
          <w:highlight w:val="none"/>
        </w:rPr>
        <w:t>在收到维修配件或耗材后48小时内免费完成维修或更换服务，6个月内产品经2次维修后仍无法正常使用，必须更换全新产品或相关配件。</w:t>
      </w:r>
    </w:p>
    <w:p w14:paraId="4287FE5B">
      <w:pPr>
        <w:ind w:firstLine="480"/>
        <w:rPr>
          <w:rFonts w:ascii="宋体" w:hAnsi="宋体" w:cs="宋体"/>
          <w:color w:val="auto"/>
          <w:sz w:val="22"/>
          <w:szCs w:val="22"/>
          <w:highlight w:val="none"/>
        </w:rPr>
      </w:pPr>
      <w:r>
        <w:rPr>
          <w:rFonts w:hint="eastAsia" w:ascii="宋体" w:hAnsi="宋体" w:cs="宋体"/>
          <w:color w:val="auto"/>
          <w:sz w:val="22"/>
          <w:szCs w:val="22"/>
          <w:highlight w:val="none"/>
        </w:rPr>
        <w:t>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p>
    <w:p w14:paraId="31C83D37">
      <w:pPr>
        <w:ind w:firstLine="480"/>
        <w:rPr>
          <w:rFonts w:ascii="宋体" w:hAnsi="宋体" w:cs="宋体"/>
          <w:color w:val="auto"/>
          <w:sz w:val="22"/>
          <w:szCs w:val="22"/>
          <w:highlight w:val="none"/>
        </w:rPr>
      </w:pPr>
      <w:r>
        <w:rPr>
          <w:rFonts w:hint="eastAsia" w:ascii="宋体" w:hAnsi="宋体" w:cs="宋体"/>
          <w:color w:val="auto"/>
          <w:sz w:val="22"/>
          <w:szCs w:val="22"/>
          <w:highlight w:val="none"/>
        </w:rPr>
        <w:t>5.质保期结束，成交供应商对于设备维修只收取基本材料备件费，不收取工时费。</w:t>
      </w:r>
    </w:p>
    <w:p w14:paraId="21992161">
      <w:pPr>
        <w:ind w:firstLine="480"/>
        <w:rPr>
          <w:rFonts w:ascii="宋体" w:hAnsi="宋体" w:cs="宋体"/>
          <w:color w:val="auto"/>
          <w:sz w:val="22"/>
          <w:szCs w:val="22"/>
          <w:highlight w:val="none"/>
        </w:rPr>
      </w:pPr>
      <w:r>
        <w:rPr>
          <w:rFonts w:hint="eastAsia" w:ascii="宋体" w:hAnsi="宋体" w:cs="宋体"/>
          <w:color w:val="auto"/>
          <w:sz w:val="22"/>
          <w:szCs w:val="22"/>
          <w:highlight w:val="none"/>
        </w:rPr>
        <w:t>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p>
    <w:p w14:paraId="43869542">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7.因成交供应商所提供的设备造成采购人设备损坏或其他损失，以及其他第三方损失的，一经核实，成交供应商必须赔偿采购人或第三方因此造成的所有损失。</w:t>
      </w:r>
    </w:p>
    <w:p w14:paraId="6D1B0A2A">
      <w:pPr>
        <w:ind w:firstLine="488"/>
        <w:rPr>
          <w:rFonts w:ascii="宋体" w:hAnsi="宋体" w:cs="宋体"/>
          <w:b/>
          <w:bCs/>
          <w:color w:val="auto"/>
          <w:sz w:val="22"/>
          <w:szCs w:val="22"/>
          <w:highlight w:val="none"/>
        </w:rPr>
      </w:pPr>
      <w:r>
        <w:rPr>
          <w:rFonts w:hint="eastAsia" w:ascii="宋体" w:hAnsi="宋体" w:cs="宋体"/>
          <w:color w:val="auto"/>
          <w:spacing w:val="2"/>
          <w:sz w:val="22"/>
          <w:szCs w:val="22"/>
          <w:highlight w:val="none"/>
        </w:rPr>
        <w:t>8.成交供应商终身免费更新升级设备安装及数据处理涉及软件。</w:t>
      </w:r>
    </w:p>
    <w:p w14:paraId="2F194B00">
      <w:pPr>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七</w:t>
      </w:r>
      <w:r>
        <w:rPr>
          <w:rFonts w:hint="eastAsia" w:ascii="宋体" w:hAnsi="宋体" w:cs="宋体"/>
          <w:b/>
          <w:bCs/>
          <w:color w:val="auto"/>
          <w:sz w:val="22"/>
          <w:szCs w:val="22"/>
          <w:highlight w:val="none"/>
        </w:rPr>
        <w:t>、安全要求</w:t>
      </w:r>
    </w:p>
    <w:p w14:paraId="529EF45A">
      <w:pPr>
        <w:ind w:firstLine="480"/>
        <w:rPr>
          <w:rFonts w:ascii="宋体" w:hAnsi="宋体" w:cs="宋体"/>
          <w:color w:val="auto"/>
          <w:sz w:val="22"/>
          <w:szCs w:val="22"/>
          <w:highlight w:val="none"/>
        </w:rPr>
      </w:pPr>
      <w:r>
        <w:rPr>
          <w:rFonts w:hint="eastAsia" w:ascii="宋体" w:hAnsi="宋体" w:cs="宋体"/>
          <w:color w:val="auto"/>
          <w:sz w:val="22"/>
          <w:szCs w:val="22"/>
          <w:highlight w:val="none"/>
        </w:rPr>
        <w:t>1.成交供应商应保证货物不存在危及人身及财产安全的产品缺陷，否则应承担全部法律责任。</w:t>
      </w:r>
    </w:p>
    <w:p w14:paraId="4229BF41">
      <w:pPr>
        <w:ind w:firstLine="480"/>
        <w:rPr>
          <w:rFonts w:ascii="宋体" w:hAnsi="宋体" w:cs="宋体"/>
          <w:color w:val="auto"/>
          <w:sz w:val="22"/>
          <w:szCs w:val="22"/>
          <w:highlight w:val="none"/>
        </w:rPr>
      </w:pPr>
      <w:r>
        <w:rPr>
          <w:rFonts w:hint="eastAsia" w:ascii="宋体" w:hAnsi="宋体" w:cs="宋体"/>
          <w:color w:val="auto"/>
          <w:sz w:val="22"/>
          <w:szCs w:val="22"/>
          <w:highlight w:val="none"/>
        </w:rPr>
        <w:t>2.在货物安装、运输过程中产生的一切安全责任事故由成交供应商承担，采购人不承担由此带来的一切经济、法律责任。</w:t>
      </w:r>
    </w:p>
    <w:p w14:paraId="7F304321">
      <w:pPr>
        <w:rPr>
          <w:rFonts w:ascii="宋体" w:hAnsi="宋体" w:cs="宋体"/>
          <w:b/>
          <w:color w:val="auto"/>
          <w:sz w:val="22"/>
          <w:szCs w:val="22"/>
          <w:highlight w:val="none"/>
        </w:rPr>
      </w:pPr>
      <w:r>
        <w:rPr>
          <w:rFonts w:hint="eastAsia" w:ascii="宋体" w:hAnsi="宋体" w:cs="宋体"/>
          <w:b/>
          <w:color w:val="auto"/>
          <w:sz w:val="22"/>
          <w:szCs w:val="22"/>
          <w:highlight w:val="none"/>
          <w:lang w:val="en-US" w:eastAsia="zh-CN"/>
        </w:rPr>
        <w:t>八</w:t>
      </w:r>
      <w:r>
        <w:rPr>
          <w:rFonts w:hint="eastAsia" w:ascii="宋体" w:hAnsi="宋体" w:cs="宋体"/>
          <w:b/>
          <w:color w:val="auto"/>
          <w:sz w:val="22"/>
          <w:szCs w:val="22"/>
          <w:highlight w:val="none"/>
        </w:rPr>
        <w:t>、质保期</w:t>
      </w:r>
    </w:p>
    <w:p w14:paraId="09A8A6DB">
      <w:pPr>
        <w:tabs>
          <w:tab w:val="left" w:pos="426"/>
        </w:tabs>
        <w:ind w:firstLine="480"/>
        <w:rPr>
          <w:rFonts w:ascii="宋体" w:hAnsi="宋体" w:cs="宋体"/>
          <w:color w:val="auto"/>
          <w:sz w:val="22"/>
          <w:szCs w:val="22"/>
          <w:highlight w:val="none"/>
        </w:rPr>
      </w:pPr>
      <w:r>
        <w:rPr>
          <w:rFonts w:hint="eastAsia" w:ascii="宋体" w:hAnsi="宋体" w:cs="宋体"/>
          <w:color w:val="auto"/>
          <w:kern w:val="0"/>
          <w:sz w:val="22"/>
          <w:szCs w:val="22"/>
          <w:highlight w:val="none"/>
          <w:lang w:bidi="ar"/>
        </w:rPr>
        <w:t>★</w:t>
      </w:r>
      <w:r>
        <w:rPr>
          <w:rFonts w:hint="eastAsia" w:ascii="宋体" w:hAnsi="宋体" w:cs="宋体"/>
          <w:color w:val="auto"/>
          <w:sz w:val="22"/>
          <w:szCs w:val="22"/>
          <w:highlight w:val="none"/>
        </w:rPr>
        <w:t>1.本项目质保期：整体装置、设备及系统原厂质保3年。有国家强制规定的，按国家强制规定执行；产品生产厂家提供的产品质保期超过3年的，按原厂质保期执行。软件提供10年内免费升级服务。</w:t>
      </w:r>
    </w:p>
    <w:p w14:paraId="4C01175C">
      <w:pPr>
        <w:ind w:firstLine="480"/>
        <w:rPr>
          <w:rFonts w:ascii="宋体" w:hAnsi="宋体" w:cs="宋体"/>
          <w:b/>
          <w:bCs/>
          <w:color w:val="auto"/>
          <w:sz w:val="22"/>
          <w:szCs w:val="22"/>
          <w:highlight w:val="none"/>
        </w:rPr>
      </w:pPr>
      <w:r>
        <w:rPr>
          <w:rFonts w:hint="eastAsia" w:ascii="宋体" w:hAnsi="宋体" w:cs="宋体"/>
          <w:color w:val="auto"/>
          <w:sz w:val="22"/>
          <w:szCs w:val="22"/>
          <w:highlight w:val="none"/>
        </w:rPr>
        <w:t>2.质保期自</w:t>
      </w:r>
      <w:r>
        <w:rPr>
          <w:rFonts w:hint="eastAsia" w:ascii="宋体" w:hAnsi="宋体" w:cs="宋体"/>
          <w:color w:val="auto"/>
          <w:spacing w:val="2"/>
          <w:sz w:val="22"/>
          <w:szCs w:val="22"/>
          <w:highlight w:val="none"/>
        </w:rPr>
        <w:t>设备</w:t>
      </w:r>
      <w:r>
        <w:rPr>
          <w:rFonts w:hint="eastAsia" w:ascii="宋体" w:hAnsi="宋体" w:cs="宋体"/>
          <w:color w:val="auto"/>
          <w:sz w:val="22"/>
          <w:szCs w:val="22"/>
          <w:highlight w:val="none"/>
        </w:rPr>
        <w:t>交付并经采购人验收合格后开始计算。</w:t>
      </w:r>
    </w:p>
    <w:p w14:paraId="4092BB5C">
      <w:pPr>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九</w:t>
      </w:r>
      <w:r>
        <w:rPr>
          <w:rFonts w:hint="eastAsia" w:ascii="宋体" w:hAnsi="宋体" w:cs="宋体"/>
          <w:b/>
          <w:bCs/>
          <w:color w:val="auto"/>
          <w:sz w:val="22"/>
          <w:szCs w:val="22"/>
          <w:highlight w:val="none"/>
        </w:rPr>
        <w:t>、报价说明</w:t>
      </w:r>
    </w:p>
    <w:p w14:paraId="4FF95737">
      <w:pPr>
        <w:tabs>
          <w:tab w:val="left" w:pos="424"/>
        </w:tabs>
        <w:ind w:firstLine="480"/>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rPr>
        <w:t>1.</w:t>
      </w:r>
      <w:r>
        <w:rPr>
          <w:rFonts w:hint="eastAsia" w:ascii="宋体" w:hAnsi="宋体" w:eastAsia="宋体" w:cs="宋体"/>
          <w:color w:val="auto"/>
          <w:sz w:val="22"/>
          <w:szCs w:val="22"/>
          <w:highlight w:val="none"/>
          <w:lang w:val="zh-CN" w:eastAsia="zh-CN"/>
        </w:rPr>
        <w:t>最高限价：投标总最高限价为 1700000 元，单台设备最高限价详见下表；投标报价总价超出总最高限价或单台单价超出对应单价最高限价的，按无效投标处理</w:t>
      </w:r>
      <w:r>
        <w:rPr>
          <w:rFonts w:hint="eastAsia" w:ascii="宋体" w:hAnsi="宋体" w:eastAsia="宋体" w:cs="宋体"/>
          <w:color w:val="auto"/>
          <w:sz w:val="22"/>
          <w:szCs w:val="22"/>
          <w:highlight w:val="none"/>
          <w:lang w:val="en-US" w:eastAsia="zh-CN"/>
        </w:rPr>
        <w:t>。</w:t>
      </w:r>
    </w:p>
    <w:tbl>
      <w:tblPr>
        <w:tblStyle w:val="2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54"/>
        <w:gridCol w:w="3146"/>
        <w:gridCol w:w="777"/>
        <w:gridCol w:w="1445"/>
        <w:gridCol w:w="2197"/>
      </w:tblGrid>
      <w:tr w14:paraId="20651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2CD7BD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860" w:type="pct"/>
            <w:tcBorders>
              <w:tl2br w:val="nil"/>
              <w:tr2bl w:val="nil"/>
            </w:tcBorders>
            <w:shd w:val="clear" w:color="auto" w:fill="auto"/>
            <w:noWrap/>
            <w:vAlign w:val="center"/>
          </w:tcPr>
          <w:p w14:paraId="22B930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设备名称</w:t>
            </w:r>
          </w:p>
        </w:tc>
        <w:tc>
          <w:tcPr>
            <w:tcW w:w="470" w:type="pct"/>
            <w:tcBorders>
              <w:tl2br w:val="nil"/>
              <w:tr2bl w:val="nil"/>
            </w:tcBorders>
            <w:shd w:val="clear" w:color="auto" w:fill="auto"/>
            <w:noWrap/>
            <w:vAlign w:val="center"/>
          </w:tcPr>
          <w:p w14:paraId="6E20AB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862" w:type="pct"/>
            <w:tcBorders>
              <w:tl2br w:val="nil"/>
              <w:tr2bl w:val="nil"/>
            </w:tcBorders>
            <w:shd w:val="clear" w:color="auto" w:fill="auto"/>
            <w:noWrap/>
            <w:vAlign w:val="center"/>
          </w:tcPr>
          <w:p w14:paraId="61CE33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c>
          <w:tcPr>
            <w:tcW w:w="1232" w:type="pct"/>
            <w:tcBorders>
              <w:tl2br w:val="nil"/>
              <w:tr2bl w:val="nil"/>
            </w:tcBorders>
            <w:shd w:val="clear" w:color="auto" w:fill="auto"/>
            <w:noWrap/>
            <w:vAlign w:val="center"/>
          </w:tcPr>
          <w:p w14:paraId="6E8EE5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单价</w:t>
            </w:r>
            <w:r>
              <w:rPr>
                <w:rFonts w:hint="eastAsia" w:ascii="宋体" w:hAnsi="宋体" w:cs="宋体"/>
                <w:i w:val="0"/>
                <w:iCs w:val="0"/>
                <w:color w:val="auto"/>
                <w:kern w:val="0"/>
                <w:sz w:val="22"/>
                <w:szCs w:val="22"/>
                <w:highlight w:val="none"/>
                <w:u w:val="none"/>
                <w:lang w:val="en-US" w:eastAsia="zh-CN" w:bidi="ar"/>
              </w:rPr>
              <w:t>最高</w:t>
            </w:r>
            <w:r>
              <w:rPr>
                <w:rFonts w:hint="eastAsia" w:ascii="宋体" w:hAnsi="宋体" w:eastAsia="宋体" w:cs="宋体"/>
                <w:i w:val="0"/>
                <w:iCs w:val="0"/>
                <w:color w:val="auto"/>
                <w:kern w:val="0"/>
                <w:sz w:val="22"/>
                <w:szCs w:val="22"/>
                <w:highlight w:val="none"/>
                <w:u w:val="none"/>
                <w:lang w:val="en-US" w:eastAsia="zh-CN" w:bidi="ar"/>
              </w:rPr>
              <w:t>限价（元）</w:t>
            </w:r>
          </w:p>
        </w:tc>
      </w:tr>
      <w:tr w14:paraId="7D342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128E78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860" w:type="pct"/>
            <w:tcBorders>
              <w:tl2br w:val="nil"/>
              <w:tr2bl w:val="nil"/>
            </w:tcBorders>
            <w:shd w:val="clear" w:color="auto" w:fill="auto"/>
            <w:vAlign w:val="center"/>
          </w:tcPr>
          <w:p w14:paraId="52295B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教学级光固化增材制造设备</w:t>
            </w:r>
          </w:p>
        </w:tc>
        <w:tc>
          <w:tcPr>
            <w:tcW w:w="470" w:type="pct"/>
            <w:tcBorders>
              <w:tl2br w:val="nil"/>
              <w:tr2bl w:val="nil"/>
            </w:tcBorders>
            <w:shd w:val="clear" w:color="auto" w:fill="auto"/>
            <w:vAlign w:val="center"/>
          </w:tcPr>
          <w:p w14:paraId="720820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7F9BBD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529D0F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30000</w:t>
            </w:r>
          </w:p>
        </w:tc>
      </w:tr>
      <w:tr w14:paraId="1295D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85C4B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860" w:type="pct"/>
            <w:tcBorders>
              <w:tl2br w:val="nil"/>
              <w:tr2bl w:val="nil"/>
            </w:tcBorders>
            <w:shd w:val="clear" w:color="auto" w:fill="auto"/>
            <w:vAlign w:val="center"/>
          </w:tcPr>
          <w:p w14:paraId="4E3925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高精度大尺寸桌面式FDM增材制造设备</w:t>
            </w:r>
          </w:p>
        </w:tc>
        <w:tc>
          <w:tcPr>
            <w:tcW w:w="470" w:type="pct"/>
            <w:tcBorders>
              <w:tl2br w:val="nil"/>
              <w:tr2bl w:val="nil"/>
            </w:tcBorders>
            <w:shd w:val="clear" w:color="auto" w:fill="auto"/>
            <w:vAlign w:val="center"/>
          </w:tcPr>
          <w:p w14:paraId="1ABBA6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862" w:type="pct"/>
            <w:tcBorders>
              <w:tl2br w:val="nil"/>
              <w:tr2bl w:val="nil"/>
            </w:tcBorders>
            <w:shd w:val="clear" w:color="auto" w:fill="auto"/>
            <w:noWrap/>
            <w:vAlign w:val="center"/>
          </w:tcPr>
          <w:p w14:paraId="1C4542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2F163C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20000</w:t>
            </w:r>
          </w:p>
        </w:tc>
      </w:tr>
      <w:tr w14:paraId="7E39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E377A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860" w:type="pct"/>
            <w:tcBorders>
              <w:tl2br w:val="nil"/>
              <w:tr2bl w:val="nil"/>
            </w:tcBorders>
            <w:shd w:val="clear" w:color="auto" w:fill="auto"/>
            <w:vAlign w:val="center"/>
          </w:tcPr>
          <w:p w14:paraId="51B25B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排风系统</w:t>
            </w:r>
          </w:p>
        </w:tc>
        <w:tc>
          <w:tcPr>
            <w:tcW w:w="470" w:type="pct"/>
            <w:tcBorders>
              <w:tl2br w:val="nil"/>
              <w:tr2bl w:val="nil"/>
            </w:tcBorders>
            <w:shd w:val="clear" w:color="auto" w:fill="auto"/>
            <w:vAlign w:val="center"/>
          </w:tcPr>
          <w:p w14:paraId="4A876A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2CC8FA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775D9D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28000</w:t>
            </w:r>
          </w:p>
        </w:tc>
      </w:tr>
      <w:tr w14:paraId="2CE7F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403095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860" w:type="pct"/>
            <w:tcBorders>
              <w:tl2br w:val="nil"/>
              <w:tr2bl w:val="nil"/>
            </w:tcBorders>
            <w:shd w:val="clear" w:color="auto" w:fill="auto"/>
            <w:vAlign w:val="center"/>
          </w:tcPr>
          <w:p w14:paraId="36AE6C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多模全功能三维扫描仪</w:t>
            </w:r>
          </w:p>
        </w:tc>
        <w:tc>
          <w:tcPr>
            <w:tcW w:w="470" w:type="pct"/>
            <w:tcBorders>
              <w:tl2br w:val="nil"/>
              <w:tr2bl w:val="nil"/>
            </w:tcBorders>
            <w:shd w:val="clear" w:color="auto" w:fill="auto"/>
            <w:vAlign w:val="center"/>
          </w:tcPr>
          <w:p w14:paraId="7BC8F4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862" w:type="pct"/>
            <w:tcBorders>
              <w:tl2br w:val="nil"/>
              <w:tr2bl w:val="nil"/>
            </w:tcBorders>
            <w:shd w:val="clear" w:color="auto" w:fill="auto"/>
            <w:noWrap/>
            <w:vAlign w:val="center"/>
          </w:tcPr>
          <w:p w14:paraId="093BD5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205C3A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50000</w:t>
            </w:r>
          </w:p>
        </w:tc>
      </w:tr>
      <w:tr w14:paraId="25056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371F89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860" w:type="pct"/>
            <w:tcBorders>
              <w:tl2br w:val="nil"/>
              <w:tr2bl w:val="nil"/>
            </w:tcBorders>
            <w:shd w:val="clear" w:color="auto" w:fill="auto"/>
            <w:vAlign w:val="center"/>
          </w:tcPr>
          <w:p w14:paraId="57CC4F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排污水系统</w:t>
            </w:r>
          </w:p>
        </w:tc>
        <w:tc>
          <w:tcPr>
            <w:tcW w:w="470" w:type="pct"/>
            <w:tcBorders>
              <w:tl2br w:val="nil"/>
              <w:tr2bl w:val="nil"/>
            </w:tcBorders>
            <w:shd w:val="clear" w:color="auto" w:fill="auto"/>
            <w:vAlign w:val="center"/>
          </w:tcPr>
          <w:p w14:paraId="3658AC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5427CA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0A7270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27500</w:t>
            </w:r>
          </w:p>
        </w:tc>
      </w:tr>
      <w:tr w14:paraId="23166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527702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860" w:type="pct"/>
            <w:tcBorders>
              <w:tl2br w:val="nil"/>
              <w:tr2bl w:val="nil"/>
            </w:tcBorders>
            <w:shd w:val="clear" w:color="auto" w:fill="auto"/>
            <w:vAlign w:val="center"/>
          </w:tcPr>
          <w:p w14:paraId="0C3027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光固化打印机摆放工作台</w:t>
            </w:r>
          </w:p>
        </w:tc>
        <w:tc>
          <w:tcPr>
            <w:tcW w:w="470" w:type="pct"/>
            <w:tcBorders>
              <w:tl2br w:val="nil"/>
              <w:tr2bl w:val="nil"/>
            </w:tcBorders>
            <w:shd w:val="clear" w:color="auto" w:fill="auto"/>
            <w:vAlign w:val="center"/>
          </w:tcPr>
          <w:p w14:paraId="75635A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张</w:t>
            </w:r>
          </w:p>
        </w:tc>
        <w:tc>
          <w:tcPr>
            <w:tcW w:w="862" w:type="pct"/>
            <w:tcBorders>
              <w:tl2br w:val="nil"/>
              <w:tr2bl w:val="nil"/>
            </w:tcBorders>
            <w:shd w:val="clear" w:color="auto" w:fill="auto"/>
            <w:noWrap/>
            <w:vAlign w:val="center"/>
          </w:tcPr>
          <w:p w14:paraId="58D9C4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7F7854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3000</w:t>
            </w:r>
          </w:p>
        </w:tc>
      </w:tr>
      <w:tr w14:paraId="5CFE4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099864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860" w:type="pct"/>
            <w:tcBorders>
              <w:tl2br w:val="nil"/>
              <w:tr2bl w:val="nil"/>
            </w:tcBorders>
            <w:shd w:val="clear" w:color="auto" w:fill="auto"/>
            <w:vAlign w:val="center"/>
          </w:tcPr>
          <w:p w14:paraId="34B140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椅子</w:t>
            </w:r>
          </w:p>
        </w:tc>
        <w:tc>
          <w:tcPr>
            <w:tcW w:w="470" w:type="pct"/>
            <w:tcBorders>
              <w:tl2br w:val="nil"/>
              <w:tr2bl w:val="nil"/>
            </w:tcBorders>
            <w:shd w:val="clear" w:color="auto" w:fill="auto"/>
            <w:vAlign w:val="center"/>
          </w:tcPr>
          <w:p w14:paraId="1BB31D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张</w:t>
            </w:r>
          </w:p>
        </w:tc>
        <w:tc>
          <w:tcPr>
            <w:tcW w:w="862" w:type="pct"/>
            <w:tcBorders>
              <w:tl2br w:val="nil"/>
              <w:tr2bl w:val="nil"/>
            </w:tcBorders>
            <w:shd w:val="clear" w:color="auto" w:fill="auto"/>
            <w:noWrap/>
            <w:vAlign w:val="center"/>
          </w:tcPr>
          <w:p w14:paraId="6D903B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232" w:type="pct"/>
            <w:tcBorders>
              <w:tl2br w:val="nil"/>
              <w:tr2bl w:val="nil"/>
            </w:tcBorders>
            <w:shd w:val="clear" w:color="auto" w:fill="auto"/>
            <w:noWrap/>
            <w:vAlign w:val="center"/>
          </w:tcPr>
          <w:p w14:paraId="75820A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r>
      <w:tr w14:paraId="164B2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574" w:type="pct"/>
            <w:tcBorders>
              <w:tl2br w:val="nil"/>
              <w:tr2bl w:val="nil"/>
            </w:tcBorders>
            <w:shd w:val="clear" w:color="auto" w:fill="auto"/>
            <w:noWrap/>
            <w:vAlign w:val="center"/>
          </w:tcPr>
          <w:p w14:paraId="275775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860" w:type="pct"/>
            <w:tcBorders>
              <w:tl2br w:val="nil"/>
              <w:tr2bl w:val="nil"/>
            </w:tcBorders>
            <w:shd w:val="clear" w:color="auto" w:fill="auto"/>
            <w:vAlign w:val="center"/>
          </w:tcPr>
          <w:p w14:paraId="01EE0F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增材制造虚拟仿真平台系统</w:t>
            </w:r>
          </w:p>
        </w:tc>
        <w:tc>
          <w:tcPr>
            <w:tcW w:w="470" w:type="pct"/>
            <w:tcBorders>
              <w:tl2br w:val="nil"/>
              <w:tr2bl w:val="nil"/>
            </w:tcBorders>
            <w:shd w:val="clear" w:color="auto" w:fill="auto"/>
            <w:vAlign w:val="center"/>
          </w:tcPr>
          <w:p w14:paraId="5BF7D1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862" w:type="pct"/>
            <w:tcBorders>
              <w:tl2br w:val="nil"/>
              <w:tr2bl w:val="nil"/>
            </w:tcBorders>
            <w:shd w:val="clear" w:color="auto" w:fill="auto"/>
            <w:noWrap/>
            <w:vAlign w:val="center"/>
          </w:tcPr>
          <w:p w14:paraId="0EAD96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232" w:type="pct"/>
            <w:tcBorders>
              <w:tl2br w:val="nil"/>
              <w:tr2bl w:val="nil"/>
            </w:tcBorders>
            <w:shd w:val="clear" w:color="auto" w:fill="auto"/>
            <w:noWrap/>
            <w:vAlign w:val="center"/>
          </w:tcPr>
          <w:p w14:paraId="1706A2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98000</w:t>
            </w:r>
          </w:p>
        </w:tc>
      </w:tr>
    </w:tbl>
    <w:p w14:paraId="63564F96">
      <w:pPr>
        <w:tabs>
          <w:tab w:val="left" w:pos="424"/>
        </w:tabs>
        <w:ind w:firstLine="480"/>
        <w:rPr>
          <w:rFonts w:ascii="宋体" w:hAnsi="宋体" w:cs="宋体"/>
          <w:color w:val="auto"/>
          <w:sz w:val="22"/>
          <w:szCs w:val="22"/>
          <w:highlight w:val="none"/>
          <w:lang w:val="zh-CN"/>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zh-CN"/>
        </w:rPr>
        <w:t>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p>
    <w:p w14:paraId="48123862">
      <w:pPr>
        <w:pStyle w:val="33"/>
        <w:spacing w:before="0" w:line="240" w:lineRule="auto"/>
        <w:ind w:firstLine="440" w:firstLineChars="200"/>
        <w:rPr>
          <w:rFonts w:cs="宋体"/>
          <w:color w:val="auto"/>
          <w:sz w:val="22"/>
          <w:szCs w:val="22"/>
          <w:highlight w:val="none"/>
          <w:lang w:val="zh-CN"/>
        </w:rPr>
      </w:pPr>
      <w:r>
        <w:rPr>
          <w:rFonts w:hint="eastAsia" w:cs="宋体"/>
          <w:color w:val="auto"/>
          <w:sz w:val="22"/>
          <w:szCs w:val="22"/>
          <w:highlight w:val="none"/>
          <w:lang w:val="zh-CN"/>
        </w:rPr>
        <w:t>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p>
    <w:p w14:paraId="49AD64CD">
      <w:pPr>
        <w:rPr>
          <w:rFonts w:ascii="宋体" w:hAnsi="宋体" w:cs="宋体"/>
          <w:b/>
          <w:bCs/>
          <w:color w:val="auto"/>
          <w:sz w:val="22"/>
          <w:szCs w:val="22"/>
          <w:highlight w:val="none"/>
        </w:rPr>
      </w:pPr>
      <w:r>
        <w:rPr>
          <w:rFonts w:hint="eastAsia" w:ascii="宋体" w:hAnsi="宋体" w:cs="宋体"/>
          <w:b/>
          <w:bCs/>
          <w:color w:val="auto"/>
          <w:sz w:val="22"/>
          <w:szCs w:val="22"/>
          <w:highlight w:val="none"/>
        </w:rPr>
        <w:t>十、付款方式</w:t>
      </w:r>
    </w:p>
    <w:p w14:paraId="6F7510AE">
      <w:pPr>
        <w:pStyle w:val="33"/>
        <w:spacing w:before="0" w:line="240" w:lineRule="auto"/>
        <w:ind w:firstLine="440" w:firstLineChars="200"/>
        <w:rPr>
          <w:rFonts w:hint="eastAsia" w:cs="宋体"/>
          <w:color w:val="auto"/>
          <w:sz w:val="22"/>
          <w:szCs w:val="22"/>
          <w:highlight w:val="none"/>
          <w:lang w:val="zh-CN"/>
        </w:rPr>
      </w:pPr>
      <w:bookmarkStart w:id="124" w:name="_Toc9699"/>
      <w:bookmarkStart w:id="125" w:name="_Toc5269"/>
      <w:r>
        <w:rPr>
          <w:rFonts w:hint="eastAsia" w:cs="宋体"/>
          <w:color w:val="auto"/>
          <w:sz w:val="22"/>
          <w:szCs w:val="22"/>
          <w:highlight w:val="none"/>
          <w:lang w:val="zh-CN" w:eastAsia="zh-CN"/>
        </w:rPr>
        <w:t xml:space="preserve">1. </w:t>
      </w:r>
      <w:r>
        <w:rPr>
          <w:rFonts w:hint="eastAsia" w:cs="宋体"/>
          <w:color w:val="auto"/>
          <w:sz w:val="22"/>
          <w:szCs w:val="22"/>
          <w:highlight w:val="none"/>
          <w:lang w:val="zh-CN"/>
        </w:rPr>
        <w:t>自本合同签订生效，且甲方收到合同等额合规发票后起</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30</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日内，甲方支付乙方合同金额的30％作为预付款；</w:t>
      </w:r>
    </w:p>
    <w:p w14:paraId="6A8DEEC4">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2. </w:t>
      </w:r>
      <w:r>
        <w:rPr>
          <w:rFonts w:hint="eastAsia" w:cs="宋体"/>
          <w:color w:val="auto"/>
          <w:sz w:val="22"/>
          <w:szCs w:val="22"/>
          <w:highlight w:val="none"/>
          <w:lang w:val="zh-CN"/>
        </w:rPr>
        <w:t>自乙方完成全部履约内容，经甲方组织整体履约验收合格，且甲方足额收齐合同全额合规发票、完整验收资料后</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10</w:t>
      </w:r>
      <w:r>
        <w:rPr>
          <w:rFonts w:hint="eastAsia" w:cs="宋体"/>
          <w:color w:val="auto"/>
          <w:sz w:val="22"/>
          <w:szCs w:val="22"/>
          <w:highlight w:val="none"/>
          <w:lang w:val="zh-CN" w:eastAsia="zh-CN"/>
        </w:rPr>
        <w:t xml:space="preserve"> </w:t>
      </w:r>
      <w:r>
        <w:rPr>
          <w:rFonts w:hint="eastAsia" w:cs="宋体"/>
          <w:color w:val="auto"/>
          <w:sz w:val="22"/>
          <w:szCs w:val="22"/>
          <w:highlight w:val="none"/>
          <w:lang w:val="zh-CN"/>
        </w:rPr>
        <w:t>个工作日内，甲方支付乙方剩余全部款项，累计支付至合同总价的100％；</w:t>
      </w:r>
    </w:p>
    <w:p w14:paraId="428DC892">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3. </w:t>
      </w:r>
      <w:r>
        <w:rPr>
          <w:rFonts w:hint="eastAsia" w:cs="宋体"/>
          <w:color w:val="auto"/>
          <w:sz w:val="22"/>
          <w:szCs w:val="22"/>
          <w:highlight w:val="none"/>
          <w:lang w:val="zh-CN"/>
        </w:rPr>
        <w:t>根据财政预算管理要求，如遇年初预算指标暂未下达、年度预算压减冻结、年末财政结算系统提前关闭等不可控情况，合同支付条款将在相应预算指标下达后执行，甲方不承担逾期付款违约责任。</w:t>
      </w:r>
    </w:p>
    <w:p w14:paraId="28E616CE">
      <w:pPr>
        <w:pStyle w:val="33"/>
        <w:spacing w:before="0" w:line="240" w:lineRule="auto"/>
        <w:ind w:firstLine="440" w:firstLineChars="200"/>
        <w:rPr>
          <w:rFonts w:hint="eastAsia" w:cs="宋体"/>
          <w:color w:val="auto"/>
          <w:sz w:val="22"/>
          <w:szCs w:val="22"/>
          <w:highlight w:val="none"/>
          <w:lang w:val="zh-CN"/>
        </w:rPr>
      </w:pPr>
      <w:r>
        <w:rPr>
          <w:rFonts w:hint="eastAsia" w:cs="宋体"/>
          <w:color w:val="auto"/>
          <w:sz w:val="22"/>
          <w:szCs w:val="22"/>
          <w:highlight w:val="none"/>
          <w:lang w:val="zh-CN" w:eastAsia="zh-CN"/>
        </w:rPr>
        <w:t xml:space="preserve">4. </w:t>
      </w:r>
      <w:r>
        <w:rPr>
          <w:rFonts w:hint="eastAsia" w:cs="宋体"/>
          <w:color w:val="auto"/>
          <w:sz w:val="22"/>
          <w:szCs w:val="22"/>
          <w:highlight w:val="none"/>
          <w:lang w:val="zh-CN"/>
        </w:rPr>
        <w:t>乙方收款账户信息以合同约定为准，乙方擅自变更账户造成支付失败、资金损失的，全部责任由乙方承担。</w:t>
      </w:r>
    </w:p>
    <w:p w14:paraId="4DA73EF7">
      <w:pPr>
        <w:rPr>
          <w:rFonts w:hint="eastAsia"/>
          <w:lang w:val="zh-CN"/>
        </w:rPr>
      </w:pPr>
    </w:p>
    <w:p w14:paraId="43C1BBA8">
      <w:pPr>
        <w:keepNext w:val="0"/>
        <w:keepLines w:val="0"/>
        <w:pageBreakBefore w:val="0"/>
        <w:widowControl/>
        <w:kinsoku/>
        <w:wordWrap/>
        <w:overflowPunct/>
        <w:topLinePunct w:val="0"/>
        <w:autoSpaceDE/>
        <w:autoSpaceDN/>
        <w:bidi w:val="0"/>
        <w:adjustRightInd w:val="0"/>
        <w:snapToGrid w:val="0"/>
        <w:spacing w:line="400" w:lineRule="exact"/>
        <w:textAlignment w:val="auto"/>
        <w:rPr>
          <w:color w:val="auto"/>
          <w:highlight w:val="none"/>
        </w:rPr>
      </w:pPr>
      <w:r>
        <w:rPr>
          <w:rStyle w:val="39"/>
          <w:rFonts w:hint="eastAsia" w:ascii="宋体" w:hAnsi="宋体" w:eastAsia="宋体" w:cs="宋体"/>
          <w:b/>
          <w:color w:val="auto"/>
          <w:sz w:val="22"/>
          <w:szCs w:val="22"/>
          <w:highlight w:val="none"/>
          <w:lang w:eastAsia="zh-CN"/>
        </w:rPr>
        <w:t>备注：</w:t>
      </w:r>
      <w:r>
        <w:rPr>
          <w:rFonts w:hint="eastAsia" w:ascii="宋体" w:hAnsi="宋体" w:eastAsia="宋体" w:cs="宋体"/>
          <w:b/>
          <w:color w:val="auto"/>
          <w:sz w:val="22"/>
          <w:szCs w:val="22"/>
          <w:highlight w:val="none"/>
          <w:lang w:eastAsia="zh-CN"/>
        </w:rPr>
        <w:t>本章标</w:t>
      </w:r>
      <w:r>
        <w:rPr>
          <w:rFonts w:hint="eastAsia" w:ascii="宋体" w:hAnsi="宋体" w:eastAsia="宋体" w:cs="宋体"/>
          <w:b/>
          <w:color w:val="auto"/>
          <w:sz w:val="22"/>
          <w:szCs w:val="22"/>
          <w:highlight w:val="none"/>
          <w:lang w:val="zh-CN" w:eastAsia="zh-CN"/>
        </w:rPr>
        <w:t>★</w:t>
      </w:r>
      <w:r>
        <w:rPr>
          <w:rFonts w:hint="eastAsia" w:ascii="宋体" w:hAnsi="宋体" w:eastAsia="宋体" w:cs="宋体"/>
          <w:b/>
          <w:color w:val="auto"/>
          <w:sz w:val="22"/>
          <w:szCs w:val="22"/>
          <w:highlight w:val="none"/>
          <w:lang w:eastAsia="zh-CN"/>
        </w:rPr>
        <w:t>内容为实质性要求，不允许负偏离，否则作为无效投标处理。</w:t>
      </w:r>
      <w:r>
        <w:rPr>
          <w:rFonts w:hint="eastAsia" w:ascii="宋体" w:hAnsi="宋体" w:eastAsia="宋体" w:cs="宋体"/>
          <w:b/>
          <w:bCs/>
          <w:color w:val="auto"/>
          <w:sz w:val="22"/>
          <w:szCs w:val="22"/>
          <w:highlight w:val="none"/>
        </w:rPr>
        <w:t>有具体要求的，应按照要求提供资料；无特别要求的，</w:t>
      </w:r>
      <w:r>
        <w:rPr>
          <w:rFonts w:hint="eastAsia" w:ascii="宋体" w:hAnsi="宋体" w:eastAsia="宋体" w:cs="宋体"/>
          <w:b/>
          <w:bCs/>
          <w:color w:val="auto"/>
          <w:sz w:val="22"/>
          <w:szCs w:val="22"/>
          <w:highlight w:val="none"/>
          <w:lang w:val="en-US" w:eastAsia="zh-CN"/>
        </w:rPr>
        <w:t>须</w:t>
      </w:r>
      <w:r>
        <w:rPr>
          <w:rFonts w:hint="eastAsia" w:ascii="宋体" w:hAnsi="宋体" w:eastAsia="宋体" w:cs="宋体"/>
          <w:b/>
          <w:bCs/>
          <w:color w:val="auto"/>
          <w:sz w:val="22"/>
          <w:szCs w:val="22"/>
          <w:highlight w:val="none"/>
          <w:lang w:eastAsia="zh-CN"/>
        </w:rPr>
        <w:t>在</w:t>
      </w:r>
      <w:r>
        <w:rPr>
          <w:rFonts w:hint="eastAsia" w:ascii="宋体" w:hAnsi="宋体" w:eastAsia="宋体" w:cs="宋体"/>
          <w:b/>
          <w:bCs/>
          <w:color w:val="auto"/>
          <w:sz w:val="22"/>
          <w:szCs w:val="22"/>
          <w:highlight w:val="none"/>
          <w:lang w:val="en-US" w:eastAsia="zh-CN"/>
        </w:rPr>
        <w:t>偏离表中逐条响应</w:t>
      </w:r>
      <w:r>
        <w:rPr>
          <w:rFonts w:hint="eastAsia" w:ascii="宋体" w:hAnsi="宋体" w:eastAsia="宋体" w:cs="宋体"/>
          <w:b/>
          <w:bCs/>
          <w:color w:val="auto"/>
          <w:sz w:val="22"/>
          <w:szCs w:val="22"/>
          <w:highlight w:val="none"/>
        </w:rPr>
        <w:t>，否则视为未响应。</w:t>
      </w:r>
      <w:r>
        <w:rPr>
          <w:color w:val="auto"/>
          <w:highlight w:val="none"/>
        </w:rPr>
        <w:br w:type="page"/>
      </w:r>
    </w:p>
    <w:p w14:paraId="55A74D54">
      <w:pPr>
        <w:pStyle w:val="3"/>
        <w:jc w:val="center"/>
        <w:rPr>
          <w:color w:val="auto"/>
          <w:highlight w:val="none"/>
        </w:rPr>
      </w:pPr>
      <w:bookmarkStart w:id="126" w:name="_Toc15684"/>
      <w:r>
        <w:rPr>
          <w:color w:val="auto"/>
          <w:highlight w:val="none"/>
        </w:rPr>
        <w:t>第五章 合同主要条款及格式</w:t>
      </w:r>
      <w:bookmarkEnd w:id="123"/>
      <w:bookmarkEnd w:id="124"/>
      <w:bookmarkEnd w:id="125"/>
      <w:bookmarkEnd w:id="126"/>
      <w:bookmarkStart w:id="127" w:name="_Toc20823315"/>
      <w:bookmarkStart w:id="128" w:name="_Toc16938559"/>
      <w:bookmarkStart w:id="129" w:name="_Toc513029243"/>
    </w:p>
    <w:tbl>
      <w:tblPr>
        <w:tblStyle w:val="26"/>
        <w:tblW w:w="9284" w:type="dxa"/>
        <w:jc w:val="center"/>
        <w:tblLayout w:type="fixed"/>
        <w:tblCellMar>
          <w:top w:w="0" w:type="dxa"/>
          <w:left w:w="0" w:type="dxa"/>
          <w:bottom w:w="0" w:type="dxa"/>
          <w:right w:w="0" w:type="dxa"/>
        </w:tblCellMar>
      </w:tblPr>
      <w:tblGrid>
        <w:gridCol w:w="4642"/>
        <w:gridCol w:w="4642"/>
      </w:tblGrid>
      <w:tr w14:paraId="3217AD0E">
        <w:tblPrEx>
          <w:tblCellMar>
            <w:top w:w="0" w:type="dxa"/>
            <w:left w:w="0" w:type="dxa"/>
            <w:bottom w:w="0" w:type="dxa"/>
            <w:right w:w="0" w:type="dxa"/>
          </w:tblCellMar>
        </w:tblPrEx>
        <w:trPr>
          <w:jc w:val="center"/>
        </w:trPr>
        <w:tc>
          <w:tcPr>
            <w:tcW w:w="4642" w:type="dxa"/>
            <w:tcBorders>
              <w:top w:val="nil"/>
              <w:left w:val="nil"/>
              <w:bottom w:val="nil"/>
              <w:right w:val="nil"/>
            </w:tcBorders>
          </w:tcPr>
          <w:p w14:paraId="5C5AEA12">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采购人（以下称甲方）</w:t>
            </w:r>
          </w:p>
        </w:tc>
        <w:tc>
          <w:tcPr>
            <w:tcW w:w="4642" w:type="dxa"/>
            <w:tcBorders>
              <w:top w:val="nil"/>
              <w:left w:val="nil"/>
              <w:bottom w:val="nil"/>
              <w:right w:val="nil"/>
            </w:tcBorders>
          </w:tcPr>
          <w:p w14:paraId="09DBCC8C">
            <w:pPr>
              <w:widowControl w:val="0"/>
              <w:autoSpaceDE w:val="0"/>
              <w:autoSpaceDN w:val="0"/>
              <w:adjustRightInd w:val="0"/>
              <w:jc w:val="left"/>
              <w:textAlignment w:val="auto"/>
              <w:rPr>
                <w:rFonts w:ascii="宋体" w:cs="宋体"/>
                <w:color w:val="auto"/>
                <w:szCs w:val="21"/>
                <w:highlight w:val="none"/>
                <w:lang w:val="zh-CN"/>
              </w:rPr>
            </w:pPr>
            <w:r>
              <w:rPr>
                <w:rFonts w:hint="eastAsia" w:ascii="宋体" w:cs="宋体"/>
                <w:color w:val="auto"/>
                <w:szCs w:val="21"/>
                <w:highlight w:val="none"/>
                <w:lang w:val="zh-CN"/>
              </w:rPr>
              <w:t>供应商：（以下称乙方）</w:t>
            </w:r>
          </w:p>
        </w:tc>
      </w:tr>
      <w:tr w14:paraId="2E312F30">
        <w:tblPrEx>
          <w:tblCellMar>
            <w:top w:w="0" w:type="dxa"/>
            <w:left w:w="0" w:type="dxa"/>
            <w:bottom w:w="0" w:type="dxa"/>
            <w:right w:w="0" w:type="dxa"/>
          </w:tblCellMar>
        </w:tblPrEx>
        <w:trPr>
          <w:jc w:val="center"/>
        </w:trPr>
        <w:tc>
          <w:tcPr>
            <w:tcW w:w="4642" w:type="dxa"/>
            <w:tcBorders>
              <w:top w:val="nil"/>
              <w:left w:val="nil"/>
              <w:bottom w:val="nil"/>
              <w:right w:val="nil"/>
            </w:tcBorders>
          </w:tcPr>
          <w:p w14:paraId="63A447C2">
            <w:pPr>
              <w:widowControl w:val="0"/>
              <w:autoSpaceDE w:val="0"/>
              <w:autoSpaceDN w:val="0"/>
              <w:adjustRightInd w:val="0"/>
              <w:jc w:val="left"/>
              <w:textAlignment w:val="auto"/>
              <w:rPr>
                <w:color w:val="auto"/>
                <w:szCs w:val="21"/>
                <w:highlight w:val="none"/>
              </w:rPr>
            </w:pPr>
            <w:r>
              <w:rPr>
                <w:rFonts w:hint="eastAsia" w:ascii="宋体" w:cs="宋体"/>
                <w:color w:val="auto"/>
                <w:szCs w:val="21"/>
                <w:highlight w:val="none"/>
                <w:lang w:val="zh-CN"/>
              </w:rPr>
              <w:t>住所地：</w:t>
            </w:r>
          </w:p>
        </w:tc>
        <w:tc>
          <w:tcPr>
            <w:tcW w:w="4642" w:type="dxa"/>
            <w:tcBorders>
              <w:top w:val="nil"/>
              <w:left w:val="nil"/>
              <w:bottom w:val="nil"/>
              <w:right w:val="nil"/>
            </w:tcBorders>
          </w:tcPr>
          <w:p w14:paraId="74426C5C">
            <w:pPr>
              <w:widowControl w:val="0"/>
              <w:autoSpaceDE w:val="0"/>
              <w:autoSpaceDN w:val="0"/>
              <w:adjustRightInd w:val="0"/>
              <w:jc w:val="left"/>
              <w:textAlignment w:val="auto"/>
              <w:rPr>
                <w:rFonts w:ascii="宋体" w:cs="宋体"/>
                <w:color w:val="auto"/>
                <w:szCs w:val="21"/>
                <w:highlight w:val="none"/>
              </w:rPr>
            </w:pPr>
            <w:r>
              <w:rPr>
                <w:rFonts w:hint="eastAsia" w:ascii="宋体" w:cs="宋体"/>
                <w:color w:val="auto"/>
                <w:szCs w:val="21"/>
                <w:highlight w:val="none"/>
                <w:lang w:val="zh-CN"/>
              </w:rPr>
              <w:t>住所地</w:t>
            </w:r>
          </w:p>
        </w:tc>
      </w:tr>
    </w:tbl>
    <w:p w14:paraId="045FC164">
      <w:pPr>
        <w:widowControl w:val="0"/>
        <w:autoSpaceDE w:val="0"/>
        <w:autoSpaceDN w:val="0"/>
        <w:adjustRightInd w:val="0"/>
        <w:spacing w:line="360" w:lineRule="auto"/>
        <w:ind w:left="840" w:leftChars="100" w:hanging="630" w:hangingChars="300"/>
        <w:textAlignment w:val="auto"/>
        <w:rPr>
          <w:rFonts w:ascii="宋体" w:cs="宋体"/>
          <w:color w:val="auto"/>
          <w:szCs w:val="21"/>
          <w:highlight w:val="none"/>
          <w:lang w:val="zh-CN"/>
        </w:rPr>
      </w:pPr>
      <w:r>
        <w:rPr>
          <w:rFonts w:hint="eastAsia" w:ascii="宋体" w:cs="宋体"/>
          <w:color w:val="auto"/>
          <w:szCs w:val="21"/>
          <w:highlight w:val="none"/>
          <w:lang w:val="zh-CN"/>
        </w:rPr>
        <w:t>根据《中华人民共和国政府采购法》、《中华人民共和国民法典》等法律法规的规定，甲乙双方按照</w:t>
      </w:r>
      <w:r>
        <w:rPr>
          <w:rFonts w:hint="eastAsia" w:ascii="宋体" w:cs="宋体"/>
          <w:color w:val="auto"/>
          <w:szCs w:val="21"/>
          <w:highlight w:val="none"/>
        </w:rPr>
        <w:t>组织</w:t>
      </w:r>
      <w:r>
        <w:rPr>
          <w:rFonts w:hint="eastAsia" w:ascii="宋体" w:cs="宋体"/>
          <w:color w:val="auto"/>
          <w:szCs w:val="21"/>
          <w:highlight w:val="none"/>
          <w:lang w:val="zh-CN"/>
        </w:rPr>
        <w:t>结果签订本合同。</w:t>
      </w:r>
    </w:p>
    <w:p w14:paraId="60777E44">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第一条 合同标的</w:t>
      </w:r>
    </w:p>
    <w:p w14:paraId="1F1F7E9B">
      <w:pPr>
        <w:widowControl w:val="0"/>
        <w:autoSpaceDE w:val="0"/>
        <w:autoSpaceDN w:val="0"/>
        <w:adjustRightInd w:val="0"/>
        <w:spacing w:line="360" w:lineRule="auto"/>
        <w:ind w:firstLine="420"/>
        <w:textAlignment w:val="auto"/>
        <w:rPr>
          <w:rFonts w:ascii="宋体" w:cs="宋体"/>
          <w:color w:val="auto"/>
          <w:szCs w:val="21"/>
          <w:highlight w:val="none"/>
          <w:lang w:val="zh-CN"/>
        </w:rPr>
      </w:pPr>
      <w:r>
        <w:rPr>
          <w:rFonts w:hint="eastAsia" w:ascii="宋体" w:cs="宋体"/>
          <w:color w:val="auto"/>
          <w:szCs w:val="21"/>
          <w:highlight w:val="none"/>
          <w:lang w:val="zh-CN"/>
        </w:rPr>
        <w:t>乙方根据甲方需求提供下列货物：货物名称、规格及数量详见乙方</w:t>
      </w:r>
      <w:r>
        <w:rPr>
          <w:rFonts w:hint="eastAsia" w:ascii="宋体" w:cs="宋体"/>
          <w:color w:val="auto"/>
          <w:szCs w:val="21"/>
          <w:highlight w:val="none"/>
        </w:rPr>
        <w:t>响应</w:t>
      </w:r>
      <w:r>
        <w:rPr>
          <w:rFonts w:hint="eastAsia" w:ascii="宋体" w:cs="宋体"/>
          <w:color w:val="auto"/>
          <w:szCs w:val="21"/>
          <w:highlight w:val="none"/>
          <w:lang w:val="zh-CN"/>
        </w:rPr>
        <w:t>文件。</w:t>
      </w:r>
    </w:p>
    <w:p w14:paraId="525DC33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第二条 合同总价款</w:t>
      </w:r>
    </w:p>
    <w:p w14:paraId="762819B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本合同项下货物单人民币总价款为___________（大写）人民币，分项价款在“投标报价表”中有明确规定。</w:t>
      </w:r>
    </w:p>
    <w:p w14:paraId="2D0E350A">
      <w:pPr>
        <w:widowControl w:val="0"/>
        <w:spacing w:line="360" w:lineRule="auto"/>
        <w:ind w:firstLine="420" w:firstLineChars="200"/>
        <w:textAlignment w:val="auto"/>
        <w:rPr>
          <w:rFonts w:ascii="宋体" w:cs="宋体"/>
          <w:color w:val="auto"/>
          <w:kern w:val="0"/>
          <w:szCs w:val="21"/>
          <w:highlight w:val="none"/>
          <w:lang w:val="zh-CN"/>
        </w:rPr>
      </w:pPr>
      <w:r>
        <w:rPr>
          <w:rFonts w:hint="eastAsia" w:ascii="宋体" w:cs="宋体"/>
          <w:color w:val="auto"/>
          <w:szCs w:val="21"/>
          <w:highlight w:val="none"/>
          <w:lang w:val="zh-CN"/>
        </w:rPr>
        <w:t>本合同总价款</w:t>
      </w:r>
      <w:r>
        <w:rPr>
          <w:rFonts w:hint="eastAsia" w:ascii="宋体" w:hAnsi="宋体"/>
          <w:color w:val="auto"/>
          <w:kern w:val="0"/>
          <w:szCs w:val="21"/>
          <w:highlight w:val="none"/>
          <w:lang w:val="zh-CN"/>
        </w:rPr>
        <w:t>包含货物设计、制造、包装、仓储、运输方式及费用承担（含保险）、保险、安装、调试、验收及验收合格之前保管和</w:t>
      </w:r>
      <w:r>
        <w:rPr>
          <w:rFonts w:hint="eastAsia" w:ascii="宋体" w:hAnsi="宋体"/>
          <w:color w:val="auto"/>
          <w:kern w:val="0"/>
          <w:szCs w:val="21"/>
          <w:highlight w:val="none"/>
        </w:rPr>
        <w:t>质保期</w:t>
      </w:r>
      <w:r>
        <w:rPr>
          <w:rFonts w:hint="eastAsia" w:ascii="宋体" w:hAnsi="宋体"/>
          <w:color w:val="auto"/>
          <w:kern w:val="0"/>
          <w:szCs w:val="21"/>
          <w:highlight w:val="none"/>
          <w:lang w:val="zh-CN"/>
        </w:rPr>
        <w:t>内备品备件、专用工具、伴随服务、技术图纸资料及发生的所有含税费用、支付给员工的工资和国家强制缴纳的各种社会保障资金等。</w:t>
      </w:r>
      <w:r>
        <w:rPr>
          <w:rFonts w:ascii="宋体" w:hAnsi="宋体"/>
          <w:color w:val="auto"/>
          <w:kern w:val="0"/>
          <w:szCs w:val="21"/>
          <w:highlight w:val="none"/>
          <w:lang w:val="zh-CN"/>
        </w:rPr>
        <w:t>在验收过程中，如发现有漏项、缺件，</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应无条件、无偿补齐，所发生的一切费用，视为已包含在</w:t>
      </w:r>
      <w:r>
        <w:rPr>
          <w:rFonts w:hint="eastAsia" w:ascii="宋体" w:hAnsi="宋体"/>
          <w:color w:val="auto"/>
          <w:kern w:val="0"/>
          <w:szCs w:val="21"/>
          <w:highlight w:val="none"/>
          <w:lang w:val="zh-CN"/>
        </w:rPr>
        <w:t>乙方</w:t>
      </w:r>
      <w:r>
        <w:rPr>
          <w:rFonts w:ascii="宋体" w:hAnsi="宋体"/>
          <w:color w:val="auto"/>
          <w:kern w:val="0"/>
          <w:szCs w:val="21"/>
          <w:highlight w:val="none"/>
          <w:lang w:val="zh-CN"/>
        </w:rPr>
        <w:t>的最终报价中。</w:t>
      </w:r>
    </w:p>
    <w:p w14:paraId="5D04DD1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本合同执行期间合同总价款不变。</w:t>
      </w:r>
    </w:p>
    <w:p w14:paraId="5F383CA8">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第三条 组成本合同的有关文件</w:t>
      </w:r>
    </w:p>
    <w:p w14:paraId="2ED82627">
      <w:pPr>
        <w:widowControl w:val="0"/>
        <w:autoSpaceDE w:val="0"/>
        <w:autoSpaceDN w:val="0"/>
        <w:adjustRightInd w:val="0"/>
        <w:spacing w:line="360" w:lineRule="auto"/>
        <w:ind w:firstLine="411" w:firstLineChars="196"/>
        <w:textAlignment w:val="auto"/>
        <w:rPr>
          <w:rFonts w:ascii="宋体" w:cs="宋体"/>
          <w:color w:val="auto"/>
          <w:szCs w:val="21"/>
          <w:highlight w:val="none"/>
          <w:lang w:val="zh-CN"/>
        </w:rPr>
      </w:pPr>
      <w:r>
        <w:rPr>
          <w:rFonts w:hint="eastAsia" w:ascii="宋体" w:cs="宋体"/>
          <w:color w:val="auto"/>
          <w:szCs w:val="21"/>
          <w:highlight w:val="none"/>
          <w:lang w:val="zh-CN"/>
        </w:rPr>
        <w:t>下列关于</w:t>
      </w:r>
      <w:r>
        <w:rPr>
          <w:rFonts w:hint="eastAsia" w:ascii="宋体" w:cs="宋体"/>
          <w:color w:val="auto"/>
          <w:szCs w:val="21"/>
          <w:highlight w:val="none"/>
          <w:u w:val="single"/>
          <w:lang w:val="zh-CN"/>
        </w:rPr>
        <w:t xml:space="preserve"> 增材制造设备操作员考评点建设 </w:t>
      </w:r>
      <w:r>
        <w:rPr>
          <w:rFonts w:hint="eastAsia" w:ascii="宋体" w:cs="宋体"/>
          <w:color w:val="auto"/>
          <w:szCs w:val="21"/>
          <w:highlight w:val="none"/>
          <w:lang w:val="zh-CN"/>
        </w:rPr>
        <w:t>的招投标文件或与本次采购活动方式相适应的文件及有关附件是本合同不可分割的组成部分，与本合同具有同等法律效力，这些文件包括但不限于：</w:t>
      </w:r>
    </w:p>
    <w:p w14:paraId="26BC83F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w:t>
      </w:r>
      <w:r>
        <w:rPr>
          <w:rFonts w:hint="eastAsia" w:ascii="宋体" w:cs="宋体"/>
          <w:color w:val="auto"/>
          <w:szCs w:val="21"/>
          <w:highlight w:val="none"/>
        </w:rPr>
        <w:t>投标</w:t>
      </w:r>
      <w:r>
        <w:rPr>
          <w:rFonts w:hint="eastAsia" w:ascii="宋体" w:cs="宋体"/>
          <w:color w:val="auto"/>
          <w:szCs w:val="21"/>
          <w:highlight w:val="none"/>
          <w:lang w:val="zh-CN"/>
        </w:rPr>
        <w:t>文件和</w:t>
      </w:r>
      <w:r>
        <w:rPr>
          <w:rFonts w:hint="eastAsia" w:ascii="宋体" w:cs="宋体"/>
          <w:color w:val="auto"/>
          <w:szCs w:val="21"/>
          <w:highlight w:val="none"/>
        </w:rPr>
        <w:t>投标</w:t>
      </w:r>
      <w:r>
        <w:rPr>
          <w:rFonts w:hint="eastAsia" w:ascii="宋体" w:cs="宋体"/>
          <w:color w:val="auto"/>
          <w:szCs w:val="21"/>
          <w:highlight w:val="none"/>
          <w:lang w:val="zh-CN"/>
        </w:rPr>
        <w:t>报价表；        （2）供货一览表；</w:t>
      </w:r>
    </w:p>
    <w:p w14:paraId="341D518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（4）技术规格响应表；</w:t>
      </w:r>
    </w:p>
    <w:p w14:paraId="08CCA2A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（5）投标承诺；                              （6）服务承诺；</w:t>
      </w:r>
    </w:p>
    <w:p w14:paraId="4BF32BC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（7）</w:t>
      </w:r>
      <w:r>
        <w:rPr>
          <w:rFonts w:hint="eastAsia" w:ascii="宋体" w:cs="宋体"/>
          <w:color w:val="auto"/>
          <w:szCs w:val="21"/>
          <w:highlight w:val="none"/>
        </w:rPr>
        <w:t>中标</w:t>
      </w:r>
      <w:r>
        <w:rPr>
          <w:rFonts w:hint="eastAsia" w:ascii="宋体" w:cs="宋体"/>
          <w:color w:val="auto"/>
          <w:szCs w:val="21"/>
          <w:highlight w:val="none"/>
          <w:lang w:val="zh-CN"/>
        </w:rPr>
        <w:t>通知书；                             （8）甲乙双方商定的其他文件等。</w:t>
      </w:r>
    </w:p>
    <w:p w14:paraId="5425CC0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第四条 权利保证</w:t>
      </w:r>
    </w:p>
    <w:p w14:paraId="7E1722E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4A9CBA30">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第五条 质量保证</w:t>
      </w:r>
    </w:p>
    <w:p w14:paraId="57729D8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p>
    <w:p w14:paraId="373210E7">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p>
    <w:p w14:paraId="44C18D0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3、</w:t>
      </w:r>
      <w:r>
        <w:rPr>
          <w:rFonts w:hint="eastAsia" w:ascii="宋体" w:cs="宋体"/>
          <w:color w:val="auto"/>
          <w:szCs w:val="21"/>
          <w:highlight w:val="none"/>
          <w:lang w:val="zh-CN"/>
        </w:rPr>
        <w:t>本项目不接受任何盗版或破解软件，</w:t>
      </w:r>
      <w:r>
        <w:rPr>
          <w:rFonts w:hint="eastAsia" w:ascii="宋体" w:cs="宋体"/>
          <w:color w:val="auto"/>
          <w:szCs w:val="21"/>
          <w:highlight w:val="none"/>
        </w:rPr>
        <w:t>乙方</w:t>
      </w:r>
      <w:r>
        <w:rPr>
          <w:rFonts w:hint="eastAsia" w:ascii="宋体" w:cs="宋体"/>
          <w:color w:val="auto"/>
          <w:szCs w:val="21"/>
          <w:highlight w:val="none"/>
          <w:lang w:val="zh-CN"/>
        </w:rPr>
        <w:t>提供的软件不侵犯任何第三方的专利、商标或版权；需提供正版、终身的软件许可使用证书或授权书。否则，</w:t>
      </w:r>
      <w:r>
        <w:rPr>
          <w:rFonts w:hint="eastAsia" w:ascii="宋体" w:cs="宋体"/>
          <w:color w:val="auto"/>
          <w:szCs w:val="21"/>
          <w:highlight w:val="none"/>
        </w:rPr>
        <w:t>乙方</w:t>
      </w:r>
      <w:r>
        <w:rPr>
          <w:rFonts w:hint="eastAsia" w:ascii="宋体" w:cs="宋体"/>
          <w:color w:val="auto"/>
          <w:szCs w:val="21"/>
          <w:highlight w:val="none"/>
          <w:lang w:val="zh-CN"/>
        </w:rPr>
        <w:t>须承担对第三方的专利或版权的侵权责任并承担因此而发生的所有费用。</w:t>
      </w:r>
    </w:p>
    <w:p w14:paraId="642195EE">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4</w:t>
      </w:r>
      <w:r>
        <w:rPr>
          <w:rFonts w:hint="eastAsia" w:ascii="宋体" w:cs="宋体"/>
          <w:color w:val="auto"/>
          <w:szCs w:val="21"/>
          <w:highlight w:val="none"/>
          <w:lang w:val="zh-CN"/>
        </w:rPr>
        <w:t>、在未验收前，货物保管、安全均由乙方负责，货物送到甲方指定地点，并负责办理运输和装卸，费用由乙方负责。</w:t>
      </w:r>
    </w:p>
    <w:p w14:paraId="6E7C7ACD">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5</w:t>
      </w:r>
      <w:r>
        <w:rPr>
          <w:rFonts w:hint="eastAsia" w:ascii="宋体" w:cs="宋体"/>
          <w:color w:val="auto"/>
          <w:szCs w:val="21"/>
          <w:highlight w:val="none"/>
          <w:lang w:val="zh-CN"/>
        </w:rPr>
        <w:t>、甲方使用该货物的任何一部分，当受第三方提出的侵犯其专利权、商标权或工业设计权的投诉时，一切后果由乙方负责。</w:t>
      </w:r>
    </w:p>
    <w:p w14:paraId="6E25CF36">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第六条</w:t>
      </w:r>
      <w:r>
        <w:rPr>
          <w:rFonts w:hint="eastAsia" w:ascii="宋体" w:cs="宋体"/>
          <w:color w:val="auto"/>
          <w:szCs w:val="21"/>
          <w:highlight w:val="none"/>
        </w:rPr>
        <w:t xml:space="preserve">  </w:t>
      </w:r>
      <w:r>
        <w:rPr>
          <w:rFonts w:hint="eastAsia" w:ascii="宋体" w:cs="宋体"/>
          <w:color w:val="auto"/>
          <w:szCs w:val="21"/>
          <w:highlight w:val="none"/>
          <w:lang w:val="zh-CN"/>
        </w:rPr>
        <w:t>交货和验收</w:t>
      </w:r>
    </w:p>
    <w:p w14:paraId="0C4DA05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天内将货物安装调试完毕交付甲方正常使用，地点由甲方指定。招标文件有约定的，从其约定。</w:t>
      </w:r>
    </w:p>
    <w:p w14:paraId="2E63DA2E">
      <w:pPr>
        <w:widowControl w:val="0"/>
        <w:autoSpaceDE w:val="0"/>
        <w:autoSpaceDN w:val="0"/>
        <w:adjustRightInd w:val="0"/>
        <w:spacing w:line="360" w:lineRule="auto"/>
        <w:ind w:firstLine="420"/>
        <w:jc w:val="left"/>
        <w:textAlignment w:val="auto"/>
        <w:rPr>
          <w:rFonts w:ascii="宋体" w:cs="宋体"/>
          <w:color w:val="auto"/>
          <w:szCs w:val="21"/>
          <w:highlight w:val="none"/>
        </w:rPr>
      </w:pPr>
      <w:r>
        <w:rPr>
          <w:rFonts w:hint="eastAsia" w:ascii="宋体" w:cs="宋体"/>
          <w:color w:val="auto"/>
          <w:szCs w:val="21"/>
          <w:highlight w:val="none"/>
        </w:rPr>
        <w:t>2、乙方应将货物送到甲方指定地点，并负责办理运输、装卸、安装和调试等，费用由乙方负责，由甲方组织验收，检验不合格或不符合质量要求，乙方除无条件退货、返工外，还应承担甲方的一切损失。</w:t>
      </w:r>
    </w:p>
    <w:p w14:paraId="26283461">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3、乙方交付的货物应当完全符合本合同或者招投标文件所规定的货物、数量和规格要求。乙方提供的货物</w:t>
      </w:r>
      <w:r>
        <w:rPr>
          <w:rFonts w:hint="eastAsia" w:ascii="宋体" w:cs="宋体"/>
          <w:color w:val="auto"/>
          <w:szCs w:val="21"/>
          <w:highlight w:val="none"/>
        </w:rPr>
        <w:t>/软件</w:t>
      </w:r>
      <w:r>
        <w:rPr>
          <w:rFonts w:hint="eastAsia" w:ascii="宋体" w:cs="宋体"/>
          <w:color w:val="auto"/>
          <w:szCs w:val="21"/>
          <w:highlight w:val="none"/>
          <w:lang w:val="zh-CN"/>
        </w:rPr>
        <w:t>不符合招投标文件和合同规定的，甲方有权拒收货物，由此引起的风险，由乙方承担。</w:t>
      </w:r>
    </w:p>
    <w:p w14:paraId="0205ECE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4、所有货物须提交详细的技术参数，并注明品牌产地和生产产地。</w:t>
      </w:r>
    </w:p>
    <w:p w14:paraId="3234D13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5、货物和系统调试验收的标准：按行业通行标准、厂方出厂标准和乙方投标文件的承诺（不低于国家相关标准）。</w:t>
      </w:r>
    </w:p>
    <w:p w14:paraId="2212F5A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p>
    <w:p w14:paraId="5582A17B">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第七条</w:t>
      </w:r>
      <w:r>
        <w:rPr>
          <w:rFonts w:hint="eastAsia" w:ascii="宋体" w:cs="宋体"/>
          <w:color w:val="auto"/>
          <w:szCs w:val="21"/>
          <w:highlight w:val="none"/>
        </w:rPr>
        <w:t xml:space="preserve">  </w:t>
      </w:r>
      <w:r>
        <w:rPr>
          <w:rFonts w:hint="eastAsia" w:ascii="宋体" w:cs="宋体"/>
          <w:color w:val="auto"/>
          <w:szCs w:val="21"/>
          <w:highlight w:val="none"/>
          <w:lang w:val="zh-CN"/>
        </w:rPr>
        <w:t>伴随服务/售后服务</w:t>
      </w:r>
    </w:p>
    <w:p w14:paraId="5034199A">
      <w:pPr>
        <w:widowControl w:val="0"/>
        <w:tabs>
          <w:tab w:val="left" w:pos="1620"/>
        </w:tabs>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1、乙方应按照国家有关法律法规规章和“三包”规定以及合同所附的“服务承诺”提供服务。</w:t>
      </w:r>
    </w:p>
    <w:p w14:paraId="0B35743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2、除前款规定外，乙方还应提供下列服务：</w:t>
      </w:r>
    </w:p>
    <w:p w14:paraId="5B5CA16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（1）货物的现场安装、调试和/或启动监督；</w:t>
      </w:r>
    </w:p>
    <w:p w14:paraId="188D4D2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（2）就货物的安装、启动、运行及维护等对甲方人员进行免费培训。</w:t>
      </w:r>
    </w:p>
    <w:p w14:paraId="224E579F">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3、若招标文件中不包含有关伴随服务或售后服务的承诺，双方作如下约定：</w:t>
      </w:r>
    </w:p>
    <w:p w14:paraId="0C8936A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3.1 乙方应指派专人负责与甲方联系售后服务事宜；</w:t>
      </w:r>
    </w:p>
    <w:p w14:paraId="476B664C">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p>
    <w:p w14:paraId="7298BB23">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质保期满后的服务：质保期满后必须继续提供优惠的咨询服务与免费的指导升级服务。</w:t>
      </w:r>
    </w:p>
    <w:p w14:paraId="0374C67B">
      <w:pPr>
        <w:pStyle w:val="10"/>
        <w:spacing w:line="360" w:lineRule="auto"/>
        <w:ind w:firstLine="420"/>
        <w:rPr>
          <w:rFonts w:ascii="宋体" w:cs="宋体"/>
          <w:color w:val="auto"/>
          <w:sz w:val="21"/>
          <w:szCs w:val="21"/>
          <w:highlight w:val="none"/>
          <w:lang w:val="zh-CN"/>
        </w:rPr>
      </w:pPr>
      <w:r>
        <w:rPr>
          <w:rFonts w:hint="eastAsia" w:ascii="宋体" w:cs="宋体"/>
          <w:color w:val="auto"/>
          <w:sz w:val="21"/>
          <w:szCs w:val="21"/>
          <w:highlight w:val="none"/>
          <w:lang w:val="zh-CN"/>
        </w:rPr>
        <w:t>3.4 乙方提供以下培训服务：</w:t>
      </w:r>
      <w:r>
        <w:rPr>
          <w:rFonts w:hint="eastAsia" w:ascii="宋体" w:cs="宋体"/>
          <w:color w:val="auto"/>
          <w:sz w:val="21"/>
          <w:szCs w:val="21"/>
          <w:highlight w:val="none"/>
          <w:u w:val="single"/>
          <w:lang w:val="en-US" w:eastAsia="zh-CN"/>
        </w:rPr>
        <w:t xml:space="preserve">                              </w:t>
      </w:r>
      <w:r>
        <w:rPr>
          <w:rFonts w:hint="eastAsia" w:ascii="宋体" w:cs="宋体"/>
          <w:color w:val="auto"/>
          <w:sz w:val="21"/>
          <w:szCs w:val="21"/>
          <w:highlight w:val="none"/>
          <w:lang w:val="zh-CN"/>
        </w:rPr>
        <w:t>。</w:t>
      </w:r>
    </w:p>
    <w:p w14:paraId="09956E29">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5 </w:t>
      </w:r>
      <w:r>
        <w:rPr>
          <w:rFonts w:hint="eastAsia" w:ascii="宋体" w:cs="宋体"/>
          <w:color w:val="auto"/>
          <w:szCs w:val="21"/>
          <w:highlight w:val="none"/>
          <w:lang w:val="zh-CN"/>
        </w:rPr>
        <w:t>提供不低于</w:t>
      </w:r>
      <w:r>
        <w:rPr>
          <w:rFonts w:hint="eastAsia" w:ascii="宋体" w:cs="宋体"/>
          <w:color w:val="auto"/>
          <w:szCs w:val="21"/>
          <w:highlight w:val="none"/>
        </w:rPr>
        <w:t>三</w:t>
      </w:r>
      <w:r>
        <w:rPr>
          <w:rFonts w:hint="eastAsia" w:ascii="宋体" w:cs="宋体"/>
          <w:color w:val="auto"/>
          <w:szCs w:val="21"/>
          <w:highlight w:val="none"/>
          <w:lang w:val="zh-CN"/>
        </w:rPr>
        <w:t>年质保（质保期内因质量问题不能正常使用的提供免费维修、维护和更换）；自设备验收之日起生效。</w:t>
      </w:r>
    </w:p>
    <w:p w14:paraId="457D4497">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3.6 乙方提供的货物在质保期内因货物质量问题发生故障，应负责免费更换。对达不到采购文件规定的技术要求者，根据实际情况，经双方协商，可按以下办法处理：</w:t>
      </w:r>
    </w:p>
    <w:p w14:paraId="26EF8B24">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1）更换。由中标供应商承担所发生的全部费用。</w:t>
      </w:r>
    </w:p>
    <w:p w14:paraId="301C49FE">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2）贬值处理。由中标供应商与校方双方合议定价。</w:t>
      </w:r>
    </w:p>
    <w:p w14:paraId="5677D5CF">
      <w:pPr>
        <w:widowControl w:val="0"/>
        <w:autoSpaceDE w:val="0"/>
        <w:autoSpaceDN w:val="0"/>
        <w:adjustRightInd w:val="0"/>
        <w:spacing w:line="360" w:lineRule="auto"/>
        <w:ind w:firstLine="420"/>
        <w:jc w:val="left"/>
        <w:textAlignment w:val="auto"/>
        <w:rPr>
          <w:rFonts w:ascii="宋体" w:cs="宋体"/>
          <w:color w:val="auto"/>
          <w:szCs w:val="21"/>
          <w:highlight w:val="none"/>
          <w:lang w:val="zh-CN" w:bidi="ar"/>
        </w:rPr>
      </w:pPr>
      <w:r>
        <w:rPr>
          <w:rFonts w:hint="eastAsia" w:ascii="宋体" w:cs="宋体"/>
          <w:color w:val="auto"/>
          <w:szCs w:val="21"/>
          <w:highlight w:val="none"/>
          <w:lang w:val="zh-CN" w:bidi="ar"/>
        </w:rPr>
        <w:t>3）退货处理。中标供应商应退还校方支付的合同款，同时应承担该货物的直接费用、运输、保险、检验、货款利息及银行手续费等。</w:t>
      </w:r>
    </w:p>
    <w:p w14:paraId="233F5AC4">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7 </w:t>
      </w:r>
      <w:r>
        <w:rPr>
          <w:rFonts w:hint="eastAsia" w:ascii="宋体" w:hAnsi="宋体"/>
          <w:color w:val="auto"/>
          <w:kern w:val="0"/>
          <w:szCs w:val="21"/>
          <w:highlight w:val="none"/>
          <w:lang w:val="zh-CN"/>
        </w:rPr>
        <w:t>在质保期内，乙方提供定期回访服务，负责对其提供的设备进行现场维修、损坏件更换，不收取额外费用。</w:t>
      </w:r>
      <w:r>
        <w:rPr>
          <w:rFonts w:ascii="宋体" w:hAnsi="宋体" w:cs="宋体"/>
          <w:color w:val="auto"/>
          <w:kern w:val="0"/>
          <w:sz w:val="22"/>
          <w:szCs w:val="22"/>
          <w:highlight w:val="none"/>
          <w:lang w:bidi="ar"/>
        </w:rPr>
        <w:t>更换后的零部件质保期须顺延</w:t>
      </w:r>
      <w:r>
        <w:rPr>
          <w:rFonts w:hint="eastAsia" w:ascii="宋体" w:hAnsi="宋体" w:cs="宋体"/>
          <w:color w:val="auto"/>
          <w:kern w:val="0"/>
          <w:sz w:val="22"/>
          <w:szCs w:val="22"/>
          <w:highlight w:val="none"/>
          <w:lang w:bidi="ar"/>
        </w:rPr>
        <w:t>。</w:t>
      </w:r>
      <w:r>
        <w:rPr>
          <w:rFonts w:ascii="宋体" w:hAnsi="宋体" w:cs="宋体"/>
          <w:color w:val="auto"/>
          <w:kern w:val="0"/>
          <w:sz w:val="22"/>
          <w:szCs w:val="22"/>
          <w:highlight w:val="none"/>
          <w:lang w:bidi="ar"/>
        </w:rPr>
        <w:t>维修后产品如不满足使用要求须更换全新产品。</w:t>
      </w:r>
      <w:r>
        <w:rPr>
          <w:rFonts w:hint="eastAsia" w:ascii="宋体" w:hAnsi="宋体"/>
          <w:color w:val="auto"/>
          <w:szCs w:val="21"/>
          <w:highlight w:val="none"/>
        </w:rPr>
        <w:t>所有货物保修服务方式均为</w:t>
      </w:r>
      <w:r>
        <w:rPr>
          <w:rFonts w:hint="eastAsia" w:ascii="宋体" w:hAnsi="宋体"/>
          <w:color w:val="auto"/>
          <w:kern w:val="0"/>
          <w:szCs w:val="21"/>
          <w:highlight w:val="none"/>
          <w:lang w:val="zh-CN"/>
        </w:rPr>
        <w:t>乙方</w:t>
      </w:r>
      <w:r>
        <w:rPr>
          <w:rFonts w:hint="eastAsia" w:ascii="宋体" w:hAnsi="宋体"/>
          <w:color w:val="auto"/>
          <w:szCs w:val="21"/>
          <w:highlight w:val="none"/>
        </w:rPr>
        <w:t>上门保修，由</w:t>
      </w:r>
      <w:r>
        <w:rPr>
          <w:rFonts w:hint="eastAsia" w:ascii="宋体" w:hAnsi="宋体"/>
          <w:color w:val="auto"/>
          <w:kern w:val="0"/>
          <w:szCs w:val="21"/>
          <w:highlight w:val="none"/>
          <w:lang w:val="zh-CN"/>
        </w:rPr>
        <w:t>乙方</w:t>
      </w:r>
      <w:r>
        <w:rPr>
          <w:rFonts w:hint="eastAsia" w:ascii="宋体" w:hAnsi="宋体"/>
          <w:color w:val="auto"/>
          <w:szCs w:val="21"/>
          <w:highlight w:val="none"/>
        </w:rPr>
        <w:t>派员到货物使用现场维修</w:t>
      </w:r>
      <w:r>
        <w:rPr>
          <w:rFonts w:hint="eastAsia" w:ascii="宋体" w:cs="宋体"/>
          <w:color w:val="auto"/>
          <w:szCs w:val="21"/>
          <w:highlight w:val="none"/>
          <w:lang w:val="zh-CN"/>
        </w:rPr>
        <w:t>。</w:t>
      </w:r>
    </w:p>
    <w:p w14:paraId="521E8EB1">
      <w:pPr>
        <w:pStyle w:val="34"/>
        <w:ind w:firstLine="440"/>
        <w:rPr>
          <w:color w:val="auto"/>
          <w:highlight w:val="none"/>
          <w:lang w:val="zh-CN"/>
        </w:rPr>
      </w:pPr>
      <w:r>
        <w:rPr>
          <w:rFonts w:hint="eastAsia" w:cs="宋体"/>
          <w:color w:val="auto"/>
          <w:kern w:val="0"/>
          <w:sz w:val="22"/>
          <w:szCs w:val="22"/>
          <w:highlight w:val="none"/>
          <w:lang w:bidi="ar"/>
        </w:rPr>
        <w:t>3.8 质保期</w:t>
      </w:r>
      <w:r>
        <w:rPr>
          <w:rFonts w:cs="宋体"/>
          <w:color w:val="auto"/>
          <w:kern w:val="0"/>
          <w:sz w:val="22"/>
          <w:szCs w:val="22"/>
          <w:highlight w:val="none"/>
          <w:lang w:bidi="ar"/>
        </w:rPr>
        <w:t>满后，维修配件按出厂成本价收取，维修费用由双方协商处理。</w:t>
      </w:r>
    </w:p>
    <w:p w14:paraId="1A00151C">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3.</w:t>
      </w:r>
      <w:r>
        <w:rPr>
          <w:rFonts w:hint="eastAsia" w:ascii="宋体" w:cs="宋体"/>
          <w:color w:val="auto"/>
          <w:szCs w:val="21"/>
          <w:highlight w:val="none"/>
        </w:rPr>
        <w:t xml:space="preserve">9 </w:t>
      </w:r>
      <w:r>
        <w:rPr>
          <w:rFonts w:hint="eastAsia" w:ascii="宋体" w:hAnsi="宋体"/>
          <w:color w:val="auto"/>
          <w:kern w:val="0"/>
          <w:szCs w:val="21"/>
          <w:highlight w:val="none"/>
          <w:lang w:val="zh-CN"/>
        </w:rPr>
        <w:t>乙方所供货物与采购最终确定的主要技术参数不符，不能甚至拒绝在合同约定的期限内整改到位的，对影响到使用方正常教学（工作）的，甲方保留进一步处罚的权利。</w:t>
      </w:r>
    </w:p>
    <w:p w14:paraId="01D7D16A">
      <w:pPr>
        <w:widowControl w:val="0"/>
        <w:spacing w:line="360" w:lineRule="auto"/>
        <w:ind w:firstLine="420" w:firstLineChars="200"/>
        <w:jc w:val="left"/>
        <w:textAlignment w:val="auto"/>
        <w:rPr>
          <w:rFonts w:ascii="宋体" w:hAnsi="宋体" w:cs="宋体"/>
          <w:b/>
          <w:color w:val="auto"/>
          <w:kern w:val="0"/>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kern w:val="0"/>
          <w:szCs w:val="21"/>
          <w:highlight w:val="none"/>
        </w:rPr>
        <w:t>履约保证金</w:t>
      </w:r>
    </w:p>
    <w:p w14:paraId="7947401C">
      <w:pPr>
        <w:widowControl w:val="0"/>
        <w:autoSpaceDE w:val="0"/>
        <w:autoSpaceDN w:val="0"/>
        <w:adjustRightInd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1、</w:t>
      </w:r>
      <w:r>
        <w:rPr>
          <w:rFonts w:ascii="宋体" w:hAnsi="宋体"/>
          <w:color w:val="auto"/>
          <w:kern w:val="0"/>
          <w:szCs w:val="21"/>
          <w:highlight w:val="none"/>
        </w:rPr>
        <w:t>中标后</w:t>
      </w:r>
      <w:r>
        <w:rPr>
          <w:rFonts w:hint="eastAsia" w:ascii="宋体" w:hAnsi="宋体"/>
          <w:color w:val="auto"/>
          <w:kern w:val="0"/>
          <w:szCs w:val="21"/>
          <w:highlight w:val="none"/>
        </w:rPr>
        <w:t>五个工作日内</w:t>
      </w:r>
      <w:r>
        <w:rPr>
          <w:rFonts w:ascii="宋体" w:hAnsi="宋体"/>
          <w:color w:val="auto"/>
          <w:kern w:val="0"/>
          <w:szCs w:val="21"/>
          <w:highlight w:val="none"/>
        </w:rPr>
        <w:t>，合同签订前，中标单位须向采购</w:t>
      </w:r>
      <w:r>
        <w:rPr>
          <w:rFonts w:hint="eastAsia" w:ascii="宋体" w:hAnsi="宋体"/>
          <w:color w:val="auto"/>
          <w:kern w:val="0"/>
          <w:szCs w:val="21"/>
          <w:highlight w:val="none"/>
        </w:rPr>
        <w:t>人</w:t>
      </w:r>
      <w:r>
        <w:rPr>
          <w:rFonts w:ascii="宋体" w:hAnsi="宋体"/>
          <w:color w:val="auto"/>
          <w:kern w:val="0"/>
          <w:szCs w:val="21"/>
          <w:highlight w:val="none"/>
        </w:rPr>
        <w:t>提交履约保证金。</w:t>
      </w:r>
      <w:r>
        <w:rPr>
          <w:rFonts w:hint="eastAsia" w:ascii="宋体" w:hAnsi="宋体"/>
          <w:color w:val="auto"/>
          <w:kern w:val="0"/>
          <w:szCs w:val="21"/>
          <w:highlight w:val="none"/>
          <w:lang w:val="zh-CN"/>
        </w:rPr>
        <w:t>履约保证金金额为合同金额的</w:t>
      </w:r>
      <w:r>
        <w:rPr>
          <w:rFonts w:hint="eastAsia" w:ascii="宋体" w:hAnsi="宋体"/>
          <w:color w:val="auto"/>
          <w:kern w:val="0"/>
          <w:szCs w:val="21"/>
          <w:highlight w:val="none"/>
        </w:rPr>
        <w:t>10</w:t>
      </w:r>
      <w:r>
        <w:rPr>
          <w:rFonts w:hint="eastAsia" w:ascii="宋体" w:hAnsi="宋体"/>
          <w:color w:val="auto"/>
          <w:kern w:val="0"/>
          <w:szCs w:val="21"/>
          <w:highlight w:val="none"/>
          <w:lang w:val="zh-CN"/>
        </w:rPr>
        <w:t>%，缴纳形式：银行转账、银行电汇、银行保函等。履约保证金验收合格后</w:t>
      </w:r>
      <w:r>
        <w:rPr>
          <w:rFonts w:hint="eastAsia" w:ascii="宋体" w:hAnsi="宋体"/>
          <w:color w:val="auto"/>
          <w:kern w:val="0"/>
          <w:szCs w:val="21"/>
          <w:highlight w:val="none"/>
        </w:rPr>
        <w:t>10</w:t>
      </w:r>
      <w:r>
        <w:rPr>
          <w:rFonts w:hint="eastAsia" w:ascii="宋体" w:hAnsi="宋体"/>
          <w:color w:val="auto"/>
          <w:kern w:val="0"/>
          <w:szCs w:val="21"/>
          <w:highlight w:val="none"/>
          <w:lang w:val="zh-CN"/>
        </w:rPr>
        <w:t>个工作日内</w:t>
      </w:r>
      <w:r>
        <w:rPr>
          <w:rFonts w:hint="eastAsia" w:ascii="宋体" w:hAnsi="宋体"/>
          <w:color w:val="auto"/>
          <w:kern w:val="0"/>
          <w:szCs w:val="21"/>
          <w:highlight w:val="none"/>
        </w:rPr>
        <w:t>退还</w:t>
      </w:r>
      <w:r>
        <w:rPr>
          <w:rFonts w:hint="eastAsia" w:ascii="宋体" w:hAnsi="宋体"/>
          <w:color w:val="auto"/>
          <w:kern w:val="0"/>
          <w:szCs w:val="21"/>
          <w:highlight w:val="none"/>
          <w:lang w:val="zh-CN"/>
        </w:rPr>
        <w:t>，不计息。</w:t>
      </w:r>
    </w:p>
    <w:p w14:paraId="156CCBCC">
      <w:pPr>
        <w:widowControl w:val="0"/>
        <w:autoSpaceDE w:val="0"/>
        <w:autoSpaceDN w:val="0"/>
        <w:adjustRightInd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2、</w:t>
      </w:r>
      <w:r>
        <w:rPr>
          <w:rFonts w:hint="eastAsia" w:ascii="宋体" w:hAnsi="宋体"/>
          <w:color w:val="auto"/>
          <w:kern w:val="0"/>
          <w:szCs w:val="21"/>
          <w:highlight w:val="none"/>
          <w:lang w:val="zh-CN"/>
        </w:rPr>
        <w:t>乙方不履行与甲方订立的合同的，履约保证金不予退还，给甲方造成的损失超过履约保证金数额的，还应当对超过部分予以赔偿；没有提交履约保证金的，应当对甲方的损失承担赔偿责任。</w:t>
      </w:r>
    </w:p>
    <w:p w14:paraId="711482CD">
      <w:pPr>
        <w:autoSpaceDE w:val="0"/>
        <w:autoSpaceDN w:val="0"/>
        <w:spacing w:line="360" w:lineRule="auto"/>
        <w:ind w:firstLine="420" w:firstLineChars="200"/>
        <w:jc w:val="left"/>
        <w:textAlignment w:val="auto"/>
        <w:rPr>
          <w:rFonts w:ascii="宋体" w:hAnsi="宋体"/>
          <w:color w:val="auto"/>
          <w:kern w:val="0"/>
          <w:szCs w:val="21"/>
          <w:highlight w:val="none"/>
          <w:lang w:val="zh-CN"/>
        </w:rPr>
      </w:pPr>
      <w:r>
        <w:rPr>
          <w:rFonts w:hint="eastAsia" w:ascii="宋体" w:hAnsi="宋体"/>
          <w:color w:val="auto"/>
          <w:kern w:val="0"/>
          <w:szCs w:val="21"/>
          <w:highlight w:val="none"/>
        </w:rPr>
        <w:t>3、</w:t>
      </w:r>
      <w:r>
        <w:rPr>
          <w:rFonts w:hint="eastAsia" w:ascii="宋体" w:hAnsi="宋体"/>
          <w:color w:val="auto"/>
          <w:kern w:val="0"/>
          <w:szCs w:val="21"/>
          <w:highlight w:val="none"/>
          <w:lang w:val="zh-CN"/>
        </w:rPr>
        <w:t>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p>
    <w:p w14:paraId="0B8240F3">
      <w:pPr>
        <w:widowControl w:val="0"/>
        <w:autoSpaceDE w:val="0"/>
        <w:autoSpaceDN w:val="0"/>
        <w:adjustRightInd w:val="0"/>
        <w:spacing w:line="360" w:lineRule="auto"/>
        <w:ind w:firstLine="420"/>
        <w:jc w:val="left"/>
        <w:textAlignment w:val="auto"/>
        <w:rPr>
          <w:rFonts w:ascii="宋体" w:cs="宋体"/>
          <w:i/>
          <w:color w:val="auto"/>
          <w:szCs w:val="21"/>
          <w:highlight w:val="none"/>
          <w:lang w:val="zh-CN"/>
        </w:rPr>
      </w:pPr>
      <w:r>
        <w:rPr>
          <w:rFonts w:hint="eastAsia" w:ascii="宋体" w:cs="宋体"/>
          <w:color w:val="auto"/>
          <w:szCs w:val="21"/>
          <w:highlight w:val="none"/>
          <w:lang w:val="zh-CN"/>
        </w:rPr>
        <w:t>第</w:t>
      </w:r>
      <w:r>
        <w:rPr>
          <w:rFonts w:ascii="宋体" w:cs="宋体"/>
          <w:color w:val="auto"/>
          <w:szCs w:val="21"/>
          <w:highlight w:val="none"/>
          <w:lang w:val="zh-CN"/>
        </w:rPr>
        <w:t>九</w:t>
      </w:r>
      <w:r>
        <w:rPr>
          <w:rFonts w:hint="eastAsia" w:ascii="宋体" w:cs="宋体"/>
          <w:color w:val="auto"/>
          <w:szCs w:val="21"/>
          <w:highlight w:val="none"/>
          <w:lang w:val="zh-CN"/>
        </w:rPr>
        <w:t>条 合同款支付</w:t>
      </w:r>
    </w:p>
    <w:p w14:paraId="7C8406B5">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1、本合同项下所有款项均以人民币支付。</w:t>
      </w:r>
    </w:p>
    <w:p w14:paraId="16814C6A">
      <w:pPr>
        <w:widowControl w:val="0"/>
        <w:autoSpaceDE w:val="0"/>
        <w:autoSpaceDN w:val="0"/>
        <w:adjustRightInd w:val="0"/>
        <w:spacing w:line="360" w:lineRule="auto"/>
        <w:ind w:firstLine="420"/>
        <w:jc w:val="left"/>
        <w:textAlignment w:val="auto"/>
        <w:rPr>
          <w:rFonts w:ascii="宋体" w:cs="宋体"/>
          <w:color w:val="auto"/>
          <w:szCs w:val="21"/>
          <w:highlight w:val="none"/>
          <w:lang w:val="zh-CN"/>
        </w:rPr>
      </w:pPr>
      <w:r>
        <w:rPr>
          <w:rFonts w:hint="eastAsia" w:ascii="宋体" w:cs="宋体"/>
          <w:color w:val="auto"/>
          <w:szCs w:val="21"/>
          <w:highlight w:val="none"/>
          <w:lang w:val="zh-CN"/>
        </w:rPr>
        <w:t>2、本合同项下的采购资金由甲方自行支付，乙方向甲方开具发票。</w:t>
      </w:r>
    </w:p>
    <w:p w14:paraId="44640C0F">
      <w:pPr>
        <w:ind w:firstLine="420" w:firstLineChars="200"/>
        <w:jc w:val="left"/>
        <w:textAlignment w:val="center"/>
        <w:rPr>
          <w:rFonts w:ascii="宋体" w:cs="宋体"/>
          <w:color w:val="auto"/>
          <w:szCs w:val="21"/>
          <w:highlight w:val="none"/>
          <w:lang w:val="zh-CN"/>
        </w:rPr>
      </w:pPr>
      <w:r>
        <w:rPr>
          <w:rFonts w:hint="eastAsia" w:ascii="宋体" w:cs="宋体"/>
          <w:color w:val="auto"/>
          <w:szCs w:val="21"/>
          <w:highlight w:val="none"/>
          <w:lang w:val="zh-CN"/>
        </w:rPr>
        <w:t>3、</w:t>
      </w:r>
    </w:p>
    <w:p w14:paraId="21B3934D">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自本合同签订生效，且甲方收到合同等额合规发票后起 30 日内，甲方支付乙方合同金额的30％作为预付款；</w:t>
      </w:r>
    </w:p>
    <w:p w14:paraId="6C19D115">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自乙方完成全部履约内容，经甲方组织整体履约验收合格，且甲方足额收齐合同全额合规发票、完整验收资料后 10 个工作日内，甲方支付乙方剩余全部款项，累计支付至合同总价的100％；</w:t>
      </w:r>
    </w:p>
    <w:p w14:paraId="14405FDB">
      <w:pPr>
        <w:pStyle w:val="10"/>
        <w:spacing w:line="360" w:lineRule="auto"/>
        <w:ind w:firstLine="420"/>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根据财政预算管理要求，如遇年初预算指标暂未下达、年度预算压减冻结、年末财政结算系统提前关闭等不可控情况，合同支付条款将在相应预算指标下达后执行，甲方不承担逾期付款违约责任。</w:t>
      </w:r>
    </w:p>
    <w:p w14:paraId="61710D3A">
      <w:pPr>
        <w:pStyle w:val="10"/>
        <w:spacing w:line="360" w:lineRule="auto"/>
        <w:ind w:firstLine="420"/>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rPr>
        <w:t>乙方收款账户信息以合同约定为准，乙方擅自变更账户造成支付失败、资金损失的，全部责任由乙方承担。</w:t>
      </w:r>
    </w:p>
    <w:p w14:paraId="24142241">
      <w:pPr>
        <w:widowControl w:val="0"/>
        <w:spacing w:after="120"/>
        <w:ind w:firstLine="420" w:firstLineChars="200"/>
        <w:textAlignment w:val="auto"/>
        <w:rPr>
          <w:rFonts w:ascii="宋体" w:cs="宋体"/>
          <w:color w:val="auto"/>
          <w:szCs w:val="21"/>
          <w:highlight w:val="none"/>
          <w:lang w:val="zh-CN"/>
        </w:rPr>
      </w:pPr>
      <w:r>
        <w:rPr>
          <w:rFonts w:hint="eastAsia" w:ascii="宋体" w:cs="宋体"/>
          <w:color w:val="auto"/>
          <w:szCs w:val="21"/>
          <w:highlight w:val="none"/>
          <w:lang w:val="zh-CN"/>
        </w:rPr>
        <w:t>第十条 违约责任</w:t>
      </w:r>
    </w:p>
    <w:p w14:paraId="153F4F2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1、甲方无正当理由拒收货物、拒付货物款的，由甲方向乙方偿付合同总价的5%违约金。</w:t>
      </w:r>
    </w:p>
    <w:p w14:paraId="3A8BDA9C">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2、甲方未按合同规定的期限向乙方支付货款的，每逾期1天甲方向乙方偿付欠款总额的5‰滞纳金，但累计滞纳金总额不超过欠款总额的5% 。</w:t>
      </w:r>
    </w:p>
    <w:p w14:paraId="618A6244">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3、如乙方不能交付货物、完成安装调试的，乙方应向甲方支付合同总价10%的违约金。</w:t>
      </w:r>
    </w:p>
    <w:p w14:paraId="3D67F836">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4、乙方逾期交付的，每逾期1天，乙方向甲方偿付合同总额的5‰的滞纳金。如乙方逾期交付达10天，甲方有权解除合同，乙方应向甲方支付合同总价10%的</w:t>
      </w:r>
      <w:r>
        <w:rPr>
          <w:rFonts w:hint="eastAsia" w:ascii="宋体" w:cs="宋体"/>
          <w:color w:val="auto"/>
          <w:kern w:val="0"/>
          <w:szCs w:val="21"/>
          <w:highlight w:val="none"/>
        </w:rPr>
        <w:t>赔偿</w:t>
      </w:r>
      <w:r>
        <w:rPr>
          <w:rFonts w:hint="eastAsia" w:ascii="宋体" w:cs="宋体"/>
          <w:color w:val="auto"/>
          <w:kern w:val="0"/>
          <w:szCs w:val="21"/>
          <w:highlight w:val="none"/>
          <w:lang w:val="zh-CN"/>
        </w:rPr>
        <w:t>金，解除合同的通知自到达乙方时生效。</w:t>
      </w:r>
    </w:p>
    <w:p w14:paraId="39F7903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5、乙方所交付的货物品种、型号、规格不符合合同规定的，甲方有权拒收，</w:t>
      </w:r>
      <w:r>
        <w:rPr>
          <w:rFonts w:hint="eastAsia" w:ascii="宋体" w:cs="宋体"/>
          <w:color w:val="auto"/>
          <w:kern w:val="0"/>
          <w:szCs w:val="21"/>
          <w:highlight w:val="none"/>
        </w:rPr>
        <w:t>并视同为不能交付货物</w:t>
      </w:r>
      <w:r>
        <w:rPr>
          <w:rFonts w:hint="eastAsia" w:ascii="宋体" w:cs="宋体"/>
          <w:color w:val="auto"/>
          <w:kern w:val="0"/>
          <w:szCs w:val="21"/>
          <w:highlight w:val="none"/>
          <w:lang w:val="zh-CN"/>
        </w:rPr>
        <w:t>。甲方拒收的，乙方应向甲方支付货款总额</w:t>
      </w:r>
      <w:r>
        <w:rPr>
          <w:rFonts w:hint="eastAsia" w:ascii="宋体" w:cs="宋体"/>
          <w:color w:val="auto"/>
          <w:kern w:val="0"/>
          <w:szCs w:val="21"/>
          <w:highlight w:val="none"/>
        </w:rPr>
        <w:t>10</w:t>
      </w:r>
      <w:r>
        <w:rPr>
          <w:rFonts w:hint="eastAsia" w:ascii="宋体" w:cs="宋体"/>
          <w:color w:val="auto"/>
          <w:kern w:val="0"/>
          <w:szCs w:val="21"/>
          <w:highlight w:val="none"/>
          <w:lang w:val="zh-CN"/>
        </w:rPr>
        <w:t>%的违约金。</w:t>
      </w:r>
    </w:p>
    <w:p w14:paraId="6C926E23">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6、在乙方承诺的或国家规定的</w:t>
      </w:r>
      <w:r>
        <w:rPr>
          <w:rFonts w:hint="eastAsia" w:ascii="宋体" w:cs="宋体"/>
          <w:color w:val="auto"/>
          <w:kern w:val="0"/>
          <w:szCs w:val="21"/>
          <w:highlight w:val="none"/>
        </w:rPr>
        <w:t>质保期</w:t>
      </w:r>
      <w:r>
        <w:rPr>
          <w:rFonts w:hint="eastAsia" w:ascii="宋体" w:cs="宋体"/>
          <w:color w:val="auto"/>
          <w:kern w:val="0"/>
          <w:szCs w:val="21"/>
          <w:highlight w:val="none"/>
          <w:lang w:val="zh-CN"/>
        </w:rPr>
        <w:t>内，如经乙方两次维修或更换，货物仍不能达到合同约定的质量标准，甲方有权退货，乙方应退回全部货款，并按第3款处理，同时，乙方还须赔偿甲方因此遭受的损失。</w:t>
      </w:r>
    </w:p>
    <w:p w14:paraId="644C5F9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7、乙方未按本合同第九条的规定向甲方交付履约保证金的，应按应交付履约保证金的100%向甲方支付违约金，该违约金的支付不影响乙方应承担的其他违约责任。</w:t>
      </w:r>
    </w:p>
    <w:p w14:paraId="29A8BDE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8、乙方未按本合同的规定和“服务承诺”提供伴随服务/售后服务的，应按合同总价款的10%向甲方承担违约责任。</w:t>
      </w:r>
    </w:p>
    <w:p w14:paraId="24048BA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9、乙方在承担上述4-7款一项或多项违约责任后，仍应继续履行合同规定的义务（甲方解除合同的除外）。甲方未能及时追究乙方的任何一项违约责任并不表明甲方放弃追究乙方该项或其他违约责任。</w:t>
      </w:r>
    </w:p>
    <w:p w14:paraId="5EB999E6">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10、乙方投标属虚假承诺，或经权威部门监测提供的货物不能满足招标文件要求，或是由于乙方的过错造成合同无法继续履行的，乙方履约保证金不予退还外，还应向甲方支付不少于合同总价30%赔偿金。</w:t>
      </w:r>
    </w:p>
    <w:p w14:paraId="08664647">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第十一条 合同的变更和终止</w:t>
      </w:r>
    </w:p>
    <w:p w14:paraId="20075859">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1、除《政府采购法》第50条第二款规定的情形外，本合同一经签订，甲乙双方不得擅自变更、中止或终止合同。</w:t>
      </w:r>
    </w:p>
    <w:p w14:paraId="657814D6">
      <w:pPr>
        <w:adjustRightInd w:val="0"/>
        <w:spacing w:line="360" w:lineRule="auto"/>
        <w:ind w:firstLine="420" w:firstLineChars="20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w:t>
      </w:r>
      <w:r>
        <w:rPr>
          <w:rFonts w:hint="eastAsia" w:ascii="宋体" w:cs="宋体"/>
          <w:color w:val="auto"/>
          <w:kern w:val="0"/>
          <w:szCs w:val="21"/>
          <w:highlight w:val="none"/>
        </w:rPr>
        <w:t>除发生法律规定的不能预见、不能避免并不能克服的客观情况外，甲乙双方不得放弃或拒绝履行合同。乙方放弃或拒绝履行合同，在三年内不得参加组织的政府采购活动。</w:t>
      </w:r>
    </w:p>
    <w:p w14:paraId="4237DD3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第十二条 合同的转让</w:t>
      </w:r>
    </w:p>
    <w:p w14:paraId="1ED95DF0">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乙方不得擅自部分或全部转让其应履行的合同义务。</w:t>
      </w:r>
    </w:p>
    <w:p w14:paraId="0E4A0CEC">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第十三条 争议的解决</w:t>
      </w:r>
    </w:p>
    <w:p w14:paraId="6D40885A">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1、因货物的质量问题发生争议的，应当邀请国家认可的质量检测机构对货物质量进行鉴定。货物符合标准的，鉴定费由甲方承担；货物不符合质量标准的，鉴定费由乙方承担。</w:t>
      </w:r>
    </w:p>
    <w:p w14:paraId="2029F5F3">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2、因履行本合同引起的或与本合同有关的争议，甲、乙双方应首先通过友好协商解决，如果协商不能解决争议，则采取以下第（1 ）种方式解决争议：</w:t>
      </w:r>
    </w:p>
    <w:p w14:paraId="3C3A69A6">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（1）向甲方所在地有管辖权的人民法院提起诉讼；</w:t>
      </w:r>
    </w:p>
    <w:p w14:paraId="6E194EC9">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（2）向南京仲裁委员会按其仲裁规则申请仲裁。</w:t>
      </w:r>
    </w:p>
    <w:p w14:paraId="041123B7">
      <w:pPr>
        <w:adjustRightInd w:val="0"/>
        <w:spacing w:line="360" w:lineRule="auto"/>
        <w:ind w:firstLine="56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如没有约定，默认采取第2种方式解决争议。</w:t>
      </w:r>
    </w:p>
    <w:p w14:paraId="29E22CEF">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3、在仲裁期间，本合同应继续履行。</w:t>
      </w:r>
    </w:p>
    <w:p w14:paraId="640736C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 xml:space="preserve">第十四条 诚实信用 </w:t>
      </w:r>
    </w:p>
    <w:p w14:paraId="63A47475">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乙方应诚实信用，严格按照招标文件要求和投标承诺履行合同，不向甲方进行商业贿赂或者提供不正当利益。</w:t>
      </w:r>
    </w:p>
    <w:p w14:paraId="7C08005D">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第十五条 合同生效及其他</w:t>
      </w:r>
    </w:p>
    <w:p w14:paraId="5A8C50CE">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1、本合同自签订之日起生效。</w:t>
      </w:r>
    </w:p>
    <w:p w14:paraId="00E37D3A">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2、本合同一式肆份，甲乙双方各执贰份。</w:t>
      </w:r>
    </w:p>
    <w:p w14:paraId="321C47E1">
      <w:pPr>
        <w:adjustRightInd w:val="0"/>
        <w:spacing w:line="360" w:lineRule="auto"/>
        <w:ind w:firstLine="420"/>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3、本合同应按照中华人民共和国的现行法律进行解释。</w:t>
      </w:r>
    </w:p>
    <w:p w14:paraId="24AF1867">
      <w:pPr>
        <w:adjustRightInd w:val="0"/>
        <w:spacing w:line="360" w:lineRule="auto"/>
        <w:ind w:firstLine="420"/>
        <w:jc w:val="left"/>
        <w:textAlignment w:val="auto"/>
        <w:rPr>
          <w:rFonts w:ascii="宋体" w:cs="宋体"/>
          <w:color w:val="auto"/>
          <w:kern w:val="0"/>
          <w:szCs w:val="21"/>
          <w:highlight w:val="none"/>
          <w:lang w:val="zh-CN"/>
        </w:rPr>
      </w:pPr>
    </w:p>
    <w:tbl>
      <w:tblPr>
        <w:tblStyle w:val="26"/>
        <w:tblW w:w="9284" w:type="dxa"/>
        <w:tblInd w:w="-108" w:type="dxa"/>
        <w:tblLayout w:type="fixed"/>
        <w:tblCellMar>
          <w:top w:w="0" w:type="dxa"/>
          <w:left w:w="0" w:type="dxa"/>
          <w:bottom w:w="0" w:type="dxa"/>
          <w:right w:w="0" w:type="dxa"/>
        </w:tblCellMar>
      </w:tblPr>
      <w:tblGrid>
        <w:gridCol w:w="4642"/>
        <w:gridCol w:w="4642"/>
      </w:tblGrid>
      <w:tr w14:paraId="4A12AE39">
        <w:tblPrEx>
          <w:tblCellMar>
            <w:top w:w="0" w:type="dxa"/>
            <w:left w:w="0" w:type="dxa"/>
            <w:bottom w:w="0" w:type="dxa"/>
            <w:right w:w="0" w:type="dxa"/>
          </w:tblCellMar>
        </w:tblPrEx>
        <w:tc>
          <w:tcPr>
            <w:tcW w:w="4642" w:type="dxa"/>
            <w:tcBorders>
              <w:top w:val="nil"/>
              <w:left w:val="nil"/>
              <w:bottom w:val="nil"/>
              <w:right w:val="nil"/>
            </w:tcBorders>
          </w:tcPr>
          <w:p w14:paraId="6144FFC6">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甲方（采购人）：（盖章）</w:t>
            </w:r>
          </w:p>
        </w:tc>
        <w:tc>
          <w:tcPr>
            <w:tcW w:w="4642" w:type="dxa"/>
            <w:tcBorders>
              <w:top w:val="nil"/>
              <w:left w:val="nil"/>
              <w:bottom w:val="nil"/>
              <w:right w:val="nil"/>
            </w:tcBorders>
          </w:tcPr>
          <w:p w14:paraId="66D686FC">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乙方（供应商）：（盖章）</w:t>
            </w:r>
          </w:p>
        </w:tc>
      </w:tr>
      <w:tr w14:paraId="46C5AE8E">
        <w:tblPrEx>
          <w:tblCellMar>
            <w:top w:w="0" w:type="dxa"/>
            <w:left w:w="0" w:type="dxa"/>
            <w:bottom w:w="0" w:type="dxa"/>
            <w:right w:w="0" w:type="dxa"/>
          </w:tblCellMar>
        </w:tblPrEx>
        <w:tc>
          <w:tcPr>
            <w:tcW w:w="4642" w:type="dxa"/>
            <w:tcBorders>
              <w:top w:val="nil"/>
              <w:left w:val="nil"/>
              <w:bottom w:val="nil"/>
              <w:right w:val="nil"/>
            </w:tcBorders>
          </w:tcPr>
          <w:p w14:paraId="6D7F57F5">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p>
        </w:tc>
        <w:tc>
          <w:tcPr>
            <w:tcW w:w="4642" w:type="dxa"/>
            <w:tcBorders>
              <w:top w:val="nil"/>
              <w:left w:val="nil"/>
              <w:bottom w:val="nil"/>
              <w:right w:val="nil"/>
            </w:tcBorders>
          </w:tcPr>
          <w:p w14:paraId="798A302E">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代表人</w:t>
            </w:r>
            <w:r>
              <w:rPr>
                <w:rFonts w:hint="eastAsia" w:ascii="宋体" w:cs="宋体"/>
                <w:color w:val="auto"/>
                <w:kern w:val="0"/>
                <w:szCs w:val="21"/>
                <w:highlight w:val="none"/>
              </w:rPr>
              <w:t>：</w:t>
            </w:r>
          </w:p>
        </w:tc>
      </w:tr>
      <w:tr w14:paraId="4F18ED05">
        <w:tblPrEx>
          <w:tblCellMar>
            <w:top w:w="0" w:type="dxa"/>
            <w:left w:w="0" w:type="dxa"/>
            <w:bottom w:w="0" w:type="dxa"/>
            <w:right w:w="0" w:type="dxa"/>
          </w:tblCellMar>
        </w:tblPrEx>
        <w:tc>
          <w:tcPr>
            <w:tcW w:w="4642" w:type="dxa"/>
            <w:tcBorders>
              <w:top w:val="nil"/>
              <w:left w:val="nil"/>
              <w:bottom w:val="nil"/>
              <w:right w:val="nil"/>
            </w:tcBorders>
          </w:tcPr>
          <w:p w14:paraId="6CF9891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c>
          <w:tcPr>
            <w:tcW w:w="4642" w:type="dxa"/>
            <w:tcBorders>
              <w:top w:val="nil"/>
              <w:left w:val="nil"/>
              <w:bottom w:val="nil"/>
              <w:right w:val="nil"/>
            </w:tcBorders>
          </w:tcPr>
          <w:p w14:paraId="46ED1765">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电话：</w:t>
            </w:r>
          </w:p>
        </w:tc>
      </w:tr>
      <w:tr w14:paraId="6A07C7D0">
        <w:tblPrEx>
          <w:tblCellMar>
            <w:top w:w="0" w:type="dxa"/>
            <w:left w:w="0" w:type="dxa"/>
            <w:bottom w:w="0" w:type="dxa"/>
            <w:right w:w="0" w:type="dxa"/>
          </w:tblCellMar>
        </w:tblPrEx>
        <w:tc>
          <w:tcPr>
            <w:tcW w:w="4642" w:type="dxa"/>
            <w:tcBorders>
              <w:top w:val="nil"/>
              <w:left w:val="nil"/>
              <w:bottom w:val="nil"/>
              <w:right w:val="nil"/>
            </w:tcBorders>
          </w:tcPr>
          <w:p w14:paraId="6A405361">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c>
          <w:tcPr>
            <w:tcW w:w="4642" w:type="dxa"/>
            <w:tcBorders>
              <w:top w:val="nil"/>
              <w:left w:val="nil"/>
              <w:bottom w:val="nil"/>
              <w:right w:val="nil"/>
            </w:tcBorders>
          </w:tcPr>
          <w:p w14:paraId="485B0122">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开户银行：</w:t>
            </w:r>
          </w:p>
        </w:tc>
      </w:tr>
      <w:tr w14:paraId="449F8B38">
        <w:tblPrEx>
          <w:tblCellMar>
            <w:top w:w="0" w:type="dxa"/>
            <w:left w:w="0" w:type="dxa"/>
            <w:bottom w:w="0" w:type="dxa"/>
            <w:right w:w="0" w:type="dxa"/>
          </w:tblCellMar>
        </w:tblPrEx>
        <w:tc>
          <w:tcPr>
            <w:tcW w:w="4642" w:type="dxa"/>
            <w:tcBorders>
              <w:top w:val="nil"/>
              <w:left w:val="nil"/>
              <w:bottom w:val="nil"/>
              <w:right w:val="nil"/>
            </w:tcBorders>
          </w:tcPr>
          <w:p w14:paraId="00A00296">
            <w:pPr>
              <w:adjustRightInd w:val="0"/>
              <w:spacing w:line="360" w:lineRule="auto"/>
              <w:jc w:val="left"/>
              <w:textAlignment w:val="auto"/>
              <w:rPr>
                <w:rFonts w:ascii="宋体" w:cs="宋体"/>
                <w:color w:val="auto"/>
                <w:kern w:val="0"/>
                <w:szCs w:val="21"/>
                <w:highlight w:val="none"/>
              </w:rPr>
            </w:pPr>
            <w:r>
              <w:rPr>
                <w:rFonts w:hint="eastAsia" w:ascii="宋体" w:cs="宋体"/>
                <w:color w:val="auto"/>
                <w:kern w:val="0"/>
                <w:szCs w:val="21"/>
                <w:highlight w:val="none"/>
                <w:lang w:val="zh-CN"/>
              </w:rPr>
              <w:t>帐号：</w:t>
            </w:r>
          </w:p>
        </w:tc>
        <w:tc>
          <w:tcPr>
            <w:tcW w:w="4642" w:type="dxa"/>
            <w:tcBorders>
              <w:top w:val="nil"/>
              <w:left w:val="nil"/>
              <w:bottom w:val="nil"/>
              <w:right w:val="nil"/>
            </w:tcBorders>
          </w:tcPr>
          <w:p w14:paraId="6A1C5C9B">
            <w:pPr>
              <w:adjustRightInd w:val="0"/>
              <w:spacing w:line="360" w:lineRule="auto"/>
              <w:jc w:val="left"/>
              <w:textAlignment w:val="auto"/>
              <w:rPr>
                <w:rFonts w:ascii="宋体" w:cs="宋体"/>
                <w:color w:val="auto"/>
                <w:kern w:val="0"/>
                <w:szCs w:val="21"/>
                <w:highlight w:val="none"/>
                <w:lang w:val="zh-CN"/>
              </w:rPr>
            </w:pPr>
            <w:r>
              <w:rPr>
                <w:rFonts w:hint="eastAsia" w:ascii="宋体" w:cs="宋体"/>
                <w:color w:val="auto"/>
                <w:kern w:val="0"/>
                <w:szCs w:val="21"/>
                <w:highlight w:val="none"/>
                <w:lang w:val="zh-CN"/>
              </w:rPr>
              <w:t>帐号：</w:t>
            </w:r>
          </w:p>
        </w:tc>
      </w:tr>
    </w:tbl>
    <w:p w14:paraId="5B48817F">
      <w:pPr>
        <w:pStyle w:val="41"/>
        <w:rPr>
          <w:color w:val="auto"/>
          <w:highlight w:val="none"/>
        </w:rPr>
      </w:pPr>
    </w:p>
    <w:bookmarkEnd w:id="127"/>
    <w:bookmarkEnd w:id="128"/>
    <w:bookmarkEnd w:id="129"/>
    <w:p w14:paraId="793F5EE4">
      <w:pPr>
        <w:rPr>
          <w:color w:val="auto"/>
          <w:highlight w:val="none"/>
        </w:rPr>
      </w:pPr>
      <w:bookmarkStart w:id="130" w:name="_Toc44419902"/>
      <w:bookmarkStart w:id="131" w:name="_Toc18478"/>
      <w:r>
        <w:rPr>
          <w:color w:val="auto"/>
          <w:highlight w:val="none"/>
        </w:rPr>
        <w:br w:type="page"/>
      </w:r>
    </w:p>
    <w:p w14:paraId="66620CA4">
      <w:pPr>
        <w:pStyle w:val="3"/>
        <w:jc w:val="center"/>
        <w:rPr>
          <w:color w:val="auto"/>
          <w:highlight w:val="none"/>
        </w:rPr>
      </w:pPr>
      <w:bookmarkStart w:id="132" w:name="_Toc29287"/>
      <w:r>
        <w:rPr>
          <w:color w:val="auto"/>
          <w:highlight w:val="none"/>
        </w:rPr>
        <w:t>第六章  投标文件格式</w:t>
      </w:r>
      <w:bookmarkEnd w:id="130"/>
      <w:bookmarkEnd w:id="131"/>
      <w:bookmarkEnd w:id="132"/>
    </w:p>
    <w:p w14:paraId="0EA90E4A">
      <w:pPr>
        <w:spacing w:line="440" w:lineRule="exact"/>
        <w:rPr>
          <w:rStyle w:val="39"/>
          <w:rFonts w:ascii="宋体" w:hAnsi="宋体"/>
          <w:color w:val="auto"/>
          <w:sz w:val="20"/>
          <w:szCs w:val="20"/>
          <w:highlight w:val="none"/>
        </w:rPr>
      </w:pPr>
    </w:p>
    <w:p w14:paraId="145EFCE4">
      <w:pPr>
        <w:pStyle w:val="8"/>
        <w:rPr>
          <w:rStyle w:val="39"/>
          <w:rFonts w:ascii="宋体" w:hAnsi="宋体"/>
          <w:color w:val="auto"/>
          <w:sz w:val="20"/>
          <w:highlight w:val="none"/>
        </w:rPr>
      </w:pPr>
    </w:p>
    <w:p w14:paraId="4CB143DD">
      <w:pPr>
        <w:pStyle w:val="8"/>
        <w:rPr>
          <w:rStyle w:val="39"/>
          <w:rFonts w:ascii="宋体" w:hAnsi="宋体"/>
          <w:color w:val="auto"/>
          <w:sz w:val="20"/>
          <w:highlight w:val="none"/>
        </w:rPr>
      </w:pPr>
    </w:p>
    <w:p w14:paraId="6B5A03EE">
      <w:pPr>
        <w:pStyle w:val="8"/>
        <w:rPr>
          <w:rStyle w:val="39"/>
          <w:rFonts w:ascii="宋体" w:hAnsi="宋体"/>
          <w:color w:val="auto"/>
          <w:sz w:val="20"/>
          <w:highlight w:val="none"/>
        </w:rPr>
      </w:pPr>
    </w:p>
    <w:p w14:paraId="7A355FF6">
      <w:pPr>
        <w:pStyle w:val="8"/>
        <w:rPr>
          <w:rStyle w:val="39"/>
          <w:rFonts w:ascii="宋体" w:hAnsi="宋体"/>
          <w:color w:val="auto"/>
          <w:sz w:val="20"/>
          <w:highlight w:val="none"/>
        </w:rPr>
      </w:pPr>
    </w:p>
    <w:p w14:paraId="0DCFD29F">
      <w:pPr>
        <w:pStyle w:val="42"/>
        <w:widowControl/>
        <w:rPr>
          <w:color w:val="auto"/>
          <w:highlight w:val="none"/>
        </w:rPr>
      </w:pPr>
      <w:bookmarkStart w:id="133" w:name="_Toc3824_WPSOffice_Level1"/>
      <w:r>
        <w:rPr>
          <w:color w:val="auto"/>
          <w:highlight w:val="none"/>
        </w:rPr>
        <w:t>投  标  文  件</w:t>
      </w:r>
      <w:bookmarkEnd w:id="133"/>
    </w:p>
    <w:p w14:paraId="248F94C7">
      <w:pPr>
        <w:ind w:firstLine="1084" w:firstLineChars="300"/>
        <w:rPr>
          <w:rFonts w:ascii="宋体" w:hAnsi="宋体"/>
          <w:b/>
          <w:color w:val="auto"/>
          <w:sz w:val="36"/>
          <w:highlight w:val="none"/>
        </w:rPr>
      </w:pPr>
      <w:bookmarkStart w:id="134" w:name="_Toc21865_WPSOffice_Level1"/>
    </w:p>
    <w:p w14:paraId="7955E3E6">
      <w:pPr>
        <w:ind w:firstLine="1084" w:firstLineChars="300"/>
        <w:rPr>
          <w:rFonts w:ascii="宋体" w:hAnsi="宋体"/>
          <w:b/>
          <w:color w:val="auto"/>
          <w:sz w:val="36"/>
          <w:highlight w:val="none"/>
        </w:rPr>
      </w:pPr>
    </w:p>
    <w:p w14:paraId="42DBC75D">
      <w:pPr>
        <w:ind w:firstLine="1084" w:firstLineChars="300"/>
        <w:rPr>
          <w:rFonts w:ascii="宋体" w:hAnsi="宋体"/>
          <w:b/>
          <w:color w:val="auto"/>
          <w:sz w:val="36"/>
          <w:highlight w:val="none"/>
        </w:rPr>
      </w:pPr>
      <w:r>
        <w:rPr>
          <w:rFonts w:hint="eastAsia" w:ascii="宋体" w:hAnsi="宋体"/>
          <w:b/>
          <w:color w:val="auto"/>
          <w:sz w:val="36"/>
          <w:highlight w:val="none"/>
        </w:rPr>
        <w:t>项 目 编号：</w:t>
      </w:r>
      <w:bookmarkEnd w:id="134"/>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6DF3C54A">
      <w:pPr>
        <w:ind w:firstLine="1084" w:firstLineChars="300"/>
        <w:rPr>
          <w:rFonts w:ascii="宋体" w:hAnsi="宋体"/>
          <w:b/>
          <w:color w:val="auto"/>
          <w:sz w:val="36"/>
          <w:highlight w:val="none"/>
          <w:u w:val="single"/>
        </w:rPr>
      </w:pPr>
      <w:bookmarkStart w:id="135" w:name="_Toc23302_WPSOffice_Level1"/>
      <w:r>
        <w:rPr>
          <w:rFonts w:hint="eastAsia" w:ascii="宋体" w:hAnsi="宋体"/>
          <w:b/>
          <w:color w:val="auto"/>
          <w:sz w:val="36"/>
          <w:highlight w:val="none"/>
        </w:rPr>
        <w:t>项 目 名称：</w:t>
      </w:r>
      <w:bookmarkEnd w:id="135"/>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p>
    <w:p w14:paraId="3CE4A67D">
      <w:pPr>
        <w:rPr>
          <w:rFonts w:ascii="宋体" w:hAnsi="宋体"/>
          <w:b/>
          <w:color w:val="auto"/>
          <w:sz w:val="36"/>
          <w:highlight w:val="none"/>
        </w:rPr>
      </w:pPr>
    </w:p>
    <w:p w14:paraId="7B1C7367">
      <w:pPr>
        <w:rPr>
          <w:rFonts w:ascii="宋体" w:hAnsi="宋体"/>
          <w:b/>
          <w:color w:val="auto"/>
          <w:sz w:val="36"/>
          <w:highlight w:val="none"/>
        </w:rPr>
      </w:pPr>
    </w:p>
    <w:p w14:paraId="42FAA5FD">
      <w:pPr>
        <w:rPr>
          <w:rFonts w:ascii="宋体" w:hAnsi="宋体"/>
          <w:b/>
          <w:color w:val="auto"/>
          <w:sz w:val="36"/>
          <w:highlight w:val="none"/>
        </w:rPr>
      </w:pPr>
    </w:p>
    <w:p w14:paraId="2F3015ED">
      <w:pPr>
        <w:rPr>
          <w:rFonts w:ascii="宋体" w:hAnsi="宋体"/>
          <w:b/>
          <w:color w:val="auto"/>
          <w:sz w:val="36"/>
          <w:highlight w:val="none"/>
        </w:rPr>
      </w:pPr>
    </w:p>
    <w:p w14:paraId="331D6F50">
      <w:pPr>
        <w:rPr>
          <w:rFonts w:ascii="宋体" w:hAnsi="宋体"/>
          <w:b/>
          <w:color w:val="auto"/>
          <w:sz w:val="36"/>
          <w:highlight w:val="none"/>
        </w:rPr>
      </w:pPr>
    </w:p>
    <w:p w14:paraId="16D3B444">
      <w:pPr>
        <w:outlineLvl w:val="1"/>
        <w:rPr>
          <w:rFonts w:ascii="宋体" w:hAnsi="宋体"/>
          <w:b/>
          <w:color w:val="auto"/>
          <w:sz w:val="36"/>
          <w:highlight w:val="none"/>
          <w:u w:val="single"/>
        </w:rPr>
      </w:pPr>
      <w:r>
        <w:rPr>
          <w:rFonts w:hint="eastAsia" w:ascii="宋体" w:hAnsi="宋体"/>
          <w:b/>
          <w:color w:val="auto"/>
          <w:sz w:val="36"/>
          <w:highlight w:val="none"/>
        </w:rPr>
        <w:t xml:space="preserve">       </w:t>
      </w:r>
      <w:bookmarkStart w:id="136" w:name="_Toc19182"/>
      <w:bookmarkStart w:id="137" w:name="_Toc7622_WPSOffice_Level1"/>
      <w:bookmarkStart w:id="138" w:name="_Toc1395"/>
      <w:bookmarkStart w:id="139" w:name="_Toc7769"/>
      <w:bookmarkStart w:id="140" w:name="_Toc14234"/>
      <w:bookmarkStart w:id="141" w:name="_Toc8225"/>
      <w:bookmarkStart w:id="142" w:name="_Toc17705"/>
      <w:r>
        <w:rPr>
          <w:rFonts w:hint="eastAsia" w:ascii="宋体" w:hAnsi="宋体"/>
          <w:b/>
          <w:color w:val="auto"/>
          <w:sz w:val="36"/>
          <w:highlight w:val="none"/>
        </w:rPr>
        <w:t>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（盖电子公章）</w:t>
      </w:r>
      <w:bookmarkEnd w:id="136"/>
      <w:bookmarkEnd w:id="137"/>
      <w:bookmarkEnd w:id="138"/>
      <w:bookmarkEnd w:id="139"/>
      <w:bookmarkEnd w:id="140"/>
      <w:bookmarkEnd w:id="141"/>
      <w:bookmarkEnd w:id="142"/>
      <w:r>
        <w:rPr>
          <w:rFonts w:hint="eastAsia" w:ascii="宋体" w:hAnsi="宋体"/>
          <w:b/>
          <w:color w:val="auto"/>
          <w:sz w:val="36"/>
          <w:highlight w:val="none"/>
        </w:rPr>
        <w:t xml:space="preserve"> </w:t>
      </w:r>
    </w:p>
    <w:p w14:paraId="5AF50D72">
      <w:pPr>
        <w:rPr>
          <w:rFonts w:ascii="宋体" w:hAnsi="宋体"/>
          <w:b/>
          <w:color w:val="auto"/>
          <w:sz w:val="36"/>
          <w:highlight w:val="none"/>
        </w:rPr>
      </w:pPr>
      <w:r>
        <w:rPr>
          <w:rFonts w:hint="eastAsia" w:ascii="宋体" w:hAnsi="宋体"/>
          <w:b/>
          <w:color w:val="auto"/>
          <w:sz w:val="36"/>
          <w:highlight w:val="none"/>
        </w:rPr>
        <w:t xml:space="preserve">       </w:t>
      </w:r>
      <w:bookmarkStart w:id="143" w:name="_Toc32428_WPSOffice_Level1"/>
      <w:r>
        <w:rPr>
          <w:rFonts w:hint="eastAsia" w:ascii="宋体" w:hAnsi="宋体"/>
          <w:b/>
          <w:color w:val="auto"/>
          <w:sz w:val="36"/>
          <w:highlight w:val="none"/>
        </w:rPr>
        <w:t>日      期 ：</w:t>
      </w:r>
      <w:bookmarkEnd w:id="143"/>
      <w:r>
        <w:rPr>
          <w:rFonts w:hint="eastAsia" w:ascii="宋体" w:hAnsi="宋体"/>
          <w:b/>
          <w:color w:val="auto"/>
          <w:sz w:val="36"/>
          <w:highlight w:val="none"/>
          <w:u w:val="single"/>
        </w:rPr>
        <w:t xml:space="preserve">                      </w:t>
      </w:r>
    </w:p>
    <w:p w14:paraId="1B793ACF">
      <w:pPr>
        <w:rPr>
          <w:color w:val="auto"/>
          <w:highlight w:val="none"/>
        </w:rPr>
      </w:pPr>
    </w:p>
    <w:p w14:paraId="6FACCF89">
      <w:pPr>
        <w:pStyle w:val="43"/>
        <w:rPr>
          <w:color w:val="auto"/>
          <w:highlight w:val="none"/>
        </w:rPr>
      </w:pPr>
      <w:r>
        <w:rPr>
          <w:color w:val="auto"/>
          <w:highlight w:val="none"/>
        </w:rPr>
        <w:br w:type="page"/>
      </w:r>
      <w:bookmarkStart w:id="144" w:name="_Toc11867"/>
      <w:bookmarkStart w:id="145" w:name="_Toc13494_WPSOffice_Level1"/>
      <w:r>
        <w:rPr>
          <w:color w:val="auto"/>
          <w:highlight w:val="none"/>
        </w:rPr>
        <w:t>资格性和符合性检查响应对照表</w:t>
      </w:r>
      <w:bookmarkEnd w:id="144"/>
      <w:bookmarkEnd w:id="145"/>
    </w:p>
    <w:p w14:paraId="57A5443E">
      <w:pPr>
        <w:snapToGrid w:val="0"/>
        <w:spacing w:before="50" w:after="50" w:line="360" w:lineRule="auto"/>
        <w:ind w:firstLine="235" w:firstLineChars="98"/>
        <w:rPr>
          <w:color w:val="auto"/>
          <w:sz w:val="24"/>
          <w:highlight w:val="none"/>
          <w:u w:val="single"/>
        </w:rPr>
      </w:pPr>
      <w:r>
        <w:rPr>
          <w:rFonts w:hint="eastAsia"/>
          <w:color w:val="auto"/>
          <w:sz w:val="24"/>
          <w:highlight w:val="none"/>
        </w:rPr>
        <w:t>项目名称：                                         项目编号：</w:t>
      </w:r>
    </w:p>
    <w:tbl>
      <w:tblPr>
        <w:tblStyle w:val="26"/>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4539"/>
        <w:gridCol w:w="2040"/>
        <w:gridCol w:w="1702"/>
      </w:tblGrid>
      <w:tr w14:paraId="474C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5CFEC7EF">
            <w:pPr>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0403CF18">
            <w:pPr>
              <w:snapToGrid w:val="0"/>
              <w:jc w:val="center"/>
              <w:rPr>
                <w:rFonts w:ascii="宋体" w:hAnsi="宋体" w:cs="宋体"/>
                <w:b/>
                <w:color w:val="auto"/>
                <w:sz w:val="24"/>
                <w:highlight w:val="none"/>
              </w:rPr>
            </w:pPr>
            <w:r>
              <w:rPr>
                <w:rFonts w:hint="eastAsia" w:ascii="宋体" w:hAnsi="宋体" w:cs="宋体"/>
                <w:b/>
                <w:color w:val="auto"/>
                <w:sz w:val="24"/>
                <w:highlight w:val="none"/>
              </w:rPr>
              <w:t>资格性审查响应内容</w:t>
            </w:r>
          </w:p>
        </w:tc>
        <w:tc>
          <w:tcPr>
            <w:tcW w:w="2040" w:type="dxa"/>
            <w:vAlign w:val="center"/>
          </w:tcPr>
          <w:p w14:paraId="5C115F48">
            <w:pPr>
              <w:snapToGrid w:val="0"/>
              <w:jc w:val="center"/>
              <w:rPr>
                <w:rFonts w:ascii="宋体" w:hAnsi="宋体" w:cs="宋体"/>
                <w:color w:val="auto"/>
                <w:sz w:val="24"/>
                <w:highlight w:val="none"/>
              </w:rPr>
            </w:pPr>
            <w:r>
              <w:rPr>
                <w:rFonts w:hint="eastAsia" w:ascii="宋体" w:hAnsi="宋体" w:cs="宋体"/>
                <w:color w:val="auto"/>
                <w:sz w:val="24"/>
                <w:highlight w:val="none"/>
              </w:rPr>
              <w:t>是否响应</w:t>
            </w:r>
          </w:p>
          <w:p w14:paraId="77A5E7FA">
            <w:pPr>
              <w:snapToGrid w:val="0"/>
              <w:jc w:val="center"/>
              <w:rPr>
                <w:rFonts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2EA80365">
            <w:pPr>
              <w:snapToGrid w:val="0"/>
              <w:jc w:val="center"/>
              <w:rPr>
                <w:rFonts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58EA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2756F9E9">
            <w:pPr>
              <w:rPr>
                <w:rFonts w:ascii="宋体" w:hAnsi="宋体" w:cs="宋体"/>
                <w:color w:val="auto"/>
                <w:sz w:val="24"/>
                <w:highlight w:val="none"/>
              </w:rPr>
            </w:pPr>
            <w:r>
              <w:rPr>
                <w:rFonts w:hint="eastAsia" w:ascii="宋体" w:hAnsi="宋体" w:cs="宋体"/>
                <w:color w:val="auto"/>
                <w:sz w:val="24"/>
                <w:highlight w:val="none"/>
              </w:rPr>
              <w:t>1</w:t>
            </w:r>
          </w:p>
        </w:tc>
        <w:tc>
          <w:tcPr>
            <w:tcW w:w="4539" w:type="dxa"/>
            <w:vAlign w:val="center"/>
          </w:tcPr>
          <w:p w14:paraId="0D88A741">
            <w:pPr>
              <w:rPr>
                <w:rFonts w:ascii="宋体" w:hAnsi="宋体" w:cs="宋体"/>
                <w:color w:val="auto"/>
                <w:sz w:val="24"/>
                <w:highlight w:val="none"/>
              </w:rPr>
            </w:pPr>
          </w:p>
        </w:tc>
        <w:tc>
          <w:tcPr>
            <w:tcW w:w="2040" w:type="dxa"/>
            <w:vAlign w:val="center"/>
          </w:tcPr>
          <w:p w14:paraId="0D06E68D">
            <w:pPr>
              <w:rPr>
                <w:rFonts w:ascii="宋体" w:hAnsi="宋体" w:cs="宋体"/>
                <w:color w:val="auto"/>
                <w:sz w:val="24"/>
                <w:highlight w:val="none"/>
              </w:rPr>
            </w:pPr>
          </w:p>
        </w:tc>
        <w:tc>
          <w:tcPr>
            <w:tcW w:w="1702" w:type="dxa"/>
            <w:vAlign w:val="center"/>
          </w:tcPr>
          <w:p w14:paraId="0915E1B9">
            <w:pPr>
              <w:rPr>
                <w:rFonts w:ascii="宋体" w:hAnsi="宋体" w:cs="宋体"/>
                <w:color w:val="auto"/>
                <w:sz w:val="24"/>
                <w:highlight w:val="none"/>
              </w:rPr>
            </w:pPr>
          </w:p>
        </w:tc>
      </w:tr>
      <w:tr w14:paraId="6515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51EF4E23">
            <w:pPr>
              <w:rPr>
                <w:rFonts w:ascii="宋体" w:hAnsi="宋体" w:cs="宋体"/>
                <w:color w:val="auto"/>
                <w:sz w:val="24"/>
                <w:highlight w:val="none"/>
              </w:rPr>
            </w:pPr>
            <w:r>
              <w:rPr>
                <w:rFonts w:hint="eastAsia" w:ascii="宋体" w:hAnsi="宋体" w:cs="宋体"/>
                <w:color w:val="auto"/>
                <w:sz w:val="24"/>
                <w:highlight w:val="none"/>
              </w:rPr>
              <w:t>2</w:t>
            </w:r>
          </w:p>
        </w:tc>
        <w:tc>
          <w:tcPr>
            <w:tcW w:w="4539" w:type="dxa"/>
            <w:vAlign w:val="center"/>
          </w:tcPr>
          <w:p w14:paraId="6648F2AC">
            <w:pPr>
              <w:rPr>
                <w:rFonts w:ascii="宋体" w:hAnsi="宋体" w:cs="宋体"/>
                <w:color w:val="auto"/>
                <w:sz w:val="24"/>
                <w:highlight w:val="none"/>
              </w:rPr>
            </w:pPr>
          </w:p>
        </w:tc>
        <w:tc>
          <w:tcPr>
            <w:tcW w:w="2040" w:type="dxa"/>
            <w:vAlign w:val="center"/>
          </w:tcPr>
          <w:p w14:paraId="179C3C1D">
            <w:pPr>
              <w:rPr>
                <w:rFonts w:ascii="宋体" w:hAnsi="宋体" w:cs="宋体"/>
                <w:color w:val="auto"/>
                <w:sz w:val="24"/>
                <w:highlight w:val="none"/>
              </w:rPr>
            </w:pPr>
          </w:p>
        </w:tc>
        <w:tc>
          <w:tcPr>
            <w:tcW w:w="1702" w:type="dxa"/>
            <w:vAlign w:val="center"/>
          </w:tcPr>
          <w:p w14:paraId="55DBFF5F">
            <w:pPr>
              <w:rPr>
                <w:rFonts w:ascii="宋体" w:hAnsi="宋体" w:cs="宋体"/>
                <w:color w:val="auto"/>
                <w:sz w:val="24"/>
                <w:highlight w:val="none"/>
              </w:rPr>
            </w:pPr>
          </w:p>
        </w:tc>
      </w:tr>
      <w:tr w14:paraId="6D20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37" w:type="dxa"/>
            <w:vAlign w:val="center"/>
          </w:tcPr>
          <w:p w14:paraId="452E6F75">
            <w:pPr>
              <w:rPr>
                <w:rFonts w:ascii="宋体" w:hAnsi="宋体" w:cs="宋体"/>
                <w:color w:val="auto"/>
                <w:sz w:val="24"/>
                <w:highlight w:val="none"/>
              </w:rPr>
            </w:pPr>
            <w:r>
              <w:rPr>
                <w:rFonts w:hint="eastAsia" w:ascii="宋体" w:hAnsi="宋体" w:cs="宋体"/>
                <w:color w:val="auto"/>
                <w:sz w:val="24"/>
                <w:highlight w:val="none"/>
              </w:rPr>
              <w:t>3</w:t>
            </w:r>
          </w:p>
        </w:tc>
        <w:tc>
          <w:tcPr>
            <w:tcW w:w="4539" w:type="dxa"/>
            <w:vAlign w:val="center"/>
          </w:tcPr>
          <w:p w14:paraId="08CDE85E">
            <w:pPr>
              <w:rPr>
                <w:rFonts w:ascii="宋体" w:hAnsi="宋体" w:cs="宋体"/>
                <w:color w:val="auto"/>
                <w:sz w:val="24"/>
                <w:highlight w:val="none"/>
              </w:rPr>
            </w:pPr>
          </w:p>
        </w:tc>
        <w:tc>
          <w:tcPr>
            <w:tcW w:w="2040" w:type="dxa"/>
            <w:vAlign w:val="center"/>
          </w:tcPr>
          <w:p w14:paraId="2C6F86FC">
            <w:pPr>
              <w:rPr>
                <w:rFonts w:ascii="宋体" w:hAnsi="宋体" w:cs="宋体"/>
                <w:color w:val="auto"/>
                <w:sz w:val="24"/>
                <w:highlight w:val="none"/>
              </w:rPr>
            </w:pPr>
          </w:p>
        </w:tc>
        <w:tc>
          <w:tcPr>
            <w:tcW w:w="1702" w:type="dxa"/>
            <w:vAlign w:val="center"/>
          </w:tcPr>
          <w:p w14:paraId="280D818A">
            <w:pPr>
              <w:rPr>
                <w:rFonts w:ascii="宋体" w:hAnsi="宋体" w:cs="宋体"/>
                <w:color w:val="auto"/>
                <w:sz w:val="24"/>
                <w:highlight w:val="none"/>
              </w:rPr>
            </w:pPr>
          </w:p>
        </w:tc>
      </w:tr>
      <w:tr w14:paraId="4E02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1E6D44B8">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C5BB72A">
            <w:pPr>
              <w:snapToGrid w:val="0"/>
              <w:rPr>
                <w:rFonts w:ascii="宋体" w:hAnsi="宋体" w:cs="宋体"/>
                <w:color w:val="auto"/>
                <w:sz w:val="24"/>
                <w:highlight w:val="none"/>
              </w:rPr>
            </w:pPr>
          </w:p>
        </w:tc>
        <w:tc>
          <w:tcPr>
            <w:tcW w:w="2040" w:type="dxa"/>
            <w:vAlign w:val="center"/>
          </w:tcPr>
          <w:p w14:paraId="31E73AD7">
            <w:pPr>
              <w:rPr>
                <w:rFonts w:ascii="宋体" w:hAnsi="宋体" w:cs="宋体"/>
                <w:color w:val="auto"/>
                <w:sz w:val="24"/>
                <w:highlight w:val="none"/>
              </w:rPr>
            </w:pPr>
          </w:p>
        </w:tc>
        <w:tc>
          <w:tcPr>
            <w:tcW w:w="1702" w:type="dxa"/>
            <w:vAlign w:val="center"/>
          </w:tcPr>
          <w:p w14:paraId="56D0AACD">
            <w:pPr>
              <w:rPr>
                <w:rFonts w:ascii="宋体" w:hAnsi="宋体" w:cs="宋体"/>
                <w:color w:val="auto"/>
                <w:sz w:val="24"/>
                <w:highlight w:val="none"/>
              </w:rPr>
            </w:pPr>
          </w:p>
        </w:tc>
      </w:tr>
      <w:tr w14:paraId="0084B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5F6D4E87">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144DF19">
            <w:pPr>
              <w:snapToGrid w:val="0"/>
              <w:rPr>
                <w:rFonts w:ascii="宋体" w:hAnsi="宋体" w:cs="宋体"/>
                <w:color w:val="auto"/>
                <w:sz w:val="24"/>
                <w:highlight w:val="none"/>
              </w:rPr>
            </w:pPr>
          </w:p>
        </w:tc>
        <w:tc>
          <w:tcPr>
            <w:tcW w:w="2040" w:type="dxa"/>
            <w:vAlign w:val="center"/>
          </w:tcPr>
          <w:p w14:paraId="63247AC7">
            <w:pPr>
              <w:rPr>
                <w:rFonts w:ascii="宋体" w:hAnsi="宋体" w:cs="宋体"/>
                <w:color w:val="auto"/>
                <w:sz w:val="24"/>
                <w:highlight w:val="none"/>
              </w:rPr>
            </w:pPr>
          </w:p>
        </w:tc>
        <w:tc>
          <w:tcPr>
            <w:tcW w:w="1702" w:type="dxa"/>
            <w:vAlign w:val="center"/>
          </w:tcPr>
          <w:p w14:paraId="792AFB77">
            <w:pPr>
              <w:rPr>
                <w:rFonts w:ascii="宋体" w:hAnsi="宋体" w:cs="宋体"/>
                <w:color w:val="auto"/>
                <w:sz w:val="24"/>
                <w:highlight w:val="none"/>
              </w:rPr>
            </w:pPr>
          </w:p>
        </w:tc>
      </w:tr>
      <w:tr w14:paraId="2645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837" w:type="dxa"/>
            <w:vAlign w:val="center"/>
          </w:tcPr>
          <w:p w14:paraId="002DADDB">
            <w:pPr>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39" w:type="dxa"/>
            <w:vAlign w:val="center"/>
          </w:tcPr>
          <w:p w14:paraId="29800A4E">
            <w:pPr>
              <w:snapToGrid w:val="0"/>
              <w:jc w:val="center"/>
              <w:rPr>
                <w:rFonts w:ascii="宋体" w:hAnsi="宋体" w:cs="宋体"/>
                <w:b/>
                <w:color w:val="auto"/>
                <w:sz w:val="24"/>
                <w:highlight w:val="none"/>
              </w:rPr>
            </w:pPr>
            <w:r>
              <w:rPr>
                <w:rFonts w:hint="eastAsia" w:ascii="宋体" w:hAnsi="宋体" w:cs="宋体"/>
                <w:b/>
                <w:color w:val="auto"/>
                <w:sz w:val="24"/>
                <w:highlight w:val="none"/>
              </w:rPr>
              <w:t>符合性审查响应内容</w:t>
            </w:r>
          </w:p>
        </w:tc>
        <w:tc>
          <w:tcPr>
            <w:tcW w:w="2040" w:type="dxa"/>
            <w:vAlign w:val="center"/>
          </w:tcPr>
          <w:p w14:paraId="06FCA48D">
            <w:pPr>
              <w:snapToGrid w:val="0"/>
              <w:jc w:val="center"/>
              <w:rPr>
                <w:rFonts w:ascii="宋体" w:hAnsi="宋体" w:cs="宋体"/>
                <w:color w:val="auto"/>
                <w:sz w:val="24"/>
                <w:highlight w:val="none"/>
              </w:rPr>
            </w:pPr>
            <w:r>
              <w:rPr>
                <w:rFonts w:hint="eastAsia" w:ascii="宋体" w:hAnsi="宋体" w:cs="宋体"/>
                <w:color w:val="auto"/>
                <w:sz w:val="24"/>
                <w:highlight w:val="none"/>
              </w:rPr>
              <w:t>是否响应</w:t>
            </w:r>
          </w:p>
          <w:p w14:paraId="0AAC59C0">
            <w:pPr>
              <w:snapToGrid w:val="0"/>
              <w:jc w:val="center"/>
              <w:rPr>
                <w:rFonts w:ascii="宋体" w:hAnsi="宋体" w:cs="宋体"/>
                <w:color w:val="auto"/>
                <w:sz w:val="24"/>
                <w:highlight w:val="none"/>
              </w:rPr>
            </w:pPr>
            <w:r>
              <w:rPr>
                <w:rFonts w:hint="eastAsia" w:ascii="宋体" w:hAnsi="宋体" w:cs="宋体"/>
                <w:color w:val="auto"/>
                <w:sz w:val="24"/>
                <w:highlight w:val="none"/>
              </w:rPr>
              <w:t>（填是或者否）</w:t>
            </w:r>
          </w:p>
        </w:tc>
        <w:tc>
          <w:tcPr>
            <w:tcW w:w="1702" w:type="dxa"/>
            <w:vAlign w:val="center"/>
          </w:tcPr>
          <w:p w14:paraId="1A615028">
            <w:pPr>
              <w:snapToGrid w:val="0"/>
              <w:jc w:val="center"/>
              <w:rPr>
                <w:rFonts w:ascii="宋体" w:hAnsi="宋体" w:cs="宋体"/>
                <w:color w:val="auto"/>
                <w:sz w:val="24"/>
                <w:highlight w:val="none"/>
              </w:rPr>
            </w:pPr>
            <w:r>
              <w:rPr>
                <w:rFonts w:hint="eastAsia" w:ascii="宋体" w:hAnsi="宋体" w:cs="宋体"/>
                <w:color w:val="auto"/>
                <w:kern w:val="0"/>
                <w:sz w:val="24"/>
                <w:highlight w:val="none"/>
              </w:rPr>
              <w:t>投标</w:t>
            </w:r>
            <w:r>
              <w:rPr>
                <w:rFonts w:hint="eastAsia" w:ascii="宋体" w:hAnsi="宋体" w:cs="宋体"/>
                <w:color w:val="auto"/>
                <w:sz w:val="24"/>
                <w:highlight w:val="none"/>
              </w:rPr>
              <w:t>文件中的页码位置</w:t>
            </w:r>
          </w:p>
        </w:tc>
      </w:tr>
      <w:tr w14:paraId="199CA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37" w:type="dxa"/>
            <w:vAlign w:val="center"/>
          </w:tcPr>
          <w:p w14:paraId="50DA04C9">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411807B3">
            <w:pPr>
              <w:snapToGrid w:val="0"/>
              <w:rPr>
                <w:rFonts w:ascii="宋体" w:hAnsi="宋体" w:cs="宋体"/>
                <w:color w:val="auto"/>
                <w:sz w:val="24"/>
                <w:highlight w:val="none"/>
              </w:rPr>
            </w:pPr>
          </w:p>
        </w:tc>
        <w:tc>
          <w:tcPr>
            <w:tcW w:w="2040" w:type="dxa"/>
            <w:vAlign w:val="center"/>
          </w:tcPr>
          <w:p w14:paraId="2DA3B47C">
            <w:pPr>
              <w:rPr>
                <w:rFonts w:ascii="宋体" w:hAnsi="宋体" w:cs="宋体"/>
                <w:color w:val="auto"/>
                <w:sz w:val="24"/>
                <w:highlight w:val="none"/>
              </w:rPr>
            </w:pPr>
          </w:p>
        </w:tc>
        <w:tc>
          <w:tcPr>
            <w:tcW w:w="1702" w:type="dxa"/>
            <w:vAlign w:val="center"/>
          </w:tcPr>
          <w:p w14:paraId="4A043589">
            <w:pPr>
              <w:rPr>
                <w:rFonts w:ascii="宋体" w:hAnsi="宋体" w:cs="宋体"/>
                <w:color w:val="auto"/>
                <w:sz w:val="24"/>
                <w:highlight w:val="none"/>
              </w:rPr>
            </w:pPr>
          </w:p>
        </w:tc>
      </w:tr>
      <w:tr w14:paraId="306D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3A2E1326">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5B4F8521">
            <w:pPr>
              <w:snapToGrid w:val="0"/>
              <w:rPr>
                <w:rFonts w:ascii="宋体" w:hAnsi="宋体" w:cs="宋体"/>
                <w:color w:val="auto"/>
                <w:sz w:val="24"/>
                <w:highlight w:val="none"/>
              </w:rPr>
            </w:pPr>
          </w:p>
        </w:tc>
        <w:tc>
          <w:tcPr>
            <w:tcW w:w="2040" w:type="dxa"/>
            <w:vAlign w:val="center"/>
          </w:tcPr>
          <w:p w14:paraId="696BFD9E">
            <w:pPr>
              <w:rPr>
                <w:rFonts w:ascii="宋体" w:hAnsi="宋体" w:cs="宋体"/>
                <w:color w:val="auto"/>
                <w:sz w:val="24"/>
                <w:highlight w:val="none"/>
              </w:rPr>
            </w:pPr>
          </w:p>
        </w:tc>
        <w:tc>
          <w:tcPr>
            <w:tcW w:w="1702" w:type="dxa"/>
            <w:vAlign w:val="center"/>
          </w:tcPr>
          <w:p w14:paraId="1F97D5C2">
            <w:pPr>
              <w:rPr>
                <w:rFonts w:ascii="宋体" w:hAnsi="宋体" w:cs="宋体"/>
                <w:color w:val="auto"/>
                <w:sz w:val="24"/>
                <w:highlight w:val="none"/>
              </w:rPr>
            </w:pPr>
          </w:p>
        </w:tc>
      </w:tr>
      <w:tr w14:paraId="264C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6FAF4213">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3D62275F">
            <w:pPr>
              <w:snapToGrid w:val="0"/>
              <w:rPr>
                <w:rFonts w:ascii="宋体" w:hAnsi="宋体" w:cs="宋体"/>
                <w:color w:val="auto"/>
                <w:sz w:val="24"/>
                <w:highlight w:val="none"/>
              </w:rPr>
            </w:pPr>
          </w:p>
        </w:tc>
        <w:tc>
          <w:tcPr>
            <w:tcW w:w="2040" w:type="dxa"/>
            <w:vAlign w:val="center"/>
          </w:tcPr>
          <w:p w14:paraId="76312986">
            <w:pPr>
              <w:rPr>
                <w:rFonts w:ascii="宋体" w:hAnsi="宋体" w:cs="宋体"/>
                <w:color w:val="auto"/>
                <w:sz w:val="24"/>
                <w:highlight w:val="none"/>
              </w:rPr>
            </w:pPr>
          </w:p>
        </w:tc>
        <w:tc>
          <w:tcPr>
            <w:tcW w:w="1702" w:type="dxa"/>
            <w:vAlign w:val="center"/>
          </w:tcPr>
          <w:p w14:paraId="3A368967">
            <w:pPr>
              <w:rPr>
                <w:rFonts w:ascii="宋体" w:hAnsi="宋体" w:cs="宋体"/>
                <w:color w:val="auto"/>
                <w:sz w:val="24"/>
                <w:highlight w:val="none"/>
              </w:rPr>
            </w:pPr>
          </w:p>
        </w:tc>
      </w:tr>
      <w:tr w14:paraId="6CBE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7" w:type="dxa"/>
            <w:vAlign w:val="center"/>
          </w:tcPr>
          <w:p w14:paraId="1902F41C">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777AFFBF">
            <w:pPr>
              <w:snapToGrid w:val="0"/>
              <w:rPr>
                <w:rFonts w:ascii="宋体" w:hAnsi="宋体" w:cs="宋体"/>
                <w:color w:val="auto"/>
                <w:sz w:val="24"/>
                <w:highlight w:val="none"/>
              </w:rPr>
            </w:pPr>
          </w:p>
        </w:tc>
        <w:tc>
          <w:tcPr>
            <w:tcW w:w="2040" w:type="dxa"/>
            <w:vAlign w:val="center"/>
          </w:tcPr>
          <w:p w14:paraId="4D77F2B7">
            <w:pPr>
              <w:rPr>
                <w:rFonts w:ascii="宋体" w:hAnsi="宋体" w:cs="宋体"/>
                <w:color w:val="auto"/>
                <w:sz w:val="24"/>
                <w:highlight w:val="none"/>
              </w:rPr>
            </w:pPr>
          </w:p>
        </w:tc>
        <w:tc>
          <w:tcPr>
            <w:tcW w:w="1702" w:type="dxa"/>
            <w:vAlign w:val="center"/>
          </w:tcPr>
          <w:p w14:paraId="10C1C66E">
            <w:pPr>
              <w:rPr>
                <w:rFonts w:ascii="宋体" w:hAnsi="宋体" w:cs="宋体"/>
                <w:color w:val="auto"/>
                <w:sz w:val="24"/>
                <w:highlight w:val="none"/>
              </w:rPr>
            </w:pPr>
          </w:p>
        </w:tc>
      </w:tr>
      <w:tr w14:paraId="7DF2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37" w:type="dxa"/>
            <w:vAlign w:val="center"/>
          </w:tcPr>
          <w:p w14:paraId="429089D6">
            <w:pPr>
              <w:rPr>
                <w:rFonts w:ascii="宋体" w:hAnsi="宋体" w:cs="宋体"/>
                <w:color w:val="auto"/>
                <w:sz w:val="24"/>
                <w:highlight w:val="none"/>
              </w:rPr>
            </w:pPr>
            <w:r>
              <w:rPr>
                <w:rFonts w:hint="eastAsia" w:ascii="宋体" w:hAnsi="宋体" w:cs="宋体"/>
                <w:color w:val="auto"/>
                <w:sz w:val="24"/>
                <w:highlight w:val="none"/>
              </w:rPr>
              <w:t>..</w:t>
            </w:r>
          </w:p>
        </w:tc>
        <w:tc>
          <w:tcPr>
            <w:tcW w:w="4539" w:type="dxa"/>
            <w:vAlign w:val="center"/>
          </w:tcPr>
          <w:p w14:paraId="149C998C">
            <w:pPr>
              <w:snapToGrid w:val="0"/>
              <w:rPr>
                <w:rFonts w:ascii="宋体" w:hAnsi="宋体" w:cs="宋体"/>
                <w:color w:val="auto"/>
                <w:sz w:val="24"/>
                <w:highlight w:val="none"/>
              </w:rPr>
            </w:pPr>
            <w:r>
              <w:rPr>
                <w:rFonts w:hint="eastAsia" w:ascii="宋体" w:hAnsi="宋体" w:cs="宋体"/>
                <w:color w:val="auto"/>
                <w:sz w:val="24"/>
                <w:highlight w:val="none"/>
              </w:rPr>
              <w:t>投标文件中的其他实质性要求</w:t>
            </w:r>
          </w:p>
        </w:tc>
        <w:tc>
          <w:tcPr>
            <w:tcW w:w="2040" w:type="dxa"/>
            <w:vAlign w:val="center"/>
          </w:tcPr>
          <w:p w14:paraId="5EFC2D09">
            <w:pPr>
              <w:rPr>
                <w:rFonts w:ascii="宋体" w:hAnsi="宋体" w:cs="宋体"/>
                <w:color w:val="auto"/>
                <w:sz w:val="24"/>
                <w:highlight w:val="none"/>
              </w:rPr>
            </w:pPr>
          </w:p>
        </w:tc>
        <w:tc>
          <w:tcPr>
            <w:tcW w:w="1702" w:type="dxa"/>
            <w:vAlign w:val="center"/>
          </w:tcPr>
          <w:p w14:paraId="71121C2B">
            <w:pPr>
              <w:rPr>
                <w:rFonts w:ascii="宋体" w:hAnsi="宋体" w:cs="宋体"/>
                <w:color w:val="auto"/>
                <w:sz w:val="24"/>
                <w:highlight w:val="none"/>
              </w:rPr>
            </w:pPr>
          </w:p>
        </w:tc>
      </w:tr>
    </w:tbl>
    <w:p w14:paraId="4129B191">
      <w:pPr>
        <w:adjustRightInd w:val="0"/>
        <w:spacing w:line="360" w:lineRule="auto"/>
        <w:jc w:val="left"/>
        <w:rPr>
          <w:rFonts w:ascii="宋体" w:hAnsi="宋体" w:cs="宋体"/>
          <w:color w:val="auto"/>
          <w:kern w:val="0"/>
          <w:szCs w:val="21"/>
          <w:highlight w:val="none"/>
          <w:lang w:val="zh-CN"/>
        </w:rPr>
      </w:pPr>
    </w:p>
    <w:p w14:paraId="4101ED6B">
      <w:pPr>
        <w:spacing w:line="360" w:lineRule="auto"/>
        <w:rPr>
          <w:color w:val="auto"/>
          <w:sz w:val="24"/>
          <w:highlight w:val="none"/>
          <w:u w:val="single"/>
        </w:rPr>
      </w:pPr>
      <w:r>
        <w:rPr>
          <w:rFonts w:hint="eastAsia"/>
          <w:color w:val="auto"/>
          <w:sz w:val="24"/>
          <w:highlight w:val="none"/>
        </w:rPr>
        <w:t>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43D07148">
      <w:pPr>
        <w:spacing w:line="360" w:lineRule="auto"/>
        <w:rPr>
          <w:color w:val="auto"/>
          <w:sz w:val="24"/>
          <w:highlight w:val="none"/>
          <w:u w:val="single"/>
        </w:rPr>
      </w:pPr>
      <w:r>
        <w:rPr>
          <w:rFonts w:hint="eastAsia"/>
          <w:color w:val="auto"/>
          <w:sz w:val="24"/>
          <w:highlight w:val="none"/>
        </w:rPr>
        <w:t>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p>
    <w:p w14:paraId="7E503C53">
      <w:pPr>
        <w:adjustRightInd w:val="0"/>
        <w:spacing w:line="360" w:lineRule="auto"/>
        <w:jc w:val="left"/>
        <w:rPr>
          <w:rFonts w:ascii="宋体" w:hAnsi="宋体" w:cs="宋体"/>
          <w:color w:val="auto"/>
          <w:kern w:val="0"/>
          <w:szCs w:val="21"/>
          <w:highlight w:val="none"/>
          <w:lang w:val="zh-CN"/>
        </w:rPr>
      </w:pPr>
    </w:p>
    <w:p w14:paraId="407D65EA">
      <w:pPr>
        <w:pStyle w:val="10"/>
        <w:widowControl/>
        <w:ind w:firstLine="480"/>
        <w:rPr>
          <w:color w:val="auto"/>
          <w:highlight w:val="none"/>
        </w:rPr>
      </w:pPr>
      <w:r>
        <w:rPr>
          <w:color w:val="auto"/>
          <w:highlight w:val="none"/>
        </w:rPr>
        <w:t>说明：如果行数不够，请自行增加。</w:t>
      </w:r>
    </w:p>
    <w:p w14:paraId="437D15FE">
      <w:pPr>
        <w:rPr>
          <w:color w:val="auto"/>
          <w:highlight w:val="none"/>
        </w:rPr>
      </w:pPr>
    </w:p>
    <w:p w14:paraId="16866C4A">
      <w:pPr>
        <w:rPr>
          <w:color w:val="auto"/>
          <w:highlight w:val="none"/>
        </w:rPr>
      </w:pPr>
    </w:p>
    <w:p w14:paraId="20C8AAD0">
      <w:pPr>
        <w:pStyle w:val="43"/>
        <w:rPr>
          <w:color w:val="auto"/>
          <w:highlight w:val="none"/>
        </w:rPr>
      </w:pPr>
      <w:bookmarkStart w:id="146" w:name="_Toc23132"/>
      <w:r>
        <w:rPr>
          <w:color w:val="auto"/>
          <w:highlight w:val="none"/>
        </w:rPr>
        <w:br w:type="page"/>
      </w:r>
      <w:bookmarkStart w:id="147" w:name="_Toc16174"/>
      <w:bookmarkStart w:id="148" w:name="_Toc19417_WPSOffice_Level1"/>
      <w:r>
        <w:rPr>
          <w:color w:val="auto"/>
          <w:highlight w:val="none"/>
        </w:rPr>
        <w:t>评分索引表（可按需调整）</w:t>
      </w:r>
      <w:bookmarkEnd w:id="146"/>
      <w:bookmarkEnd w:id="147"/>
      <w:bookmarkEnd w:id="148"/>
    </w:p>
    <w:tbl>
      <w:tblPr>
        <w:tblStyle w:val="26"/>
        <w:tblpPr w:leftFromText="180" w:rightFromText="180" w:vertAnchor="text" w:horzAnchor="page" w:tblpX="1284" w:tblpY="414"/>
        <w:tblOverlap w:val="never"/>
        <w:tblW w:w="9559" w:type="dxa"/>
        <w:tblInd w:w="0" w:type="dxa"/>
        <w:tblLayout w:type="fixed"/>
        <w:tblCellMar>
          <w:top w:w="0" w:type="dxa"/>
          <w:left w:w="108" w:type="dxa"/>
          <w:bottom w:w="0" w:type="dxa"/>
          <w:right w:w="108" w:type="dxa"/>
        </w:tblCellMar>
      </w:tblPr>
      <w:tblGrid>
        <w:gridCol w:w="6337"/>
        <w:gridCol w:w="3222"/>
      </w:tblGrid>
      <w:tr w14:paraId="543914AB">
        <w:tblPrEx>
          <w:tblCellMar>
            <w:top w:w="0" w:type="dxa"/>
            <w:left w:w="108" w:type="dxa"/>
            <w:bottom w:w="0" w:type="dxa"/>
            <w:right w:w="108" w:type="dxa"/>
          </w:tblCellMar>
        </w:tblPrEx>
        <w:trPr>
          <w:trHeight w:val="449" w:hRule="exact"/>
        </w:trPr>
        <w:tc>
          <w:tcPr>
            <w:tcW w:w="6337" w:type="dxa"/>
            <w:tcBorders>
              <w:top w:val="single" w:color="000000" w:sz="4" w:space="0"/>
              <w:left w:val="single" w:color="000000" w:sz="4" w:space="0"/>
              <w:bottom w:val="single" w:color="000000" w:sz="4" w:space="0"/>
              <w:right w:val="single" w:color="000000" w:sz="4" w:space="0"/>
            </w:tcBorders>
          </w:tcPr>
          <w:p w14:paraId="574236BB">
            <w:pPr>
              <w:pStyle w:val="44"/>
              <w:kinsoku w:val="0"/>
              <w:overflowPunct w:val="0"/>
              <w:ind w:left="722"/>
              <w:jc w:val="center"/>
              <w:rPr>
                <w:color w:val="auto"/>
                <w:highlight w:val="none"/>
              </w:rPr>
            </w:pPr>
            <w:r>
              <w:rPr>
                <w:rFonts w:hint="eastAsia"/>
                <w:b/>
                <w:color w:val="auto"/>
                <w:sz w:val="21"/>
                <w:highlight w:val="none"/>
              </w:rPr>
              <w:t>评分项目</w:t>
            </w:r>
          </w:p>
        </w:tc>
        <w:tc>
          <w:tcPr>
            <w:tcW w:w="3222" w:type="dxa"/>
            <w:tcBorders>
              <w:top w:val="single" w:color="000000" w:sz="4" w:space="0"/>
              <w:left w:val="single" w:color="000000" w:sz="4" w:space="0"/>
              <w:bottom w:val="single" w:color="000000" w:sz="4" w:space="0"/>
              <w:right w:val="single" w:color="000000" w:sz="4" w:space="0"/>
            </w:tcBorders>
          </w:tcPr>
          <w:p w14:paraId="40C2BC6A">
            <w:pPr>
              <w:pStyle w:val="44"/>
              <w:kinsoku w:val="0"/>
              <w:overflowPunct w:val="0"/>
              <w:jc w:val="center"/>
              <w:rPr>
                <w:color w:val="auto"/>
                <w:highlight w:val="none"/>
                <w:lang w:eastAsia="zh-CN"/>
              </w:rPr>
            </w:pPr>
            <w:r>
              <w:rPr>
                <w:rFonts w:hint="eastAsia"/>
                <w:b/>
                <w:color w:val="auto"/>
                <w:sz w:val="21"/>
                <w:highlight w:val="none"/>
                <w:lang w:eastAsia="zh-CN"/>
              </w:rPr>
              <w:t>在投标文件中的页码位置</w:t>
            </w:r>
          </w:p>
        </w:tc>
      </w:tr>
      <w:tr w14:paraId="46BFF97E">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366535A">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3A5B988">
            <w:pPr>
              <w:rPr>
                <w:color w:val="auto"/>
                <w:highlight w:val="none"/>
              </w:rPr>
            </w:pPr>
          </w:p>
        </w:tc>
      </w:tr>
      <w:tr w14:paraId="46DCBB29">
        <w:tblPrEx>
          <w:tblCellMar>
            <w:top w:w="0" w:type="dxa"/>
            <w:left w:w="108" w:type="dxa"/>
            <w:bottom w:w="0" w:type="dxa"/>
            <w:right w:w="108" w:type="dxa"/>
          </w:tblCellMar>
        </w:tblPrEx>
        <w:trPr>
          <w:trHeight w:val="483"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2CA95A57">
            <w:pPr>
              <w:rPr>
                <w:color w:val="auto"/>
                <w:highlight w:val="none"/>
              </w:rPr>
            </w:pPr>
          </w:p>
        </w:tc>
      </w:tr>
      <w:tr w14:paraId="6E92B529">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6C73AE1C">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33ABF724">
            <w:pPr>
              <w:rPr>
                <w:color w:val="auto"/>
                <w:highlight w:val="none"/>
              </w:rPr>
            </w:pPr>
          </w:p>
        </w:tc>
      </w:tr>
      <w:tr w14:paraId="4DCF0671">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BC1B3E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2577F71A">
            <w:pPr>
              <w:rPr>
                <w:color w:val="auto"/>
                <w:highlight w:val="none"/>
              </w:rPr>
            </w:pPr>
          </w:p>
        </w:tc>
      </w:tr>
      <w:tr w14:paraId="64A7F632">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99547C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E4B17A5">
            <w:pPr>
              <w:rPr>
                <w:color w:val="auto"/>
                <w:highlight w:val="none"/>
              </w:rPr>
            </w:pPr>
          </w:p>
        </w:tc>
      </w:tr>
      <w:tr w14:paraId="2603F7B4">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6EAF02EF">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F9457B7">
            <w:pPr>
              <w:rPr>
                <w:color w:val="auto"/>
                <w:highlight w:val="none"/>
              </w:rPr>
            </w:pPr>
          </w:p>
        </w:tc>
      </w:tr>
      <w:tr w14:paraId="47B0A288">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F94B734">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52FA39F2">
            <w:pPr>
              <w:rPr>
                <w:color w:val="auto"/>
                <w:highlight w:val="none"/>
              </w:rPr>
            </w:pPr>
          </w:p>
        </w:tc>
      </w:tr>
      <w:tr w14:paraId="45FDA7A5">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1DD64F2F">
            <w:pPr>
              <w:rPr>
                <w:color w:val="auto"/>
                <w:highlight w:val="none"/>
              </w:rPr>
            </w:pPr>
          </w:p>
        </w:tc>
      </w:tr>
      <w:tr w14:paraId="76D70A40">
        <w:tblPrEx>
          <w:tblCellMar>
            <w:top w:w="0" w:type="dxa"/>
            <w:left w:w="108" w:type="dxa"/>
            <w:bottom w:w="0" w:type="dxa"/>
            <w:right w:w="108" w:type="dxa"/>
          </w:tblCellMar>
        </w:tblPrEx>
        <w:trPr>
          <w:trHeight w:val="523" w:hRule="exact"/>
        </w:trPr>
        <w:tc>
          <w:tcPr>
            <w:tcW w:w="6337" w:type="dxa"/>
            <w:tcBorders>
              <w:top w:val="single" w:color="000000" w:sz="4" w:space="0"/>
              <w:left w:val="single" w:color="000000" w:sz="4" w:space="0"/>
              <w:bottom w:val="single" w:color="000000" w:sz="4" w:space="0"/>
              <w:right w:val="single" w:color="000000" w:sz="4" w:space="0"/>
            </w:tcBorders>
          </w:tcPr>
          <w:p w14:paraId="65B233F1">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4FC7146">
            <w:pPr>
              <w:rPr>
                <w:color w:val="auto"/>
                <w:highlight w:val="none"/>
              </w:rPr>
            </w:pPr>
          </w:p>
        </w:tc>
      </w:tr>
      <w:tr w14:paraId="45D6A518">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504FC816">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710046B6">
            <w:pPr>
              <w:rPr>
                <w:color w:val="auto"/>
                <w:highlight w:val="none"/>
              </w:rPr>
            </w:pPr>
          </w:p>
        </w:tc>
      </w:tr>
      <w:tr w14:paraId="3500465C">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1F3674D5">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EF7E364">
            <w:pPr>
              <w:rPr>
                <w:color w:val="auto"/>
                <w:highlight w:val="none"/>
              </w:rPr>
            </w:pPr>
          </w:p>
        </w:tc>
      </w:tr>
      <w:tr w14:paraId="04C91A23">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3F98707D">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1560D9B2">
            <w:pPr>
              <w:rPr>
                <w:color w:val="auto"/>
                <w:highlight w:val="none"/>
              </w:rPr>
            </w:pPr>
          </w:p>
        </w:tc>
      </w:tr>
      <w:tr w14:paraId="76CB8A14">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2828DEA2">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09EFF3AC">
            <w:pPr>
              <w:rPr>
                <w:color w:val="auto"/>
                <w:highlight w:val="none"/>
              </w:rPr>
            </w:pPr>
          </w:p>
        </w:tc>
      </w:tr>
      <w:tr w14:paraId="7BE551AE">
        <w:tblPrEx>
          <w:tblCellMar>
            <w:top w:w="0" w:type="dxa"/>
            <w:left w:w="108" w:type="dxa"/>
            <w:bottom w:w="0" w:type="dxa"/>
            <w:right w:w="108" w:type="dxa"/>
          </w:tblCellMar>
        </w:tblPrEx>
        <w:trPr>
          <w:trHeight w:val="482" w:hRule="exact"/>
        </w:trPr>
        <w:tc>
          <w:tcPr>
            <w:tcW w:w="9559" w:type="dxa"/>
            <w:gridSpan w:val="2"/>
            <w:tcBorders>
              <w:top w:val="single" w:color="000000" w:sz="4" w:space="0"/>
              <w:left w:val="single" w:color="000000" w:sz="4" w:space="0"/>
              <w:bottom w:val="single" w:color="000000" w:sz="4" w:space="0"/>
              <w:right w:val="single" w:color="000000" w:sz="4" w:space="0"/>
            </w:tcBorders>
          </w:tcPr>
          <w:p w14:paraId="114D8B06">
            <w:pPr>
              <w:rPr>
                <w:color w:val="auto"/>
                <w:highlight w:val="none"/>
              </w:rPr>
            </w:pPr>
          </w:p>
        </w:tc>
      </w:tr>
      <w:tr w14:paraId="7D13F539">
        <w:tblPrEx>
          <w:tblCellMar>
            <w:top w:w="0" w:type="dxa"/>
            <w:left w:w="108" w:type="dxa"/>
            <w:bottom w:w="0" w:type="dxa"/>
            <w:right w:w="108" w:type="dxa"/>
          </w:tblCellMar>
        </w:tblPrEx>
        <w:trPr>
          <w:trHeight w:val="483" w:hRule="exact"/>
        </w:trPr>
        <w:tc>
          <w:tcPr>
            <w:tcW w:w="6337" w:type="dxa"/>
            <w:tcBorders>
              <w:top w:val="single" w:color="000000" w:sz="4" w:space="0"/>
              <w:left w:val="single" w:color="000000" w:sz="4" w:space="0"/>
              <w:bottom w:val="single" w:color="000000" w:sz="4" w:space="0"/>
              <w:right w:val="single" w:color="000000" w:sz="4" w:space="0"/>
            </w:tcBorders>
          </w:tcPr>
          <w:p w14:paraId="59900C3B">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013F117F">
            <w:pPr>
              <w:rPr>
                <w:color w:val="auto"/>
                <w:highlight w:val="none"/>
              </w:rPr>
            </w:pPr>
          </w:p>
        </w:tc>
      </w:tr>
      <w:tr w14:paraId="1DD80872">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08743C98">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F66B7F6">
            <w:pPr>
              <w:rPr>
                <w:color w:val="auto"/>
                <w:highlight w:val="none"/>
              </w:rPr>
            </w:pPr>
          </w:p>
        </w:tc>
      </w:tr>
      <w:tr w14:paraId="14961D09">
        <w:tblPrEx>
          <w:tblCellMar>
            <w:top w:w="0" w:type="dxa"/>
            <w:left w:w="108" w:type="dxa"/>
            <w:bottom w:w="0" w:type="dxa"/>
            <w:right w:w="108" w:type="dxa"/>
          </w:tblCellMar>
        </w:tblPrEx>
        <w:trPr>
          <w:trHeight w:val="482" w:hRule="exact"/>
        </w:trPr>
        <w:tc>
          <w:tcPr>
            <w:tcW w:w="6337" w:type="dxa"/>
            <w:tcBorders>
              <w:top w:val="single" w:color="000000" w:sz="4" w:space="0"/>
              <w:left w:val="single" w:color="000000" w:sz="4" w:space="0"/>
              <w:bottom w:val="single" w:color="000000" w:sz="4" w:space="0"/>
              <w:right w:val="single" w:color="000000" w:sz="4" w:space="0"/>
            </w:tcBorders>
          </w:tcPr>
          <w:p w14:paraId="71D66FBB">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45B4C727">
            <w:pPr>
              <w:rPr>
                <w:color w:val="auto"/>
                <w:highlight w:val="none"/>
              </w:rPr>
            </w:pPr>
          </w:p>
        </w:tc>
      </w:tr>
      <w:tr w14:paraId="0E96D37A">
        <w:tblPrEx>
          <w:tblCellMar>
            <w:top w:w="0" w:type="dxa"/>
            <w:left w:w="108" w:type="dxa"/>
            <w:bottom w:w="0" w:type="dxa"/>
            <w:right w:w="108" w:type="dxa"/>
          </w:tblCellMar>
        </w:tblPrEx>
        <w:trPr>
          <w:trHeight w:val="509" w:hRule="exact"/>
        </w:trPr>
        <w:tc>
          <w:tcPr>
            <w:tcW w:w="6337" w:type="dxa"/>
            <w:tcBorders>
              <w:top w:val="single" w:color="000000" w:sz="4" w:space="0"/>
              <w:left w:val="single" w:color="000000" w:sz="4" w:space="0"/>
              <w:bottom w:val="single" w:color="000000" w:sz="4" w:space="0"/>
              <w:right w:val="single" w:color="000000" w:sz="4" w:space="0"/>
            </w:tcBorders>
          </w:tcPr>
          <w:p w14:paraId="031314C3">
            <w:pPr>
              <w:rPr>
                <w:color w:val="auto"/>
                <w:highlight w:val="none"/>
              </w:rPr>
            </w:pPr>
          </w:p>
        </w:tc>
        <w:tc>
          <w:tcPr>
            <w:tcW w:w="3222" w:type="dxa"/>
            <w:tcBorders>
              <w:top w:val="single" w:color="000000" w:sz="4" w:space="0"/>
              <w:left w:val="single" w:color="000000" w:sz="4" w:space="0"/>
              <w:bottom w:val="single" w:color="000000" w:sz="4" w:space="0"/>
              <w:right w:val="single" w:color="000000" w:sz="4" w:space="0"/>
            </w:tcBorders>
          </w:tcPr>
          <w:p w14:paraId="677C4FA5">
            <w:pPr>
              <w:rPr>
                <w:color w:val="auto"/>
                <w:highlight w:val="none"/>
              </w:rPr>
            </w:pPr>
          </w:p>
        </w:tc>
      </w:tr>
    </w:tbl>
    <w:p w14:paraId="356097DE">
      <w:pPr>
        <w:spacing w:line="360" w:lineRule="auto"/>
        <w:rPr>
          <w:b/>
          <w:color w:val="auto"/>
          <w:w w:val="95"/>
          <w:highlight w:val="none"/>
        </w:rPr>
      </w:pPr>
    </w:p>
    <w:p w14:paraId="0A4EC08D">
      <w:pPr>
        <w:pStyle w:val="10"/>
        <w:widowControl/>
        <w:ind w:firstLine="482"/>
        <w:rPr>
          <w:b/>
          <w:color w:val="auto"/>
          <w:highlight w:val="none"/>
        </w:rPr>
      </w:pPr>
      <w:r>
        <w:rPr>
          <w:b/>
          <w:color w:val="auto"/>
          <w:highlight w:val="none"/>
        </w:rPr>
        <w:t>注：各供应商可根据企业自身实际情况以及对招标文件的响应程度进行编制投标文件</w:t>
      </w:r>
    </w:p>
    <w:p w14:paraId="3CBC5FDD">
      <w:pPr>
        <w:pStyle w:val="8"/>
        <w:rPr>
          <w:rFonts w:ascii="宋体" w:hAnsi="宋体" w:cs="宋体"/>
          <w:b/>
          <w:color w:val="auto"/>
          <w:szCs w:val="24"/>
          <w:highlight w:val="none"/>
        </w:rPr>
      </w:pPr>
    </w:p>
    <w:p w14:paraId="6AE4E6B7">
      <w:pPr>
        <w:pStyle w:val="8"/>
        <w:rPr>
          <w:rFonts w:ascii="宋体" w:hAnsi="宋体" w:cs="宋体"/>
          <w:b/>
          <w:color w:val="auto"/>
          <w:szCs w:val="24"/>
          <w:highlight w:val="none"/>
        </w:rPr>
      </w:pPr>
    </w:p>
    <w:p w14:paraId="108021A4">
      <w:pPr>
        <w:pStyle w:val="45"/>
        <w:widowControl/>
        <w:rPr>
          <w:color w:val="auto"/>
          <w:sz w:val="28"/>
          <w:szCs w:val="36"/>
          <w:highlight w:val="none"/>
        </w:rPr>
      </w:pPr>
      <w:bookmarkStart w:id="149" w:name="_Toc3276"/>
      <w:bookmarkStart w:id="150" w:name="_Toc20571_WPSOffice_Level1"/>
      <w:r>
        <w:rPr>
          <w:color w:val="auto"/>
          <w:highlight w:val="none"/>
        </w:rPr>
        <w:br w:type="page"/>
      </w:r>
      <w:bookmarkStart w:id="151" w:name="_Toc10992"/>
      <w:bookmarkStart w:id="152" w:name="_Toc12497"/>
      <w:bookmarkStart w:id="153" w:name="_Toc14070"/>
      <w:r>
        <w:rPr>
          <w:color w:val="auto"/>
          <w:sz w:val="28"/>
          <w:szCs w:val="36"/>
          <w:highlight w:val="none"/>
        </w:rPr>
        <w:t>附件一、投标申请及声明格式</w:t>
      </w:r>
      <w:bookmarkEnd w:id="149"/>
      <w:bookmarkEnd w:id="150"/>
      <w:bookmarkEnd w:id="151"/>
      <w:bookmarkEnd w:id="152"/>
      <w:bookmarkEnd w:id="153"/>
    </w:p>
    <w:p w14:paraId="3D63203C">
      <w:pPr>
        <w:pStyle w:val="22"/>
        <w:widowControl/>
        <w:rPr>
          <w:color w:val="auto"/>
          <w:sz w:val="28"/>
          <w:szCs w:val="21"/>
          <w:highlight w:val="none"/>
        </w:rPr>
      </w:pPr>
      <w:bookmarkStart w:id="154" w:name="_Toc23403_WPSOffice_Level2"/>
      <w:r>
        <w:rPr>
          <w:color w:val="auto"/>
          <w:sz w:val="28"/>
          <w:szCs w:val="21"/>
          <w:highlight w:val="none"/>
        </w:rPr>
        <w:t>投标申请及声明</w:t>
      </w:r>
      <w:bookmarkEnd w:id="154"/>
    </w:p>
    <w:p w14:paraId="23DBE2B9">
      <w:pPr>
        <w:pStyle w:val="10"/>
        <w:widowControl/>
        <w:ind w:firstLine="480"/>
        <w:rPr>
          <w:color w:val="auto"/>
          <w:highlight w:val="none"/>
        </w:rPr>
      </w:pPr>
      <w:r>
        <w:rPr>
          <w:color w:val="auto"/>
          <w:highlight w:val="none"/>
        </w:rPr>
        <w:t>致：</w:t>
      </w:r>
      <w:r>
        <w:rPr>
          <w:rFonts w:hint="eastAsia"/>
          <w:color w:val="auto"/>
          <w:highlight w:val="none"/>
        </w:rPr>
        <w:t>南京技师学院</w:t>
      </w:r>
    </w:p>
    <w:p w14:paraId="1EF06837">
      <w:pPr>
        <w:pStyle w:val="10"/>
        <w:widowControl/>
        <w:ind w:firstLine="480"/>
        <w:rPr>
          <w:color w:val="auto"/>
          <w:highlight w:val="none"/>
        </w:rPr>
      </w:pPr>
      <w:r>
        <w:rPr>
          <w:color w:val="auto"/>
          <w:highlight w:val="none"/>
        </w:rPr>
        <w:t>根据贵方</w:t>
      </w:r>
      <w:r>
        <w:rPr>
          <w:color w:val="auto"/>
          <w:highlight w:val="none"/>
          <w:u w:val="single"/>
        </w:rPr>
        <w:t>             </w:t>
      </w:r>
      <w:r>
        <w:rPr>
          <w:b/>
          <w:color w:val="auto"/>
          <w:highlight w:val="none"/>
        </w:rPr>
        <w:t>（项目名称</w:t>
      </w:r>
      <w:r>
        <w:rPr>
          <w:color w:val="auto"/>
          <w:highlight w:val="none"/>
        </w:rPr>
        <w:t>） </w:t>
      </w:r>
      <w:r>
        <w:rPr>
          <w:color w:val="auto"/>
          <w:highlight w:val="none"/>
          <w:u w:val="single"/>
        </w:rPr>
        <w:t>       </w:t>
      </w:r>
      <w:r>
        <w:rPr>
          <w:color w:val="auto"/>
          <w:highlight w:val="none"/>
        </w:rPr>
        <w:t>（项目编号）投标邀请，正式授权下述签字人</w:t>
      </w:r>
      <w:r>
        <w:rPr>
          <w:color w:val="auto"/>
          <w:highlight w:val="none"/>
          <w:u w:val="single"/>
        </w:rPr>
        <w:t>            </w:t>
      </w:r>
      <w:r>
        <w:rPr>
          <w:color w:val="auto"/>
          <w:highlight w:val="none"/>
        </w:rPr>
        <w:t>(姓名和职务)代表投标供应商</w:t>
      </w:r>
      <w:r>
        <w:rPr>
          <w:color w:val="auto"/>
          <w:highlight w:val="none"/>
          <w:u w:val="single"/>
        </w:rPr>
        <w:t>     </w:t>
      </w:r>
      <w:r>
        <w:rPr>
          <w:color w:val="auto"/>
          <w:highlight w:val="none"/>
        </w:rPr>
        <w:t>（投标供应商名称），提交投标文件。</w:t>
      </w:r>
    </w:p>
    <w:p w14:paraId="467CFAA3">
      <w:pPr>
        <w:pStyle w:val="10"/>
        <w:widowControl/>
        <w:ind w:firstLine="480"/>
        <w:rPr>
          <w:color w:val="auto"/>
          <w:highlight w:val="none"/>
        </w:rPr>
      </w:pPr>
      <w:r>
        <w:rPr>
          <w:color w:val="auto"/>
          <w:highlight w:val="none"/>
        </w:rPr>
        <w:t>据此函，签字人兹宣布声明和承诺如下：</w:t>
      </w:r>
    </w:p>
    <w:p w14:paraId="78740811">
      <w:pPr>
        <w:pStyle w:val="10"/>
        <w:widowControl/>
        <w:numPr>
          <w:ilvl w:val="0"/>
          <w:numId w:val="56"/>
        </w:numPr>
        <w:ind w:firstLineChars="0"/>
        <w:rPr>
          <w:color w:val="auto"/>
          <w:highlight w:val="none"/>
        </w:rPr>
      </w:pPr>
      <w:r>
        <w:rPr>
          <w:b/>
          <w:color w:val="auto"/>
          <w:highlight w:val="none"/>
        </w:rPr>
        <w:t>我们的资格条件完全符合政府采购法和本次招标要求</w:t>
      </w:r>
      <w:r>
        <w:rPr>
          <w:color w:val="auto"/>
          <w:highlight w:val="none"/>
        </w:rPr>
        <w:t>，我们同意并向贵方提供了与投标有关的所有证据和资料。</w:t>
      </w:r>
    </w:p>
    <w:p w14:paraId="0DAAE970">
      <w:pPr>
        <w:pStyle w:val="10"/>
        <w:numPr>
          <w:ilvl w:val="0"/>
          <w:numId w:val="56"/>
        </w:numPr>
        <w:ind w:firstLineChars="0"/>
        <w:rPr>
          <w:color w:val="auto"/>
          <w:highlight w:val="none"/>
        </w:rPr>
      </w:pPr>
      <w:bookmarkStart w:id="155" w:name="_Toc9628"/>
      <w:r>
        <w:rPr>
          <w:color w:val="auto"/>
          <w:highlight w:val="none"/>
        </w:rPr>
        <w:t>按招标要求，我们的投标总报价为（大写）</w:t>
      </w:r>
      <w:r>
        <w:rPr>
          <w:color w:val="auto"/>
          <w:highlight w:val="none"/>
          <w:u w:val="single"/>
        </w:rPr>
        <w:t>          </w:t>
      </w:r>
      <w:r>
        <w:rPr>
          <w:color w:val="auto"/>
          <w:highlight w:val="none"/>
        </w:rPr>
        <w:t>元人民币。</w:t>
      </w:r>
      <w:bookmarkEnd w:id="155"/>
      <w:r>
        <w:rPr>
          <w:b/>
          <w:color w:val="auto"/>
          <w:highlight w:val="none"/>
        </w:rPr>
        <w:t xml:space="preserve"> </w:t>
      </w:r>
    </w:p>
    <w:p w14:paraId="562E5D01">
      <w:pPr>
        <w:pStyle w:val="10"/>
        <w:numPr>
          <w:ilvl w:val="0"/>
          <w:numId w:val="56"/>
        </w:numPr>
        <w:ind w:firstLineChars="0"/>
        <w:rPr>
          <w:b/>
          <w:color w:val="auto"/>
          <w:highlight w:val="none"/>
        </w:rPr>
      </w:pPr>
      <w:bookmarkStart w:id="156" w:name="_Toc4195"/>
      <w:r>
        <w:rPr>
          <w:b/>
          <w:color w:val="auto"/>
          <w:highlight w:val="none"/>
        </w:rPr>
        <w:t>本项目交付时间为：</w:t>
      </w:r>
      <w:r>
        <w:rPr>
          <w:b/>
          <w:color w:val="auto"/>
          <w:highlight w:val="none"/>
          <w:u w:val="single"/>
        </w:rPr>
        <w:t>（满足招标文件要求或填写优于招标要求的时间）</w:t>
      </w:r>
      <w:r>
        <w:rPr>
          <w:b/>
          <w:color w:val="auto"/>
          <w:highlight w:val="none"/>
        </w:rPr>
        <w:t>。</w:t>
      </w:r>
      <w:bookmarkEnd w:id="156"/>
    </w:p>
    <w:p w14:paraId="2DD2476C">
      <w:pPr>
        <w:pStyle w:val="10"/>
        <w:numPr>
          <w:ilvl w:val="0"/>
          <w:numId w:val="56"/>
        </w:numPr>
        <w:ind w:firstLineChars="0"/>
        <w:outlineLvl w:val="1"/>
        <w:rPr>
          <w:b/>
          <w:color w:val="auto"/>
          <w:highlight w:val="none"/>
        </w:rPr>
      </w:pPr>
      <w:bookmarkStart w:id="157" w:name="_Toc12665"/>
      <w:bookmarkStart w:id="158" w:name="_Toc21187"/>
      <w:bookmarkStart w:id="159" w:name="_Toc24433"/>
      <w:bookmarkStart w:id="160" w:name="_Toc9423"/>
      <w:bookmarkStart w:id="161" w:name="_Toc27083"/>
      <w:bookmarkStart w:id="162" w:name="_Toc25527"/>
      <w:r>
        <w:rPr>
          <w:b/>
          <w:color w:val="auto"/>
          <w:highlight w:val="none"/>
        </w:rPr>
        <w:t>我们的报价产品中</w:t>
      </w:r>
      <w:r>
        <w:rPr>
          <w:b/>
          <w:color w:val="auto"/>
          <w:highlight w:val="none"/>
          <w:u w:val="single"/>
        </w:rPr>
        <w:t xml:space="preserve">     （有或无）</w:t>
      </w:r>
      <w:r>
        <w:rPr>
          <w:b/>
          <w:color w:val="auto"/>
          <w:highlight w:val="none"/>
        </w:rPr>
        <w:t>进口产品。</w:t>
      </w:r>
      <w:bookmarkEnd w:id="157"/>
      <w:bookmarkEnd w:id="158"/>
      <w:bookmarkEnd w:id="159"/>
      <w:bookmarkEnd w:id="160"/>
      <w:bookmarkEnd w:id="161"/>
      <w:bookmarkEnd w:id="162"/>
    </w:p>
    <w:p w14:paraId="6AF58BCD">
      <w:pPr>
        <w:pStyle w:val="10"/>
        <w:numPr>
          <w:ilvl w:val="0"/>
          <w:numId w:val="56"/>
        </w:numPr>
        <w:ind w:firstLineChars="0"/>
        <w:rPr>
          <w:bCs/>
          <w:color w:val="auto"/>
          <w:highlight w:val="none"/>
        </w:rPr>
      </w:pPr>
      <w:bookmarkStart w:id="163" w:name="_Toc30794"/>
      <w:r>
        <w:rPr>
          <w:bCs/>
          <w:color w:val="auto"/>
          <w:highlight w:val="none"/>
        </w:rPr>
        <w:t>我们已详细审核全部招标文件及其有效补充文件，我们放弃对招标文件任何误解的权利，提交投标文件后，不对招标文件本身提出质疑。</w:t>
      </w:r>
      <w:bookmarkEnd w:id="163"/>
    </w:p>
    <w:p w14:paraId="29DAEBF6">
      <w:pPr>
        <w:pStyle w:val="10"/>
        <w:numPr>
          <w:ilvl w:val="0"/>
          <w:numId w:val="56"/>
        </w:numPr>
        <w:ind w:firstLineChars="0"/>
        <w:rPr>
          <w:bCs/>
          <w:color w:val="auto"/>
          <w:highlight w:val="none"/>
        </w:rPr>
      </w:pPr>
      <w:bookmarkStart w:id="164" w:name="_Toc13639"/>
      <w:r>
        <w:rPr>
          <w:bCs/>
          <w:color w:val="auto"/>
          <w:highlight w:val="none"/>
        </w:rPr>
        <w:t>我们同意从规定的开标日期起遵循本投标文件，并在规定的投标有效期期满之前均具有约束力。</w:t>
      </w:r>
      <w:bookmarkEnd w:id="164"/>
    </w:p>
    <w:p w14:paraId="15942E0A">
      <w:pPr>
        <w:pStyle w:val="10"/>
        <w:numPr>
          <w:ilvl w:val="0"/>
          <w:numId w:val="56"/>
        </w:numPr>
        <w:ind w:firstLineChars="0"/>
        <w:rPr>
          <w:bCs/>
          <w:color w:val="auto"/>
          <w:highlight w:val="none"/>
        </w:rPr>
      </w:pPr>
      <w:bookmarkStart w:id="165" w:name="_Toc4765"/>
      <w:r>
        <w:rPr>
          <w:bCs/>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65"/>
    </w:p>
    <w:p w14:paraId="1C435AC2">
      <w:pPr>
        <w:pStyle w:val="10"/>
        <w:numPr>
          <w:ilvl w:val="0"/>
          <w:numId w:val="56"/>
        </w:numPr>
        <w:ind w:firstLineChars="0"/>
        <w:rPr>
          <w:bCs/>
          <w:color w:val="auto"/>
          <w:highlight w:val="none"/>
        </w:rPr>
      </w:pPr>
      <w:bookmarkStart w:id="166" w:name="_Toc28773"/>
      <w:r>
        <w:rPr>
          <w:bCs/>
          <w:color w:val="auto"/>
          <w:highlight w:val="none"/>
        </w:rPr>
        <w:t>一旦我方中标，我方将根据招标文件的规定严格履行合同，并保证于承诺的时间完成货物的启动/集成、调试等服务，交付招标人验收、使用。</w:t>
      </w:r>
      <w:bookmarkEnd w:id="166"/>
    </w:p>
    <w:p w14:paraId="3940256E">
      <w:pPr>
        <w:pStyle w:val="10"/>
        <w:numPr>
          <w:ilvl w:val="0"/>
          <w:numId w:val="56"/>
        </w:numPr>
        <w:ind w:firstLineChars="0"/>
        <w:rPr>
          <w:bCs/>
          <w:color w:val="auto"/>
          <w:highlight w:val="none"/>
        </w:rPr>
      </w:pPr>
      <w:bookmarkStart w:id="167" w:name="_Toc7587"/>
      <w:r>
        <w:rPr>
          <w:bCs/>
          <w:color w:val="auto"/>
          <w:highlight w:val="none"/>
        </w:rPr>
        <w:t>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67"/>
    </w:p>
    <w:p w14:paraId="5A9053AF">
      <w:pPr>
        <w:pStyle w:val="10"/>
        <w:widowControl/>
        <w:numPr>
          <w:ilvl w:val="0"/>
          <w:numId w:val="56"/>
        </w:numPr>
        <w:ind w:firstLineChars="0"/>
        <w:outlineLvl w:val="1"/>
        <w:rPr>
          <w:color w:val="auto"/>
          <w:highlight w:val="none"/>
        </w:rPr>
      </w:pPr>
      <w:bookmarkStart w:id="168" w:name="_Toc2453"/>
      <w:bookmarkStart w:id="169" w:name="_Toc19486"/>
      <w:bookmarkStart w:id="170" w:name="_Toc2650"/>
      <w:bookmarkStart w:id="171" w:name="_Toc31841"/>
      <w:bookmarkStart w:id="172" w:name="_Toc3523"/>
      <w:bookmarkStart w:id="173" w:name="_Toc11100"/>
      <w:r>
        <w:rPr>
          <w:color w:val="auto"/>
          <w:highlight w:val="none"/>
        </w:rPr>
        <w:t>与本投标有关的正式联系方式为：</w:t>
      </w:r>
      <w:bookmarkEnd w:id="168"/>
      <w:bookmarkEnd w:id="169"/>
      <w:bookmarkEnd w:id="170"/>
      <w:bookmarkEnd w:id="171"/>
      <w:bookmarkEnd w:id="172"/>
      <w:bookmarkEnd w:id="173"/>
    </w:p>
    <w:p w14:paraId="136553C1">
      <w:pPr>
        <w:pStyle w:val="10"/>
        <w:widowControl/>
        <w:ind w:firstLine="480"/>
        <w:rPr>
          <w:color w:val="auto"/>
          <w:highlight w:val="none"/>
        </w:rPr>
      </w:pPr>
      <w:r>
        <w:rPr>
          <w:color w:val="auto"/>
          <w:highlight w:val="none"/>
        </w:rPr>
        <w:t>地   址：</w:t>
      </w:r>
      <w:r>
        <w:rPr>
          <w:color w:val="auto"/>
          <w:highlight w:val="none"/>
          <w:u w:val="single"/>
        </w:rPr>
        <w:t>                      </w:t>
      </w:r>
    </w:p>
    <w:p w14:paraId="24F2082E">
      <w:pPr>
        <w:pStyle w:val="10"/>
        <w:widowControl/>
        <w:ind w:firstLine="480"/>
        <w:rPr>
          <w:color w:val="auto"/>
          <w:highlight w:val="none"/>
        </w:rPr>
      </w:pPr>
      <w:r>
        <w:rPr>
          <w:color w:val="auto"/>
          <w:highlight w:val="none"/>
        </w:rPr>
        <w:t>电   话：</w:t>
      </w:r>
      <w:r>
        <w:rPr>
          <w:color w:val="auto"/>
          <w:highlight w:val="none"/>
          <w:u w:val="single"/>
        </w:rPr>
        <w:t>                      </w:t>
      </w:r>
    </w:p>
    <w:p w14:paraId="797BDA71">
      <w:pPr>
        <w:pStyle w:val="10"/>
        <w:widowControl/>
        <w:ind w:firstLine="480"/>
        <w:rPr>
          <w:color w:val="auto"/>
          <w:highlight w:val="none"/>
        </w:rPr>
      </w:pPr>
      <w:r>
        <w:rPr>
          <w:color w:val="auto"/>
          <w:highlight w:val="none"/>
        </w:rPr>
        <w:t>传   真：</w:t>
      </w:r>
      <w:r>
        <w:rPr>
          <w:color w:val="auto"/>
          <w:highlight w:val="none"/>
          <w:u w:val="single"/>
        </w:rPr>
        <w:t>                      </w:t>
      </w:r>
    </w:p>
    <w:p w14:paraId="22D7EACB">
      <w:pPr>
        <w:pStyle w:val="10"/>
        <w:widowControl/>
        <w:ind w:firstLine="480"/>
        <w:rPr>
          <w:color w:val="auto"/>
          <w:highlight w:val="none"/>
        </w:rPr>
      </w:pPr>
      <w:r>
        <w:rPr>
          <w:color w:val="auto"/>
          <w:highlight w:val="none"/>
        </w:rPr>
        <w:t>开户银行：</w:t>
      </w:r>
    </w:p>
    <w:p w14:paraId="7871291F">
      <w:pPr>
        <w:pStyle w:val="10"/>
        <w:widowControl/>
        <w:ind w:firstLine="480"/>
        <w:rPr>
          <w:color w:val="auto"/>
          <w:highlight w:val="none"/>
        </w:rPr>
      </w:pPr>
      <w:r>
        <w:rPr>
          <w:color w:val="auto"/>
          <w:highlight w:val="none"/>
        </w:rPr>
        <w:t>银行账号：</w:t>
      </w:r>
    </w:p>
    <w:p w14:paraId="6AD4EAFA">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投标供应商授权代表姓名（签字）：</w:t>
      </w:r>
      <w:r>
        <w:rPr>
          <w:rFonts w:hint="eastAsia"/>
          <w:color w:val="auto"/>
          <w:kern w:val="0"/>
          <w:sz w:val="24"/>
          <w:highlight w:val="none"/>
          <w:u w:val="single"/>
        </w:rPr>
        <w:t>        </w:t>
      </w:r>
    </w:p>
    <w:p w14:paraId="58AAA804">
      <w:pPr>
        <w:shd w:val="clear" w:color="auto" w:fill="FFFFFF"/>
        <w:spacing w:line="300" w:lineRule="auto"/>
        <w:ind w:firstLine="420"/>
        <w:rPr>
          <w:color w:val="auto"/>
          <w:kern w:val="0"/>
          <w:sz w:val="24"/>
          <w:highlight w:val="none"/>
        </w:rPr>
      </w:pPr>
      <w:r>
        <w:rPr>
          <w:rFonts w:hint="eastAsia"/>
          <w:color w:val="auto"/>
          <w:kern w:val="0"/>
          <w:sz w:val="24"/>
          <w:highlight w:val="none"/>
        </w:rPr>
        <w:t>投标供应商名称：</w:t>
      </w:r>
      <w:r>
        <w:rPr>
          <w:rFonts w:hint="eastAsia"/>
          <w:color w:val="auto"/>
          <w:kern w:val="0"/>
          <w:sz w:val="24"/>
          <w:highlight w:val="none"/>
          <w:u w:val="single"/>
        </w:rPr>
        <w:t>                 </w:t>
      </w:r>
      <w:r>
        <w:rPr>
          <w:rFonts w:hint="eastAsia"/>
          <w:color w:val="auto"/>
          <w:kern w:val="0"/>
          <w:sz w:val="24"/>
          <w:highlight w:val="none"/>
        </w:rPr>
        <w:t>（盖电子公章）</w:t>
      </w:r>
    </w:p>
    <w:p w14:paraId="24BA15C5">
      <w:pPr>
        <w:ind w:firstLine="480" w:firstLineChars="200"/>
        <w:rPr>
          <w:color w:val="auto"/>
          <w:kern w:val="0"/>
          <w:sz w:val="24"/>
          <w:highlight w:val="none"/>
        </w:rPr>
      </w:pPr>
      <w:r>
        <w:rPr>
          <w:rFonts w:hint="eastAsia"/>
          <w:color w:val="auto"/>
          <w:kern w:val="0"/>
          <w:sz w:val="24"/>
          <w:highlight w:val="none"/>
        </w:rPr>
        <w:t>日    期：</w:t>
      </w:r>
      <w:r>
        <w:rPr>
          <w:rFonts w:hint="eastAsia"/>
          <w:color w:val="auto"/>
          <w:kern w:val="0"/>
          <w:sz w:val="24"/>
          <w:highlight w:val="none"/>
          <w:u w:val="single"/>
        </w:rPr>
        <w:t>       </w:t>
      </w:r>
      <w:r>
        <w:rPr>
          <w:rFonts w:hint="eastAsia"/>
          <w:color w:val="auto"/>
          <w:kern w:val="0"/>
          <w:sz w:val="24"/>
          <w:highlight w:val="none"/>
        </w:rPr>
        <w:t>年</w:t>
      </w:r>
      <w:r>
        <w:rPr>
          <w:rFonts w:hint="eastAsia"/>
          <w:color w:val="auto"/>
          <w:kern w:val="0"/>
          <w:sz w:val="24"/>
          <w:highlight w:val="none"/>
          <w:u w:val="single"/>
        </w:rPr>
        <w:t>    </w:t>
      </w:r>
      <w:r>
        <w:rPr>
          <w:rFonts w:hint="eastAsia"/>
          <w:color w:val="auto"/>
          <w:kern w:val="0"/>
          <w:sz w:val="24"/>
          <w:highlight w:val="none"/>
        </w:rPr>
        <w:t>月</w:t>
      </w:r>
      <w:r>
        <w:rPr>
          <w:rFonts w:hint="eastAsia"/>
          <w:color w:val="auto"/>
          <w:kern w:val="0"/>
          <w:sz w:val="24"/>
          <w:highlight w:val="none"/>
          <w:u w:val="single"/>
        </w:rPr>
        <w:t>    </w:t>
      </w:r>
      <w:r>
        <w:rPr>
          <w:rFonts w:hint="eastAsia"/>
          <w:color w:val="auto"/>
          <w:kern w:val="0"/>
          <w:sz w:val="24"/>
          <w:highlight w:val="none"/>
        </w:rPr>
        <w:t>日</w:t>
      </w:r>
    </w:p>
    <w:p w14:paraId="60252AC8">
      <w:pPr>
        <w:ind w:firstLine="480" w:firstLineChars="200"/>
        <w:rPr>
          <w:color w:val="auto"/>
          <w:kern w:val="0"/>
          <w:sz w:val="24"/>
          <w:highlight w:val="none"/>
        </w:rPr>
      </w:pPr>
    </w:p>
    <w:p w14:paraId="7528B63B">
      <w:pPr>
        <w:rPr>
          <w:color w:val="auto"/>
          <w:sz w:val="28"/>
          <w:szCs w:val="36"/>
          <w:highlight w:val="none"/>
        </w:rPr>
      </w:pPr>
      <w:bookmarkStart w:id="174" w:name="_Toc537"/>
      <w:bookmarkStart w:id="175" w:name="_Toc20045"/>
      <w:bookmarkStart w:id="176" w:name="_Toc17413_WPSOffice_Level1"/>
      <w:bookmarkStart w:id="177" w:name="_Toc24667"/>
      <w:bookmarkStart w:id="178" w:name="_Toc12227"/>
      <w:r>
        <w:rPr>
          <w:color w:val="auto"/>
          <w:sz w:val="28"/>
          <w:szCs w:val="36"/>
          <w:highlight w:val="none"/>
        </w:rPr>
        <w:br w:type="page"/>
      </w:r>
    </w:p>
    <w:p w14:paraId="1265D407">
      <w:pPr>
        <w:pStyle w:val="45"/>
        <w:rPr>
          <w:color w:val="auto"/>
          <w:sz w:val="28"/>
          <w:szCs w:val="36"/>
          <w:highlight w:val="none"/>
        </w:rPr>
      </w:pPr>
      <w:bookmarkStart w:id="179" w:name="_Toc22701"/>
      <w:r>
        <w:rPr>
          <w:color w:val="auto"/>
          <w:sz w:val="28"/>
          <w:szCs w:val="36"/>
          <w:highlight w:val="none"/>
        </w:rPr>
        <w:t>附件二、法定代表人授权委托书格式</w:t>
      </w:r>
      <w:bookmarkEnd w:id="174"/>
      <w:bookmarkEnd w:id="175"/>
      <w:bookmarkEnd w:id="176"/>
      <w:bookmarkEnd w:id="177"/>
      <w:bookmarkEnd w:id="178"/>
      <w:bookmarkEnd w:id="179"/>
    </w:p>
    <w:p w14:paraId="34171783">
      <w:pPr>
        <w:pStyle w:val="22"/>
        <w:widowControl/>
        <w:rPr>
          <w:color w:val="auto"/>
          <w:sz w:val="28"/>
          <w:szCs w:val="21"/>
          <w:highlight w:val="none"/>
        </w:rPr>
      </w:pPr>
      <w:bookmarkStart w:id="180" w:name="_Toc17750_WPSOffice_Level2"/>
      <w:r>
        <w:rPr>
          <w:color w:val="auto"/>
          <w:sz w:val="28"/>
          <w:szCs w:val="21"/>
          <w:highlight w:val="none"/>
        </w:rPr>
        <w:t>法定代表人授权委托书</w:t>
      </w:r>
      <w:bookmarkEnd w:id="180"/>
    </w:p>
    <w:p w14:paraId="1838D899">
      <w:pPr>
        <w:pStyle w:val="10"/>
        <w:widowControl/>
        <w:ind w:firstLine="480"/>
        <w:rPr>
          <w:bCs/>
          <w:color w:val="auto"/>
          <w:highlight w:val="none"/>
        </w:rPr>
      </w:pPr>
      <w:r>
        <w:rPr>
          <w:color w:val="auto"/>
          <w:highlight w:val="none"/>
        </w:rPr>
        <w:t>致：</w:t>
      </w:r>
      <w:bookmarkStart w:id="181" w:name="_Toc28127"/>
      <w:r>
        <w:rPr>
          <w:rFonts w:hint="eastAsia"/>
          <w:color w:val="auto"/>
          <w:highlight w:val="none"/>
        </w:rPr>
        <w:t>南京技师学院、</w:t>
      </w:r>
      <w:r>
        <w:rPr>
          <w:rFonts w:hint="eastAsia"/>
          <w:bCs/>
          <w:color w:val="auto"/>
          <w:highlight w:val="none"/>
        </w:rPr>
        <w:t>中邮建技术有限公司</w:t>
      </w:r>
    </w:p>
    <w:p w14:paraId="16C44143">
      <w:pPr>
        <w:pStyle w:val="10"/>
        <w:ind w:firstLine="480"/>
        <w:rPr>
          <w:bCs/>
          <w:color w:val="auto"/>
          <w:highlight w:val="none"/>
        </w:rPr>
      </w:pPr>
      <w:r>
        <w:rPr>
          <w:bCs/>
          <w:color w:val="auto"/>
          <w:highlight w:val="none"/>
        </w:rPr>
        <w:t>本授权书声明：注册于</w:t>
      </w:r>
      <w:r>
        <w:rPr>
          <w:bCs/>
          <w:color w:val="auto"/>
          <w:highlight w:val="none"/>
          <w:u w:val="single"/>
        </w:rPr>
        <w:t>             </w:t>
      </w:r>
      <w:r>
        <w:rPr>
          <w:bCs/>
          <w:color w:val="auto"/>
          <w:highlight w:val="none"/>
        </w:rPr>
        <w:t>（投标供应商住址）的</w:t>
      </w:r>
      <w:r>
        <w:rPr>
          <w:bCs/>
          <w:color w:val="auto"/>
          <w:highlight w:val="none"/>
          <w:u w:val="single"/>
        </w:rPr>
        <w:t>            </w:t>
      </w:r>
      <w:r>
        <w:rPr>
          <w:bCs/>
          <w:color w:val="auto"/>
          <w:highlight w:val="none"/>
        </w:rPr>
        <w:t>（投标供应商名称）法定代表人</w:t>
      </w:r>
      <w:r>
        <w:rPr>
          <w:bCs/>
          <w:color w:val="auto"/>
          <w:highlight w:val="none"/>
          <w:u w:val="single"/>
        </w:rPr>
        <w:t>          </w:t>
      </w:r>
      <w:r>
        <w:rPr>
          <w:bCs/>
          <w:color w:val="auto"/>
          <w:highlight w:val="none"/>
        </w:rPr>
        <w:t>（法定代表人姓名、职务）代表本公司授权在下面签字的</w:t>
      </w:r>
      <w:r>
        <w:rPr>
          <w:bCs/>
          <w:color w:val="auto"/>
          <w:highlight w:val="none"/>
          <w:u w:val="single"/>
        </w:rPr>
        <w:t>            </w:t>
      </w:r>
      <w:r>
        <w:rPr>
          <w:bCs/>
          <w:color w:val="auto"/>
          <w:highlight w:val="none"/>
        </w:rPr>
        <w:t>（投标供应商代表姓名、职务）为本公司的合法代理人，就贵方组织的</w:t>
      </w:r>
      <w:r>
        <w:rPr>
          <w:bCs/>
          <w:color w:val="auto"/>
          <w:highlight w:val="none"/>
          <w:u w:val="single"/>
        </w:rPr>
        <w:t>       </w:t>
      </w:r>
      <w:r>
        <w:rPr>
          <w:bCs/>
          <w:color w:val="auto"/>
          <w:highlight w:val="none"/>
        </w:rPr>
        <w:t>（项目名称），</w:t>
      </w:r>
      <w:r>
        <w:rPr>
          <w:bCs/>
          <w:color w:val="auto"/>
          <w:highlight w:val="none"/>
          <w:u w:val="single"/>
        </w:rPr>
        <w:t>        </w:t>
      </w:r>
      <w:r>
        <w:rPr>
          <w:bCs/>
          <w:color w:val="auto"/>
          <w:highlight w:val="none"/>
        </w:rPr>
        <w:t>（项目编号）投标，以本公司名义处理一切与之有关的事务。</w:t>
      </w:r>
      <w:bookmarkEnd w:id="181"/>
    </w:p>
    <w:p w14:paraId="6D10B6C7">
      <w:pPr>
        <w:pStyle w:val="10"/>
        <w:ind w:firstLine="480"/>
        <w:rPr>
          <w:bCs/>
          <w:color w:val="auto"/>
          <w:highlight w:val="none"/>
        </w:rPr>
      </w:pPr>
      <w:bookmarkStart w:id="182" w:name="_Toc28631"/>
      <w:r>
        <w:rPr>
          <w:bCs/>
          <w:color w:val="auto"/>
          <w:highlight w:val="none"/>
        </w:rPr>
        <w:t>本授权书于    年  月  日签字生效，特此声明。</w:t>
      </w:r>
      <w:bookmarkEnd w:id="182"/>
    </w:p>
    <w:p w14:paraId="3142A455">
      <w:pPr>
        <w:pStyle w:val="4"/>
        <w:spacing w:before="0"/>
        <w:rPr>
          <w:rFonts w:eastAsia="宋体"/>
          <w:bCs/>
          <w:color w:val="auto"/>
          <w:kern w:val="0"/>
          <w:sz w:val="24"/>
          <w:szCs w:val="24"/>
          <w:highlight w:val="none"/>
        </w:rPr>
      </w:pPr>
      <w:bookmarkStart w:id="183" w:name="_Toc11850"/>
      <w:bookmarkStart w:id="184" w:name="_Toc31643"/>
      <w:bookmarkStart w:id="185" w:name="_Toc31327"/>
      <w:bookmarkStart w:id="186" w:name="_Toc2890"/>
      <w:bookmarkStart w:id="187" w:name="_Toc18061"/>
      <w:bookmarkStart w:id="188" w:name="_Toc6154"/>
      <w:bookmarkStart w:id="189" w:name="_Toc7962"/>
      <w:r>
        <w:rPr>
          <w:rFonts w:hint="eastAsia" w:eastAsia="宋体"/>
          <w:bCs/>
          <w:color w:val="auto"/>
          <w:kern w:val="0"/>
          <w:sz w:val="24"/>
          <w:szCs w:val="24"/>
          <w:highlight w:val="none"/>
        </w:rPr>
        <w:t>          法定代表人签字：</w:t>
      </w:r>
      <w:bookmarkEnd w:id="183"/>
      <w:bookmarkEnd w:id="184"/>
      <w:bookmarkEnd w:id="185"/>
      <w:bookmarkEnd w:id="186"/>
      <w:bookmarkEnd w:id="187"/>
      <w:bookmarkEnd w:id="188"/>
      <w:bookmarkEnd w:id="189"/>
    </w:p>
    <w:p w14:paraId="6B1BFCDC">
      <w:pPr>
        <w:pStyle w:val="4"/>
        <w:spacing w:before="0"/>
        <w:ind w:firstLine="960" w:firstLineChars="400"/>
        <w:rPr>
          <w:rFonts w:eastAsia="宋体"/>
          <w:bCs/>
          <w:color w:val="auto"/>
          <w:kern w:val="0"/>
          <w:sz w:val="24"/>
          <w:szCs w:val="24"/>
          <w:highlight w:val="none"/>
        </w:rPr>
      </w:pPr>
      <w:bookmarkStart w:id="190" w:name="_Toc887"/>
      <w:bookmarkStart w:id="191" w:name="_Toc16761"/>
      <w:bookmarkStart w:id="192" w:name="_Toc1961"/>
      <w:bookmarkStart w:id="193" w:name="_Toc25002"/>
      <w:bookmarkStart w:id="194" w:name="_Toc6735"/>
      <w:bookmarkStart w:id="195" w:name="_Toc11325"/>
      <w:bookmarkStart w:id="196" w:name="_Toc2546"/>
      <w:r>
        <w:rPr>
          <w:rFonts w:hint="eastAsia" w:eastAsia="宋体"/>
          <w:bCs/>
          <w:color w:val="auto"/>
          <w:kern w:val="0"/>
          <w:sz w:val="24"/>
          <w:szCs w:val="24"/>
          <w:highlight w:val="none"/>
        </w:rPr>
        <w:t>授权委托人签字：                   </w:t>
      </w:r>
      <w:bookmarkEnd w:id="190"/>
      <w:bookmarkEnd w:id="191"/>
      <w:bookmarkEnd w:id="192"/>
      <w:bookmarkEnd w:id="193"/>
      <w:bookmarkEnd w:id="194"/>
      <w:bookmarkEnd w:id="195"/>
      <w:bookmarkEnd w:id="196"/>
    </w:p>
    <w:p w14:paraId="0CDE1DEE">
      <w:pPr>
        <w:pStyle w:val="4"/>
        <w:spacing w:before="0"/>
        <w:ind w:firstLine="960" w:firstLineChars="400"/>
        <w:rPr>
          <w:rFonts w:eastAsia="宋体"/>
          <w:bCs/>
          <w:color w:val="auto"/>
          <w:kern w:val="0"/>
          <w:sz w:val="24"/>
          <w:szCs w:val="24"/>
          <w:highlight w:val="none"/>
        </w:rPr>
      </w:pPr>
      <w:bookmarkStart w:id="197" w:name="_Toc12331"/>
      <w:bookmarkStart w:id="198" w:name="_Toc19005"/>
      <w:bookmarkStart w:id="199" w:name="_Toc419"/>
      <w:bookmarkStart w:id="200" w:name="_Toc4406"/>
      <w:bookmarkStart w:id="201" w:name="_Toc21912"/>
      <w:bookmarkStart w:id="202" w:name="_Toc1205"/>
      <w:bookmarkStart w:id="203" w:name="_Toc17598"/>
      <w:r>
        <w:rPr>
          <w:rFonts w:hint="eastAsia" w:eastAsia="宋体"/>
          <w:bCs/>
          <w:color w:val="auto"/>
          <w:kern w:val="0"/>
          <w:sz w:val="24"/>
          <w:szCs w:val="24"/>
          <w:highlight w:val="none"/>
        </w:rPr>
        <w:t>投标供应商名称（公章）：</w:t>
      </w:r>
      <w:bookmarkEnd w:id="197"/>
      <w:bookmarkEnd w:id="198"/>
      <w:bookmarkEnd w:id="199"/>
      <w:bookmarkEnd w:id="200"/>
      <w:bookmarkEnd w:id="201"/>
      <w:bookmarkEnd w:id="202"/>
    </w:p>
    <w:p w14:paraId="7D209C9B">
      <w:pPr>
        <w:pStyle w:val="4"/>
        <w:spacing w:before="0"/>
        <w:ind w:firstLine="960" w:firstLineChars="400"/>
        <w:rPr>
          <w:rFonts w:eastAsia="宋体"/>
          <w:bCs/>
          <w:color w:val="auto"/>
          <w:kern w:val="0"/>
          <w:sz w:val="24"/>
          <w:szCs w:val="24"/>
          <w:highlight w:val="none"/>
        </w:rPr>
      </w:pPr>
      <w:bookmarkStart w:id="204" w:name="_Toc24164"/>
      <w:bookmarkStart w:id="205" w:name="_Toc463"/>
      <w:bookmarkStart w:id="206" w:name="_Toc26110"/>
      <w:bookmarkStart w:id="207" w:name="_Toc23074"/>
      <w:bookmarkStart w:id="208" w:name="_Toc19098"/>
      <w:bookmarkStart w:id="209" w:name="_Toc9501"/>
      <w:r>
        <w:rPr>
          <w:rFonts w:hint="eastAsia" w:eastAsia="宋体"/>
          <w:bCs/>
          <w:color w:val="auto"/>
          <w:kern w:val="0"/>
          <w:sz w:val="24"/>
          <w:szCs w:val="24"/>
          <w:highlight w:val="none"/>
        </w:rPr>
        <w:t>日     期：        年    月    日</w:t>
      </w:r>
      <w:bookmarkEnd w:id="203"/>
      <w:bookmarkEnd w:id="204"/>
      <w:bookmarkEnd w:id="205"/>
      <w:bookmarkEnd w:id="206"/>
      <w:bookmarkEnd w:id="207"/>
      <w:bookmarkEnd w:id="208"/>
      <w:bookmarkEnd w:id="209"/>
    </w:p>
    <w:p w14:paraId="5F67093E">
      <w:pPr>
        <w:rPr>
          <w:bCs/>
          <w:color w:val="auto"/>
          <w:sz w:val="18"/>
          <w:szCs w:val="21"/>
          <w:highlight w:val="none"/>
        </w:rPr>
      </w:pPr>
    </w:p>
    <w:p w14:paraId="0D28E162">
      <w:pPr>
        <w:pStyle w:val="10"/>
        <w:widowControl/>
        <w:ind w:firstLine="480"/>
        <w:rPr>
          <w:bCs/>
          <w:color w:val="auto"/>
          <w:highlight w:val="none"/>
          <w:u w:val="single"/>
        </w:rPr>
      </w:pPr>
      <w:r>
        <w:rPr>
          <w:bCs/>
          <w:color w:val="auto"/>
          <w:highlight w:val="none"/>
          <w:u w:val="single"/>
        </w:rPr>
        <w:t>附：</w:t>
      </w:r>
      <w:bookmarkStart w:id="210" w:name="_Toc18794"/>
      <w:r>
        <w:rPr>
          <w:bCs/>
          <w:color w:val="auto"/>
          <w:highlight w:val="none"/>
          <w:u w:val="single"/>
        </w:rPr>
        <w:t>法定代表人、投标供应商授权代表的身份证明文件的复印件:</w:t>
      </w:r>
    </w:p>
    <w:p w14:paraId="77D93193">
      <w:pPr>
        <w:rPr>
          <w:rFonts w:ascii="宋体" w:hAnsi="宋体"/>
          <w:b/>
          <w:bCs/>
          <w:color w:val="auto"/>
          <w:kern w:val="0"/>
          <w:szCs w:val="21"/>
          <w:highlight w:val="none"/>
        </w:rPr>
      </w:pPr>
    </w:p>
    <w:p w14:paraId="6D7D9A27">
      <w:pPr>
        <w:rPr>
          <w:color w:val="auto"/>
          <w:sz w:val="22"/>
          <w:highlight w:val="none"/>
        </w:rPr>
      </w:pPr>
      <w:r>
        <w:rPr>
          <w:color w:val="auto"/>
          <w:sz w:val="22"/>
          <w:highlight w:val="none"/>
        </w:rPr>
        <mc:AlternateContent>
          <mc:Choice Requires="wps">
            <w:drawing>
              <wp:inline distT="0" distB="0" distL="114300" distR="114300">
                <wp:extent cx="5857240" cy="2036445"/>
                <wp:effectExtent l="4445" t="4445" r="5715" b="6985"/>
                <wp:docPr id="1" name="文本框 1"/>
                <wp:cNvGraphicFramePr/>
                <a:graphic xmlns:a="http://schemas.openxmlformats.org/drawingml/2006/main">
                  <a:graphicData uri="http://schemas.microsoft.com/office/word/2010/wordprocessingShape">
                    <wps:wsp>
                      <wps:cNvSpPr txBox="1">
                        <a:spLocks noRot="1"/>
                      </wps:cNvSpPr>
                      <wps:spPr>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0C2037"/>
                        </w:txbxContent>
                      </wps:txbx>
                      <wps:bodyPr upright="1"/>
                    </wps:wsp>
                  </a:graphicData>
                </a:graphic>
              </wp:inline>
            </w:drawing>
          </mc:Choice>
          <mc:Fallback>
            <w:pict>
              <v:shape id="_x0000_s1026" o:spid="_x0000_s1026" o:spt="202" type="#_x0000_t202" style="height:160.35pt;width:461.2pt;" fillcolor="#FFFFFF" filled="t" stroked="t" coordsize="21600,21600" o:gfxdata="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BP7Uw1gAAAAUBAAAP&#10;AAAAAAAAAAEAIAAAACIAAABkcnMvZG93bnJldi54bWxQSwECFAAUAAAACACHTuJAW8jrHhoCAABa&#10;BAAADgAAAAAAAAABACAAAAAlAQAAZHJzL2Uyb0RvYy54bWxQSwUGAAAAAAYABgBZAQAAsQUAAAAA&#10;">
                <v:fill on="t" focussize="0,0"/>
                <v:stroke color="#000000" joinstyle="miter"/>
                <v:imagedata o:title=""/>
                <o:lock v:ext="edit" rotation="t" aspectratio="f"/>
                <v:textbox>
                  <w:txbxContent>
                    <w:p w14:paraId="2B0C2037"/>
                  </w:txbxContent>
                </v:textbox>
                <w10:wrap type="none"/>
                <w10:anchorlock/>
              </v:shape>
            </w:pict>
          </mc:Fallback>
        </mc:AlternateContent>
      </w:r>
    </w:p>
    <w:p w14:paraId="332057A5">
      <w:pPr>
        <w:pStyle w:val="10"/>
        <w:widowControl/>
        <w:ind w:firstLine="482"/>
        <w:rPr>
          <w:b/>
          <w:color w:val="auto"/>
          <w:highlight w:val="none"/>
        </w:rPr>
      </w:pPr>
      <w:r>
        <w:rPr>
          <w:b/>
          <w:color w:val="auto"/>
          <w:highlight w:val="none"/>
        </w:rPr>
        <w:t>说明：</w:t>
      </w:r>
    </w:p>
    <w:p w14:paraId="028F7724">
      <w:pPr>
        <w:pStyle w:val="10"/>
        <w:widowControl/>
        <w:numPr>
          <w:ilvl w:val="0"/>
          <w:numId w:val="57"/>
        </w:numPr>
        <w:ind w:firstLineChars="0"/>
        <w:rPr>
          <w:b/>
          <w:color w:val="auto"/>
          <w:highlight w:val="none"/>
        </w:rPr>
      </w:pPr>
      <w:r>
        <w:rPr>
          <w:b/>
          <w:color w:val="auto"/>
          <w:highlight w:val="none"/>
        </w:rPr>
        <w:t>法定代表人亲自办理投标事宜的，无需提交本授权委托书，</w:t>
      </w:r>
      <w:r>
        <w:rPr>
          <w:b/>
          <w:color w:val="auto"/>
          <w:highlight w:val="none"/>
          <w:u w:val="single"/>
        </w:rPr>
        <w:t>只需提供法人身份证复印件</w:t>
      </w:r>
      <w:r>
        <w:rPr>
          <w:b/>
          <w:color w:val="auto"/>
          <w:highlight w:val="none"/>
        </w:rPr>
        <w:t>。</w:t>
      </w:r>
    </w:p>
    <w:p w14:paraId="6E48F11C">
      <w:pPr>
        <w:pStyle w:val="10"/>
        <w:widowControl/>
        <w:numPr>
          <w:ilvl w:val="0"/>
          <w:numId w:val="57"/>
        </w:numPr>
        <w:ind w:firstLineChars="0"/>
        <w:rPr>
          <w:b/>
          <w:color w:val="auto"/>
          <w:highlight w:val="none"/>
        </w:rPr>
      </w:pPr>
      <w:r>
        <w:rPr>
          <w:b/>
          <w:color w:val="auto"/>
          <w:highlight w:val="none"/>
        </w:rPr>
        <w:t>授权委托人须为投标单位员工，</w:t>
      </w:r>
      <w:r>
        <w:rPr>
          <w:b/>
          <w:color w:val="auto"/>
          <w:highlight w:val="none"/>
          <w:u w:val="single"/>
        </w:rPr>
        <w:t>需提供投标截止时间前3个月内（任意一月份）的社保缴纳证明材料</w:t>
      </w:r>
      <w:r>
        <w:rPr>
          <w:b/>
          <w:color w:val="auto"/>
          <w:highlight w:val="none"/>
        </w:rPr>
        <w:t>。</w:t>
      </w:r>
    </w:p>
    <w:p w14:paraId="70230ADB">
      <w:pPr>
        <w:rPr>
          <w:rFonts w:ascii="宋体" w:hAnsi="宋体"/>
          <w:b/>
          <w:bCs/>
          <w:color w:val="auto"/>
          <w:kern w:val="0"/>
          <w:sz w:val="22"/>
          <w:szCs w:val="22"/>
          <w:highlight w:val="none"/>
        </w:rPr>
      </w:pPr>
    </w:p>
    <w:p w14:paraId="4F06E49F">
      <w:pPr>
        <w:pStyle w:val="45"/>
        <w:widowControl/>
        <w:rPr>
          <w:color w:val="auto"/>
          <w:sz w:val="28"/>
          <w:szCs w:val="36"/>
          <w:highlight w:val="none"/>
        </w:rPr>
      </w:pPr>
      <w:bookmarkStart w:id="211" w:name="_Toc17495"/>
      <w:bookmarkStart w:id="212" w:name="_Toc16992"/>
      <w:bookmarkStart w:id="213" w:name="_Toc12323"/>
      <w:bookmarkStart w:id="214" w:name="_Toc25509"/>
      <w:r>
        <w:rPr>
          <w:color w:val="auto"/>
          <w:sz w:val="28"/>
          <w:szCs w:val="36"/>
          <w:highlight w:val="none"/>
          <w:u w:val="single"/>
        </w:rPr>
        <w:t>授权委托人社保缴纳证明材料复印件：</w:t>
      </w:r>
      <w:r>
        <w:rPr>
          <w:color w:val="auto"/>
          <w:sz w:val="28"/>
          <w:szCs w:val="36"/>
          <w:highlight w:val="none"/>
        </w:rPr>
        <w:br w:type="page"/>
      </w:r>
      <w:bookmarkStart w:id="215" w:name="_Toc29878"/>
      <w:r>
        <w:rPr>
          <w:color w:val="auto"/>
          <w:sz w:val="28"/>
          <w:szCs w:val="36"/>
          <w:highlight w:val="none"/>
        </w:rPr>
        <w:t>附件三、开标一览表格式</w:t>
      </w:r>
      <w:bookmarkEnd w:id="210"/>
      <w:bookmarkEnd w:id="211"/>
      <w:bookmarkEnd w:id="212"/>
      <w:bookmarkEnd w:id="213"/>
      <w:bookmarkEnd w:id="214"/>
      <w:bookmarkEnd w:id="215"/>
    </w:p>
    <w:p w14:paraId="79A0BCA9">
      <w:pPr>
        <w:pStyle w:val="22"/>
        <w:widowControl/>
        <w:rPr>
          <w:color w:val="auto"/>
          <w:sz w:val="28"/>
          <w:szCs w:val="21"/>
          <w:highlight w:val="none"/>
        </w:rPr>
      </w:pPr>
      <w:bookmarkStart w:id="216" w:name="_Toc25555_WPSOffice_Level2"/>
      <w:r>
        <w:rPr>
          <w:color w:val="auto"/>
          <w:sz w:val="28"/>
          <w:szCs w:val="21"/>
          <w:highlight w:val="none"/>
        </w:rPr>
        <w:t>开标一览表</w:t>
      </w:r>
      <w:bookmarkEnd w:id="216"/>
    </w:p>
    <w:tbl>
      <w:tblPr>
        <w:tblStyle w:val="26"/>
        <w:tblW w:w="4998" w:type="pct"/>
        <w:jc w:val="center"/>
        <w:tblLayout w:type="autofit"/>
        <w:tblCellMar>
          <w:top w:w="0" w:type="dxa"/>
          <w:left w:w="10" w:type="dxa"/>
          <w:bottom w:w="0" w:type="dxa"/>
          <w:right w:w="10" w:type="dxa"/>
        </w:tblCellMar>
      </w:tblPr>
      <w:tblGrid>
        <w:gridCol w:w="2377"/>
        <w:gridCol w:w="6142"/>
      </w:tblGrid>
      <w:tr w14:paraId="200D3F1A">
        <w:tblPrEx>
          <w:tblCellMar>
            <w:top w:w="0" w:type="dxa"/>
            <w:left w:w="10" w:type="dxa"/>
            <w:bottom w:w="0" w:type="dxa"/>
            <w:right w:w="10" w:type="dxa"/>
          </w:tblCellMar>
        </w:tblPrEx>
        <w:trPr>
          <w:trHeight w:val="797"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78EFAEE">
            <w:pPr>
              <w:spacing w:line="288" w:lineRule="auto"/>
              <w:ind w:firstLine="480"/>
              <w:rPr>
                <w:color w:val="auto"/>
                <w:szCs w:val="21"/>
                <w:highlight w:val="none"/>
              </w:rPr>
            </w:pPr>
            <w:r>
              <w:rPr>
                <w:rFonts w:ascii="宋体" w:hAnsi="宋体" w:cs="宋体"/>
                <w:color w:val="auto"/>
                <w:szCs w:val="21"/>
                <w:highlight w:val="none"/>
              </w:rPr>
              <w:t>项目名称</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AD6CCF3">
            <w:pPr>
              <w:spacing w:line="288" w:lineRule="auto"/>
              <w:ind w:left="420" w:hanging="420"/>
              <w:rPr>
                <w:color w:val="auto"/>
                <w:szCs w:val="21"/>
                <w:highlight w:val="none"/>
              </w:rPr>
            </w:pPr>
          </w:p>
        </w:tc>
      </w:tr>
      <w:tr w14:paraId="4F214B17">
        <w:tblPrEx>
          <w:tblCellMar>
            <w:top w:w="0" w:type="dxa"/>
            <w:left w:w="10" w:type="dxa"/>
            <w:bottom w:w="0" w:type="dxa"/>
            <w:right w:w="10" w:type="dxa"/>
          </w:tblCellMar>
        </w:tblPrEx>
        <w:trPr>
          <w:trHeight w:val="78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10E1E826">
            <w:pPr>
              <w:spacing w:line="288" w:lineRule="auto"/>
              <w:ind w:firstLine="480"/>
              <w:rPr>
                <w:rFonts w:ascii="宋体" w:hAnsi="宋体" w:cs="宋体"/>
                <w:color w:val="auto"/>
                <w:szCs w:val="21"/>
                <w:highlight w:val="none"/>
              </w:rPr>
            </w:pPr>
            <w:r>
              <w:rPr>
                <w:rFonts w:ascii="宋体" w:hAnsi="宋体" w:cs="宋体"/>
                <w:color w:val="auto"/>
                <w:szCs w:val="21"/>
                <w:highlight w:val="none"/>
              </w:rPr>
              <w:t>项目编号</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9E5C5D9">
            <w:pPr>
              <w:spacing w:line="288" w:lineRule="auto"/>
              <w:ind w:left="420" w:hanging="420"/>
              <w:rPr>
                <w:color w:val="auto"/>
                <w:szCs w:val="21"/>
                <w:highlight w:val="none"/>
              </w:rPr>
            </w:pPr>
          </w:p>
        </w:tc>
      </w:tr>
      <w:tr w14:paraId="438660A1">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CA671CE">
            <w:pPr>
              <w:spacing w:line="288" w:lineRule="auto"/>
              <w:ind w:firstLine="480"/>
              <w:rPr>
                <w:color w:val="auto"/>
                <w:szCs w:val="21"/>
                <w:highlight w:val="none"/>
              </w:rPr>
            </w:pPr>
            <w:r>
              <w:rPr>
                <w:rFonts w:ascii="宋体" w:hAnsi="宋体" w:cs="宋体"/>
                <w:color w:val="auto"/>
                <w:szCs w:val="21"/>
                <w:highlight w:val="none"/>
              </w:rPr>
              <w:t>报价（单位：元）</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32311257">
            <w:pPr>
              <w:spacing w:line="288" w:lineRule="auto"/>
              <w:rPr>
                <w:color w:val="auto"/>
                <w:szCs w:val="21"/>
                <w:highlight w:val="none"/>
              </w:rPr>
            </w:pPr>
            <w:r>
              <w:rPr>
                <w:rFonts w:ascii="宋体" w:hAnsi="宋体" w:cs="宋体"/>
                <w:color w:val="auto"/>
                <w:szCs w:val="21"/>
                <w:highlight w:val="none"/>
              </w:rPr>
              <w:t>大写：</w:t>
            </w:r>
          </w:p>
          <w:p w14:paraId="2F5EE0EF">
            <w:pPr>
              <w:spacing w:line="288" w:lineRule="auto"/>
              <w:rPr>
                <w:color w:val="auto"/>
                <w:szCs w:val="21"/>
                <w:highlight w:val="none"/>
              </w:rPr>
            </w:pPr>
            <w:r>
              <w:rPr>
                <w:rFonts w:ascii="宋体" w:hAnsi="宋体" w:cs="宋体"/>
                <w:color w:val="auto"/>
                <w:szCs w:val="21"/>
                <w:highlight w:val="none"/>
              </w:rPr>
              <w:t xml:space="preserve">小写：                             </w:t>
            </w:r>
          </w:p>
        </w:tc>
      </w:tr>
      <w:tr w14:paraId="79BC285F">
        <w:tblPrEx>
          <w:tblCellMar>
            <w:top w:w="0" w:type="dxa"/>
            <w:left w:w="10" w:type="dxa"/>
            <w:bottom w:w="0" w:type="dxa"/>
            <w:right w:w="10" w:type="dxa"/>
          </w:tblCellMar>
        </w:tblPrEx>
        <w:trPr>
          <w:trHeight w:val="1192"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2F8AC2FD">
            <w:pPr>
              <w:spacing w:line="288" w:lineRule="auto"/>
              <w:ind w:firstLine="480"/>
              <w:rPr>
                <w:rFonts w:ascii="宋体" w:hAnsi="宋体" w:cs="宋体"/>
                <w:color w:val="auto"/>
                <w:szCs w:val="21"/>
                <w:highlight w:val="none"/>
              </w:rPr>
            </w:pPr>
            <w:bookmarkStart w:id="217" w:name="_Toc31083"/>
            <w:r>
              <w:rPr>
                <w:rFonts w:hint="eastAsia" w:ascii="宋体" w:hAnsi="宋体" w:cs="宋体"/>
                <w:color w:val="auto"/>
                <w:szCs w:val="21"/>
                <w:highlight w:val="none"/>
              </w:rPr>
              <w:t>核心产品品牌</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628DA98">
            <w:pPr>
              <w:spacing w:line="288" w:lineRule="auto"/>
              <w:rPr>
                <w:rFonts w:ascii="宋体" w:hAnsi="宋体" w:cs="宋体"/>
                <w:color w:val="auto"/>
                <w:szCs w:val="21"/>
                <w:highlight w:val="none"/>
              </w:rPr>
            </w:pPr>
          </w:p>
        </w:tc>
      </w:tr>
      <w:tr w14:paraId="50596077">
        <w:tblPrEx>
          <w:tblCellMar>
            <w:top w:w="0" w:type="dxa"/>
            <w:left w:w="10" w:type="dxa"/>
            <w:bottom w:w="0" w:type="dxa"/>
            <w:right w:w="10" w:type="dxa"/>
          </w:tblCellMar>
        </w:tblPrEx>
        <w:trPr>
          <w:trHeight w:val="894"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5C4918B">
            <w:pPr>
              <w:pStyle w:val="4"/>
              <w:spacing w:before="0"/>
              <w:jc w:val="center"/>
              <w:rPr>
                <w:rFonts w:ascii="宋体" w:hAnsi="宋体" w:cs="宋体"/>
                <w:color w:val="auto"/>
                <w:sz w:val="21"/>
                <w:szCs w:val="24"/>
                <w:highlight w:val="none"/>
              </w:rPr>
            </w:pPr>
            <w:bookmarkStart w:id="218" w:name="_Toc32562"/>
            <w:bookmarkStart w:id="219" w:name="_Toc25380"/>
            <w:bookmarkStart w:id="220" w:name="_Toc15970"/>
            <w:bookmarkStart w:id="221" w:name="_Toc13007"/>
            <w:bookmarkStart w:id="222" w:name="_Toc6914"/>
            <w:r>
              <w:rPr>
                <w:rFonts w:hint="eastAsia" w:ascii="宋体" w:hAnsi="宋体" w:eastAsia="宋体" w:cs="宋体"/>
                <w:b/>
                <w:bCs/>
                <w:color w:val="auto"/>
                <w:kern w:val="0"/>
                <w:sz w:val="21"/>
                <w:szCs w:val="21"/>
                <w:highlight w:val="none"/>
                <w:lang w:val="zh-CN"/>
              </w:rPr>
              <w:t>交付使用时间</w:t>
            </w:r>
            <w:bookmarkEnd w:id="217"/>
            <w:bookmarkEnd w:id="218"/>
            <w:bookmarkEnd w:id="219"/>
            <w:bookmarkEnd w:id="220"/>
            <w:bookmarkEnd w:id="221"/>
            <w:bookmarkEnd w:id="222"/>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03306B93">
            <w:pPr>
              <w:pStyle w:val="4"/>
              <w:spacing w:before="0"/>
              <w:jc w:val="center"/>
              <w:rPr>
                <w:rFonts w:ascii="宋体" w:hAnsi="宋体" w:cs="宋体"/>
                <w:color w:val="auto"/>
                <w:sz w:val="21"/>
                <w:szCs w:val="24"/>
                <w:highlight w:val="none"/>
              </w:rPr>
            </w:pPr>
            <w:bookmarkStart w:id="223" w:name="_Toc9497"/>
            <w:bookmarkStart w:id="224" w:name="_Toc31846"/>
            <w:bookmarkStart w:id="225" w:name="_Toc2582"/>
            <w:bookmarkStart w:id="226" w:name="_Toc6456"/>
            <w:bookmarkStart w:id="227" w:name="_Toc32236"/>
            <w:bookmarkStart w:id="228" w:name="_Toc10323"/>
            <w:r>
              <w:rPr>
                <w:rFonts w:hint="eastAsia" w:ascii="宋体" w:hAnsi="宋体" w:eastAsia="宋体" w:cs="宋体"/>
                <w:b/>
                <w:bCs/>
                <w:color w:val="auto"/>
                <w:kern w:val="0"/>
                <w:sz w:val="21"/>
                <w:szCs w:val="21"/>
                <w:highlight w:val="none"/>
                <w:lang w:val="zh-CN"/>
              </w:rPr>
              <w:t>满足招标文件要求</w:t>
            </w:r>
            <w:bookmarkEnd w:id="223"/>
            <w:bookmarkEnd w:id="224"/>
            <w:bookmarkEnd w:id="225"/>
            <w:bookmarkEnd w:id="226"/>
            <w:bookmarkEnd w:id="227"/>
            <w:bookmarkEnd w:id="228"/>
          </w:p>
        </w:tc>
      </w:tr>
      <w:tr w14:paraId="38C6E9A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7A4FC664">
            <w:pPr>
              <w:spacing w:line="288" w:lineRule="auto"/>
              <w:jc w:val="center"/>
              <w:rPr>
                <w:rFonts w:ascii="宋体" w:hAnsi="宋体" w:cs="宋体"/>
                <w:color w:val="auto"/>
                <w:szCs w:val="21"/>
                <w:highlight w:val="none"/>
              </w:rPr>
            </w:pPr>
            <w:r>
              <w:rPr>
                <w:rFonts w:hint="eastAsia" w:ascii="宋体" w:hAnsi="宋体" w:cs="宋体"/>
                <w:color w:val="auto"/>
                <w:szCs w:val="21"/>
                <w:highlight w:val="none"/>
                <w:lang w:val="zh-CN"/>
              </w:rPr>
              <w:t>投标货物中有无进口产品</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E45291B">
            <w:pPr>
              <w:spacing w:line="288" w:lineRule="auto"/>
              <w:jc w:val="center"/>
              <w:rPr>
                <w:rFonts w:ascii="宋体" w:hAnsi="宋体" w:cs="宋体"/>
                <w:color w:val="auto"/>
                <w:szCs w:val="21"/>
                <w:highlight w:val="none"/>
              </w:rPr>
            </w:pPr>
            <w:r>
              <w:rPr>
                <w:rFonts w:hint="eastAsia" w:ascii="宋体" w:hAnsi="宋体" w:cs="宋体"/>
                <w:color w:val="auto"/>
                <w:szCs w:val="21"/>
                <w:highlight w:val="none"/>
                <w:lang w:val="zh-CN"/>
              </w:rPr>
              <w:t>有       无</w:t>
            </w:r>
          </w:p>
        </w:tc>
      </w:tr>
      <w:tr w14:paraId="66E6F690">
        <w:tblPrEx>
          <w:tblCellMar>
            <w:top w:w="0" w:type="dxa"/>
            <w:left w:w="10" w:type="dxa"/>
            <w:bottom w:w="0" w:type="dxa"/>
            <w:right w:w="10" w:type="dxa"/>
          </w:tblCellMar>
        </w:tblPrEx>
        <w:trPr>
          <w:trHeight w:val="1028" w:hRule="atLeast"/>
          <w:jc w:val="center"/>
        </w:trPr>
        <w:tc>
          <w:tcPr>
            <w:tcW w:w="139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4440923B">
            <w:pPr>
              <w:pStyle w:val="8"/>
              <w:spacing w:line="288" w:lineRule="auto"/>
              <w:ind w:firstLine="0"/>
              <w:rPr>
                <w:rFonts w:ascii="宋体" w:hAnsi="宋体" w:cs="宋体"/>
                <w:color w:val="auto"/>
                <w:szCs w:val="21"/>
                <w:highlight w:val="none"/>
                <w:lang w:val="zh-CN"/>
              </w:rPr>
            </w:pPr>
            <w:r>
              <w:rPr>
                <w:rFonts w:hint="eastAsia" w:ascii="宋体" w:hAnsi="宋体" w:cs="Arial"/>
                <w:color w:val="auto"/>
                <w:szCs w:val="21"/>
                <w:highlight w:val="none"/>
              </w:rPr>
              <w:t>投标</w:t>
            </w:r>
            <w:r>
              <w:rPr>
                <w:rFonts w:hint="eastAsia" w:ascii="宋体" w:hAnsi="宋体" w:cs="宋体"/>
                <w:color w:val="auto"/>
                <w:szCs w:val="21"/>
                <w:highlight w:val="none"/>
                <w:lang w:val="zh-CN"/>
              </w:rPr>
              <w:t>标的是否全部由小微企业（含视同小微企业）提供</w:t>
            </w:r>
          </w:p>
        </w:tc>
        <w:tc>
          <w:tcPr>
            <w:tcW w:w="3604" w:type="pct"/>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vAlign w:val="center"/>
          </w:tcPr>
          <w:p w14:paraId="67E0FED8">
            <w:pPr>
              <w:pStyle w:val="8"/>
              <w:spacing w:line="288" w:lineRule="auto"/>
              <w:ind w:firstLine="472" w:firstLineChars="225"/>
              <w:rPr>
                <w:rFonts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w:t>
            </w:r>
            <w:r>
              <w:rPr>
                <w:rFonts w:hint="eastAsia" w:ascii="宋体" w:hAnsi="宋体" w:cs="Arial"/>
                <w:color w:val="auto"/>
                <w:szCs w:val="21"/>
                <w:highlight w:val="none"/>
                <w:lang w:val="zh-CN"/>
              </w:rPr>
              <w:t>填写“是”或“否”</w:t>
            </w:r>
            <w:r>
              <w:rPr>
                <w:rFonts w:hint="eastAsia" w:ascii="宋体" w:hAnsi="宋体" w:cs="Arial"/>
                <w:color w:val="auto"/>
                <w:szCs w:val="21"/>
                <w:highlight w:val="none"/>
              </w:rPr>
              <w:t>）</w:t>
            </w:r>
          </w:p>
        </w:tc>
      </w:tr>
    </w:tbl>
    <w:p w14:paraId="6398D33E">
      <w:pPr>
        <w:rPr>
          <w:color w:val="auto"/>
          <w:sz w:val="18"/>
          <w:szCs w:val="21"/>
          <w:highlight w:val="none"/>
          <w:lang w:val="zh-CN"/>
        </w:rPr>
      </w:pPr>
    </w:p>
    <w:p w14:paraId="253D82B9">
      <w:pPr>
        <w:rPr>
          <w:color w:val="auto"/>
          <w:sz w:val="18"/>
          <w:szCs w:val="21"/>
          <w:highlight w:val="none"/>
          <w:lang w:val="zh-CN"/>
        </w:rPr>
      </w:pPr>
    </w:p>
    <w:p w14:paraId="216BBD59">
      <w:pPr>
        <w:pStyle w:val="10"/>
        <w:ind w:firstLine="482"/>
        <w:rPr>
          <w:b/>
          <w:color w:val="auto"/>
          <w:highlight w:val="none"/>
        </w:rPr>
      </w:pPr>
      <w:bookmarkStart w:id="229" w:name="_Toc7075"/>
      <w:r>
        <w:rPr>
          <w:b/>
          <w:color w:val="auto"/>
          <w:highlight w:val="none"/>
        </w:rPr>
        <w:t>说明：</w:t>
      </w:r>
      <w:bookmarkEnd w:id="229"/>
    </w:p>
    <w:p w14:paraId="5EA615B0">
      <w:pPr>
        <w:pStyle w:val="10"/>
        <w:numPr>
          <w:ilvl w:val="0"/>
          <w:numId w:val="58"/>
        </w:numPr>
        <w:ind w:firstLineChars="0"/>
        <w:rPr>
          <w:color w:val="auto"/>
          <w:highlight w:val="none"/>
        </w:rPr>
      </w:pPr>
      <w:bookmarkStart w:id="230" w:name="_Toc29946"/>
      <w:r>
        <w:rPr>
          <w:color w:val="auto"/>
          <w:highlight w:val="none"/>
        </w:rPr>
        <w:t>《开标一览表》一份，要求单独封装并标明“开标一览表”字样，随投标文件一并递交，以便唱标时使用。</w:t>
      </w:r>
      <w:bookmarkEnd w:id="230"/>
    </w:p>
    <w:p w14:paraId="79E2F9CA">
      <w:pPr>
        <w:pStyle w:val="10"/>
        <w:numPr>
          <w:ilvl w:val="0"/>
          <w:numId w:val="58"/>
        </w:numPr>
        <w:ind w:firstLineChars="0"/>
        <w:rPr>
          <w:b/>
          <w:color w:val="auto"/>
          <w:highlight w:val="none"/>
        </w:rPr>
      </w:pPr>
      <w:bookmarkStart w:id="231" w:name="_Toc11231"/>
      <w:r>
        <w:rPr>
          <w:b/>
          <w:color w:val="auto"/>
          <w:highlight w:val="none"/>
        </w:rPr>
        <w:t>本项目仅接受一个价格，不填报有选择性报价方案。若有优惠条款须注明，但不得影响报价，影响产品整体功能。</w:t>
      </w:r>
      <w:bookmarkEnd w:id="231"/>
    </w:p>
    <w:p w14:paraId="5C4A4AD9">
      <w:pPr>
        <w:keepNext/>
        <w:keepLines/>
        <w:widowControl w:val="0"/>
        <w:spacing w:line="300" w:lineRule="auto"/>
        <w:jc w:val="left"/>
        <w:textAlignment w:val="auto"/>
        <w:rPr>
          <w:rFonts w:ascii="宋体" w:hAnsi="宋体" w:cs="宋体"/>
          <w:color w:val="auto"/>
          <w:kern w:val="0"/>
          <w:szCs w:val="21"/>
          <w:highlight w:val="none"/>
          <w:lang w:val="zh-CN"/>
        </w:rPr>
      </w:pPr>
    </w:p>
    <w:p w14:paraId="031B2C70">
      <w:pPr>
        <w:pStyle w:val="4"/>
        <w:spacing w:before="0"/>
        <w:jc w:val="left"/>
        <w:rPr>
          <w:rFonts w:eastAsia="宋体"/>
          <w:b/>
          <w:bCs/>
          <w:color w:val="auto"/>
          <w:kern w:val="0"/>
          <w:sz w:val="24"/>
          <w:szCs w:val="24"/>
          <w:highlight w:val="none"/>
          <w:lang w:val="zh-CN"/>
        </w:rPr>
      </w:pPr>
      <w:bookmarkStart w:id="232" w:name="_Toc10384"/>
      <w:bookmarkStart w:id="233" w:name="_Toc22424"/>
      <w:bookmarkStart w:id="234" w:name="_Toc25066"/>
      <w:bookmarkStart w:id="235" w:name="_Toc1668"/>
      <w:bookmarkStart w:id="236" w:name="_Toc12153"/>
      <w:bookmarkStart w:id="237" w:name="_Toc26588"/>
      <w:bookmarkStart w:id="238" w:name="_Toc24917"/>
      <w:r>
        <w:rPr>
          <w:rFonts w:hint="eastAsia" w:eastAsia="宋体"/>
          <w:b/>
          <w:bCs/>
          <w:color w:val="auto"/>
          <w:kern w:val="0"/>
          <w:sz w:val="24"/>
          <w:szCs w:val="24"/>
          <w:highlight w:val="none"/>
        </w:rPr>
        <w:t>投标供应商名称</w:t>
      </w:r>
      <w:r>
        <w:rPr>
          <w:rFonts w:hint="eastAsia" w:eastAsia="宋体"/>
          <w:b/>
          <w:bCs/>
          <w:color w:val="auto"/>
          <w:kern w:val="0"/>
          <w:sz w:val="24"/>
          <w:szCs w:val="24"/>
          <w:highlight w:val="none"/>
          <w:lang w:val="zh-CN"/>
        </w:rPr>
        <w:t xml:space="preserve">:  </w:t>
      </w:r>
      <w:r>
        <w:rPr>
          <w:rFonts w:hint="eastAsia" w:eastAsia="宋体"/>
          <w:b/>
          <w:bCs/>
          <w:color w:val="auto"/>
          <w:kern w:val="0"/>
          <w:sz w:val="24"/>
          <w:szCs w:val="24"/>
          <w:highlight w:val="none"/>
          <w:u w:val="single"/>
          <w:lang w:val="zh-CN"/>
        </w:rPr>
        <w:t xml:space="preserve">                                        </w:t>
      </w:r>
      <w:r>
        <w:rPr>
          <w:rFonts w:hint="eastAsia" w:eastAsia="宋体"/>
          <w:b/>
          <w:bCs/>
          <w:color w:val="auto"/>
          <w:kern w:val="0"/>
          <w:sz w:val="24"/>
          <w:szCs w:val="24"/>
          <w:highlight w:val="none"/>
          <w:lang w:val="zh-CN"/>
        </w:rPr>
        <w:t>（盖电子公章）</w:t>
      </w:r>
      <w:bookmarkEnd w:id="232"/>
      <w:bookmarkEnd w:id="233"/>
      <w:bookmarkEnd w:id="234"/>
      <w:bookmarkEnd w:id="235"/>
      <w:bookmarkEnd w:id="236"/>
      <w:bookmarkEnd w:id="237"/>
      <w:bookmarkEnd w:id="238"/>
    </w:p>
    <w:p w14:paraId="24969845">
      <w:pPr>
        <w:pStyle w:val="4"/>
        <w:spacing w:before="0"/>
        <w:jc w:val="left"/>
        <w:rPr>
          <w:rFonts w:eastAsia="宋体"/>
          <w:b/>
          <w:bCs/>
          <w:color w:val="auto"/>
          <w:kern w:val="0"/>
          <w:sz w:val="24"/>
          <w:szCs w:val="24"/>
          <w:highlight w:val="none"/>
        </w:rPr>
      </w:pPr>
      <w:bookmarkStart w:id="239" w:name="_Toc16054"/>
      <w:bookmarkStart w:id="240" w:name="_Toc17397"/>
      <w:bookmarkStart w:id="241" w:name="_Toc13861"/>
      <w:bookmarkStart w:id="242" w:name="_Toc802"/>
      <w:bookmarkStart w:id="243" w:name="_Toc17641"/>
      <w:bookmarkStart w:id="244" w:name="_Toc29225"/>
      <w:bookmarkStart w:id="245" w:name="_Toc7876"/>
      <w:r>
        <w:rPr>
          <w:rFonts w:hint="eastAsia" w:eastAsia="宋体"/>
          <w:b/>
          <w:bCs/>
          <w:color w:val="auto"/>
          <w:kern w:val="0"/>
          <w:sz w:val="24"/>
          <w:szCs w:val="24"/>
          <w:highlight w:val="none"/>
        </w:rPr>
        <w:t>日期：     年    月    日</w:t>
      </w:r>
      <w:bookmarkEnd w:id="239"/>
      <w:bookmarkEnd w:id="240"/>
      <w:bookmarkEnd w:id="241"/>
      <w:bookmarkEnd w:id="242"/>
      <w:bookmarkEnd w:id="243"/>
      <w:bookmarkEnd w:id="244"/>
      <w:bookmarkEnd w:id="245"/>
    </w:p>
    <w:p w14:paraId="2B2ED496">
      <w:pPr>
        <w:rPr>
          <w:color w:val="auto"/>
          <w:sz w:val="28"/>
          <w:szCs w:val="36"/>
          <w:highlight w:val="none"/>
        </w:rPr>
      </w:pPr>
      <w:bookmarkStart w:id="246" w:name="_Toc1984"/>
      <w:bookmarkStart w:id="247" w:name="_Toc2217_WPSOffice_Level1"/>
      <w:bookmarkStart w:id="248" w:name="_Toc25907"/>
      <w:bookmarkStart w:id="249" w:name="_Toc4979"/>
      <w:bookmarkStart w:id="250" w:name="_Toc7489"/>
      <w:r>
        <w:rPr>
          <w:color w:val="auto"/>
          <w:sz w:val="28"/>
          <w:szCs w:val="36"/>
          <w:highlight w:val="none"/>
        </w:rPr>
        <w:br w:type="page"/>
      </w:r>
    </w:p>
    <w:p w14:paraId="4FF24053">
      <w:pPr>
        <w:pStyle w:val="45"/>
        <w:rPr>
          <w:color w:val="auto"/>
          <w:sz w:val="28"/>
          <w:szCs w:val="36"/>
          <w:highlight w:val="none"/>
        </w:rPr>
      </w:pPr>
      <w:bookmarkStart w:id="251" w:name="_Toc3667"/>
      <w:r>
        <w:rPr>
          <w:color w:val="auto"/>
          <w:sz w:val="28"/>
          <w:szCs w:val="36"/>
          <w:highlight w:val="none"/>
        </w:rPr>
        <w:t>附件四、分项报价表格式</w:t>
      </w:r>
      <w:bookmarkEnd w:id="246"/>
      <w:bookmarkEnd w:id="247"/>
      <w:bookmarkEnd w:id="248"/>
      <w:bookmarkEnd w:id="249"/>
      <w:bookmarkEnd w:id="250"/>
      <w:bookmarkEnd w:id="251"/>
    </w:p>
    <w:p w14:paraId="3C682D44">
      <w:pPr>
        <w:pStyle w:val="22"/>
        <w:widowControl/>
        <w:rPr>
          <w:color w:val="auto"/>
          <w:sz w:val="28"/>
          <w:szCs w:val="21"/>
          <w:highlight w:val="none"/>
        </w:rPr>
      </w:pPr>
      <w:bookmarkStart w:id="252" w:name="_Toc16463_WPSOffice_Level2"/>
      <w:r>
        <w:rPr>
          <w:color w:val="auto"/>
          <w:sz w:val="28"/>
          <w:szCs w:val="21"/>
          <w:highlight w:val="none"/>
        </w:rPr>
        <w:t>分项报价表</w:t>
      </w:r>
      <w:bookmarkEnd w:id="252"/>
    </w:p>
    <w:tbl>
      <w:tblPr>
        <w:tblStyle w:val="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36"/>
        <w:gridCol w:w="1098"/>
        <w:gridCol w:w="632"/>
        <w:gridCol w:w="750"/>
        <w:gridCol w:w="814"/>
        <w:gridCol w:w="875"/>
        <w:gridCol w:w="706"/>
        <w:gridCol w:w="1507"/>
      </w:tblGrid>
      <w:tr w14:paraId="41EE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2" w:hRule="atLeast"/>
          <w:tblHeader/>
        </w:trPr>
        <w:tc>
          <w:tcPr>
            <w:tcW w:w="340" w:type="pct"/>
            <w:tcBorders>
              <w:top w:val="single" w:color="auto" w:sz="6" w:space="0"/>
              <w:left w:val="single" w:color="auto" w:sz="6" w:space="0"/>
              <w:bottom w:val="single" w:color="auto" w:sz="6" w:space="0"/>
              <w:right w:val="single" w:color="auto" w:sz="6" w:space="0"/>
            </w:tcBorders>
            <w:shd w:val="clear" w:color="auto" w:fill="FFFFFF"/>
            <w:noWrap/>
            <w:vAlign w:val="center"/>
          </w:tcPr>
          <w:p w14:paraId="3253276F">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94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8E8C9AD">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分项内容</w:t>
            </w:r>
          </w:p>
        </w:tc>
        <w:tc>
          <w:tcPr>
            <w:tcW w:w="719" w:type="pct"/>
            <w:tcBorders>
              <w:top w:val="single" w:color="auto" w:sz="6" w:space="0"/>
              <w:left w:val="single" w:color="auto" w:sz="6"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F91DCB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规格/参数</w:t>
            </w:r>
          </w:p>
        </w:tc>
        <w:tc>
          <w:tcPr>
            <w:tcW w:w="439" w:type="pct"/>
            <w:tcBorders>
              <w:top w:val="single" w:color="auto" w:sz="6" w:space="0"/>
              <w:left w:val="single" w:color="auto" w:sz="6"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00E2751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510" w:type="pct"/>
            <w:tcBorders>
              <w:top w:val="single" w:color="auto" w:sz="6" w:space="0"/>
              <w:left w:val="single" w:color="auto" w:sz="4" w:space="0"/>
              <w:bottom w:val="single" w:color="auto" w:sz="4" w:space="0"/>
              <w:right w:val="single" w:color="auto" w:sz="4" w:space="0"/>
            </w:tcBorders>
            <w:shd w:val="clear" w:color="auto" w:fill="FFFFFF"/>
            <w:noWrap/>
            <w:tcMar>
              <w:top w:w="15" w:type="dxa"/>
              <w:left w:w="15" w:type="dxa"/>
              <w:bottom w:w="0" w:type="dxa"/>
              <w:right w:w="15" w:type="dxa"/>
            </w:tcMar>
            <w:vAlign w:val="center"/>
          </w:tcPr>
          <w:p w14:paraId="21F11208">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单位</w:t>
            </w:r>
          </w:p>
        </w:tc>
        <w:tc>
          <w:tcPr>
            <w:tcW w:w="548" w:type="pct"/>
            <w:tcBorders>
              <w:top w:val="single" w:color="auto" w:sz="6" w:space="0"/>
              <w:left w:val="single" w:color="auto" w:sz="4" w:space="0"/>
              <w:bottom w:val="single" w:color="auto" w:sz="4" w:space="0"/>
              <w:right w:val="single" w:color="auto" w:sz="6" w:space="0"/>
            </w:tcBorders>
            <w:shd w:val="clear" w:color="auto" w:fill="FFFFFF"/>
            <w:noWrap/>
            <w:tcMar>
              <w:top w:w="15" w:type="dxa"/>
              <w:left w:w="15" w:type="dxa"/>
              <w:bottom w:w="0" w:type="dxa"/>
              <w:right w:w="15" w:type="dxa"/>
            </w:tcMar>
            <w:vAlign w:val="center"/>
          </w:tcPr>
          <w:p w14:paraId="10EDF846">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单价</w:t>
            </w:r>
          </w:p>
          <w:p w14:paraId="3E779397">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(元)</w:t>
            </w:r>
          </w:p>
        </w:tc>
        <w:tc>
          <w:tcPr>
            <w:tcW w:w="495"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4C85A3FB">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总价(元)</w:t>
            </w:r>
          </w:p>
        </w:tc>
        <w:tc>
          <w:tcPr>
            <w:tcW w:w="483" w:type="pct"/>
            <w:tcBorders>
              <w:top w:val="single" w:color="auto" w:sz="6" w:space="0"/>
              <w:left w:val="single" w:color="auto" w:sz="6" w:space="0"/>
              <w:bottom w:val="single" w:color="auto" w:sz="6" w:space="0"/>
              <w:right w:val="single" w:color="auto" w:sz="4" w:space="0"/>
            </w:tcBorders>
            <w:shd w:val="clear" w:color="auto" w:fill="FFFFFF"/>
            <w:noWrap/>
            <w:tcMar>
              <w:top w:w="15" w:type="dxa"/>
              <w:left w:w="15" w:type="dxa"/>
              <w:bottom w:w="0" w:type="dxa"/>
              <w:right w:w="15" w:type="dxa"/>
            </w:tcMar>
            <w:vAlign w:val="center"/>
          </w:tcPr>
          <w:p w14:paraId="77CD3FCA">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制造商</w:t>
            </w:r>
          </w:p>
        </w:tc>
        <w:tc>
          <w:tcPr>
            <w:tcW w:w="516" w:type="pct"/>
            <w:tcBorders>
              <w:top w:val="single" w:color="auto" w:sz="6" w:space="0"/>
              <w:left w:val="single" w:color="auto" w:sz="4" w:space="0"/>
              <w:bottom w:val="single" w:color="auto" w:sz="6" w:space="0"/>
              <w:right w:val="single" w:color="auto" w:sz="6" w:space="0"/>
            </w:tcBorders>
            <w:shd w:val="clear" w:color="auto" w:fill="FFFFFF"/>
            <w:noWrap/>
            <w:tcMar>
              <w:top w:w="15" w:type="dxa"/>
              <w:left w:w="15" w:type="dxa"/>
              <w:bottom w:w="0" w:type="dxa"/>
              <w:right w:w="15" w:type="dxa"/>
            </w:tcMar>
            <w:vAlign w:val="center"/>
          </w:tcPr>
          <w:p w14:paraId="41A78BF0">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是否为小微产品</w:t>
            </w:r>
          </w:p>
        </w:tc>
      </w:tr>
      <w:tr w14:paraId="132C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0B38FDA4">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AA04B86">
            <w:pPr>
              <w:spacing w:line="440" w:lineRule="exact"/>
              <w:jc w:val="center"/>
              <w:rPr>
                <w:rFonts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0442A20">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7652E06E">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07899968">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40F0CC54">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6ADF2F00">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2ED18F6">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F52D1E7">
            <w:pPr>
              <w:snapToGrid w:val="0"/>
              <w:spacing w:line="420" w:lineRule="exact"/>
              <w:jc w:val="center"/>
              <w:rPr>
                <w:rFonts w:ascii="宋体" w:hAnsi="宋体" w:cs="宋体"/>
                <w:b/>
                <w:color w:val="auto"/>
                <w:szCs w:val="21"/>
                <w:highlight w:val="none"/>
              </w:rPr>
            </w:pPr>
          </w:p>
        </w:tc>
      </w:tr>
      <w:tr w14:paraId="5346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65541960">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3042C532">
            <w:pPr>
              <w:spacing w:line="440" w:lineRule="exact"/>
              <w:jc w:val="center"/>
              <w:rPr>
                <w:rFonts w:ascii="宋体" w:hAnsi="宋体" w:cs="宋体"/>
                <w:color w:val="auto"/>
                <w:szCs w:val="21"/>
                <w:highlight w:val="none"/>
              </w:rPr>
            </w:pP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686ACB67">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349E864">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6719B21">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FA07D60">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155A1E8F">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70742BE">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2B417FA9">
            <w:pPr>
              <w:snapToGrid w:val="0"/>
              <w:spacing w:line="420" w:lineRule="exact"/>
              <w:jc w:val="center"/>
              <w:rPr>
                <w:rFonts w:ascii="宋体" w:hAnsi="宋体" w:cs="宋体"/>
                <w:b/>
                <w:color w:val="auto"/>
                <w:szCs w:val="21"/>
                <w:highlight w:val="none"/>
              </w:rPr>
            </w:pPr>
          </w:p>
        </w:tc>
      </w:tr>
      <w:tr w14:paraId="6EB0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7789DBE">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F602E47">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03B77239">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1721CC7F">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01F4139">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4419F8D5">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4D13335">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0DA50973">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5C1D14E2">
            <w:pPr>
              <w:snapToGrid w:val="0"/>
              <w:spacing w:line="420" w:lineRule="exact"/>
              <w:jc w:val="center"/>
              <w:rPr>
                <w:rFonts w:ascii="宋体" w:hAnsi="宋体" w:cs="宋体"/>
                <w:b/>
                <w:color w:val="auto"/>
                <w:szCs w:val="21"/>
                <w:highlight w:val="none"/>
              </w:rPr>
            </w:pPr>
          </w:p>
        </w:tc>
      </w:tr>
      <w:tr w14:paraId="4A11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BFC60E7">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61D27DD9">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56413B0F">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43CDCB11">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23283159">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6637D8C">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214AAC09">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65056717">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02771070">
            <w:pPr>
              <w:snapToGrid w:val="0"/>
              <w:spacing w:line="420" w:lineRule="exact"/>
              <w:jc w:val="center"/>
              <w:rPr>
                <w:rFonts w:ascii="宋体" w:hAnsi="宋体" w:cs="宋体"/>
                <w:b/>
                <w:color w:val="auto"/>
                <w:szCs w:val="21"/>
                <w:highlight w:val="none"/>
              </w:rPr>
            </w:pPr>
          </w:p>
        </w:tc>
      </w:tr>
      <w:tr w14:paraId="739E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41515DBA">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559BF4B3">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19440155">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571D9D78">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4674B668">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7FB0CA95">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41E85811">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603798C">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BB726C0">
            <w:pPr>
              <w:snapToGrid w:val="0"/>
              <w:spacing w:line="420" w:lineRule="exact"/>
              <w:jc w:val="center"/>
              <w:rPr>
                <w:rFonts w:ascii="宋体" w:hAnsi="宋体" w:cs="宋体"/>
                <w:b/>
                <w:color w:val="auto"/>
                <w:szCs w:val="21"/>
                <w:highlight w:val="none"/>
              </w:rPr>
            </w:pPr>
          </w:p>
        </w:tc>
      </w:tr>
      <w:tr w14:paraId="1D59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13C96363">
            <w:pPr>
              <w:spacing w:line="420" w:lineRule="exact"/>
              <w:jc w:val="center"/>
              <w:rPr>
                <w:rFonts w:ascii="宋体" w:hAnsi="宋体" w:cs="宋体"/>
                <w:color w:val="auto"/>
                <w:szCs w:val="21"/>
                <w:highlight w:val="none"/>
              </w:rPr>
            </w:pPr>
            <w:r>
              <w:rPr>
                <w:rFonts w:hint="eastAsia" w:ascii="宋体" w:hAnsi="宋体" w:cs="宋体"/>
                <w:color w:val="auto"/>
                <w:szCs w:val="21"/>
                <w:highlight w:val="none"/>
              </w:rPr>
              <w:t>6</w:t>
            </w: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16679FE">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61AE22C2">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029A422">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3A370E61">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17500D57">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0FF52229">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50289D5E">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340C4D22">
            <w:pPr>
              <w:snapToGrid w:val="0"/>
              <w:spacing w:line="420" w:lineRule="exact"/>
              <w:jc w:val="center"/>
              <w:rPr>
                <w:rFonts w:ascii="宋体" w:hAnsi="宋体" w:cs="宋体"/>
                <w:b/>
                <w:color w:val="auto"/>
                <w:szCs w:val="21"/>
                <w:highlight w:val="none"/>
              </w:rPr>
            </w:pPr>
          </w:p>
        </w:tc>
      </w:tr>
      <w:tr w14:paraId="5ADE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trPr>
        <w:tc>
          <w:tcPr>
            <w:tcW w:w="340" w:type="pct"/>
            <w:tcBorders>
              <w:top w:val="single" w:color="auto" w:sz="6" w:space="0"/>
              <w:left w:val="single" w:color="auto" w:sz="6" w:space="0"/>
              <w:bottom w:val="single" w:color="auto" w:sz="4" w:space="0"/>
              <w:right w:val="single" w:color="auto" w:sz="6" w:space="0"/>
            </w:tcBorders>
            <w:noWrap/>
            <w:vAlign w:val="center"/>
          </w:tcPr>
          <w:p w14:paraId="6AE81478">
            <w:pPr>
              <w:spacing w:line="420" w:lineRule="exact"/>
              <w:jc w:val="center"/>
              <w:rPr>
                <w:rFonts w:ascii="宋体" w:hAnsi="宋体" w:cs="宋体"/>
                <w:color w:val="auto"/>
                <w:szCs w:val="21"/>
                <w:highlight w:val="none"/>
              </w:rPr>
            </w:pPr>
          </w:p>
        </w:tc>
        <w:tc>
          <w:tcPr>
            <w:tcW w:w="945" w:type="pct"/>
            <w:tcBorders>
              <w:top w:val="single" w:color="auto" w:sz="6" w:space="0"/>
              <w:left w:val="single" w:color="auto" w:sz="6" w:space="0"/>
              <w:bottom w:val="single" w:color="auto" w:sz="4" w:space="0"/>
              <w:right w:val="single" w:color="auto" w:sz="6" w:space="0"/>
            </w:tcBorders>
            <w:noWrap/>
            <w:tcMar>
              <w:top w:w="15" w:type="dxa"/>
              <w:left w:w="15" w:type="dxa"/>
              <w:bottom w:w="0" w:type="dxa"/>
              <w:right w:w="15" w:type="dxa"/>
            </w:tcMar>
          </w:tcPr>
          <w:p w14:paraId="742B78C6">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19" w:type="pct"/>
            <w:tcBorders>
              <w:top w:val="single" w:color="auto" w:sz="6" w:space="0"/>
              <w:left w:val="single" w:color="auto" w:sz="6" w:space="0"/>
              <w:bottom w:val="single" w:color="auto" w:sz="6" w:space="0"/>
              <w:right w:val="single" w:color="auto" w:sz="6" w:space="0"/>
            </w:tcBorders>
            <w:noWrap/>
            <w:tcMar>
              <w:top w:w="15" w:type="dxa"/>
              <w:left w:w="15" w:type="dxa"/>
              <w:bottom w:w="0" w:type="dxa"/>
              <w:right w:w="15" w:type="dxa"/>
            </w:tcMar>
          </w:tcPr>
          <w:p w14:paraId="3B9430D6">
            <w:pPr>
              <w:spacing w:line="440" w:lineRule="exact"/>
              <w:jc w:val="center"/>
              <w:rPr>
                <w:rFonts w:ascii="宋体" w:hAnsi="宋体" w:cs="宋体"/>
                <w:color w:val="auto"/>
                <w:szCs w:val="21"/>
                <w:highlight w:val="none"/>
              </w:rPr>
            </w:pPr>
          </w:p>
        </w:tc>
        <w:tc>
          <w:tcPr>
            <w:tcW w:w="439" w:type="pct"/>
            <w:tcBorders>
              <w:top w:val="single" w:color="auto" w:sz="6" w:space="0"/>
              <w:left w:val="single" w:color="auto" w:sz="6" w:space="0"/>
              <w:bottom w:val="single" w:color="auto" w:sz="6" w:space="0"/>
              <w:right w:val="single" w:color="auto" w:sz="4" w:space="0"/>
            </w:tcBorders>
            <w:noWrap/>
            <w:vAlign w:val="center"/>
          </w:tcPr>
          <w:p w14:paraId="28956589">
            <w:pPr>
              <w:spacing w:line="420" w:lineRule="exact"/>
              <w:jc w:val="center"/>
              <w:rPr>
                <w:rFonts w:ascii="宋体" w:hAnsi="宋体" w:cs="宋体"/>
                <w:bCs/>
                <w:color w:val="auto"/>
                <w:szCs w:val="21"/>
                <w:highlight w:val="none"/>
              </w:rPr>
            </w:pPr>
          </w:p>
        </w:tc>
        <w:tc>
          <w:tcPr>
            <w:tcW w:w="510" w:type="pct"/>
            <w:tcBorders>
              <w:top w:val="single" w:color="auto" w:sz="6" w:space="0"/>
              <w:left w:val="single" w:color="auto" w:sz="4" w:space="0"/>
              <w:bottom w:val="single" w:color="auto" w:sz="6" w:space="0"/>
              <w:right w:val="single" w:color="auto" w:sz="4" w:space="0"/>
            </w:tcBorders>
            <w:noWrap/>
          </w:tcPr>
          <w:p w14:paraId="76AAEDE0">
            <w:pPr>
              <w:snapToGrid w:val="0"/>
              <w:spacing w:line="420" w:lineRule="exact"/>
              <w:jc w:val="center"/>
              <w:rPr>
                <w:rFonts w:ascii="宋体" w:hAnsi="宋体" w:cs="宋体"/>
                <w:b/>
                <w:color w:val="auto"/>
                <w:szCs w:val="21"/>
                <w:highlight w:val="none"/>
              </w:rPr>
            </w:pPr>
          </w:p>
        </w:tc>
        <w:tc>
          <w:tcPr>
            <w:tcW w:w="548" w:type="pct"/>
            <w:tcBorders>
              <w:top w:val="single" w:color="auto" w:sz="6" w:space="0"/>
              <w:left w:val="single" w:color="auto" w:sz="4" w:space="0"/>
              <w:bottom w:val="single" w:color="auto" w:sz="6" w:space="0"/>
              <w:right w:val="single" w:color="auto" w:sz="6" w:space="0"/>
            </w:tcBorders>
            <w:noWrap/>
          </w:tcPr>
          <w:p w14:paraId="2FBF6FA4">
            <w:pPr>
              <w:snapToGrid w:val="0"/>
              <w:spacing w:line="420" w:lineRule="exact"/>
              <w:jc w:val="center"/>
              <w:rPr>
                <w:rFonts w:ascii="宋体" w:hAnsi="宋体" w:cs="宋体"/>
                <w:b/>
                <w:color w:val="auto"/>
                <w:szCs w:val="21"/>
                <w:highlight w:val="none"/>
              </w:rPr>
            </w:pPr>
          </w:p>
        </w:tc>
        <w:tc>
          <w:tcPr>
            <w:tcW w:w="495" w:type="pct"/>
            <w:tcBorders>
              <w:top w:val="single" w:color="auto" w:sz="6" w:space="0"/>
              <w:left w:val="single" w:color="auto" w:sz="6" w:space="0"/>
              <w:bottom w:val="single" w:color="auto" w:sz="6" w:space="0"/>
              <w:right w:val="single" w:color="auto" w:sz="4" w:space="0"/>
            </w:tcBorders>
            <w:noWrap/>
          </w:tcPr>
          <w:p w14:paraId="394386BD">
            <w:pPr>
              <w:snapToGrid w:val="0"/>
              <w:spacing w:line="420" w:lineRule="exact"/>
              <w:jc w:val="center"/>
              <w:rPr>
                <w:rFonts w:ascii="宋体" w:hAnsi="宋体" w:cs="宋体"/>
                <w:b/>
                <w:color w:val="auto"/>
                <w:szCs w:val="21"/>
                <w:highlight w:val="none"/>
              </w:rPr>
            </w:pPr>
          </w:p>
        </w:tc>
        <w:tc>
          <w:tcPr>
            <w:tcW w:w="483" w:type="pct"/>
            <w:tcBorders>
              <w:top w:val="single" w:color="auto" w:sz="6" w:space="0"/>
              <w:left w:val="single" w:color="auto" w:sz="6" w:space="0"/>
              <w:bottom w:val="single" w:color="auto" w:sz="6" w:space="0"/>
              <w:right w:val="single" w:color="auto" w:sz="4" w:space="0"/>
            </w:tcBorders>
            <w:noWrap/>
          </w:tcPr>
          <w:p w14:paraId="433835BB">
            <w:pPr>
              <w:snapToGrid w:val="0"/>
              <w:spacing w:line="420" w:lineRule="exact"/>
              <w:jc w:val="center"/>
              <w:rPr>
                <w:rFonts w:ascii="宋体" w:hAnsi="宋体" w:cs="宋体"/>
                <w:b/>
                <w:color w:val="auto"/>
                <w:szCs w:val="21"/>
                <w:highlight w:val="none"/>
              </w:rPr>
            </w:pPr>
          </w:p>
        </w:tc>
        <w:tc>
          <w:tcPr>
            <w:tcW w:w="516" w:type="pct"/>
            <w:tcBorders>
              <w:top w:val="single" w:color="auto" w:sz="6" w:space="0"/>
              <w:left w:val="single" w:color="auto" w:sz="4" w:space="0"/>
              <w:bottom w:val="single" w:color="auto" w:sz="6" w:space="0"/>
              <w:right w:val="single" w:color="auto" w:sz="6" w:space="0"/>
            </w:tcBorders>
            <w:noWrap/>
          </w:tcPr>
          <w:p w14:paraId="6862EA8B">
            <w:pPr>
              <w:snapToGrid w:val="0"/>
              <w:spacing w:line="420" w:lineRule="exact"/>
              <w:jc w:val="center"/>
              <w:rPr>
                <w:rFonts w:ascii="宋体" w:hAnsi="宋体" w:cs="宋体"/>
                <w:b/>
                <w:color w:val="auto"/>
                <w:szCs w:val="21"/>
                <w:highlight w:val="none"/>
              </w:rPr>
            </w:pPr>
          </w:p>
        </w:tc>
      </w:tr>
      <w:tr w14:paraId="65AD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1285" w:type="pct"/>
            <w:gridSpan w:val="2"/>
            <w:tcBorders>
              <w:top w:val="single" w:color="auto" w:sz="6" w:space="0"/>
              <w:left w:val="single" w:color="auto" w:sz="6" w:space="0"/>
              <w:bottom w:val="single" w:color="auto" w:sz="6" w:space="0"/>
              <w:right w:val="single" w:color="auto" w:sz="4" w:space="0"/>
            </w:tcBorders>
            <w:noWrap/>
            <w:vAlign w:val="center"/>
          </w:tcPr>
          <w:p w14:paraId="37649B5E">
            <w:pPr>
              <w:snapToGrid w:val="0"/>
              <w:spacing w:line="420" w:lineRule="exact"/>
              <w:jc w:val="center"/>
              <w:rPr>
                <w:rFonts w:ascii="宋体" w:hAnsi="宋体" w:cs="宋体"/>
                <w:b/>
                <w:color w:val="auto"/>
                <w:szCs w:val="21"/>
                <w:highlight w:val="none"/>
              </w:rPr>
            </w:pPr>
            <w:r>
              <w:rPr>
                <w:rFonts w:hint="eastAsia" w:ascii="宋体" w:hAnsi="宋体" w:cs="宋体"/>
                <w:b/>
                <w:color w:val="auto"/>
                <w:szCs w:val="21"/>
                <w:highlight w:val="none"/>
              </w:rPr>
              <w:t>投标报价总计（元）</w:t>
            </w:r>
          </w:p>
        </w:tc>
        <w:tc>
          <w:tcPr>
            <w:tcW w:w="3714" w:type="pct"/>
            <w:gridSpan w:val="7"/>
            <w:tcBorders>
              <w:top w:val="single" w:color="auto" w:sz="4" w:space="0"/>
              <w:left w:val="single" w:color="auto" w:sz="4" w:space="0"/>
              <w:bottom w:val="single" w:color="auto" w:sz="4" w:space="0"/>
              <w:right w:val="single" w:color="auto" w:sz="4" w:space="0"/>
            </w:tcBorders>
            <w:noWrap/>
          </w:tcPr>
          <w:p w14:paraId="22D0A5F2">
            <w:pPr>
              <w:snapToGrid w:val="0"/>
              <w:spacing w:line="420" w:lineRule="exact"/>
              <w:jc w:val="left"/>
              <w:rPr>
                <w:rFonts w:ascii="宋体" w:hAnsi="宋体" w:cs="宋体"/>
                <w:b/>
                <w:color w:val="auto"/>
                <w:szCs w:val="21"/>
                <w:highlight w:val="none"/>
              </w:rPr>
            </w:pPr>
          </w:p>
        </w:tc>
      </w:tr>
    </w:tbl>
    <w:p w14:paraId="63FBE3EA">
      <w:pPr>
        <w:pStyle w:val="10"/>
        <w:widowControl/>
        <w:ind w:firstLine="480"/>
        <w:rPr>
          <w:color w:val="auto"/>
          <w:highlight w:val="none"/>
        </w:rPr>
      </w:pPr>
      <w:r>
        <w:rPr>
          <w:color w:val="auto"/>
          <w:highlight w:val="none"/>
        </w:rPr>
        <w:t>说明：</w:t>
      </w:r>
    </w:p>
    <w:p w14:paraId="1670C021">
      <w:pPr>
        <w:pStyle w:val="10"/>
        <w:widowControl/>
        <w:numPr>
          <w:ilvl w:val="0"/>
          <w:numId w:val="59"/>
        </w:numPr>
        <w:ind w:firstLineChars="0"/>
        <w:rPr>
          <w:color w:val="auto"/>
          <w:highlight w:val="none"/>
        </w:rPr>
      </w:pPr>
      <w:r>
        <w:rPr>
          <w:color w:val="auto"/>
          <w:highlight w:val="none"/>
        </w:rPr>
        <w:t>此表为表样，行数可自行添加，但表式不变。</w:t>
      </w:r>
    </w:p>
    <w:p w14:paraId="00A5ACF0">
      <w:pPr>
        <w:pStyle w:val="10"/>
        <w:widowControl/>
        <w:numPr>
          <w:ilvl w:val="0"/>
          <w:numId w:val="59"/>
        </w:numPr>
        <w:ind w:firstLineChars="0"/>
        <w:rPr>
          <w:color w:val="auto"/>
          <w:highlight w:val="none"/>
        </w:rPr>
      </w:pPr>
      <w:r>
        <w:rPr>
          <w:color w:val="auto"/>
          <w:highlight w:val="none"/>
        </w:rPr>
        <w:t>总价=单价</w:t>
      </w:r>
      <w:r>
        <w:rPr>
          <w:rFonts w:hint="eastAsia"/>
          <w:color w:val="auto"/>
          <w:highlight w:val="none"/>
        </w:rPr>
        <w:t>*</w:t>
      </w:r>
      <w:r>
        <w:rPr>
          <w:color w:val="auto"/>
          <w:highlight w:val="none"/>
        </w:rPr>
        <w:t>数量，数量由供应商自行计算并填列。</w:t>
      </w:r>
    </w:p>
    <w:p w14:paraId="5ED0ABC8">
      <w:pPr>
        <w:pStyle w:val="10"/>
        <w:widowControl/>
        <w:numPr>
          <w:ilvl w:val="0"/>
          <w:numId w:val="59"/>
        </w:numPr>
        <w:ind w:firstLineChars="0"/>
        <w:rPr>
          <w:color w:val="auto"/>
          <w:highlight w:val="none"/>
        </w:rPr>
      </w:pPr>
      <w:r>
        <w:rPr>
          <w:color w:val="auto"/>
          <w:highlight w:val="none"/>
        </w:rPr>
        <w:t>供应商必须保证承诺使用小、微型企业参加投标的真实性，如出现虚假响应，一经查实，将按照采购方采购有关法律法规进行处理。</w:t>
      </w:r>
    </w:p>
    <w:p w14:paraId="0897599D">
      <w:pPr>
        <w:pStyle w:val="10"/>
        <w:widowControl/>
        <w:numPr>
          <w:ilvl w:val="0"/>
          <w:numId w:val="59"/>
        </w:numPr>
        <w:ind w:firstLineChars="0"/>
        <w:rPr>
          <w:b/>
          <w:color w:val="auto"/>
          <w:highlight w:val="none"/>
        </w:rPr>
      </w:pPr>
      <w:r>
        <w:rPr>
          <w:b/>
          <w:color w:val="auto"/>
          <w:highlight w:val="none"/>
        </w:rPr>
        <w:t>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p>
    <w:p w14:paraId="77E7C355">
      <w:pPr>
        <w:pStyle w:val="10"/>
        <w:ind w:firstLine="420"/>
        <w:rPr>
          <w:color w:val="auto"/>
          <w:sz w:val="21"/>
          <w:szCs w:val="21"/>
          <w:highlight w:val="none"/>
        </w:rPr>
      </w:pPr>
    </w:p>
    <w:p w14:paraId="76B31284">
      <w:pPr>
        <w:tabs>
          <w:tab w:val="left" w:pos="220"/>
        </w:tabs>
        <w:spacing w:line="360" w:lineRule="auto"/>
        <w:jc w:val="left"/>
        <w:rPr>
          <w:b/>
          <w:bCs/>
          <w:color w:val="auto"/>
          <w:kern w:val="0"/>
          <w:sz w:val="24"/>
          <w:highlight w:val="none"/>
          <w:lang w:val="zh-CN"/>
        </w:rPr>
      </w:pPr>
      <w:r>
        <w:rPr>
          <w:rFonts w:hint="eastAsia"/>
          <w:color w:val="auto"/>
          <w:kern w:val="0"/>
          <w:sz w:val="24"/>
          <w:highlight w:val="none"/>
        </w:rPr>
        <w:t>投标供应商名称</w:t>
      </w:r>
      <w:r>
        <w:rPr>
          <w:rFonts w:hint="eastAsia"/>
          <w:b/>
          <w:bCs/>
          <w:color w:val="auto"/>
          <w:kern w:val="0"/>
          <w:sz w:val="24"/>
          <w:highlight w:val="none"/>
          <w:lang w:val="zh-CN"/>
        </w:rPr>
        <w:t xml:space="preserve">:  </w:t>
      </w:r>
      <w:r>
        <w:rPr>
          <w:rFonts w:hint="eastAsia"/>
          <w:b/>
          <w:bCs/>
          <w:color w:val="auto"/>
          <w:kern w:val="0"/>
          <w:sz w:val="24"/>
          <w:highlight w:val="none"/>
          <w:u w:val="singl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3570C90C">
      <w:pPr>
        <w:rPr>
          <w:color w:val="auto"/>
          <w:sz w:val="24"/>
          <w:highlight w:val="none"/>
        </w:rPr>
      </w:pPr>
      <w:r>
        <w:rPr>
          <w:rFonts w:hint="eastAsia"/>
          <w:color w:val="auto"/>
          <w:sz w:val="24"/>
          <w:highlight w:val="none"/>
        </w:rPr>
        <w:t>日期：     年    月    日</w:t>
      </w:r>
    </w:p>
    <w:p w14:paraId="0554E08C">
      <w:pPr>
        <w:pStyle w:val="10"/>
        <w:ind w:firstLine="420"/>
        <w:rPr>
          <w:color w:val="auto"/>
          <w:sz w:val="21"/>
          <w:szCs w:val="21"/>
          <w:highlight w:val="none"/>
        </w:rPr>
      </w:pPr>
    </w:p>
    <w:p w14:paraId="6AF08C35">
      <w:pPr>
        <w:pStyle w:val="24"/>
        <w:ind w:firstLine="220"/>
        <w:rPr>
          <w:color w:val="auto"/>
          <w:highlight w:val="none"/>
        </w:rPr>
      </w:pPr>
    </w:p>
    <w:p w14:paraId="671C9E61">
      <w:pPr>
        <w:rPr>
          <w:color w:val="auto"/>
          <w:sz w:val="28"/>
          <w:szCs w:val="36"/>
          <w:highlight w:val="none"/>
        </w:rPr>
      </w:pPr>
      <w:bookmarkStart w:id="253" w:name="_Toc16477"/>
      <w:bookmarkStart w:id="254" w:name="_Toc8229"/>
      <w:bookmarkStart w:id="255" w:name="_Toc18046"/>
      <w:bookmarkStart w:id="256" w:name="_Toc9972_WPSOffice_Level1"/>
      <w:bookmarkStart w:id="257" w:name="_Toc2264"/>
      <w:r>
        <w:rPr>
          <w:color w:val="auto"/>
          <w:sz w:val="28"/>
          <w:szCs w:val="36"/>
          <w:highlight w:val="none"/>
        </w:rPr>
        <w:br w:type="page"/>
      </w:r>
    </w:p>
    <w:p w14:paraId="205F151E">
      <w:pPr>
        <w:pStyle w:val="45"/>
        <w:rPr>
          <w:rFonts w:hint="eastAsia"/>
          <w:color w:val="auto"/>
          <w:sz w:val="28"/>
          <w:szCs w:val="36"/>
          <w:highlight w:val="none"/>
          <w:lang w:val="en-US" w:eastAsia="zh-CN"/>
        </w:rPr>
      </w:pPr>
      <w:bookmarkStart w:id="258" w:name="_Toc16266"/>
      <w:r>
        <w:rPr>
          <w:rFonts w:hint="eastAsia"/>
          <w:color w:val="auto"/>
          <w:sz w:val="28"/>
          <w:szCs w:val="36"/>
          <w:highlight w:val="none"/>
          <w:lang w:val="en-US" w:eastAsia="zh-CN"/>
        </w:rPr>
        <w:t>附件五、供货一览表格式</w:t>
      </w:r>
      <w:bookmarkEnd w:id="258"/>
    </w:p>
    <w:p w14:paraId="11D9715D">
      <w:pPr>
        <w:spacing w:line="360" w:lineRule="auto"/>
        <w:ind w:firstLine="562"/>
        <w:jc w:val="center"/>
        <w:textAlignment w:val="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供货一览表</w:t>
      </w:r>
    </w:p>
    <w:p w14:paraId="1BFDD538">
      <w:pPr>
        <w:jc w:val="center"/>
        <w:textAlignment w:val="auto"/>
        <w:rPr>
          <w:rFonts w:ascii="Verdana" w:hAnsi="Verdana" w:eastAsia="Verdana" w:cs="Verdana"/>
          <w:color w:val="auto"/>
          <w:kern w:val="0"/>
          <w:sz w:val="24"/>
          <w:szCs w:val="24"/>
          <w:highlight w:val="none"/>
          <w:lang w:val="zh-TW"/>
        </w:rPr>
      </w:pPr>
      <w:r>
        <w:rPr>
          <w:rFonts w:ascii="宋体" w:hAnsi="宋体" w:eastAsia="宋体" w:cs="宋体"/>
          <w:color w:val="auto"/>
          <w:kern w:val="0"/>
          <w:sz w:val="24"/>
          <w:szCs w:val="24"/>
          <w:highlight w:val="none"/>
          <w:lang w:val="zh-TW"/>
        </w:rPr>
        <w:t>（含配件、备品、消耗材料）</w:t>
      </w:r>
    </w:p>
    <w:tbl>
      <w:tblPr>
        <w:tblStyle w:val="26"/>
        <w:tblW w:w="930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Layout w:type="fixed"/>
        <w:tblCellMar>
          <w:top w:w="0" w:type="dxa"/>
          <w:left w:w="10" w:type="dxa"/>
          <w:bottom w:w="0" w:type="dxa"/>
          <w:right w:w="10" w:type="dxa"/>
        </w:tblCellMar>
      </w:tblPr>
      <w:tblGrid>
        <w:gridCol w:w="1006"/>
        <w:gridCol w:w="322"/>
        <w:gridCol w:w="862"/>
        <w:gridCol w:w="893"/>
        <w:gridCol w:w="1528"/>
        <w:gridCol w:w="1559"/>
        <w:gridCol w:w="1558"/>
        <w:gridCol w:w="1574"/>
      </w:tblGrid>
      <w:tr w14:paraId="548AC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CED7E7"/>
          <w:tblCellMar>
            <w:top w:w="0" w:type="dxa"/>
            <w:left w:w="10" w:type="dxa"/>
            <w:bottom w:w="0" w:type="dxa"/>
            <w:right w:w="10" w:type="dxa"/>
          </w:tblCellMar>
        </w:tblPrEx>
        <w:trPr>
          <w:trHeight w:val="315" w:hRule="atLeast"/>
          <w:jc w:val="center"/>
        </w:trPr>
        <w:tc>
          <w:tcPr>
            <w:tcW w:w="6170" w:type="dxa"/>
            <w:gridSpan w:val="6"/>
            <w:tcBorders>
              <w:tl2br w:val="nil"/>
              <w:tr2bl w:val="nil"/>
            </w:tcBorders>
            <w:shd w:val="clear" w:color="auto" w:fill="auto"/>
            <w:noWrap w:val="0"/>
            <w:tcMar>
              <w:top w:w="80" w:type="dxa"/>
              <w:left w:w="80" w:type="dxa"/>
              <w:bottom w:w="80" w:type="dxa"/>
              <w:right w:w="80" w:type="dxa"/>
            </w:tcMar>
            <w:vAlign w:val="center"/>
          </w:tcPr>
          <w:p w14:paraId="2A6DD998">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项目名称：</w:t>
            </w:r>
          </w:p>
        </w:tc>
        <w:tc>
          <w:tcPr>
            <w:tcW w:w="3132" w:type="dxa"/>
            <w:gridSpan w:val="2"/>
            <w:tcBorders>
              <w:tl2br w:val="nil"/>
              <w:tr2bl w:val="nil"/>
            </w:tcBorders>
            <w:shd w:val="clear" w:color="auto" w:fill="auto"/>
            <w:noWrap w:val="0"/>
            <w:tcMar>
              <w:top w:w="80" w:type="dxa"/>
              <w:left w:w="80" w:type="dxa"/>
              <w:bottom w:w="80" w:type="dxa"/>
              <w:right w:w="80" w:type="dxa"/>
            </w:tcMar>
            <w:vAlign w:val="center"/>
          </w:tcPr>
          <w:p w14:paraId="0DB925DA">
            <w:pPr>
              <w:jc w:val="left"/>
              <w:textAlignment w:val="auto"/>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kern w:val="0"/>
                <w:szCs w:val="21"/>
                <w:highlight w:val="none"/>
                <w:lang w:val="zh-TW" w:eastAsia="zh-TW"/>
              </w:rPr>
              <w:t xml:space="preserve">项目编号： </w:t>
            </w:r>
          </w:p>
        </w:tc>
      </w:tr>
      <w:tr w14:paraId="2A7099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310" w:hRule="atLeast"/>
          <w:jc w:val="center"/>
        </w:trPr>
        <w:tc>
          <w:tcPr>
            <w:tcW w:w="1328" w:type="dxa"/>
            <w:gridSpan w:val="2"/>
            <w:tcBorders>
              <w:tl2br w:val="nil"/>
              <w:tr2bl w:val="nil"/>
            </w:tcBorders>
            <w:shd w:val="clear" w:color="auto" w:fill="auto"/>
            <w:noWrap w:val="0"/>
            <w:tcMar>
              <w:top w:w="80" w:type="dxa"/>
              <w:left w:w="80" w:type="dxa"/>
              <w:bottom w:w="80" w:type="dxa"/>
              <w:right w:w="80" w:type="dxa"/>
            </w:tcMar>
            <w:vAlign w:val="center"/>
          </w:tcPr>
          <w:p w14:paraId="54CA8DD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货物名称</w:t>
            </w:r>
          </w:p>
        </w:tc>
        <w:tc>
          <w:tcPr>
            <w:tcW w:w="1755" w:type="dxa"/>
            <w:gridSpan w:val="2"/>
            <w:tcBorders>
              <w:tl2br w:val="nil"/>
              <w:tr2bl w:val="nil"/>
            </w:tcBorders>
            <w:shd w:val="clear" w:color="auto" w:fill="auto"/>
            <w:noWrap w:val="0"/>
            <w:tcMar>
              <w:top w:w="80" w:type="dxa"/>
              <w:left w:w="80" w:type="dxa"/>
              <w:bottom w:w="80" w:type="dxa"/>
              <w:right w:w="80" w:type="dxa"/>
            </w:tcMar>
            <w:vAlign w:val="center"/>
          </w:tcPr>
          <w:p w14:paraId="146E01B1">
            <w:pPr>
              <w:jc w:val="center"/>
              <w:textAlignment w:val="auto"/>
              <w:rPr>
                <w:rFonts w:ascii="Times New Roman" w:hAnsi="Times New Roman" w:eastAsia="Arial Unicode MS" w:cs="Arial Unicode MS"/>
                <w:color w:val="auto"/>
                <w:szCs w:val="21"/>
                <w:highlight w:val="none"/>
              </w:rPr>
            </w:pPr>
          </w:p>
        </w:tc>
        <w:tc>
          <w:tcPr>
            <w:tcW w:w="1528" w:type="dxa"/>
            <w:tcBorders>
              <w:tl2br w:val="nil"/>
              <w:tr2bl w:val="nil"/>
            </w:tcBorders>
            <w:shd w:val="clear" w:color="auto" w:fill="auto"/>
            <w:noWrap w:val="0"/>
            <w:tcMar>
              <w:top w:w="80" w:type="dxa"/>
              <w:left w:w="80" w:type="dxa"/>
              <w:bottom w:w="80" w:type="dxa"/>
              <w:right w:w="80" w:type="dxa"/>
            </w:tcMar>
            <w:vAlign w:val="center"/>
          </w:tcPr>
          <w:p w14:paraId="3631B405">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品    牌</w:t>
            </w:r>
          </w:p>
        </w:tc>
        <w:tc>
          <w:tcPr>
            <w:tcW w:w="1559" w:type="dxa"/>
            <w:tcBorders>
              <w:tl2br w:val="nil"/>
              <w:tr2bl w:val="nil"/>
            </w:tcBorders>
            <w:shd w:val="clear" w:color="auto" w:fill="auto"/>
            <w:noWrap w:val="0"/>
            <w:tcMar>
              <w:top w:w="80" w:type="dxa"/>
              <w:left w:w="80" w:type="dxa"/>
              <w:bottom w:w="80" w:type="dxa"/>
              <w:right w:w="80" w:type="dxa"/>
            </w:tcMar>
            <w:vAlign w:val="center"/>
          </w:tcPr>
          <w:p w14:paraId="5FD73A78">
            <w:pPr>
              <w:jc w:val="center"/>
              <w:textAlignment w:val="auto"/>
              <w:rPr>
                <w:rFonts w:ascii="Times New Roman" w:hAnsi="Times New Roman" w:eastAsia="Arial Unicode MS" w:cs="Arial Unicode MS"/>
                <w:color w:val="auto"/>
                <w:szCs w:val="21"/>
                <w:highlight w:val="none"/>
              </w:rPr>
            </w:pPr>
          </w:p>
        </w:tc>
        <w:tc>
          <w:tcPr>
            <w:tcW w:w="1558" w:type="dxa"/>
            <w:tcBorders>
              <w:tl2br w:val="nil"/>
              <w:tr2bl w:val="nil"/>
            </w:tcBorders>
            <w:shd w:val="clear" w:color="auto" w:fill="auto"/>
            <w:noWrap w:val="0"/>
            <w:tcMar>
              <w:top w:w="80" w:type="dxa"/>
              <w:left w:w="80" w:type="dxa"/>
              <w:bottom w:w="80" w:type="dxa"/>
              <w:right w:w="80" w:type="dxa"/>
            </w:tcMar>
            <w:vAlign w:val="center"/>
          </w:tcPr>
          <w:p w14:paraId="12865931">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规格、型号</w:t>
            </w:r>
          </w:p>
        </w:tc>
        <w:tc>
          <w:tcPr>
            <w:tcW w:w="1574" w:type="dxa"/>
            <w:tcBorders>
              <w:tl2br w:val="nil"/>
              <w:tr2bl w:val="nil"/>
            </w:tcBorders>
            <w:shd w:val="clear" w:color="auto" w:fill="auto"/>
            <w:noWrap w:val="0"/>
            <w:tcMar>
              <w:top w:w="80" w:type="dxa"/>
              <w:left w:w="80" w:type="dxa"/>
              <w:bottom w:w="80" w:type="dxa"/>
              <w:right w:w="80" w:type="dxa"/>
            </w:tcMar>
            <w:vAlign w:val="center"/>
          </w:tcPr>
          <w:p w14:paraId="167662BF">
            <w:pPr>
              <w:jc w:val="center"/>
              <w:textAlignment w:val="auto"/>
              <w:rPr>
                <w:rFonts w:ascii="Times New Roman" w:hAnsi="Times New Roman" w:eastAsia="Arial Unicode MS" w:cs="Arial Unicode MS"/>
                <w:color w:val="auto"/>
                <w:szCs w:val="21"/>
                <w:highlight w:val="none"/>
              </w:rPr>
            </w:pPr>
          </w:p>
        </w:tc>
      </w:tr>
      <w:tr w14:paraId="1786B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610" w:hRule="atLeast"/>
          <w:jc w:val="center"/>
        </w:trPr>
        <w:tc>
          <w:tcPr>
            <w:tcW w:w="1328" w:type="dxa"/>
            <w:gridSpan w:val="2"/>
            <w:tcBorders>
              <w:tl2br w:val="nil"/>
              <w:tr2bl w:val="nil"/>
            </w:tcBorders>
            <w:shd w:val="clear" w:color="auto" w:fill="auto"/>
            <w:noWrap w:val="0"/>
            <w:tcMar>
              <w:top w:w="80" w:type="dxa"/>
              <w:left w:w="80" w:type="dxa"/>
              <w:bottom w:w="80" w:type="dxa"/>
              <w:right w:w="80" w:type="dxa"/>
            </w:tcMar>
            <w:vAlign w:val="center"/>
          </w:tcPr>
          <w:p w14:paraId="4F373819">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生产企业名称</w:t>
            </w:r>
          </w:p>
        </w:tc>
        <w:tc>
          <w:tcPr>
            <w:tcW w:w="3283" w:type="dxa"/>
            <w:gridSpan w:val="3"/>
            <w:tcBorders>
              <w:tl2br w:val="nil"/>
              <w:tr2bl w:val="nil"/>
            </w:tcBorders>
            <w:shd w:val="clear" w:color="auto" w:fill="auto"/>
            <w:noWrap w:val="0"/>
            <w:tcMar>
              <w:top w:w="80" w:type="dxa"/>
              <w:left w:w="80" w:type="dxa"/>
              <w:bottom w:w="80" w:type="dxa"/>
              <w:right w:w="80" w:type="dxa"/>
            </w:tcMar>
            <w:vAlign w:val="center"/>
          </w:tcPr>
          <w:p w14:paraId="2747012B">
            <w:pPr>
              <w:jc w:val="center"/>
              <w:textAlignment w:val="auto"/>
              <w:rPr>
                <w:rFonts w:ascii="Times New Roman" w:hAnsi="Times New Roman" w:eastAsia="Arial Unicode MS" w:cs="Arial Unicode MS"/>
                <w:color w:val="auto"/>
                <w:szCs w:val="21"/>
                <w:highlight w:val="none"/>
              </w:rPr>
            </w:pPr>
          </w:p>
        </w:tc>
        <w:tc>
          <w:tcPr>
            <w:tcW w:w="1559" w:type="dxa"/>
            <w:tcBorders>
              <w:tl2br w:val="nil"/>
              <w:tr2bl w:val="nil"/>
            </w:tcBorders>
            <w:shd w:val="clear" w:color="auto" w:fill="auto"/>
            <w:noWrap w:val="0"/>
            <w:tcMar>
              <w:top w:w="80" w:type="dxa"/>
              <w:left w:w="80" w:type="dxa"/>
              <w:bottom w:w="80" w:type="dxa"/>
              <w:right w:w="80" w:type="dxa"/>
            </w:tcMar>
            <w:vAlign w:val="center"/>
          </w:tcPr>
          <w:p w14:paraId="1D758E07">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生产企业地址</w:t>
            </w:r>
          </w:p>
        </w:tc>
        <w:tc>
          <w:tcPr>
            <w:tcW w:w="3132" w:type="dxa"/>
            <w:gridSpan w:val="2"/>
            <w:tcBorders>
              <w:tl2br w:val="nil"/>
              <w:tr2bl w:val="nil"/>
            </w:tcBorders>
            <w:shd w:val="clear" w:color="auto" w:fill="auto"/>
            <w:noWrap w:val="0"/>
            <w:tcMar>
              <w:top w:w="80" w:type="dxa"/>
              <w:left w:w="80" w:type="dxa"/>
              <w:bottom w:w="80" w:type="dxa"/>
              <w:right w:w="80" w:type="dxa"/>
            </w:tcMar>
            <w:vAlign w:val="center"/>
          </w:tcPr>
          <w:p w14:paraId="20657F1C">
            <w:pPr>
              <w:jc w:val="center"/>
              <w:textAlignment w:val="auto"/>
              <w:rPr>
                <w:rFonts w:ascii="Times New Roman" w:hAnsi="Times New Roman" w:eastAsia="Arial Unicode MS" w:cs="Arial Unicode MS"/>
                <w:color w:val="auto"/>
                <w:szCs w:val="21"/>
                <w:highlight w:val="none"/>
              </w:rPr>
            </w:pPr>
          </w:p>
        </w:tc>
      </w:tr>
      <w:tr w14:paraId="6C37DC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31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23C3458A">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序号</w:t>
            </w: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784447ED">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名称</w:t>
            </w:r>
          </w:p>
        </w:tc>
        <w:tc>
          <w:tcPr>
            <w:tcW w:w="893" w:type="dxa"/>
            <w:tcBorders>
              <w:tl2br w:val="nil"/>
              <w:tr2bl w:val="nil"/>
            </w:tcBorders>
            <w:shd w:val="clear" w:color="auto" w:fill="auto"/>
            <w:noWrap w:val="0"/>
            <w:tcMar>
              <w:top w:w="80" w:type="dxa"/>
              <w:left w:w="80" w:type="dxa"/>
              <w:bottom w:w="80" w:type="dxa"/>
              <w:right w:w="80" w:type="dxa"/>
            </w:tcMar>
            <w:vAlign w:val="center"/>
          </w:tcPr>
          <w:p w14:paraId="4A6D02D2">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数量</w:t>
            </w: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24812906">
            <w:pPr>
              <w:jc w:val="center"/>
              <w:textAlignment w:val="auto"/>
              <w:rPr>
                <w:rFonts w:ascii="Times New Roman" w:hAnsi="Times New Roman" w:eastAsia="Arial Unicode MS" w:cs="Arial Unicode MS"/>
                <w:color w:val="auto"/>
                <w:szCs w:val="21"/>
                <w:highlight w:val="none"/>
              </w:rPr>
            </w:pPr>
            <w:r>
              <w:rPr>
                <w:rFonts w:ascii="宋体" w:hAnsi="宋体" w:eastAsia="宋体" w:cs="宋体"/>
                <w:color w:val="auto"/>
                <w:kern w:val="0"/>
                <w:szCs w:val="21"/>
                <w:highlight w:val="none"/>
                <w:lang w:val="zh-TW" w:eastAsia="zh-TW"/>
              </w:rPr>
              <w:t>主要技术参数</w:t>
            </w:r>
          </w:p>
        </w:tc>
      </w:tr>
      <w:tr w14:paraId="6A2EB7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2365AD46">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0B5C803A">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6900B7F8">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E823D6E">
            <w:pPr>
              <w:jc w:val="center"/>
              <w:textAlignment w:val="auto"/>
              <w:rPr>
                <w:rFonts w:ascii="Times New Roman" w:hAnsi="Times New Roman" w:eastAsia="Arial Unicode MS" w:cs="Arial Unicode MS"/>
                <w:color w:val="auto"/>
                <w:szCs w:val="21"/>
                <w:highlight w:val="none"/>
              </w:rPr>
            </w:pPr>
          </w:p>
        </w:tc>
      </w:tr>
      <w:tr w14:paraId="7BC051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3F8F2FB2">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1064AFD3">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75D529AB">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0A1E0CE">
            <w:pPr>
              <w:jc w:val="center"/>
              <w:textAlignment w:val="auto"/>
              <w:rPr>
                <w:rFonts w:ascii="Times New Roman" w:hAnsi="Times New Roman" w:eastAsia="Arial Unicode MS" w:cs="Arial Unicode MS"/>
                <w:color w:val="auto"/>
                <w:szCs w:val="21"/>
                <w:highlight w:val="none"/>
              </w:rPr>
            </w:pPr>
          </w:p>
        </w:tc>
      </w:tr>
      <w:tr w14:paraId="388DCC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 w:type="dxa"/>
            <w:bottom w:w="0" w:type="dxa"/>
            <w:right w:w="10" w:type="dxa"/>
          </w:tblCellMar>
        </w:tblPrEx>
        <w:trPr>
          <w:trHeight w:val="250" w:hRule="atLeast"/>
          <w:jc w:val="center"/>
        </w:trPr>
        <w:tc>
          <w:tcPr>
            <w:tcW w:w="1006" w:type="dxa"/>
            <w:tcBorders>
              <w:tl2br w:val="nil"/>
              <w:tr2bl w:val="nil"/>
            </w:tcBorders>
            <w:shd w:val="clear" w:color="auto" w:fill="auto"/>
            <w:noWrap w:val="0"/>
            <w:tcMar>
              <w:top w:w="80" w:type="dxa"/>
              <w:left w:w="80" w:type="dxa"/>
              <w:bottom w:w="80" w:type="dxa"/>
              <w:right w:w="80" w:type="dxa"/>
            </w:tcMar>
            <w:vAlign w:val="center"/>
          </w:tcPr>
          <w:p w14:paraId="085B9B43">
            <w:pPr>
              <w:jc w:val="center"/>
              <w:textAlignment w:val="auto"/>
              <w:rPr>
                <w:rFonts w:ascii="Times New Roman" w:hAnsi="Times New Roman" w:eastAsia="Arial Unicode MS" w:cs="Arial Unicode MS"/>
                <w:color w:val="auto"/>
                <w:szCs w:val="21"/>
                <w:highlight w:val="none"/>
              </w:rPr>
            </w:pPr>
          </w:p>
        </w:tc>
        <w:tc>
          <w:tcPr>
            <w:tcW w:w="1184" w:type="dxa"/>
            <w:gridSpan w:val="2"/>
            <w:tcBorders>
              <w:tl2br w:val="nil"/>
              <w:tr2bl w:val="nil"/>
            </w:tcBorders>
            <w:shd w:val="clear" w:color="auto" w:fill="auto"/>
            <w:noWrap w:val="0"/>
            <w:tcMar>
              <w:top w:w="80" w:type="dxa"/>
              <w:left w:w="80" w:type="dxa"/>
              <w:bottom w:w="80" w:type="dxa"/>
              <w:right w:w="80" w:type="dxa"/>
            </w:tcMar>
            <w:vAlign w:val="center"/>
          </w:tcPr>
          <w:p w14:paraId="6656A6AD">
            <w:pPr>
              <w:jc w:val="center"/>
              <w:textAlignment w:val="auto"/>
              <w:rPr>
                <w:rFonts w:ascii="Times New Roman" w:hAnsi="Times New Roman" w:eastAsia="Arial Unicode MS" w:cs="Arial Unicode MS"/>
                <w:color w:val="auto"/>
                <w:szCs w:val="21"/>
                <w:highlight w:val="none"/>
              </w:rPr>
            </w:pPr>
          </w:p>
        </w:tc>
        <w:tc>
          <w:tcPr>
            <w:tcW w:w="893" w:type="dxa"/>
            <w:tcBorders>
              <w:tl2br w:val="nil"/>
              <w:tr2bl w:val="nil"/>
            </w:tcBorders>
            <w:shd w:val="clear" w:color="auto" w:fill="auto"/>
            <w:noWrap w:val="0"/>
            <w:tcMar>
              <w:top w:w="80" w:type="dxa"/>
              <w:left w:w="80" w:type="dxa"/>
              <w:bottom w:w="80" w:type="dxa"/>
              <w:right w:w="80" w:type="dxa"/>
            </w:tcMar>
            <w:vAlign w:val="center"/>
          </w:tcPr>
          <w:p w14:paraId="24DAF9FE">
            <w:pPr>
              <w:jc w:val="center"/>
              <w:textAlignment w:val="auto"/>
              <w:rPr>
                <w:rFonts w:ascii="Times New Roman" w:hAnsi="Times New Roman" w:eastAsia="Arial Unicode MS" w:cs="Arial Unicode MS"/>
                <w:color w:val="auto"/>
                <w:szCs w:val="21"/>
                <w:highlight w:val="none"/>
              </w:rPr>
            </w:pPr>
          </w:p>
        </w:tc>
        <w:tc>
          <w:tcPr>
            <w:tcW w:w="6219" w:type="dxa"/>
            <w:gridSpan w:val="4"/>
            <w:tcBorders>
              <w:tl2br w:val="nil"/>
              <w:tr2bl w:val="nil"/>
            </w:tcBorders>
            <w:shd w:val="clear" w:color="auto" w:fill="auto"/>
            <w:noWrap w:val="0"/>
            <w:tcMar>
              <w:top w:w="80" w:type="dxa"/>
              <w:left w:w="80" w:type="dxa"/>
              <w:bottom w:w="80" w:type="dxa"/>
              <w:right w:w="80" w:type="dxa"/>
            </w:tcMar>
            <w:vAlign w:val="center"/>
          </w:tcPr>
          <w:p w14:paraId="1427B3F6">
            <w:pPr>
              <w:jc w:val="center"/>
              <w:textAlignment w:val="auto"/>
              <w:rPr>
                <w:rFonts w:ascii="Times New Roman" w:hAnsi="Times New Roman" w:eastAsia="Arial Unicode MS" w:cs="Arial Unicode MS"/>
                <w:color w:val="auto"/>
                <w:szCs w:val="21"/>
                <w:highlight w:val="none"/>
              </w:rPr>
            </w:pPr>
          </w:p>
        </w:tc>
      </w:tr>
    </w:tbl>
    <w:p w14:paraId="7A31EBBC">
      <w:pPr>
        <w:widowControl w:val="0"/>
        <w:jc w:val="center"/>
        <w:textAlignment w:val="auto"/>
        <w:rPr>
          <w:rFonts w:ascii="Verdana" w:hAnsi="Verdana" w:eastAsia="Verdana" w:cs="Verdana"/>
          <w:color w:val="auto"/>
          <w:kern w:val="0"/>
          <w:sz w:val="24"/>
          <w:szCs w:val="24"/>
          <w:highlight w:val="none"/>
          <w:lang w:val="zh-TW" w:eastAsia="zh-TW"/>
        </w:rPr>
      </w:pPr>
    </w:p>
    <w:p w14:paraId="0B723145">
      <w:pPr>
        <w:jc w:val="left"/>
        <w:textAlignment w:val="auto"/>
        <w:outlineLvl w:val="9"/>
        <w:rPr>
          <w:rFonts w:hint="eastAsia" w:ascii="宋体" w:hAnsi="宋体" w:eastAsia="宋体" w:cs="宋体"/>
          <w:color w:val="auto"/>
          <w:kern w:val="0"/>
          <w:szCs w:val="21"/>
          <w:highlight w:val="none"/>
          <w:lang w:val="zh-TW" w:eastAsia="zh-TW"/>
        </w:rPr>
      </w:pPr>
      <w:r>
        <w:rPr>
          <w:rFonts w:ascii="宋体" w:hAnsi="宋体" w:eastAsia="宋体" w:cs="宋体"/>
          <w:color w:val="auto"/>
          <w:kern w:val="0"/>
          <w:szCs w:val="21"/>
          <w:highlight w:val="none"/>
          <w:lang w:val="zh-TW" w:eastAsia="zh-TW"/>
        </w:rPr>
        <w:t>说明：</w:t>
      </w:r>
    </w:p>
    <w:p w14:paraId="6F228CEA">
      <w:pPr>
        <w:jc w:val="left"/>
        <w:textAlignment w:val="auto"/>
        <w:outlineLvl w:val="9"/>
        <w:rPr>
          <w:rFonts w:hint="eastAsia" w:ascii="宋体" w:hAnsi="宋体" w:eastAsia="宋体" w:cs="宋体"/>
          <w:b/>
          <w:bCs/>
          <w:color w:val="auto"/>
          <w:kern w:val="0"/>
          <w:szCs w:val="21"/>
          <w:highlight w:val="none"/>
          <w:lang w:val="zh-TW"/>
        </w:rPr>
      </w:pPr>
      <w:r>
        <w:rPr>
          <w:rFonts w:ascii="宋体" w:hAnsi="宋体" w:eastAsia="宋体" w:cs="宋体"/>
          <w:color w:val="auto"/>
          <w:kern w:val="0"/>
          <w:szCs w:val="21"/>
          <w:highlight w:val="none"/>
          <w:lang w:val="zh-TW"/>
        </w:rPr>
        <w:t>1、如果行数不够，请自行增加。</w:t>
      </w:r>
    </w:p>
    <w:p w14:paraId="0BCC94B4">
      <w:pPr>
        <w:textAlignment w:val="auto"/>
        <w:outlineLvl w:val="9"/>
        <w:rPr>
          <w:rFonts w:ascii="Times New Roman" w:hAnsi="Times New Roman" w:eastAsia="Arial Unicode MS" w:cs="Arial Unicode MS"/>
          <w:color w:val="auto"/>
          <w:szCs w:val="21"/>
          <w:highlight w:val="none"/>
        </w:rPr>
      </w:pPr>
    </w:p>
    <w:p w14:paraId="164B096B">
      <w:pPr>
        <w:textAlignment w:val="auto"/>
        <w:rPr>
          <w:rFonts w:ascii="Times New Roman" w:hAnsi="Times New Roman" w:eastAsia="Arial Unicode MS" w:cs="Arial Unicode MS"/>
          <w:color w:val="auto"/>
          <w:szCs w:val="21"/>
          <w:highlight w:val="none"/>
          <w:lang w:val="zh-TW"/>
        </w:rPr>
      </w:pPr>
      <w:r>
        <w:rPr>
          <w:rFonts w:ascii="宋体" w:hAnsi="宋体" w:eastAsia="宋体" w:cs="宋体"/>
          <w:color w:val="auto"/>
          <w:kern w:val="0"/>
          <w:szCs w:val="21"/>
          <w:highlight w:val="none"/>
          <w:lang w:val="zh-TW"/>
        </w:rPr>
        <w:t>供应商名称</w:t>
      </w:r>
      <w:r>
        <w:rPr>
          <w:rFonts w:ascii="宋体" w:hAnsi="宋体" w:eastAsia="宋体" w:cs="宋体"/>
          <w:b/>
          <w:bCs/>
          <w:color w:val="auto"/>
          <w:kern w:val="0"/>
          <w:szCs w:val="21"/>
          <w:highlight w:val="none"/>
          <w:lang w:val="zh-TW"/>
        </w:rPr>
        <w:t xml:space="preserve">:  </w:t>
      </w:r>
      <w:r>
        <w:rPr>
          <w:rFonts w:ascii="宋体" w:hAnsi="宋体" w:eastAsia="宋体" w:cs="宋体"/>
          <w:b/>
          <w:bCs/>
          <w:color w:val="auto"/>
          <w:kern w:val="0"/>
          <w:szCs w:val="21"/>
          <w:highlight w:val="none"/>
          <w:u w:val="single"/>
          <w:lang w:val="zh-TW"/>
        </w:rPr>
        <w:t xml:space="preserve">                                              </w:t>
      </w:r>
      <w:r>
        <w:rPr>
          <w:rFonts w:ascii="宋体" w:hAnsi="宋体" w:eastAsia="宋体" w:cs="宋体"/>
          <w:b/>
          <w:bCs/>
          <w:color w:val="auto"/>
          <w:kern w:val="0"/>
          <w:szCs w:val="21"/>
          <w:highlight w:val="none"/>
          <w:lang w:val="zh-TW"/>
        </w:rPr>
        <w:t>（盖章）</w:t>
      </w:r>
    </w:p>
    <w:p w14:paraId="47DEE997">
      <w:pPr>
        <w:textAlignment w:val="auto"/>
        <w:rPr>
          <w:rFonts w:ascii="Times New Roman" w:hAnsi="Times New Roman" w:eastAsia="Arial Unicode MS" w:cs="Arial Unicode MS"/>
          <w:color w:val="auto"/>
          <w:szCs w:val="21"/>
          <w:highlight w:val="none"/>
          <w:lang w:val="zh-TW"/>
        </w:rPr>
      </w:pPr>
      <w:r>
        <w:rPr>
          <w:rFonts w:ascii="宋体" w:hAnsi="宋体" w:eastAsia="宋体" w:cs="宋体"/>
          <w:color w:val="auto"/>
          <w:szCs w:val="21"/>
          <w:highlight w:val="none"/>
          <w:lang w:val="zh-TW"/>
        </w:rPr>
        <w:t>日期：     年    月    日</w:t>
      </w:r>
    </w:p>
    <w:p w14:paraId="7D947BD2">
      <w:pPr>
        <w:ind w:left="840" w:hanging="210"/>
        <w:jc w:val="both"/>
        <w:rPr>
          <w:rFonts w:hint="eastAsia" w:ascii="Arial Unicode MS" w:hAnsi="Arial Unicode MS" w:eastAsia="Arial Unicode MS" w:cs="Arial Unicode MS"/>
          <w:color w:val="auto"/>
          <w:kern w:val="2"/>
          <w:sz w:val="24"/>
          <w:szCs w:val="24"/>
          <w:highlight w:val="none"/>
          <w:lang w:val="en-US" w:eastAsia="zh-CN" w:bidi="ar-SA"/>
        </w:rPr>
      </w:pPr>
    </w:p>
    <w:p w14:paraId="00FDE4DE">
      <w:pPr>
        <w:rPr>
          <w:rFonts w:hint="default"/>
          <w:lang w:val="en-US" w:eastAsia="zh-CN"/>
        </w:rPr>
      </w:pPr>
    </w:p>
    <w:p w14:paraId="48AA24BE">
      <w:pPr>
        <w:rPr>
          <w:color w:val="auto"/>
          <w:sz w:val="28"/>
          <w:szCs w:val="36"/>
          <w:highlight w:val="none"/>
        </w:rPr>
      </w:pPr>
      <w:r>
        <w:rPr>
          <w:color w:val="auto"/>
          <w:sz w:val="28"/>
          <w:szCs w:val="36"/>
          <w:highlight w:val="none"/>
        </w:rPr>
        <w:br w:type="page"/>
      </w:r>
    </w:p>
    <w:p w14:paraId="63C36FD3">
      <w:pPr>
        <w:pStyle w:val="45"/>
        <w:rPr>
          <w:color w:val="auto"/>
          <w:sz w:val="28"/>
          <w:szCs w:val="36"/>
          <w:highlight w:val="none"/>
        </w:rPr>
      </w:pPr>
      <w:bookmarkStart w:id="259" w:name="_Toc29132"/>
      <w:r>
        <w:rPr>
          <w:color w:val="auto"/>
          <w:sz w:val="28"/>
          <w:szCs w:val="36"/>
          <w:highlight w:val="none"/>
        </w:rPr>
        <w:t>附件</w:t>
      </w:r>
      <w:r>
        <w:rPr>
          <w:rFonts w:hint="eastAsia"/>
          <w:color w:val="auto"/>
          <w:sz w:val="28"/>
          <w:szCs w:val="36"/>
          <w:highlight w:val="none"/>
          <w:lang w:val="en-US" w:eastAsia="zh-CN"/>
        </w:rPr>
        <w:t>六</w:t>
      </w:r>
      <w:r>
        <w:rPr>
          <w:color w:val="auto"/>
          <w:sz w:val="28"/>
          <w:szCs w:val="36"/>
          <w:highlight w:val="none"/>
        </w:rPr>
        <w:t>、技术条款偏离表格式</w:t>
      </w:r>
      <w:bookmarkEnd w:id="253"/>
      <w:bookmarkEnd w:id="254"/>
      <w:bookmarkEnd w:id="255"/>
      <w:bookmarkEnd w:id="256"/>
      <w:bookmarkEnd w:id="257"/>
      <w:bookmarkEnd w:id="259"/>
    </w:p>
    <w:p w14:paraId="2C5E83E4">
      <w:pPr>
        <w:pStyle w:val="22"/>
        <w:widowControl/>
        <w:rPr>
          <w:color w:val="auto"/>
          <w:sz w:val="28"/>
          <w:szCs w:val="21"/>
          <w:highlight w:val="none"/>
        </w:rPr>
      </w:pPr>
      <w:bookmarkStart w:id="260" w:name="_Toc5035_WPSOffice_Level2"/>
      <w:r>
        <w:rPr>
          <w:color w:val="auto"/>
          <w:sz w:val="28"/>
          <w:szCs w:val="21"/>
          <w:highlight w:val="none"/>
        </w:rPr>
        <w:t>技术条款偏离表</w:t>
      </w:r>
      <w:bookmarkEnd w:id="260"/>
    </w:p>
    <w:tbl>
      <w:tblPr>
        <w:tblStyle w:val="26"/>
        <w:tblW w:w="9180" w:type="dxa"/>
        <w:jc w:val="center"/>
        <w:tblLayout w:type="fixed"/>
        <w:tblCellMar>
          <w:top w:w="0" w:type="dxa"/>
          <w:left w:w="0" w:type="dxa"/>
          <w:bottom w:w="0" w:type="dxa"/>
          <w:right w:w="0" w:type="dxa"/>
        </w:tblCellMar>
      </w:tblPr>
      <w:tblGrid>
        <w:gridCol w:w="708"/>
        <w:gridCol w:w="1648"/>
        <w:gridCol w:w="2129"/>
        <w:gridCol w:w="1466"/>
        <w:gridCol w:w="1855"/>
        <w:gridCol w:w="1374"/>
      </w:tblGrid>
      <w:tr w14:paraId="1E018CB5">
        <w:tblPrEx>
          <w:tblCellMar>
            <w:top w:w="0" w:type="dxa"/>
            <w:left w:w="0" w:type="dxa"/>
            <w:bottom w:w="0" w:type="dxa"/>
            <w:right w:w="0" w:type="dxa"/>
          </w:tblCellMar>
        </w:tblPrEx>
        <w:trPr>
          <w:trHeight w:val="531" w:hRule="atLeast"/>
          <w:jc w:val="center"/>
        </w:trPr>
        <w:tc>
          <w:tcPr>
            <w:tcW w:w="5951" w:type="dxa"/>
            <w:gridSpan w:val="4"/>
            <w:tcBorders>
              <w:top w:val="nil"/>
              <w:left w:val="nil"/>
              <w:bottom w:val="single" w:color="auto" w:sz="8" w:space="0"/>
              <w:right w:val="nil"/>
            </w:tcBorders>
            <w:tcMar>
              <w:top w:w="0" w:type="dxa"/>
              <w:left w:w="10" w:type="dxa"/>
              <w:bottom w:w="0" w:type="dxa"/>
              <w:right w:w="10" w:type="dxa"/>
            </w:tcMar>
            <w:vAlign w:val="center"/>
          </w:tcPr>
          <w:p w14:paraId="76B9C323">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项目名称：</w:t>
            </w:r>
          </w:p>
        </w:tc>
        <w:tc>
          <w:tcPr>
            <w:tcW w:w="3229" w:type="dxa"/>
            <w:gridSpan w:val="2"/>
            <w:tcBorders>
              <w:top w:val="nil"/>
              <w:left w:val="nil"/>
              <w:bottom w:val="single" w:color="auto" w:sz="8" w:space="0"/>
              <w:right w:val="nil"/>
            </w:tcBorders>
            <w:tcMar>
              <w:top w:w="0" w:type="dxa"/>
              <w:left w:w="10" w:type="dxa"/>
              <w:bottom w:w="0" w:type="dxa"/>
              <w:right w:w="10" w:type="dxa"/>
            </w:tcMar>
            <w:vAlign w:val="center"/>
          </w:tcPr>
          <w:p w14:paraId="25BADC6C">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项目编号：  </w:t>
            </w:r>
          </w:p>
        </w:tc>
      </w:tr>
      <w:tr w14:paraId="5504AC5F">
        <w:tblPrEx>
          <w:tblCellMar>
            <w:top w:w="0" w:type="dxa"/>
            <w:left w:w="0" w:type="dxa"/>
            <w:bottom w:w="0" w:type="dxa"/>
            <w:right w:w="0" w:type="dxa"/>
          </w:tblCellMar>
        </w:tblPrEx>
        <w:trPr>
          <w:trHeight w:val="656"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A68B5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9E71FF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588FD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招标要求规格</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DB9CB42">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D380B25">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69AD6868">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7A5177A">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740AF1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6D03C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70E75BD">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9820FA">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4868556B">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6B75F5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DEF7B3">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351E4A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6927966">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1F181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65B76736">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579E520">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D472B2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D622FE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079032F">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1A183F1">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 </w:t>
            </w:r>
          </w:p>
        </w:tc>
      </w:tr>
      <w:tr w14:paraId="1F12F2FA">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4045A60">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47C0822">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4FC9C9F">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0ABB31D">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7C8D43B">
            <w:pPr>
              <w:spacing w:line="360" w:lineRule="auto"/>
              <w:jc w:val="center"/>
              <w:rPr>
                <w:rFonts w:ascii="宋体" w:hAnsi="宋体"/>
                <w:color w:val="auto"/>
                <w:kern w:val="0"/>
                <w:szCs w:val="21"/>
                <w:highlight w:val="none"/>
              </w:rPr>
            </w:pPr>
          </w:p>
        </w:tc>
      </w:tr>
      <w:tr w14:paraId="2335FA33">
        <w:tblPrEx>
          <w:tblCellMar>
            <w:top w:w="0" w:type="dxa"/>
            <w:left w:w="0" w:type="dxa"/>
            <w:bottom w:w="0" w:type="dxa"/>
            <w:right w:w="0" w:type="dxa"/>
          </w:tblCellMar>
        </w:tblPrEx>
        <w:trPr>
          <w:trHeight w:val="574" w:hRule="atLeast"/>
          <w:jc w:val="center"/>
        </w:trPr>
        <w:tc>
          <w:tcPr>
            <w:tcW w:w="70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08FE3B">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0EFDA5">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1DC73C9">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2A2A6B5">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247293D">
            <w:pPr>
              <w:spacing w:line="360" w:lineRule="auto"/>
              <w:jc w:val="center"/>
              <w:rPr>
                <w:rFonts w:ascii="宋体" w:hAnsi="宋体"/>
                <w:color w:val="auto"/>
                <w:kern w:val="0"/>
                <w:szCs w:val="21"/>
                <w:highlight w:val="none"/>
              </w:rPr>
            </w:pPr>
          </w:p>
        </w:tc>
      </w:tr>
      <w:tr w14:paraId="63146367">
        <w:tblPrEx>
          <w:tblCellMar>
            <w:top w:w="0" w:type="dxa"/>
            <w:left w:w="0" w:type="dxa"/>
            <w:bottom w:w="0" w:type="dxa"/>
            <w:right w:w="0" w:type="dxa"/>
          </w:tblCellMar>
        </w:tblPrEx>
        <w:trPr>
          <w:trHeight w:val="596" w:hRule="atLeast"/>
          <w:jc w:val="center"/>
        </w:trPr>
        <w:tc>
          <w:tcPr>
            <w:tcW w:w="70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162FA163">
            <w:pPr>
              <w:spacing w:line="360" w:lineRule="auto"/>
              <w:jc w:val="center"/>
              <w:rPr>
                <w:rFonts w:ascii="宋体" w:hAnsi="宋体"/>
                <w:color w:val="auto"/>
                <w:kern w:val="0"/>
                <w:szCs w:val="21"/>
                <w:highlight w:val="none"/>
              </w:rPr>
            </w:pPr>
          </w:p>
        </w:tc>
        <w:tc>
          <w:tcPr>
            <w:tcW w:w="1648"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5858A6F6">
            <w:pPr>
              <w:spacing w:line="360" w:lineRule="auto"/>
              <w:jc w:val="center"/>
              <w:rPr>
                <w:rFonts w:ascii="宋体" w:hAnsi="宋体"/>
                <w:color w:val="auto"/>
                <w:kern w:val="0"/>
                <w:szCs w:val="21"/>
                <w:highlight w:val="none"/>
              </w:rPr>
            </w:pPr>
          </w:p>
        </w:tc>
        <w:tc>
          <w:tcPr>
            <w:tcW w:w="2129"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23AD6107">
            <w:pPr>
              <w:spacing w:line="360" w:lineRule="auto"/>
              <w:jc w:val="center"/>
              <w:rPr>
                <w:rFonts w:ascii="宋体" w:hAnsi="宋体"/>
                <w:color w:val="auto"/>
                <w:kern w:val="0"/>
                <w:szCs w:val="21"/>
                <w:highlight w:val="none"/>
              </w:rPr>
            </w:pPr>
          </w:p>
        </w:tc>
        <w:tc>
          <w:tcPr>
            <w:tcW w:w="3321" w:type="dxa"/>
            <w:gridSpan w:val="2"/>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0315846C">
            <w:pPr>
              <w:spacing w:line="360" w:lineRule="auto"/>
              <w:jc w:val="center"/>
              <w:rPr>
                <w:rFonts w:ascii="宋体" w:hAnsi="宋体"/>
                <w:color w:val="auto"/>
                <w:kern w:val="0"/>
                <w:szCs w:val="21"/>
                <w:highlight w:val="none"/>
              </w:rPr>
            </w:pPr>
          </w:p>
        </w:tc>
        <w:tc>
          <w:tcPr>
            <w:tcW w:w="1374" w:type="dxa"/>
            <w:tcBorders>
              <w:top w:val="single" w:color="auto" w:sz="8" w:space="0"/>
              <w:left w:val="single" w:color="auto" w:sz="8" w:space="0"/>
              <w:bottom w:val="single" w:color="auto" w:sz="4" w:space="0"/>
              <w:right w:val="single" w:color="auto" w:sz="8" w:space="0"/>
            </w:tcBorders>
            <w:tcMar>
              <w:top w:w="0" w:type="dxa"/>
              <w:left w:w="10" w:type="dxa"/>
              <w:bottom w:w="0" w:type="dxa"/>
              <w:right w:w="10" w:type="dxa"/>
            </w:tcMar>
            <w:vAlign w:val="center"/>
          </w:tcPr>
          <w:p w14:paraId="46877486">
            <w:pPr>
              <w:spacing w:line="360" w:lineRule="auto"/>
              <w:jc w:val="center"/>
              <w:rPr>
                <w:rFonts w:ascii="宋体" w:hAnsi="宋体"/>
                <w:color w:val="auto"/>
                <w:kern w:val="0"/>
                <w:szCs w:val="21"/>
                <w:highlight w:val="none"/>
              </w:rPr>
            </w:pPr>
          </w:p>
        </w:tc>
      </w:tr>
    </w:tbl>
    <w:p w14:paraId="4C6ED2C4">
      <w:pPr>
        <w:rPr>
          <w:color w:val="auto"/>
          <w:szCs w:val="21"/>
          <w:highlight w:val="none"/>
        </w:rPr>
      </w:pPr>
    </w:p>
    <w:p w14:paraId="78220B35">
      <w:pPr>
        <w:pStyle w:val="10"/>
        <w:widowControl/>
        <w:ind w:firstLine="480"/>
        <w:rPr>
          <w:color w:val="auto"/>
          <w:highlight w:val="none"/>
        </w:rPr>
      </w:pPr>
      <w:r>
        <w:rPr>
          <w:color w:val="auto"/>
          <w:highlight w:val="none"/>
        </w:rPr>
        <w:t>说明：</w:t>
      </w:r>
    </w:p>
    <w:p w14:paraId="78A20AF4">
      <w:pPr>
        <w:pStyle w:val="10"/>
        <w:widowControl/>
        <w:numPr>
          <w:ilvl w:val="0"/>
          <w:numId w:val="60"/>
        </w:numPr>
        <w:ind w:firstLineChars="0"/>
        <w:outlineLvl w:val="1"/>
        <w:rPr>
          <w:color w:val="auto"/>
          <w:highlight w:val="none"/>
        </w:rPr>
      </w:pPr>
      <w:bookmarkStart w:id="261" w:name="_Toc28611"/>
      <w:bookmarkStart w:id="262" w:name="_Toc13595"/>
      <w:bookmarkStart w:id="263" w:name="_Toc233"/>
      <w:bookmarkStart w:id="264" w:name="_Toc5564"/>
      <w:bookmarkStart w:id="265" w:name="_Toc18814"/>
      <w:bookmarkStart w:id="266" w:name="_Toc15404"/>
      <w:r>
        <w:rPr>
          <w:color w:val="auto"/>
          <w:highlight w:val="none"/>
        </w:rPr>
        <w:t>如果行数不够，请自行增加。</w:t>
      </w:r>
      <w:bookmarkEnd w:id="261"/>
      <w:bookmarkEnd w:id="262"/>
      <w:bookmarkEnd w:id="263"/>
      <w:bookmarkEnd w:id="264"/>
      <w:bookmarkEnd w:id="265"/>
      <w:bookmarkEnd w:id="266"/>
    </w:p>
    <w:p w14:paraId="3B6CE370">
      <w:pPr>
        <w:pStyle w:val="10"/>
        <w:widowControl/>
        <w:numPr>
          <w:ilvl w:val="0"/>
          <w:numId w:val="60"/>
        </w:numPr>
        <w:ind w:firstLineChars="0"/>
        <w:rPr>
          <w:b/>
          <w:color w:val="auto"/>
          <w:highlight w:val="none"/>
        </w:rPr>
      </w:pPr>
      <w:r>
        <w:rPr>
          <w:b/>
          <w:color w:val="auto"/>
          <w:highlight w:val="none"/>
        </w:rPr>
        <w:t>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p>
    <w:p w14:paraId="08FD27D1">
      <w:pPr>
        <w:pStyle w:val="10"/>
        <w:widowControl/>
        <w:numPr>
          <w:ilvl w:val="0"/>
          <w:numId w:val="60"/>
        </w:numPr>
        <w:ind w:firstLineChars="0"/>
        <w:rPr>
          <w:b/>
          <w:color w:val="auto"/>
          <w:highlight w:val="none"/>
        </w:rPr>
      </w:pPr>
      <w:r>
        <w:rPr>
          <w:b/>
          <w:color w:val="auto"/>
          <w:highlight w:val="none"/>
        </w:rPr>
        <w:t>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p>
    <w:p w14:paraId="6204C2E4">
      <w:pPr>
        <w:rPr>
          <w:color w:val="auto"/>
          <w:sz w:val="18"/>
          <w:szCs w:val="21"/>
          <w:highlight w:val="none"/>
        </w:rPr>
      </w:pPr>
    </w:p>
    <w:p w14:paraId="18FCBE8D">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768DC2FC">
      <w:pPr>
        <w:pStyle w:val="15"/>
        <w:rPr>
          <w:color w:val="auto"/>
          <w:sz w:val="21"/>
          <w:szCs w:val="21"/>
          <w:highlight w:val="none"/>
        </w:rPr>
      </w:pPr>
    </w:p>
    <w:p w14:paraId="2C78C18F">
      <w:pPr>
        <w:pStyle w:val="15"/>
        <w:rPr>
          <w:color w:val="auto"/>
          <w:sz w:val="21"/>
          <w:szCs w:val="21"/>
          <w:highlight w:val="none"/>
        </w:rPr>
      </w:pPr>
    </w:p>
    <w:p w14:paraId="21740407">
      <w:pPr>
        <w:rPr>
          <w:color w:val="auto"/>
          <w:sz w:val="24"/>
          <w:highlight w:val="none"/>
        </w:rPr>
      </w:pPr>
      <w:r>
        <w:rPr>
          <w:rFonts w:hint="eastAsia"/>
          <w:color w:val="auto"/>
          <w:sz w:val="24"/>
          <w:highlight w:val="none"/>
        </w:rPr>
        <w:t>日期：     年    月    日</w:t>
      </w:r>
    </w:p>
    <w:p w14:paraId="48F7CCAD">
      <w:pPr>
        <w:rPr>
          <w:color w:val="auto"/>
          <w:sz w:val="28"/>
          <w:szCs w:val="36"/>
          <w:highlight w:val="none"/>
        </w:rPr>
      </w:pPr>
      <w:bookmarkStart w:id="267" w:name="_Toc6422"/>
      <w:bookmarkStart w:id="268" w:name="_Toc12448"/>
      <w:bookmarkStart w:id="269" w:name="_Toc5035_WPSOffice_Level1"/>
      <w:bookmarkStart w:id="270" w:name="_Toc4916"/>
      <w:bookmarkStart w:id="271" w:name="_Toc16748"/>
      <w:r>
        <w:rPr>
          <w:color w:val="auto"/>
          <w:sz w:val="28"/>
          <w:szCs w:val="36"/>
          <w:highlight w:val="none"/>
        </w:rPr>
        <w:br w:type="page"/>
      </w:r>
    </w:p>
    <w:p w14:paraId="1F69369D">
      <w:pPr>
        <w:pStyle w:val="45"/>
        <w:rPr>
          <w:color w:val="auto"/>
          <w:sz w:val="28"/>
          <w:szCs w:val="36"/>
          <w:highlight w:val="none"/>
        </w:rPr>
      </w:pPr>
      <w:bookmarkStart w:id="272" w:name="_Toc17498"/>
      <w:r>
        <w:rPr>
          <w:color w:val="auto"/>
          <w:sz w:val="28"/>
          <w:szCs w:val="36"/>
          <w:highlight w:val="none"/>
        </w:rPr>
        <w:t>附件</w:t>
      </w:r>
      <w:r>
        <w:rPr>
          <w:rFonts w:hint="eastAsia"/>
          <w:color w:val="auto"/>
          <w:sz w:val="28"/>
          <w:szCs w:val="36"/>
          <w:highlight w:val="none"/>
          <w:lang w:val="en-US" w:eastAsia="zh-CN"/>
        </w:rPr>
        <w:t>七</w:t>
      </w:r>
      <w:r>
        <w:rPr>
          <w:color w:val="auto"/>
          <w:sz w:val="28"/>
          <w:szCs w:val="36"/>
          <w:highlight w:val="none"/>
        </w:rPr>
        <w:t>、商务条款偏离表格式</w:t>
      </w:r>
      <w:bookmarkEnd w:id="267"/>
      <w:bookmarkEnd w:id="268"/>
      <w:bookmarkEnd w:id="269"/>
      <w:bookmarkEnd w:id="270"/>
      <w:bookmarkEnd w:id="271"/>
      <w:bookmarkEnd w:id="272"/>
    </w:p>
    <w:p w14:paraId="2F14A4FE">
      <w:pPr>
        <w:pStyle w:val="22"/>
        <w:widowControl/>
        <w:rPr>
          <w:color w:val="auto"/>
          <w:sz w:val="28"/>
          <w:szCs w:val="21"/>
          <w:highlight w:val="none"/>
        </w:rPr>
      </w:pPr>
      <w:bookmarkStart w:id="273" w:name="_Toc11733_WPSOffice_Level2"/>
      <w:r>
        <w:rPr>
          <w:color w:val="auto"/>
          <w:sz w:val="28"/>
          <w:szCs w:val="21"/>
          <w:highlight w:val="none"/>
        </w:rPr>
        <w:t>商务条款偏离表</w:t>
      </w:r>
      <w:bookmarkEnd w:id="273"/>
    </w:p>
    <w:tbl>
      <w:tblPr>
        <w:tblStyle w:val="26"/>
        <w:tblW w:w="9360" w:type="dxa"/>
        <w:jc w:val="center"/>
        <w:tblLayout w:type="fixed"/>
        <w:tblCellMar>
          <w:top w:w="0" w:type="dxa"/>
          <w:left w:w="0" w:type="dxa"/>
          <w:bottom w:w="0" w:type="dxa"/>
          <w:right w:w="0" w:type="dxa"/>
        </w:tblCellMar>
      </w:tblPr>
      <w:tblGrid>
        <w:gridCol w:w="630"/>
        <w:gridCol w:w="1732"/>
        <w:gridCol w:w="2685"/>
        <w:gridCol w:w="327"/>
        <w:gridCol w:w="2635"/>
        <w:gridCol w:w="1351"/>
      </w:tblGrid>
      <w:tr w14:paraId="7289EC65">
        <w:tblPrEx>
          <w:tblCellMar>
            <w:top w:w="0" w:type="dxa"/>
            <w:left w:w="0" w:type="dxa"/>
            <w:bottom w:w="0" w:type="dxa"/>
            <w:right w:w="0" w:type="dxa"/>
          </w:tblCellMar>
        </w:tblPrEx>
        <w:trPr>
          <w:trHeight w:val="609" w:hRule="atLeast"/>
          <w:tblHeader/>
          <w:jc w:val="center"/>
        </w:trPr>
        <w:tc>
          <w:tcPr>
            <w:tcW w:w="5374" w:type="dxa"/>
            <w:gridSpan w:val="4"/>
            <w:tcBorders>
              <w:top w:val="nil"/>
              <w:left w:val="nil"/>
              <w:bottom w:val="single" w:color="auto" w:sz="8" w:space="0"/>
              <w:right w:val="nil"/>
            </w:tcBorders>
            <w:tcMar>
              <w:top w:w="0" w:type="dxa"/>
              <w:left w:w="10" w:type="dxa"/>
              <w:bottom w:w="0" w:type="dxa"/>
              <w:right w:w="10" w:type="dxa"/>
            </w:tcMar>
            <w:vAlign w:val="center"/>
          </w:tcPr>
          <w:p w14:paraId="3AB68A08">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项目名称：</w:t>
            </w:r>
          </w:p>
        </w:tc>
        <w:tc>
          <w:tcPr>
            <w:tcW w:w="3986" w:type="dxa"/>
            <w:gridSpan w:val="2"/>
            <w:tcBorders>
              <w:top w:val="nil"/>
              <w:left w:val="nil"/>
              <w:bottom w:val="single" w:color="auto" w:sz="8" w:space="0"/>
              <w:right w:val="nil"/>
            </w:tcBorders>
            <w:tcMar>
              <w:top w:w="0" w:type="dxa"/>
              <w:left w:w="10" w:type="dxa"/>
              <w:bottom w:w="0" w:type="dxa"/>
              <w:right w:w="10" w:type="dxa"/>
            </w:tcMar>
            <w:vAlign w:val="center"/>
          </w:tcPr>
          <w:p w14:paraId="29A69DFD">
            <w:pPr>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项目编号：         </w:t>
            </w:r>
          </w:p>
        </w:tc>
      </w:tr>
      <w:tr w14:paraId="213C8D51">
        <w:tblPrEx>
          <w:tblCellMar>
            <w:top w:w="0" w:type="dxa"/>
            <w:left w:w="0" w:type="dxa"/>
            <w:bottom w:w="0" w:type="dxa"/>
            <w:right w:w="0" w:type="dxa"/>
          </w:tblCellMar>
        </w:tblPrEx>
        <w:trPr>
          <w:trHeight w:val="758"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D3FB83">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70A42B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316659C">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95EF3D6">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AB354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29015943">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B048AC8">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D351706">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7DFBF79">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实施要求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B0A695B">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8D21E2C">
            <w:pPr>
              <w:spacing w:line="360" w:lineRule="auto"/>
              <w:jc w:val="center"/>
              <w:rPr>
                <w:rFonts w:ascii="宋体" w:hAnsi="宋体"/>
                <w:color w:val="auto"/>
                <w:kern w:val="0"/>
                <w:szCs w:val="21"/>
                <w:highlight w:val="none"/>
              </w:rPr>
            </w:pPr>
          </w:p>
        </w:tc>
      </w:tr>
      <w:tr w14:paraId="12514596">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88F3361">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DDFC562">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2CA82CB">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质保期</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205EB31">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0185723">
            <w:pPr>
              <w:spacing w:line="360" w:lineRule="auto"/>
              <w:jc w:val="center"/>
              <w:rPr>
                <w:rFonts w:ascii="宋体" w:hAnsi="宋体"/>
                <w:color w:val="auto"/>
                <w:kern w:val="0"/>
                <w:szCs w:val="21"/>
                <w:highlight w:val="none"/>
              </w:rPr>
            </w:pPr>
          </w:p>
        </w:tc>
      </w:tr>
      <w:tr w14:paraId="5D956E9A">
        <w:tblPrEx>
          <w:tblCellMar>
            <w:top w:w="0" w:type="dxa"/>
            <w:left w:w="0" w:type="dxa"/>
            <w:bottom w:w="0" w:type="dxa"/>
            <w:right w:w="0" w:type="dxa"/>
          </w:tblCellMar>
        </w:tblPrEx>
        <w:trPr>
          <w:trHeight w:val="550"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6A61B46">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B045023">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F30E7ED">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服务响应时间</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AD9C93">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B48F7F3">
            <w:pPr>
              <w:spacing w:line="360" w:lineRule="auto"/>
              <w:jc w:val="center"/>
              <w:rPr>
                <w:rFonts w:ascii="宋体" w:hAnsi="宋体"/>
                <w:color w:val="auto"/>
                <w:kern w:val="0"/>
                <w:szCs w:val="21"/>
                <w:highlight w:val="none"/>
              </w:rPr>
            </w:pPr>
          </w:p>
        </w:tc>
      </w:tr>
      <w:tr w14:paraId="44AB27D9">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7370E24">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954A025">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03E5D48">
            <w:pPr>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培训要求</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BF3C70">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471CEC8">
            <w:pPr>
              <w:spacing w:line="360" w:lineRule="auto"/>
              <w:jc w:val="center"/>
              <w:rPr>
                <w:rFonts w:ascii="宋体" w:hAnsi="宋体"/>
                <w:color w:val="auto"/>
                <w:kern w:val="0"/>
                <w:szCs w:val="21"/>
                <w:highlight w:val="none"/>
              </w:rPr>
            </w:pPr>
          </w:p>
        </w:tc>
      </w:tr>
      <w:tr w14:paraId="75FF4131">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C28D11D">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04D2B06">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9F25C63">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付款条件</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581BF78">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33175D7">
            <w:pPr>
              <w:spacing w:line="360" w:lineRule="auto"/>
              <w:jc w:val="center"/>
              <w:rPr>
                <w:rFonts w:ascii="宋体" w:hAnsi="宋体"/>
                <w:color w:val="auto"/>
                <w:kern w:val="0"/>
                <w:szCs w:val="21"/>
                <w:highlight w:val="none"/>
              </w:rPr>
            </w:pPr>
          </w:p>
        </w:tc>
      </w:tr>
      <w:tr w14:paraId="07320FD3">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E98A403">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F760BEA">
            <w:pPr>
              <w:spacing w:line="360" w:lineRule="auto"/>
              <w:jc w:val="center"/>
              <w:rPr>
                <w:rFonts w:ascii="宋体" w:hAnsi="宋体"/>
                <w:color w:val="auto"/>
                <w:kern w:val="0"/>
                <w:szCs w:val="21"/>
                <w:highlight w:val="none"/>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ABE072F">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交货时间和地点</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77C91C7">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9D6FDEF">
            <w:pPr>
              <w:spacing w:line="360" w:lineRule="auto"/>
              <w:jc w:val="center"/>
              <w:rPr>
                <w:rFonts w:ascii="宋体" w:hAnsi="宋体"/>
                <w:color w:val="auto"/>
                <w:kern w:val="0"/>
                <w:szCs w:val="21"/>
                <w:highlight w:val="none"/>
              </w:rPr>
            </w:pPr>
          </w:p>
        </w:tc>
      </w:tr>
      <w:tr w14:paraId="044457BA">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DBD784E">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FDDDF7">
            <w:pPr>
              <w:spacing w:line="360" w:lineRule="auto"/>
              <w:jc w:val="center"/>
              <w:rPr>
                <w:rFonts w:ascii="宋体" w:hAnsi="宋体"/>
                <w:color w:val="auto"/>
                <w:kern w:val="0"/>
                <w:szCs w:val="21"/>
                <w:highlight w:val="none"/>
              </w:rPr>
            </w:pPr>
            <w:r>
              <w:rPr>
                <w:rFonts w:hint="eastAsia" w:ascii="宋体" w:hAnsi="宋体" w:cs="宋体"/>
                <w:bCs/>
                <w:color w:val="auto"/>
                <w:szCs w:val="21"/>
                <w:highlight w:val="none"/>
                <w:lang w:bidi="ar"/>
              </w:rPr>
              <w:t>...</w:t>
            </w: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83B92FA">
            <w:pPr>
              <w:spacing w:line="360" w:lineRule="auto"/>
              <w:jc w:val="center"/>
              <w:rPr>
                <w:rFonts w:ascii="宋体" w:hAnsi="宋体" w:cs="宋体"/>
                <w:bCs/>
                <w:color w:val="auto"/>
                <w:szCs w:val="21"/>
                <w:highlight w:val="none"/>
                <w:lang w:bidi="ar"/>
              </w:rPr>
            </w:pPr>
            <w:r>
              <w:rPr>
                <w:rFonts w:hint="eastAsia" w:ascii="宋体" w:hAnsi="宋体" w:cs="宋体"/>
                <w:bCs/>
                <w:color w:val="auto"/>
                <w:szCs w:val="21"/>
                <w:highlight w:val="none"/>
                <w:lang w:bidi="ar"/>
              </w:rPr>
              <w:t>...</w:t>
            </w: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611972F">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95304B2">
            <w:pPr>
              <w:spacing w:line="360" w:lineRule="auto"/>
              <w:jc w:val="center"/>
              <w:rPr>
                <w:rFonts w:ascii="宋体" w:hAnsi="宋体"/>
                <w:color w:val="auto"/>
                <w:kern w:val="0"/>
                <w:szCs w:val="21"/>
                <w:highlight w:val="none"/>
              </w:rPr>
            </w:pPr>
          </w:p>
        </w:tc>
      </w:tr>
      <w:tr w14:paraId="30D3760D">
        <w:tblPrEx>
          <w:tblCellMar>
            <w:top w:w="0" w:type="dxa"/>
            <w:left w:w="0" w:type="dxa"/>
            <w:bottom w:w="0" w:type="dxa"/>
            <w:right w:w="0" w:type="dxa"/>
          </w:tblCellMar>
        </w:tblPrEx>
        <w:trPr>
          <w:trHeight w:val="592" w:hRule="atLeast"/>
          <w:jc w:val="center"/>
        </w:trPr>
        <w:tc>
          <w:tcPr>
            <w:tcW w:w="630"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4D61CF8">
            <w:pPr>
              <w:spacing w:line="360" w:lineRule="auto"/>
              <w:jc w:val="center"/>
              <w:rPr>
                <w:rFonts w:ascii="宋体" w:hAnsi="宋体"/>
                <w:color w:val="auto"/>
                <w:kern w:val="0"/>
                <w:szCs w:val="21"/>
                <w:highlight w:val="none"/>
              </w:rPr>
            </w:pPr>
          </w:p>
        </w:tc>
        <w:tc>
          <w:tcPr>
            <w:tcW w:w="1732"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6364AF0">
            <w:pPr>
              <w:spacing w:line="360" w:lineRule="auto"/>
              <w:jc w:val="center"/>
              <w:rPr>
                <w:rFonts w:ascii="宋体" w:hAnsi="宋体" w:cs="宋体"/>
                <w:bCs/>
                <w:color w:val="auto"/>
                <w:szCs w:val="21"/>
                <w:highlight w:val="none"/>
                <w:lang w:bidi="ar"/>
              </w:rPr>
            </w:pPr>
          </w:p>
        </w:tc>
        <w:tc>
          <w:tcPr>
            <w:tcW w:w="2685"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F497F45">
            <w:pPr>
              <w:spacing w:line="360" w:lineRule="auto"/>
              <w:jc w:val="center"/>
              <w:rPr>
                <w:rFonts w:ascii="宋体" w:hAnsi="宋体" w:cs="宋体"/>
                <w:bCs/>
                <w:color w:val="auto"/>
                <w:szCs w:val="21"/>
                <w:highlight w:val="none"/>
                <w:lang w:bidi="ar"/>
              </w:rPr>
            </w:pPr>
          </w:p>
        </w:tc>
        <w:tc>
          <w:tcPr>
            <w:tcW w:w="2962" w:type="dxa"/>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8115393">
            <w:pPr>
              <w:spacing w:line="360" w:lineRule="auto"/>
              <w:jc w:val="center"/>
              <w:rPr>
                <w:rFonts w:ascii="宋体" w:hAnsi="宋体"/>
                <w:color w:val="auto"/>
                <w:kern w:val="0"/>
                <w:szCs w:val="21"/>
                <w:highlight w:val="none"/>
              </w:rPr>
            </w:pPr>
          </w:p>
        </w:tc>
        <w:tc>
          <w:tcPr>
            <w:tcW w:w="1351" w:type="dxa"/>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60C7457">
            <w:pPr>
              <w:spacing w:line="360" w:lineRule="auto"/>
              <w:jc w:val="center"/>
              <w:rPr>
                <w:rFonts w:ascii="宋体" w:hAnsi="宋体"/>
                <w:color w:val="auto"/>
                <w:kern w:val="0"/>
                <w:szCs w:val="21"/>
                <w:highlight w:val="none"/>
              </w:rPr>
            </w:pPr>
          </w:p>
        </w:tc>
      </w:tr>
    </w:tbl>
    <w:p w14:paraId="62C9FD64">
      <w:pPr>
        <w:rPr>
          <w:color w:val="auto"/>
          <w:szCs w:val="21"/>
          <w:highlight w:val="none"/>
        </w:rPr>
      </w:pPr>
    </w:p>
    <w:p w14:paraId="16C38062">
      <w:pPr>
        <w:pStyle w:val="10"/>
        <w:ind w:firstLine="482"/>
        <w:rPr>
          <w:b/>
          <w:color w:val="auto"/>
          <w:highlight w:val="none"/>
        </w:rPr>
      </w:pPr>
      <w:bookmarkStart w:id="274" w:name="_Toc426"/>
      <w:r>
        <w:rPr>
          <w:b/>
          <w:color w:val="auto"/>
          <w:highlight w:val="none"/>
        </w:rPr>
        <w:t>说明：</w:t>
      </w:r>
      <w:bookmarkEnd w:id="274"/>
    </w:p>
    <w:p w14:paraId="08B2F6B6">
      <w:pPr>
        <w:pStyle w:val="10"/>
        <w:numPr>
          <w:ilvl w:val="0"/>
          <w:numId w:val="61"/>
        </w:numPr>
        <w:ind w:firstLineChars="0"/>
        <w:outlineLvl w:val="1"/>
        <w:rPr>
          <w:b/>
          <w:color w:val="auto"/>
          <w:highlight w:val="none"/>
        </w:rPr>
      </w:pPr>
      <w:bookmarkStart w:id="275" w:name="_Toc31314"/>
      <w:bookmarkStart w:id="276" w:name="_Toc15439"/>
      <w:bookmarkStart w:id="277" w:name="_Toc22007"/>
      <w:bookmarkStart w:id="278" w:name="_Toc29965"/>
      <w:bookmarkStart w:id="279" w:name="_Toc13862"/>
      <w:bookmarkStart w:id="280" w:name="_Toc15272"/>
      <w:r>
        <w:rPr>
          <w:b/>
          <w:color w:val="auto"/>
          <w:highlight w:val="none"/>
        </w:rPr>
        <w:t>如果行数不够，请自行增加。</w:t>
      </w:r>
      <w:bookmarkEnd w:id="275"/>
      <w:bookmarkEnd w:id="276"/>
      <w:bookmarkEnd w:id="277"/>
      <w:bookmarkEnd w:id="278"/>
      <w:bookmarkEnd w:id="279"/>
      <w:bookmarkEnd w:id="280"/>
    </w:p>
    <w:p w14:paraId="0CCE1C42">
      <w:pPr>
        <w:pStyle w:val="10"/>
        <w:numPr>
          <w:ilvl w:val="0"/>
          <w:numId w:val="61"/>
        </w:numPr>
        <w:ind w:firstLineChars="0"/>
        <w:rPr>
          <w:b/>
          <w:color w:val="auto"/>
          <w:highlight w:val="none"/>
        </w:rPr>
      </w:pPr>
      <w:bookmarkStart w:id="281" w:name="_Toc12565"/>
      <w:r>
        <w:rPr>
          <w:b/>
          <w:color w:val="auto"/>
          <w:highlight w:val="none"/>
        </w:rPr>
        <w:t>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81"/>
    </w:p>
    <w:p w14:paraId="19633F1C">
      <w:pPr>
        <w:rPr>
          <w:rFonts w:ascii="宋体" w:hAnsi="宋体"/>
          <w:color w:val="auto"/>
          <w:kern w:val="0"/>
          <w:szCs w:val="21"/>
          <w:highlight w:val="none"/>
        </w:rPr>
      </w:pPr>
    </w:p>
    <w:p w14:paraId="4C3084F0">
      <w:pPr>
        <w:pStyle w:val="15"/>
        <w:rPr>
          <w:color w:val="auto"/>
          <w:sz w:val="15"/>
          <w:szCs w:val="15"/>
          <w:highlight w:val="none"/>
        </w:rPr>
      </w:pPr>
    </w:p>
    <w:p w14:paraId="37CD9DE4">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（盖电子公章）</w:t>
      </w:r>
    </w:p>
    <w:p w14:paraId="1E00A220">
      <w:pPr>
        <w:rPr>
          <w:color w:val="auto"/>
          <w:sz w:val="24"/>
          <w:highlight w:val="none"/>
        </w:rPr>
      </w:pPr>
      <w:r>
        <w:rPr>
          <w:rFonts w:hint="eastAsia"/>
          <w:color w:val="auto"/>
          <w:sz w:val="24"/>
          <w:highlight w:val="none"/>
        </w:rPr>
        <w:t>日期：     年    月    日</w:t>
      </w:r>
    </w:p>
    <w:p w14:paraId="463B1BCA">
      <w:pPr>
        <w:pStyle w:val="10"/>
        <w:ind w:firstLine="480"/>
        <w:rPr>
          <w:color w:val="auto"/>
          <w:highlight w:val="none"/>
        </w:rPr>
      </w:pPr>
    </w:p>
    <w:p w14:paraId="414CF6B9">
      <w:pPr>
        <w:rPr>
          <w:color w:val="auto"/>
          <w:sz w:val="24"/>
          <w:highlight w:val="none"/>
        </w:rPr>
      </w:pPr>
    </w:p>
    <w:p w14:paraId="01BCBC0C">
      <w:pPr>
        <w:pStyle w:val="15"/>
        <w:rPr>
          <w:color w:val="auto"/>
          <w:sz w:val="24"/>
          <w:highlight w:val="none"/>
        </w:rPr>
      </w:pPr>
    </w:p>
    <w:p w14:paraId="35F35D13">
      <w:pPr>
        <w:pStyle w:val="15"/>
        <w:rPr>
          <w:color w:val="auto"/>
          <w:sz w:val="24"/>
          <w:highlight w:val="none"/>
        </w:rPr>
      </w:pPr>
    </w:p>
    <w:p w14:paraId="6796D7B3">
      <w:pPr>
        <w:pStyle w:val="15"/>
        <w:rPr>
          <w:color w:val="auto"/>
          <w:sz w:val="24"/>
          <w:highlight w:val="none"/>
        </w:rPr>
      </w:pPr>
    </w:p>
    <w:p w14:paraId="682B1E52">
      <w:pPr>
        <w:pStyle w:val="15"/>
        <w:rPr>
          <w:color w:val="auto"/>
          <w:sz w:val="24"/>
          <w:highlight w:val="none"/>
        </w:rPr>
      </w:pPr>
    </w:p>
    <w:p w14:paraId="73B64B65">
      <w:pPr>
        <w:pStyle w:val="45"/>
        <w:rPr>
          <w:color w:val="auto"/>
          <w:sz w:val="28"/>
          <w:szCs w:val="36"/>
          <w:highlight w:val="none"/>
        </w:rPr>
      </w:pPr>
      <w:bookmarkStart w:id="282" w:name="_Toc27901"/>
      <w:bookmarkStart w:id="283" w:name="_Toc18880"/>
      <w:bookmarkStart w:id="284" w:name="_Toc5215"/>
      <w:bookmarkStart w:id="285" w:name="_Toc11500"/>
      <w:bookmarkStart w:id="286" w:name="_Toc10980"/>
      <w:r>
        <w:rPr>
          <w:color w:val="auto"/>
          <w:sz w:val="28"/>
          <w:szCs w:val="36"/>
          <w:highlight w:val="none"/>
        </w:rPr>
        <w:t>附件</w:t>
      </w:r>
      <w:r>
        <w:rPr>
          <w:rFonts w:hint="eastAsia"/>
          <w:color w:val="auto"/>
          <w:sz w:val="28"/>
          <w:szCs w:val="36"/>
          <w:highlight w:val="none"/>
          <w:lang w:val="en-US" w:eastAsia="zh-CN"/>
        </w:rPr>
        <w:t>八</w:t>
      </w:r>
      <w:r>
        <w:rPr>
          <w:color w:val="auto"/>
          <w:sz w:val="28"/>
          <w:szCs w:val="36"/>
          <w:highlight w:val="none"/>
        </w:rPr>
        <w:t>、拟参与本项目服务人员一览表</w:t>
      </w:r>
      <w:bookmarkEnd w:id="282"/>
      <w:bookmarkEnd w:id="283"/>
      <w:bookmarkEnd w:id="284"/>
    </w:p>
    <w:p w14:paraId="69B8D9E4">
      <w:pPr>
        <w:pStyle w:val="22"/>
        <w:widowControl/>
        <w:rPr>
          <w:color w:val="auto"/>
          <w:sz w:val="28"/>
          <w:szCs w:val="21"/>
          <w:highlight w:val="none"/>
        </w:rPr>
      </w:pPr>
      <w:r>
        <w:rPr>
          <w:color w:val="auto"/>
          <w:sz w:val="28"/>
          <w:szCs w:val="21"/>
          <w:highlight w:val="none"/>
        </w:rPr>
        <w:t>拟参与本项目服务人员一览表</w:t>
      </w:r>
    </w:p>
    <w:p w14:paraId="05C891C4">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367DC9F9">
      <w:pPr>
        <w:pStyle w:val="41"/>
        <w:rPr>
          <w:color w:val="auto"/>
          <w:highlight w:val="none"/>
          <w:lang w:val="zh-CN"/>
        </w:rPr>
      </w:pP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
        <w:gridCol w:w="793"/>
        <w:gridCol w:w="586"/>
        <w:gridCol w:w="627"/>
        <w:gridCol w:w="1002"/>
        <w:gridCol w:w="934"/>
        <w:gridCol w:w="902"/>
        <w:gridCol w:w="1040"/>
        <w:gridCol w:w="1406"/>
        <w:gridCol w:w="755"/>
      </w:tblGrid>
      <w:tr w14:paraId="5909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7" w:type="pct"/>
            <w:vAlign w:val="center"/>
          </w:tcPr>
          <w:p w14:paraId="3B33B986">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序号</w:t>
            </w:r>
          </w:p>
        </w:tc>
        <w:tc>
          <w:tcPr>
            <w:tcW w:w="465" w:type="pct"/>
            <w:vAlign w:val="center"/>
          </w:tcPr>
          <w:p w14:paraId="5AFC49A4">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姓名</w:t>
            </w:r>
          </w:p>
        </w:tc>
        <w:tc>
          <w:tcPr>
            <w:tcW w:w="344" w:type="pct"/>
            <w:vAlign w:val="center"/>
          </w:tcPr>
          <w:p w14:paraId="5737547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性别</w:t>
            </w:r>
          </w:p>
        </w:tc>
        <w:tc>
          <w:tcPr>
            <w:tcW w:w="368" w:type="pct"/>
            <w:vAlign w:val="center"/>
          </w:tcPr>
          <w:p w14:paraId="0AFD263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年龄</w:t>
            </w:r>
          </w:p>
        </w:tc>
        <w:tc>
          <w:tcPr>
            <w:tcW w:w="588" w:type="pct"/>
            <w:vAlign w:val="center"/>
          </w:tcPr>
          <w:p w14:paraId="7C2C42C5">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学历及专业</w:t>
            </w:r>
          </w:p>
        </w:tc>
        <w:tc>
          <w:tcPr>
            <w:tcW w:w="548" w:type="pct"/>
            <w:vAlign w:val="center"/>
          </w:tcPr>
          <w:p w14:paraId="2070ADCC">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执业</w:t>
            </w:r>
          </w:p>
          <w:p w14:paraId="3D3F5209">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资格及证书号</w:t>
            </w:r>
          </w:p>
        </w:tc>
        <w:tc>
          <w:tcPr>
            <w:tcW w:w="529" w:type="pct"/>
            <w:vAlign w:val="center"/>
          </w:tcPr>
          <w:p w14:paraId="63F6F890">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技术职称</w:t>
            </w:r>
          </w:p>
        </w:tc>
        <w:tc>
          <w:tcPr>
            <w:tcW w:w="610" w:type="pct"/>
            <w:vAlign w:val="center"/>
          </w:tcPr>
          <w:p w14:paraId="37C3DDB0">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相关工作年限及工作经历</w:t>
            </w:r>
          </w:p>
        </w:tc>
        <w:tc>
          <w:tcPr>
            <w:tcW w:w="825" w:type="pct"/>
            <w:vAlign w:val="center"/>
          </w:tcPr>
          <w:p w14:paraId="5936A1CA">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拟担任本项目何种工作</w:t>
            </w:r>
          </w:p>
        </w:tc>
        <w:tc>
          <w:tcPr>
            <w:tcW w:w="442" w:type="pct"/>
            <w:vAlign w:val="center"/>
          </w:tcPr>
          <w:p w14:paraId="0D5DD277">
            <w:pPr>
              <w:autoSpaceDE w:val="0"/>
              <w:autoSpaceDN w:val="0"/>
              <w:adjustRightInd w:val="0"/>
              <w:jc w:val="center"/>
              <w:rPr>
                <w:rFonts w:ascii="宋体"/>
                <w:b/>
                <w:color w:val="auto"/>
                <w:szCs w:val="21"/>
                <w:highlight w:val="none"/>
                <w:lang w:val="zh-CN"/>
              </w:rPr>
            </w:pPr>
            <w:r>
              <w:rPr>
                <w:rFonts w:hint="eastAsia" w:ascii="宋体"/>
                <w:b/>
                <w:color w:val="auto"/>
                <w:szCs w:val="21"/>
                <w:highlight w:val="none"/>
                <w:lang w:val="zh-CN"/>
              </w:rPr>
              <w:t>备注</w:t>
            </w:r>
          </w:p>
        </w:tc>
      </w:tr>
      <w:tr w14:paraId="5FC5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079DD9E2">
            <w:pPr>
              <w:autoSpaceDE w:val="0"/>
              <w:autoSpaceDN w:val="0"/>
              <w:adjustRightInd w:val="0"/>
              <w:rPr>
                <w:rFonts w:ascii="宋体"/>
                <w:color w:val="auto"/>
                <w:sz w:val="24"/>
                <w:highlight w:val="none"/>
                <w:lang w:val="zh-CN"/>
              </w:rPr>
            </w:pPr>
          </w:p>
        </w:tc>
        <w:tc>
          <w:tcPr>
            <w:tcW w:w="465" w:type="pct"/>
          </w:tcPr>
          <w:p w14:paraId="1F507367">
            <w:pPr>
              <w:autoSpaceDE w:val="0"/>
              <w:autoSpaceDN w:val="0"/>
              <w:adjustRightInd w:val="0"/>
              <w:rPr>
                <w:rFonts w:ascii="宋体"/>
                <w:color w:val="auto"/>
                <w:sz w:val="24"/>
                <w:highlight w:val="none"/>
                <w:lang w:val="zh-CN"/>
              </w:rPr>
            </w:pPr>
          </w:p>
        </w:tc>
        <w:tc>
          <w:tcPr>
            <w:tcW w:w="344" w:type="pct"/>
          </w:tcPr>
          <w:p w14:paraId="1E821199">
            <w:pPr>
              <w:autoSpaceDE w:val="0"/>
              <w:autoSpaceDN w:val="0"/>
              <w:adjustRightInd w:val="0"/>
              <w:rPr>
                <w:rFonts w:ascii="宋体"/>
                <w:color w:val="auto"/>
                <w:sz w:val="24"/>
                <w:highlight w:val="none"/>
                <w:lang w:val="zh-CN"/>
              </w:rPr>
            </w:pPr>
          </w:p>
        </w:tc>
        <w:tc>
          <w:tcPr>
            <w:tcW w:w="368" w:type="pct"/>
          </w:tcPr>
          <w:p w14:paraId="5BFD9D0A">
            <w:pPr>
              <w:autoSpaceDE w:val="0"/>
              <w:autoSpaceDN w:val="0"/>
              <w:adjustRightInd w:val="0"/>
              <w:rPr>
                <w:rFonts w:ascii="宋体"/>
                <w:color w:val="auto"/>
                <w:sz w:val="24"/>
                <w:highlight w:val="none"/>
                <w:lang w:val="zh-CN"/>
              </w:rPr>
            </w:pPr>
          </w:p>
        </w:tc>
        <w:tc>
          <w:tcPr>
            <w:tcW w:w="588" w:type="pct"/>
          </w:tcPr>
          <w:p w14:paraId="2CB0A825">
            <w:pPr>
              <w:autoSpaceDE w:val="0"/>
              <w:autoSpaceDN w:val="0"/>
              <w:adjustRightInd w:val="0"/>
              <w:rPr>
                <w:rFonts w:ascii="宋体"/>
                <w:color w:val="auto"/>
                <w:sz w:val="24"/>
                <w:highlight w:val="none"/>
                <w:lang w:val="zh-CN"/>
              </w:rPr>
            </w:pPr>
          </w:p>
        </w:tc>
        <w:tc>
          <w:tcPr>
            <w:tcW w:w="548" w:type="pct"/>
          </w:tcPr>
          <w:p w14:paraId="6BE5BF19">
            <w:pPr>
              <w:autoSpaceDE w:val="0"/>
              <w:autoSpaceDN w:val="0"/>
              <w:adjustRightInd w:val="0"/>
              <w:rPr>
                <w:rFonts w:ascii="宋体"/>
                <w:color w:val="auto"/>
                <w:sz w:val="24"/>
                <w:highlight w:val="none"/>
                <w:lang w:val="zh-CN"/>
              </w:rPr>
            </w:pPr>
          </w:p>
        </w:tc>
        <w:tc>
          <w:tcPr>
            <w:tcW w:w="529" w:type="pct"/>
          </w:tcPr>
          <w:p w14:paraId="3248C853">
            <w:pPr>
              <w:autoSpaceDE w:val="0"/>
              <w:autoSpaceDN w:val="0"/>
              <w:adjustRightInd w:val="0"/>
              <w:rPr>
                <w:rFonts w:ascii="宋体"/>
                <w:color w:val="auto"/>
                <w:sz w:val="24"/>
                <w:highlight w:val="none"/>
                <w:lang w:val="zh-CN"/>
              </w:rPr>
            </w:pPr>
          </w:p>
        </w:tc>
        <w:tc>
          <w:tcPr>
            <w:tcW w:w="610" w:type="pct"/>
          </w:tcPr>
          <w:p w14:paraId="5C8046A5">
            <w:pPr>
              <w:autoSpaceDE w:val="0"/>
              <w:autoSpaceDN w:val="0"/>
              <w:adjustRightInd w:val="0"/>
              <w:rPr>
                <w:rFonts w:ascii="宋体"/>
                <w:color w:val="auto"/>
                <w:sz w:val="24"/>
                <w:highlight w:val="none"/>
                <w:lang w:val="zh-CN"/>
              </w:rPr>
            </w:pPr>
          </w:p>
        </w:tc>
        <w:tc>
          <w:tcPr>
            <w:tcW w:w="825" w:type="pct"/>
          </w:tcPr>
          <w:p w14:paraId="6D61D225">
            <w:pPr>
              <w:autoSpaceDE w:val="0"/>
              <w:autoSpaceDN w:val="0"/>
              <w:adjustRightInd w:val="0"/>
              <w:rPr>
                <w:rFonts w:ascii="宋体"/>
                <w:color w:val="auto"/>
                <w:sz w:val="24"/>
                <w:highlight w:val="none"/>
                <w:lang w:val="zh-CN"/>
              </w:rPr>
            </w:pPr>
          </w:p>
        </w:tc>
        <w:tc>
          <w:tcPr>
            <w:tcW w:w="442" w:type="pct"/>
          </w:tcPr>
          <w:p w14:paraId="2464A70F">
            <w:pPr>
              <w:autoSpaceDE w:val="0"/>
              <w:autoSpaceDN w:val="0"/>
              <w:adjustRightInd w:val="0"/>
              <w:rPr>
                <w:rFonts w:ascii="宋体"/>
                <w:color w:val="auto"/>
                <w:sz w:val="24"/>
                <w:highlight w:val="none"/>
                <w:lang w:val="zh-CN"/>
              </w:rPr>
            </w:pPr>
          </w:p>
        </w:tc>
      </w:tr>
      <w:tr w14:paraId="43ED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5F2ADE88">
            <w:pPr>
              <w:autoSpaceDE w:val="0"/>
              <w:autoSpaceDN w:val="0"/>
              <w:adjustRightInd w:val="0"/>
              <w:rPr>
                <w:rFonts w:ascii="宋体"/>
                <w:color w:val="auto"/>
                <w:sz w:val="24"/>
                <w:highlight w:val="none"/>
                <w:lang w:val="zh-CN"/>
              </w:rPr>
            </w:pPr>
          </w:p>
        </w:tc>
        <w:tc>
          <w:tcPr>
            <w:tcW w:w="465" w:type="pct"/>
          </w:tcPr>
          <w:p w14:paraId="60F68572">
            <w:pPr>
              <w:autoSpaceDE w:val="0"/>
              <w:autoSpaceDN w:val="0"/>
              <w:adjustRightInd w:val="0"/>
              <w:rPr>
                <w:rFonts w:ascii="宋体"/>
                <w:color w:val="auto"/>
                <w:sz w:val="24"/>
                <w:highlight w:val="none"/>
                <w:lang w:val="zh-CN"/>
              </w:rPr>
            </w:pPr>
          </w:p>
        </w:tc>
        <w:tc>
          <w:tcPr>
            <w:tcW w:w="344" w:type="pct"/>
          </w:tcPr>
          <w:p w14:paraId="1E3C2DB4">
            <w:pPr>
              <w:autoSpaceDE w:val="0"/>
              <w:autoSpaceDN w:val="0"/>
              <w:adjustRightInd w:val="0"/>
              <w:rPr>
                <w:rFonts w:ascii="宋体"/>
                <w:color w:val="auto"/>
                <w:sz w:val="24"/>
                <w:highlight w:val="none"/>
                <w:lang w:val="zh-CN"/>
              </w:rPr>
            </w:pPr>
          </w:p>
        </w:tc>
        <w:tc>
          <w:tcPr>
            <w:tcW w:w="368" w:type="pct"/>
          </w:tcPr>
          <w:p w14:paraId="3E358CD7">
            <w:pPr>
              <w:autoSpaceDE w:val="0"/>
              <w:autoSpaceDN w:val="0"/>
              <w:adjustRightInd w:val="0"/>
              <w:rPr>
                <w:rFonts w:ascii="宋体"/>
                <w:color w:val="auto"/>
                <w:sz w:val="24"/>
                <w:highlight w:val="none"/>
                <w:lang w:val="zh-CN"/>
              </w:rPr>
            </w:pPr>
          </w:p>
        </w:tc>
        <w:tc>
          <w:tcPr>
            <w:tcW w:w="588" w:type="pct"/>
          </w:tcPr>
          <w:p w14:paraId="7EE4B838">
            <w:pPr>
              <w:autoSpaceDE w:val="0"/>
              <w:autoSpaceDN w:val="0"/>
              <w:adjustRightInd w:val="0"/>
              <w:rPr>
                <w:rFonts w:ascii="宋体"/>
                <w:color w:val="auto"/>
                <w:sz w:val="24"/>
                <w:highlight w:val="none"/>
                <w:lang w:val="zh-CN"/>
              </w:rPr>
            </w:pPr>
          </w:p>
        </w:tc>
        <w:tc>
          <w:tcPr>
            <w:tcW w:w="548" w:type="pct"/>
          </w:tcPr>
          <w:p w14:paraId="3ADA7C50">
            <w:pPr>
              <w:autoSpaceDE w:val="0"/>
              <w:autoSpaceDN w:val="0"/>
              <w:adjustRightInd w:val="0"/>
              <w:rPr>
                <w:rFonts w:ascii="宋体"/>
                <w:color w:val="auto"/>
                <w:sz w:val="24"/>
                <w:highlight w:val="none"/>
                <w:lang w:val="zh-CN"/>
              </w:rPr>
            </w:pPr>
          </w:p>
        </w:tc>
        <w:tc>
          <w:tcPr>
            <w:tcW w:w="529" w:type="pct"/>
          </w:tcPr>
          <w:p w14:paraId="6AF79B35">
            <w:pPr>
              <w:autoSpaceDE w:val="0"/>
              <w:autoSpaceDN w:val="0"/>
              <w:adjustRightInd w:val="0"/>
              <w:rPr>
                <w:rFonts w:ascii="宋体"/>
                <w:color w:val="auto"/>
                <w:sz w:val="24"/>
                <w:highlight w:val="none"/>
                <w:lang w:val="zh-CN"/>
              </w:rPr>
            </w:pPr>
          </w:p>
        </w:tc>
        <w:tc>
          <w:tcPr>
            <w:tcW w:w="610" w:type="pct"/>
          </w:tcPr>
          <w:p w14:paraId="599594EE">
            <w:pPr>
              <w:autoSpaceDE w:val="0"/>
              <w:autoSpaceDN w:val="0"/>
              <w:adjustRightInd w:val="0"/>
              <w:rPr>
                <w:rFonts w:ascii="宋体"/>
                <w:color w:val="auto"/>
                <w:sz w:val="24"/>
                <w:highlight w:val="none"/>
                <w:lang w:val="zh-CN"/>
              </w:rPr>
            </w:pPr>
          </w:p>
        </w:tc>
        <w:tc>
          <w:tcPr>
            <w:tcW w:w="825" w:type="pct"/>
          </w:tcPr>
          <w:p w14:paraId="02B8B489">
            <w:pPr>
              <w:autoSpaceDE w:val="0"/>
              <w:autoSpaceDN w:val="0"/>
              <w:adjustRightInd w:val="0"/>
              <w:rPr>
                <w:rFonts w:ascii="宋体"/>
                <w:color w:val="auto"/>
                <w:sz w:val="24"/>
                <w:highlight w:val="none"/>
                <w:lang w:val="zh-CN"/>
              </w:rPr>
            </w:pPr>
          </w:p>
        </w:tc>
        <w:tc>
          <w:tcPr>
            <w:tcW w:w="442" w:type="pct"/>
          </w:tcPr>
          <w:p w14:paraId="006B4C46">
            <w:pPr>
              <w:autoSpaceDE w:val="0"/>
              <w:autoSpaceDN w:val="0"/>
              <w:adjustRightInd w:val="0"/>
              <w:rPr>
                <w:rFonts w:ascii="宋体"/>
                <w:color w:val="auto"/>
                <w:sz w:val="24"/>
                <w:highlight w:val="none"/>
                <w:lang w:val="zh-CN"/>
              </w:rPr>
            </w:pPr>
          </w:p>
        </w:tc>
      </w:tr>
      <w:tr w14:paraId="45E56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4C505289">
            <w:pPr>
              <w:autoSpaceDE w:val="0"/>
              <w:autoSpaceDN w:val="0"/>
              <w:adjustRightInd w:val="0"/>
              <w:rPr>
                <w:rFonts w:ascii="宋体"/>
                <w:color w:val="auto"/>
                <w:sz w:val="24"/>
                <w:highlight w:val="none"/>
                <w:lang w:val="zh-CN"/>
              </w:rPr>
            </w:pPr>
          </w:p>
        </w:tc>
        <w:tc>
          <w:tcPr>
            <w:tcW w:w="465" w:type="pct"/>
          </w:tcPr>
          <w:p w14:paraId="4F2CC839">
            <w:pPr>
              <w:autoSpaceDE w:val="0"/>
              <w:autoSpaceDN w:val="0"/>
              <w:adjustRightInd w:val="0"/>
              <w:rPr>
                <w:rFonts w:ascii="宋体"/>
                <w:color w:val="auto"/>
                <w:sz w:val="24"/>
                <w:highlight w:val="none"/>
                <w:lang w:val="zh-CN"/>
              </w:rPr>
            </w:pPr>
          </w:p>
        </w:tc>
        <w:tc>
          <w:tcPr>
            <w:tcW w:w="344" w:type="pct"/>
          </w:tcPr>
          <w:p w14:paraId="38C24012">
            <w:pPr>
              <w:autoSpaceDE w:val="0"/>
              <w:autoSpaceDN w:val="0"/>
              <w:adjustRightInd w:val="0"/>
              <w:rPr>
                <w:rFonts w:ascii="宋体"/>
                <w:color w:val="auto"/>
                <w:sz w:val="24"/>
                <w:highlight w:val="none"/>
                <w:lang w:val="zh-CN"/>
              </w:rPr>
            </w:pPr>
          </w:p>
        </w:tc>
        <w:tc>
          <w:tcPr>
            <w:tcW w:w="368" w:type="pct"/>
          </w:tcPr>
          <w:p w14:paraId="4335533F">
            <w:pPr>
              <w:autoSpaceDE w:val="0"/>
              <w:autoSpaceDN w:val="0"/>
              <w:adjustRightInd w:val="0"/>
              <w:rPr>
                <w:rFonts w:ascii="宋体"/>
                <w:color w:val="auto"/>
                <w:sz w:val="24"/>
                <w:highlight w:val="none"/>
                <w:lang w:val="zh-CN"/>
              </w:rPr>
            </w:pPr>
          </w:p>
        </w:tc>
        <w:tc>
          <w:tcPr>
            <w:tcW w:w="588" w:type="pct"/>
          </w:tcPr>
          <w:p w14:paraId="0EA7E0DD">
            <w:pPr>
              <w:autoSpaceDE w:val="0"/>
              <w:autoSpaceDN w:val="0"/>
              <w:adjustRightInd w:val="0"/>
              <w:rPr>
                <w:rFonts w:ascii="宋体"/>
                <w:color w:val="auto"/>
                <w:sz w:val="24"/>
                <w:highlight w:val="none"/>
                <w:lang w:val="zh-CN"/>
              </w:rPr>
            </w:pPr>
          </w:p>
        </w:tc>
        <w:tc>
          <w:tcPr>
            <w:tcW w:w="548" w:type="pct"/>
          </w:tcPr>
          <w:p w14:paraId="681CB3ED">
            <w:pPr>
              <w:autoSpaceDE w:val="0"/>
              <w:autoSpaceDN w:val="0"/>
              <w:adjustRightInd w:val="0"/>
              <w:rPr>
                <w:rFonts w:ascii="宋体"/>
                <w:color w:val="auto"/>
                <w:sz w:val="24"/>
                <w:highlight w:val="none"/>
                <w:lang w:val="zh-CN"/>
              </w:rPr>
            </w:pPr>
          </w:p>
        </w:tc>
        <w:tc>
          <w:tcPr>
            <w:tcW w:w="529" w:type="pct"/>
          </w:tcPr>
          <w:p w14:paraId="6DA16372">
            <w:pPr>
              <w:autoSpaceDE w:val="0"/>
              <w:autoSpaceDN w:val="0"/>
              <w:adjustRightInd w:val="0"/>
              <w:rPr>
                <w:rFonts w:ascii="宋体"/>
                <w:color w:val="auto"/>
                <w:sz w:val="24"/>
                <w:highlight w:val="none"/>
                <w:lang w:val="zh-CN"/>
              </w:rPr>
            </w:pPr>
          </w:p>
        </w:tc>
        <w:tc>
          <w:tcPr>
            <w:tcW w:w="610" w:type="pct"/>
          </w:tcPr>
          <w:p w14:paraId="346A1F5C">
            <w:pPr>
              <w:autoSpaceDE w:val="0"/>
              <w:autoSpaceDN w:val="0"/>
              <w:adjustRightInd w:val="0"/>
              <w:rPr>
                <w:rFonts w:ascii="宋体"/>
                <w:color w:val="auto"/>
                <w:sz w:val="24"/>
                <w:highlight w:val="none"/>
                <w:lang w:val="zh-CN"/>
              </w:rPr>
            </w:pPr>
          </w:p>
        </w:tc>
        <w:tc>
          <w:tcPr>
            <w:tcW w:w="825" w:type="pct"/>
          </w:tcPr>
          <w:p w14:paraId="7DF92BC0">
            <w:pPr>
              <w:autoSpaceDE w:val="0"/>
              <w:autoSpaceDN w:val="0"/>
              <w:adjustRightInd w:val="0"/>
              <w:rPr>
                <w:rFonts w:ascii="宋体"/>
                <w:color w:val="auto"/>
                <w:sz w:val="24"/>
                <w:highlight w:val="none"/>
                <w:lang w:val="zh-CN"/>
              </w:rPr>
            </w:pPr>
          </w:p>
        </w:tc>
        <w:tc>
          <w:tcPr>
            <w:tcW w:w="442" w:type="pct"/>
          </w:tcPr>
          <w:p w14:paraId="030A85B1">
            <w:pPr>
              <w:autoSpaceDE w:val="0"/>
              <w:autoSpaceDN w:val="0"/>
              <w:adjustRightInd w:val="0"/>
              <w:rPr>
                <w:rFonts w:ascii="宋体"/>
                <w:color w:val="auto"/>
                <w:sz w:val="24"/>
                <w:highlight w:val="none"/>
                <w:lang w:val="zh-CN"/>
              </w:rPr>
            </w:pPr>
          </w:p>
        </w:tc>
      </w:tr>
      <w:tr w14:paraId="3454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3105FE41">
            <w:pPr>
              <w:autoSpaceDE w:val="0"/>
              <w:autoSpaceDN w:val="0"/>
              <w:adjustRightInd w:val="0"/>
              <w:rPr>
                <w:rFonts w:ascii="宋体"/>
                <w:color w:val="auto"/>
                <w:sz w:val="24"/>
                <w:highlight w:val="none"/>
                <w:lang w:val="zh-CN"/>
              </w:rPr>
            </w:pPr>
          </w:p>
        </w:tc>
        <w:tc>
          <w:tcPr>
            <w:tcW w:w="465" w:type="pct"/>
          </w:tcPr>
          <w:p w14:paraId="36B3859B">
            <w:pPr>
              <w:autoSpaceDE w:val="0"/>
              <w:autoSpaceDN w:val="0"/>
              <w:adjustRightInd w:val="0"/>
              <w:rPr>
                <w:rFonts w:ascii="宋体"/>
                <w:color w:val="auto"/>
                <w:sz w:val="24"/>
                <w:highlight w:val="none"/>
                <w:lang w:val="zh-CN"/>
              </w:rPr>
            </w:pPr>
          </w:p>
        </w:tc>
        <w:tc>
          <w:tcPr>
            <w:tcW w:w="344" w:type="pct"/>
          </w:tcPr>
          <w:p w14:paraId="719C9200">
            <w:pPr>
              <w:autoSpaceDE w:val="0"/>
              <w:autoSpaceDN w:val="0"/>
              <w:adjustRightInd w:val="0"/>
              <w:rPr>
                <w:rFonts w:ascii="宋体"/>
                <w:color w:val="auto"/>
                <w:sz w:val="24"/>
                <w:highlight w:val="none"/>
                <w:lang w:val="zh-CN"/>
              </w:rPr>
            </w:pPr>
          </w:p>
        </w:tc>
        <w:tc>
          <w:tcPr>
            <w:tcW w:w="368" w:type="pct"/>
          </w:tcPr>
          <w:p w14:paraId="7CD80BBD">
            <w:pPr>
              <w:autoSpaceDE w:val="0"/>
              <w:autoSpaceDN w:val="0"/>
              <w:adjustRightInd w:val="0"/>
              <w:rPr>
                <w:rFonts w:ascii="宋体"/>
                <w:color w:val="auto"/>
                <w:sz w:val="24"/>
                <w:highlight w:val="none"/>
                <w:lang w:val="zh-CN"/>
              </w:rPr>
            </w:pPr>
          </w:p>
        </w:tc>
        <w:tc>
          <w:tcPr>
            <w:tcW w:w="588" w:type="pct"/>
          </w:tcPr>
          <w:p w14:paraId="1F10F48C">
            <w:pPr>
              <w:autoSpaceDE w:val="0"/>
              <w:autoSpaceDN w:val="0"/>
              <w:adjustRightInd w:val="0"/>
              <w:rPr>
                <w:rFonts w:ascii="宋体"/>
                <w:color w:val="auto"/>
                <w:sz w:val="24"/>
                <w:highlight w:val="none"/>
                <w:lang w:val="zh-CN"/>
              </w:rPr>
            </w:pPr>
          </w:p>
        </w:tc>
        <w:tc>
          <w:tcPr>
            <w:tcW w:w="548" w:type="pct"/>
          </w:tcPr>
          <w:p w14:paraId="00679346">
            <w:pPr>
              <w:autoSpaceDE w:val="0"/>
              <w:autoSpaceDN w:val="0"/>
              <w:adjustRightInd w:val="0"/>
              <w:rPr>
                <w:rFonts w:ascii="宋体"/>
                <w:color w:val="auto"/>
                <w:sz w:val="24"/>
                <w:highlight w:val="none"/>
                <w:lang w:val="zh-CN"/>
              </w:rPr>
            </w:pPr>
          </w:p>
        </w:tc>
        <w:tc>
          <w:tcPr>
            <w:tcW w:w="529" w:type="pct"/>
          </w:tcPr>
          <w:p w14:paraId="4CAE8E3F">
            <w:pPr>
              <w:autoSpaceDE w:val="0"/>
              <w:autoSpaceDN w:val="0"/>
              <w:adjustRightInd w:val="0"/>
              <w:rPr>
                <w:rFonts w:ascii="宋体"/>
                <w:color w:val="auto"/>
                <w:sz w:val="24"/>
                <w:highlight w:val="none"/>
                <w:lang w:val="zh-CN"/>
              </w:rPr>
            </w:pPr>
          </w:p>
        </w:tc>
        <w:tc>
          <w:tcPr>
            <w:tcW w:w="610" w:type="pct"/>
          </w:tcPr>
          <w:p w14:paraId="72FBC83F">
            <w:pPr>
              <w:autoSpaceDE w:val="0"/>
              <w:autoSpaceDN w:val="0"/>
              <w:adjustRightInd w:val="0"/>
              <w:rPr>
                <w:rFonts w:ascii="宋体"/>
                <w:color w:val="auto"/>
                <w:sz w:val="24"/>
                <w:highlight w:val="none"/>
                <w:lang w:val="zh-CN"/>
              </w:rPr>
            </w:pPr>
          </w:p>
        </w:tc>
        <w:tc>
          <w:tcPr>
            <w:tcW w:w="825" w:type="pct"/>
          </w:tcPr>
          <w:p w14:paraId="6ECBC886">
            <w:pPr>
              <w:autoSpaceDE w:val="0"/>
              <w:autoSpaceDN w:val="0"/>
              <w:adjustRightInd w:val="0"/>
              <w:rPr>
                <w:rFonts w:ascii="宋体"/>
                <w:color w:val="auto"/>
                <w:sz w:val="24"/>
                <w:highlight w:val="none"/>
                <w:lang w:val="zh-CN"/>
              </w:rPr>
            </w:pPr>
          </w:p>
        </w:tc>
        <w:tc>
          <w:tcPr>
            <w:tcW w:w="442" w:type="pct"/>
          </w:tcPr>
          <w:p w14:paraId="22AA741F">
            <w:pPr>
              <w:autoSpaceDE w:val="0"/>
              <w:autoSpaceDN w:val="0"/>
              <w:adjustRightInd w:val="0"/>
              <w:rPr>
                <w:rFonts w:ascii="宋体"/>
                <w:color w:val="auto"/>
                <w:sz w:val="24"/>
                <w:highlight w:val="none"/>
                <w:lang w:val="zh-CN"/>
              </w:rPr>
            </w:pPr>
          </w:p>
        </w:tc>
      </w:tr>
      <w:tr w14:paraId="3DE2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18AAD886">
            <w:pPr>
              <w:autoSpaceDE w:val="0"/>
              <w:autoSpaceDN w:val="0"/>
              <w:adjustRightInd w:val="0"/>
              <w:rPr>
                <w:rFonts w:ascii="宋体"/>
                <w:color w:val="auto"/>
                <w:sz w:val="24"/>
                <w:highlight w:val="none"/>
                <w:lang w:val="zh-CN"/>
              </w:rPr>
            </w:pPr>
          </w:p>
        </w:tc>
        <w:tc>
          <w:tcPr>
            <w:tcW w:w="465" w:type="pct"/>
          </w:tcPr>
          <w:p w14:paraId="3628BBC4">
            <w:pPr>
              <w:autoSpaceDE w:val="0"/>
              <w:autoSpaceDN w:val="0"/>
              <w:adjustRightInd w:val="0"/>
              <w:rPr>
                <w:rFonts w:ascii="宋体"/>
                <w:color w:val="auto"/>
                <w:sz w:val="24"/>
                <w:highlight w:val="none"/>
                <w:lang w:val="zh-CN"/>
              </w:rPr>
            </w:pPr>
          </w:p>
        </w:tc>
        <w:tc>
          <w:tcPr>
            <w:tcW w:w="344" w:type="pct"/>
          </w:tcPr>
          <w:p w14:paraId="1AC26F51">
            <w:pPr>
              <w:autoSpaceDE w:val="0"/>
              <w:autoSpaceDN w:val="0"/>
              <w:adjustRightInd w:val="0"/>
              <w:rPr>
                <w:rFonts w:ascii="宋体"/>
                <w:color w:val="auto"/>
                <w:sz w:val="24"/>
                <w:highlight w:val="none"/>
                <w:lang w:val="zh-CN"/>
              </w:rPr>
            </w:pPr>
          </w:p>
        </w:tc>
        <w:tc>
          <w:tcPr>
            <w:tcW w:w="368" w:type="pct"/>
          </w:tcPr>
          <w:p w14:paraId="6A24E857">
            <w:pPr>
              <w:autoSpaceDE w:val="0"/>
              <w:autoSpaceDN w:val="0"/>
              <w:adjustRightInd w:val="0"/>
              <w:rPr>
                <w:rFonts w:ascii="宋体"/>
                <w:color w:val="auto"/>
                <w:sz w:val="24"/>
                <w:highlight w:val="none"/>
                <w:lang w:val="zh-CN"/>
              </w:rPr>
            </w:pPr>
          </w:p>
        </w:tc>
        <w:tc>
          <w:tcPr>
            <w:tcW w:w="588" w:type="pct"/>
          </w:tcPr>
          <w:p w14:paraId="3DDC2AFA">
            <w:pPr>
              <w:autoSpaceDE w:val="0"/>
              <w:autoSpaceDN w:val="0"/>
              <w:adjustRightInd w:val="0"/>
              <w:rPr>
                <w:rFonts w:ascii="宋体"/>
                <w:color w:val="auto"/>
                <w:sz w:val="24"/>
                <w:highlight w:val="none"/>
                <w:lang w:val="zh-CN"/>
              </w:rPr>
            </w:pPr>
          </w:p>
        </w:tc>
        <w:tc>
          <w:tcPr>
            <w:tcW w:w="548" w:type="pct"/>
          </w:tcPr>
          <w:p w14:paraId="18DC4E0B">
            <w:pPr>
              <w:autoSpaceDE w:val="0"/>
              <w:autoSpaceDN w:val="0"/>
              <w:adjustRightInd w:val="0"/>
              <w:rPr>
                <w:rFonts w:ascii="宋体"/>
                <w:color w:val="auto"/>
                <w:sz w:val="24"/>
                <w:highlight w:val="none"/>
                <w:lang w:val="zh-CN"/>
              </w:rPr>
            </w:pPr>
          </w:p>
        </w:tc>
        <w:tc>
          <w:tcPr>
            <w:tcW w:w="529" w:type="pct"/>
          </w:tcPr>
          <w:p w14:paraId="15CE12C9">
            <w:pPr>
              <w:autoSpaceDE w:val="0"/>
              <w:autoSpaceDN w:val="0"/>
              <w:adjustRightInd w:val="0"/>
              <w:rPr>
                <w:rFonts w:ascii="宋体"/>
                <w:color w:val="auto"/>
                <w:sz w:val="24"/>
                <w:highlight w:val="none"/>
                <w:lang w:val="zh-CN"/>
              </w:rPr>
            </w:pPr>
          </w:p>
        </w:tc>
        <w:tc>
          <w:tcPr>
            <w:tcW w:w="610" w:type="pct"/>
          </w:tcPr>
          <w:p w14:paraId="2334A16B">
            <w:pPr>
              <w:autoSpaceDE w:val="0"/>
              <w:autoSpaceDN w:val="0"/>
              <w:adjustRightInd w:val="0"/>
              <w:rPr>
                <w:rFonts w:ascii="宋体"/>
                <w:color w:val="auto"/>
                <w:sz w:val="24"/>
                <w:highlight w:val="none"/>
                <w:lang w:val="zh-CN"/>
              </w:rPr>
            </w:pPr>
          </w:p>
        </w:tc>
        <w:tc>
          <w:tcPr>
            <w:tcW w:w="825" w:type="pct"/>
          </w:tcPr>
          <w:p w14:paraId="38F69613">
            <w:pPr>
              <w:autoSpaceDE w:val="0"/>
              <w:autoSpaceDN w:val="0"/>
              <w:adjustRightInd w:val="0"/>
              <w:rPr>
                <w:rFonts w:ascii="宋体"/>
                <w:color w:val="auto"/>
                <w:sz w:val="24"/>
                <w:highlight w:val="none"/>
                <w:lang w:val="zh-CN"/>
              </w:rPr>
            </w:pPr>
          </w:p>
        </w:tc>
        <w:tc>
          <w:tcPr>
            <w:tcW w:w="442" w:type="pct"/>
          </w:tcPr>
          <w:p w14:paraId="4C7A79C8">
            <w:pPr>
              <w:autoSpaceDE w:val="0"/>
              <w:autoSpaceDN w:val="0"/>
              <w:adjustRightInd w:val="0"/>
              <w:rPr>
                <w:rFonts w:ascii="宋体"/>
                <w:color w:val="auto"/>
                <w:sz w:val="24"/>
                <w:highlight w:val="none"/>
                <w:lang w:val="zh-CN"/>
              </w:rPr>
            </w:pPr>
          </w:p>
        </w:tc>
      </w:tr>
      <w:tr w14:paraId="5DBE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6EB0F5F0">
            <w:pPr>
              <w:autoSpaceDE w:val="0"/>
              <w:autoSpaceDN w:val="0"/>
              <w:adjustRightInd w:val="0"/>
              <w:rPr>
                <w:rFonts w:ascii="宋体"/>
                <w:color w:val="auto"/>
                <w:sz w:val="24"/>
                <w:highlight w:val="none"/>
                <w:lang w:val="zh-CN"/>
              </w:rPr>
            </w:pPr>
          </w:p>
        </w:tc>
        <w:tc>
          <w:tcPr>
            <w:tcW w:w="465" w:type="pct"/>
          </w:tcPr>
          <w:p w14:paraId="73EE693D">
            <w:pPr>
              <w:autoSpaceDE w:val="0"/>
              <w:autoSpaceDN w:val="0"/>
              <w:adjustRightInd w:val="0"/>
              <w:rPr>
                <w:rFonts w:ascii="宋体"/>
                <w:color w:val="auto"/>
                <w:sz w:val="24"/>
                <w:highlight w:val="none"/>
                <w:lang w:val="zh-CN"/>
              </w:rPr>
            </w:pPr>
          </w:p>
        </w:tc>
        <w:tc>
          <w:tcPr>
            <w:tcW w:w="344" w:type="pct"/>
          </w:tcPr>
          <w:p w14:paraId="706C6F8A">
            <w:pPr>
              <w:autoSpaceDE w:val="0"/>
              <w:autoSpaceDN w:val="0"/>
              <w:adjustRightInd w:val="0"/>
              <w:rPr>
                <w:rFonts w:ascii="宋体"/>
                <w:color w:val="auto"/>
                <w:sz w:val="24"/>
                <w:highlight w:val="none"/>
                <w:lang w:val="zh-CN"/>
              </w:rPr>
            </w:pPr>
          </w:p>
        </w:tc>
        <w:tc>
          <w:tcPr>
            <w:tcW w:w="368" w:type="pct"/>
          </w:tcPr>
          <w:p w14:paraId="2F1802DC">
            <w:pPr>
              <w:autoSpaceDE w:val="0"/>
              <w:autoSpaceDN w:val="0"/>
              <w:adjustRightInd w:val="0"/>
              <w:rPr>
                <w:rFonts w:ascii="宋体"/>
                <w:color w:val="auto"/>
                <w:sz w:val="24"/>
                <w:highlight w:val="none"/>
                <w:lang w:val="zh-CN"/>
              </w:rPr>
            </w:pPr>
          </w:p>
        </w:tc>
        <w:tc>
          <w:tcPr>
            <w:tcW w:w="588" w:type="pct"/>
          </w:tcPr>
          <w:p w14:paraId="681A9330">
            <w:pPr>
              <w:autoSpaceDE w:val="0"/>
              <w:autoSpaceDN w:val="0"/>
              <w:adjustRightInd w:val="0"/>
              <w:rPr>
                <w:rFonts w:ascii="宋体"/>
                <w:color w:val="auto"/>
                <w:sz w:val="24"/>
                <w:highlight w:val="none"/>
                <w:lang w:val="zh-CN"/>
              </w:rPr>
            </w:pPr>
          </w:p>
        </w:tc>
        <w:tc>
          <w:tcPr>
            <w:tcW w:w="548" w:type="pct"/>
          </w:tcPr>
          <w:p w14:paraId="5CE1C534">
            <w:pPr>
              <w:autoSpaceDE w:val="0"/>
              <w:autoSpaceDN w:val="0"/>
              <w:adjustRightInd w:val="0"/>
              <w:rPr>
                <w:rFonts w:ascii="宋体"/>
                <w:color w:val="auto"/>
                <w:sz w:val="24"/>
                <w:highlight w:val="none"/>
                <w:lang w:val="zh-CN"/>
              </w:rPr>
            </w:pPr>
          </w:p>
        </w:tc>
        <w:tc>
          <w:tcPr>
            <w:tcW w:w="529" w:type="pct"/>
          </w:tcPr>
          <w:p w14:paraId="0CD1176E">
            <w:pPr>
              <w:autoSpaceDE w:val="0"/>
              <w:autoSpaceDN w:val="0"/>
              <w:adjustRightInd w:val="0"/>
              <w:rPr>
                <w:rFonts w:ascii="宋体"/>
                <w:color w:val="auto"/>
                <w:sz w:val="24"/>
                <w:highlight w:val="none"/>
                <w:lang w:val="zh-CN"/>
              </w:rPr>
            </w:pPr>
          </w:p>
        </w:tc>
        <w:tc>
          <w:tcPr>
            <w:tcW w:w="610" w:type="pct"/>
          </w:tcPr>
          <w:p w14:paraId="018C3E8A">
            <w:pPr>
              <w:autoSpaceDE w:val="0"/>
              <w:autoSpaceDN w:val="0"/>
              <w:adjustRightInd w:val="0"/>
              <w:rPr>
                <w:rFonts w:ascii="宋体"/>
                <w:color w:val="auto"/>
                <w:sz w:val="24"/>
                <w:highlight w:val="none"/>
                <w:lang w:val="zh-CN"/>
              </w:rPr>
            </w:pPr>
          </w:p>
        </w:tc>
        <w:tc>
          <w:tcPr>
            <w:tcW w:w="825" w:type="pct"/>
          </w:tcPr>
          <w:p w14:paraId="39E3C0B8">
            <w:pPr>
              <w:autoSpaceDE w:val="0"/>
              <w:autoSpaceDN w:val="0"/>
              <w:adjustRightInd w:val="0"/>
              <w:rPr>
                <w:rFonts w:ascii="宋体"/>
                <w:color w:val="auto"/>
                <w:sz w:val="24"/>
                <w:highlight w:val="none"/>
                <w:lang w:val="zh-CN"/>
              </w:rPr>
            </w:pPr>
          </w:p>
        </w:tc>
        <w:tc>
          <w:tcPr>
            <w:tcW w:w="442" w:type="pct"/>
          </w:tcPr>
          <w:p w14:paraId="26BB8A77">
            <w:pPr>
              <w:autoSpaceDE w:val="0"/>
              <w:autoSpaceDN w:val="0"/>
              <w:adjustRightInd w:val="0"/>
              <w:rPr>
                <w:rFonts w:ascii="宋体"/>
                <w:color w:val="auto"/>
                <w:sz w:val="24"/>
                <w:highlight w:val="none"/>
                <w:lang w:val="zh-CN"/>
              </w:rPr>
            </w:pPr>
          </w:p>
        </w:tc>
      </w:tr>
      <w:tr w14:paraId="1C57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 w:type="pct"/>
          </w:tcPr>
          <w:p w14:paraId="24348CE4">
            <w:pPr>
              <w:autoSpaceDE w:val="0"/>
              <w:autoSpaceDN w:val="0"/>
              <w:adjustRightInd w:val="0"/>
              <w:rPr>
                <w:rFonts w:ascii="宋体"/>
                <w:color w:val="auto"/>
                <w:sz w:val="24"/>
                <w:highlight w:val="none"/>
                <w:lang w:val="zh-CN"/>
              </w:rPr>
            </w:pPr>
          </w:p>
        </w:tc>
        <w:tc>
          <w:tcPr>
            <w:tcW w:w="465" w:type="pct"/>
          </w:tcPr>
          <w:p w14:paraId="20209624">
            <w:pPr>
              <w:autoSpaceDE w:val="0"/>
              <w:autoSpaceDN w:val="0"/>
              <w:adjustRightInd w:val="0"/>
              <w:rPr>
                <w:rFonts w:ascii="宋体"/>
                <w:color w:val="auto"/>
                <w:sz w:val="24"/>
                <w:highlight w:val="none"/>
                <w:lang w:val="zh-CN"/>
              </w:rPr>
            </w:pPr>
          </w:p>
        </w:tc>
        <w:tc>
          <w:tcPr>
            <w:tcW w:w="344" w:type="pct"/>
          </w:tcPr>
          <w:p w14:paraId="3B190E79">
            <w:pPr>
              <w:autoSpaceDE w:val="0"/>
              <w:autoSpaceDN w:val="0"/>
              <w:adjustRightInd w:val="0"/>
              <w:rPr>
                <w:rFonts w:ascii="宋体"/>
                <w:color w:val="auto"/>
                <w:sz w:val="24"/>
                <w:highlight w:val="none"/>
                <w:lang w:val="zh-CN"/>
              </w:rPr>
            </w:pPr>
          </w:p>
        </w:tc>
        <w:tc>
          <w:tcPr>
            <w:tcW w:w="368" w:type="pct"/>
          </w:tcPr>
          <w:p w14:paraId="7B2720A3">
            <w:pPr>
              <w:autoSpaceDE w:val="0"/>
              <w:autoSpaceDN w:val="0"/>
              <w:adjustRightInd w:val="0"/>
              <w:rPr>
                <w:rFonts w:ascii="宋体"/>
                <w:color w:val="auto"/>
                <w:sz w:val="24"/>
                <w:highlight w:val="none"/>
                <w:lang w:val="zh-CN"/>
              </w:rPr>
            </w:pPr>
          </w:p>
        </w:tc>
        <w:tc>
          <w:tcPr>
            <w:tcW w:w="588" w:type="pct"/>
          </w:tcPr>
          <w:p w14:paraId="3048C972">
            <w:pPr>
              <w:autoSpaceDE w:val="0"/>
              <w:autoSpaceDN w:val="0"/>
              <w:adjustRightInd w:val="0"/>
              <w:rPr>
                <w:rFonts w:ascii="宋体"/>
                <w:color w:val="auto"/>
                <w:sz w:val="24"/>
                <w:highlight w:val="none"/>
                <w:lang w:val="zh-CN"/>
              </w:rPr>
            </w:pPr>
          </w:p>
        </w:tc>
        <w:tc>
          <w:tcPr>
            <w:tcW w:w="548" w:type="pct"/>
          </w:tcPr>
          <w:p w14:paraId="51993396">
            <w:pPr>
              <w:autoSpaceDE w:val="0"/>
              <w:autoSpaceDN w:val="0"/>
              <w:adjustRightInd w:val="0"/>
              <w:rPr>
                <w:rFonts w:ascii="宋体"/>
                <w:color w:val="auto"/>
                <w:sz w:val="24"/>
                <w:highlight w:val="none"/>
                <w:lang w:val="zh-CN"/>
              </w:rPr>
            </w:pPr>
          </w:p>
        </w:tc>
        <w:tc>
          <w:tcPr>
            <w:tcW w:w="529" w:type="pct"/>
          </w:tcPr>
          <w:p w14:paraId="61D6AACC">
            <w:pPr>
              <w:autoSpaceDE w:val="0"/>
              <w:autoSpaceDN w:val="0"/>
              <w:adjustRightInd w:val="0"/>
              <w:rPr>
                <w:rFonts w:ascii="宋体"/>
                <w:color w:val="auto"/>
                <w:sz w:val="24"/>
                <w:highlight w:val="none"/>
                <w:lang w:val="zh-CN"/>
              </w:rPr>
            </w:pPr>
          </w:p>
        </w:tc>
        <w:tc>
          <w:tcPr>
            <w:tcW w:w="610" w:type="pct"/>
          </w:tcPr>
          <w:p w14:paraId="00528103">
            <w:pPr>
              <w:autoSpaceDE w:val="0"/>
              <w:autoSpaceDN w:val="0"/>
              <w:adjustRightInd w:val="0"/>
              <w:rPr>
                <w:rFonts w:ascii="宋体"/>
                <w:color w:val="auto"/>
                <w:sz w:val="24"/>
                <w:highlight w:val="none"/>
                <w:lang w:val="zh-CN"/>
              </w:rPr>
            </w:pPr>
          </w:p>
        </w:tc>
        <w:tc>
          <w:tcPr>
            <w:tcW w:w="825" w:type="pct"/>
          </w:tcPr>
          <w:p w14:paraId="7BEC2BB9">
            <w:pPr>
              <w:autoSpaceDE w:val="0"/>
              <w:autoSpaceDN w:val="0"/>
              <w:adjustRightInd w:val="0"/>
              <w:rPr>
                <w:rFonts w:ascii="宋体"/>
                <w:color w:val="auto"/>
                <w:sz w:val="24"/>
                <w:highlight w:val="none"/>
                <w:lang w:val="zh-CN"/>
              </w:rPr>
            </w:pPr>
          </w:p>
        </w:tc>
        <w:tc>
          <w:tcPr>
            <w:tcW w:w="442" w:type="pct"/>
          </w:tcPr>
          <w:p w14:paraId="1C7410B7">
            <w:pPr>
              <w:autoSpaceDE w:val="0"/>
              <w:autoSpaceDN w:val="0"/>
              <w:adjustRightInd w:val="0"/>
              <w:rPr>
                <w:rFonts w:ascii="宋体"/>
                <w:color w:val="auto"/>
                <w:sz w:val="24"/>
                <w:highlight w:val="none"/>
                <w:lang w:val="zh-CN"/>
              </w:rPr>
            </w:pPr>
          </w:p>
        </w:tc>
      </w:tr>
      <w:tr w14:paraId="1FBC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77" w:type="pct"/>
          </w:tcPr>
          <w:p w14:paraId="0EAD2F5F">
            <w:pPr>
              <w:autoSpaceDE w:val="0"/>
              <w:autoSpaceDN w:val="0"/>
              <w:adjustRightInd w:val="0"/>
              <w:rPr>
                <w:rFonts w:ascii="宋体"/>
                <w:color w:val="auto"/>
                <w:sz w:val="24"/>
                <w:highlight w:val="none"/>
                <w:lang w:val="zh-CN"/>
              </w:rPr>
            </w:pPr>
          </w:p>
        </w:tc>
        <w:tc>
          <w:tcPr>
            <w:tcW w:w="465" w:type="pct"/>
          </w:tcPr>
          <w:p w14:paraId="092270DB">
            <w:pPr>
              <w:autoSpaceDE w:val="0"/>
              <w:autoSpaceDN w:val="0"/>
              <w:adjustRightInd w:val="0"/>
              <w:rPr>
                <w:rFonts w:ascii="宋体"/>
                <w:color w:val="auto"/>
                <w:sz w:val="24"/>
                <w:highlight w:val="none"/>
                <w:lang w:val="zh-CN"/>
              </w:rPr>
            </w:pPr>
          </w:p>
        </w:tc>
        <w:tc>
          <w:tcPr>
            <w:tcW w:w="344" w:type="pct"/>
          </w:tcPr>
          <w:p w14:paraId="2C38E913">
            <w:pPr>
              <w:autoSpaceDE w:val="0"/>
              <w:autoSpaceDN w:val="0"/>
              <w:adjustRightInd w:val="0"/>
              <w:rPr>
                <w:rFonts w:ascii="宋体"/>
                <w:color w:val="auto"/>
                <w:sz w:val="24"/>
                <w:highlight w:val="none"/>
                <w:lang w:val="zh-CN"/>
              </w:rPr>
            </w:pPr>
          </w:p>
        </w:tc>
        <w:tc>
          <w:tcPr>
            <w:tcW w:w="368" w:type="pct"/>
          </w:tcPr>
          <w:p w14:paraId="79C8730E">
            <w:pPr>
              <w:autoSpaceDE w:val="0"/>
              <w:autoSpaceDN w:val="0"/>
              <w:adjustRightInd w:val="0"/>
              <w:rPr>
                <w:rFonts w:ascii="宋体"/>
                <w:color w:val="auto"/>
                <w:sz w:val="24"/>
                <w:highlight w:val="none"/>
                <w:lang w:val="zh-CN"/>
              </w:rPr>
            </w:pPr>
          </w:p>
        </w:tc>
        <w:tc>
          <w:tcPr>
            <w:tcW w:w="588" w:type="pct"/>
          </w:tcPr>
          <w:p w14:paraId="00A79A18">
            <w:pPr>
              <w:autoSpaceDE w:val="0"/>
              <w:autoSpaceDN w:val="0"/>
              <w:adjustRightInd w:val="0"/>
              <w:rPr>
                <w:rFonts w:ascii="宋体"/>
                <w:color w:val="auto"/>
                <w:sz w:val="24"/>
                <w:highlight w:val="none"/>
                <w:lang w:val="zh-CN"/>
              </w:rPr>
            </w:pPr>
          </w:p>
        </w:tc>
        <w:tc>
          <w:tcPr>
            <w:tcW w:w="548" w:type="pct"/>
          </w:tcPr>
          <w:p w14:paraId="0F624B6E">
            <w:pPr>
              <w:autoSpaceDE w:val="0"/>
              <w:autoSpaceDN w:val="0"/>
              <w:adjustRightInd w:val="0"/>
              <w:rPr>
                <w:rFonts w:ascii="宋体"/>
                <w:color w:val="auto"/>
                <w:sz w:val="24"/>
                <w:highlight w:val="none"/>
                <w:lang w:val="zh-CN"/>
              </w:rPr>
            </w:pPr>
          </w:p>
        </w:tc>
        <w:tc>
          <w:tcPr>
            <w:tcW w:w="529" w:type="pct"/>
          </w:tcPr>
          <w:p w14:paraId="1ADC1781">
            <w:pPr>
              <w:autoSpaceDE w:val="0"/>
              <w:autoSpaceDN w:val="0"/>
              <w:adjustRightInd w:val="0"/>
              <w:rPr>
                <w:rFonts w:ascii="宋体"/>
                <w:color w:val="auto"/>
                <w:sz w:val="24"/>
                <w:highlight w:val="none"/>
                <w:lang w:val="zh-CN"/>
              </w:rPr>
            </w:pPr>
          </w:p>
        </w:tc>
        <w:tc>
          <w:tcPr>
            <w:tcW w:w="610" w:type="pct"/>
          </w:tcPr>
          <w:p w14:paraId="1B5BD907">
            <w:pPr>
              <w:autoSpaceDE w:val="0"/>
              <w:autoSpaceDN w:val="0"/>
              <w:adjustRightInd w:val="0"/>
              <w:rPr>
                <w:rFonts w:ascii="宋体"/>
                <w:color w:val="auto"/>
                <w:sz w:val="24"/>
                <w:highlight w:val="none"/>
                <w:lang w:val="zh-CN"/>
              </w:rPr>
            </w:pPr>
          </w:p>
        </w:tc>
        <w:tc>
          <w:tcPr>
            <w:tcW w:w="825" w:type="pct"/>
          </w:tcPr>
          <w:p w14:paraId="23EDAA2B">
            <w:pPr>
              <w:autoSpaceDE w:val="0"/>
              <w:autoSpaceDN w:val="0"/>
              <w:adjustRightInd w:val="0"/>
              <w:rPr>
                <w:rFonts w:ascii="宋体"/>
                <w:color w:val="auto"/>
                <w:sz w:val="24"/>
                <w:highlight w:val="none"/>
                <w:lang w:val="zh-CN"/>
              </w:rPr>
            </w:pPr>
          </w:p>
        </w:tc>
        <w:tc>
          <w:tcPr>
            <w:tcW w:w="442" w:type="pct"/>
          </w:tcPr>
          <w:p w14:paraId="3F3EA1B0">
            <w:pPr>
              <w:autoSpaceDE w:val="0"/>
              <w:autoSpaceDN w:val="0"/>
              <w:adjustRightInd w:val="0"/>
              <w:rPr>
                <w:rFonts w:ascii="宋体"/>
                <w:color w:val="auto"/>
                <w:sz w:val="24"/>
                <w:highlight w:val="none"/>
                <w:lang w:val="zh-CN"/>
              </w:rPr>
            </w:pPr>
          </w:p>
        </w:tc>
      </w:tr>
    </w:tbl>
    <w:p w14:paraId="4175B72B">
      <w:pPr>
        <w:adjustRightInd w:val="0"/>
        <w:rPr>
          <w:rFonts w:ascii="宋体" w:hAnsi="宋体"/>
          <w:color w:val="auto"/>
          <w:kern w:val="0"/>
          <w:szCs w:val="21"/>
          <w:highlight w:val="none"/>
        </w:rPr>
      </w:pPr>
    </w:p>
    <w:p w14:paraId="33B4BBE0">
      <w:pPr>
        <w:pStyle w:val="10"/>
        <w:widowControl/>
        <w:ind w:left="1140" w:leftChars="200" w:hanging="720" w:hangingChars="300"/>
        <w:rPr>
          <w:rStyle w:val="39"/>
          <w:color w:val="auto"/>
          <w:highlight w:val="none"/>
        </w:rPr>
      </w:pPr>
      <w:r>
        <w:rPr>
          <w:color w:val="auto"/>
          <w:highlight w:val="none"/>
        </w:rPr>
        <w:t>说明：1、</w:t>
      </w:r>
      <w:r>
        <w:rPr>
          <w:rStyle w:val="39"/>
          <w:color w:val="auto"/>
          <w:highlight w:val="none"/>
        </w:rPr>
        <w:t>请供应商根据本格式要求如实填写，并附评标标准要的证明文件。</w:t>
      </w:r>
    </w:p>
    <w:p w14:paraId="1C6BA5A4">
      <w:pPr>
        <w:pStyle w:val="10"/>
        <w:widowControl/>
        <w:ind w:left="1050" w:leftChars="500" w:firstLine="0" w:firstLineChars="0"/>
        <w:outlineLvl w:val="1"/>
        <w:rPr>
          <w:color w:val="auto"/>
          <w:highlight w:val="none"/>
        </w:rPr>
      </w:pPr>
      <w:bookmarkStart w:id="287" w:name="_Toc16416"/>
      <w:bookmarkStart w:id="288" w:name="_Toc12239"/>
      <w:bookmarkStart w:id="289" w:name="_Toc10676"/>
      <w:bookmarkStart w:id="290" w:name="_Toc20125"/>
      <w:bookmarkStart w:id="291" w:name="_Toc179"/>
      <w:r>
        <w:rPr>
          <w:rStyle w:val="39"/>
          <w:color w:val="auto"/>
          <w:highlight w:val="none"/>
        </w:rPr>
        <w:t>2、</w:t>
      </w:r>
      <w:r>
        <w:rPr>
          <w:color w:val="auto"/>
          <w:highlight w:val="none"/>
        </w:rPr>
        <w:t>如果行数不够，请自行增加。</w:t>
      </w:r>
      <w:bookmarkEnd w:id="287"/>
      <w:bookmarkEnd w:id="288"/>
      <w:bookmarkEnd w:id="289"/>
      <w:bookmarkEnd w:id="290"/>
      <w:bookmarkEnd w:id="291"/>
    </w:p>
    <w:p w14:paraId="1CD4155C">
      <w:pPr>
        <w:autoSpaceDE w:val="0"/>
        <w:autoSpaceDN w:val="0"/>
        <w:adjustRightInd w:val="0"/>
        <w:rPr>
          <w:rFonts w:ascii="宋体"/>
          <w:color w:val="auto"/>
          <w:sz w:val="24"/>
          <w:highlight w:val="none"/>
          <w:lang w:val="zh-CN"/>
        </w:rPr>
      </w:pPr>
    </w:p>
    <w:p w14:paraId="4A68764D">
      <w:pPr>
        <w:pStyle w:val="41"/>
        <w:rPr>
          <w:color w:val="auto"/>
          <w:highlight w:val="none"/>
          <w:lang w:val="zh-CN"/>
        </w:rPr>
      </w:pPr>
    </w:p>
    <w:p w14:paraId="36CCA55C">
      <w:pPr>
        <w:pStyle w:val="13"/>
        <w:ind w:left="0" w:leftChars="0" w:right="1470"/>
        <w:rPr>
          <w:color w:val="auto"/>
          <w:sz w:val="24"/>
          <w:highlight w:val="none"/>
        </w:rPr>
      </w:pPr>
      <w:r>
        <w:rPr>
          <w:rFonts w:hint="eastAsia"/>
          <w:color w:val="auto"/>
          <w:sz w:val="24"/>
          <w:highlight w:val="none"/>
        </w:rPr>
        <w:t>投标供应商名称： </w:t>
      </w:r>
      <w:r>
        <w:rPr>
          <w:rFonts w:hint="eastAsia"/>
          <w:color w:val="auto"/>
          <w:sz w:val="24"/>
          <w:highlight w:val="none"/>
          <w:u w:val="single"/>
        </w:rPr>
        <w:t>                                   </w:t>
      </w:r>
      <w:r>
        <w:rPr>
          <w:rFonts w:hint="eastAsia"/>
          <w:color w:val="auto"/>
          <w:sz w:val="24"/>
          <w:highlight w:val="none"/>
        </w:rPr>
        <w:t>（盖电子公章）</w:t>
      </w:r>
    </w:p>
    <w:p w14:paraId="3626A3FF">
      <w:pPr>
        <w:pStyle w:val="13"/>
        <w:ind w:left="0" w:leftChars="0" w:right="1470"/>
        <w:rPr>
          <w:color w:val="auto"/>
          <w:sz w:val="24"/>
          <w:highlight w:val="none"/>
        </w:rPr>
      </w:pPr>
      <w:r>
        <w:rPr>
          <w:rFonts w:hint="eastAsia"/>
          <w:color w:val="auto"/>
          <w:sz w:val="24"/>
          <w:highlight w:val="none"/>
        </w:rPr>
        <w:t>日        期：       年    月    日</w:t>
      </w:r>
    </w:p>
    <w:p w14:paraId="722AFD41">
      <w:pPr>
        <w:pStyle w:val="45"/>
        <w:rPr>
          <w:color w:val="auto"/>
          <w:sz w:val="28"/>
          <w:szCs w:val="36"/>
          <w:highlight w:val="none"/>
        </w:rPr>
      </w:pPr>
      <w:r>
        <w:rPr>
          <w:color w:val="auto"/>
          <w:highlight w:val="none"/>
        </w:rPr>
        <w:br w:type="page"/>
      </w:r>
      <w:bookmarkStart w:id="292" w:name="_Toc16484"/>
      <w:bookmarkStart w:id="293" w:name="_Toc6464"/>
      <w:bookmarkStart w:id="294" w:name="_Toc12545"/>
      <w:bookmarkStart w:id="295" w:name="_Toc7110"/>
      <w:r>
        <w:rPr>
          <w:color w:val="auto"/>
          <w:sz w:val="28"/>
          <w:szCs w:val="36"/>
          <w:highlight w:val="none"/>
        </w:rPr>
        <w:t>附件</w:t>
      </w:r>
      <w:r>
        <w:rPr>
          <w:rFonts w:hint="eastAsia"/>
          <w:color w:val="auto"/>
          <w:sz w:val="28"/>
          <w:szCs w:val="36"/>
          <w:highlight w:val="none"/>
          <w:lang w:val="en-US" w:eastAsia="zh-CN"/>
        </w:rPr>
        <w:t>九</w:t>
      </w:r>
      <w:r>
        <w:rPr>
          <w:color w:val="auto"/>
          <w:sz w:val="28"/>
          <w:szCs w:val="36"/>
          <w:highlight w:val="none"/>
        </w:rPr>
        <w:t>、投标供应商类似业绩情况表</w:t>
      </w:r>
      <w:bookmarkEnd w:id="285"/>
      <w:bookmarkEnd w:id="286"/>
      <w:bookmarkEnd w:id="292"/>
      <w:bookmarkEnd w:id="293"/>
      <w:bookmarkEnd w:id="294"/>
      <w:bookmarkEnd w:id="295"/>
    </w:p>
    <w:p w14:paraId="2359CFEB">
      <w:pPr>
        <w:pStyle w:val="22"/>
        <w:widowControl/>
        <w:rPr>
          <w:color w:val="auto"/>
          <w:sz w:val="28"/>
          <w:szCs w:val="21"/>
          <w:highlight w:val="none"/>
        </w:rPr>
      </w:pPr>
      <w:bookmarkStart w:id="296" w:name="_Toc6936_WPSOffice_Level2"/>
      <w:r>
        <w:rPr>
          <w:color w:val="auto"/>
          <w:sz w:val="28"/>
          <w:szCs w:val="21"/>
          <w:highlight w:val="none"/>
        </w:rPr>
        <w:t>投标供应商业绩情况表</w:t>
      </w:r>
      <w:bookmarkEnd w:id="296"/>
    </w:p>
    <w:p w14:paraId="3FD732F6">
      <w:pPr>
        <w:autoSpaceDE w:val="0"/>
        <w:autoSpaceDN w:val="0"/>
        <w:adjustRightInd w:val="0"/>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p>
    <w:p w14:paraId="1DE5CFC0">
      <w:pPr>
        <w:pStyle w:val="15"/>
        <w:rPr>
          <w:color w:val="auto"/>
          <w:highlight w:val="none"/>
          <w:lang w:val="zh-CN"/>
        </w:rPr>
      </w:pPr>
    </w:p>
    <w:tbl>
      <w:tblPr>
        <w:tblStyle w:val="26"/>
        <w:tblW w:w="9438" w:type="dxa"/>
        <w:jc w:val="center"/>
        <w:tblLayout w:type="fixed"/>
        <w:tblCellMar>
          <w:top w:w="0" w:type="dxa"/>
          <w:left w:w="108" w:type="dxa"/>
          <w:bottom w:w="0" w:type="dxa"/>
          <w:right w:w="108" w:type="dxa"/>
        </w:tblCellMar>
      </w:tblPr>
      <w:tblGrid>
        <w:gridCol w:w="763"/>
        <w:gridCol w:w="1744"/>
        <w:gridCol w:w="1586"/>
        <w:gridCol w:w="1359"/>
        <w:gridCol w:w="1570"/>
        <w:gridCol w:w="1390"/>
        <w:gridCol w:w="1026"/>
      </w:tblGrid>
      <w:tr w14:paraId="7D22FDF4">
        <w:tblPrEx>
          <w:tblCellMar>
            <w:top w:w="0" w:type="dxa"/>
            <w:left w:w="108" w:type="dxa"/>
            <w:bottom w:w="0" w:type="dxa"/>
            <w:right w:w="108" w:type="dxa"/>
          </w:tblCellMar>
        </w:tblPrEx>
        <w:trPr>
          <w:trHeight w:val="769"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94B3068">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序号</w:t>
            </w:r>
          </w:p>
        </w:tc>
        <w:tc>
          <w:tcPr>
            <w:tcW w:w="1744" w:type="dxa"/>
            <w:tcBorders>
              <w:top w:val="single" w:color="000000" w:sz="4" w:space="0"/>
              <w:left w:val="nil"/>
              <w:bottom w:val="single" w:color="000000" w:sz="4" w:space="0"/>
              <w:right w:val="single" w:color="000000" w:sz="4" w:space="0"/>
            </w:tcBorders>
            <w:vAlign w:val="center"/>
          </w:tcPr>
          <w:p w14:paraId="084B0B30">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项目名称</w:t>
            </w:r>
          </w:p>
        </w:tc>
        <w:tc>
          <w:tcPr>
            <w:tcW w:w="1586" w:type="dxa"/>
            <w:tcBorders>
              <w:top w:val="single" w:color="000000" w:sz="4" w:space="0"/>
              <w:left w:val="nil"/>
              <w:bottom w:val="single" w:color="000000" w:sz="4" w:space="0"/>
              <w:right w:val="single" w:color="000000" w:sz="4" w:space="0"/>
            </w:tcBorders>
            <w:vAlign w:val="center"/>
          </w:tcPr>
          <w:p w14:paraId="18939472">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业主单位</w:t>
            </w:r>
          </w:p>
        </w:tc>
        <w:tc>
          <w:tcPr>
            <w:tcW w:w="1359" w:type="dxa"/>
            <w:tcBorders>
              <w:top w:val="single" w:color="000000" w:sz="4" w:space="0"/>
              <w:left w:val="nil"/>
              <w:bottom w:val="single" w:color="000000" w:sz="4" w:space="0"/>
              <w:right w:val="single" w:color="000000" w:sz="4" w:space="0"/>
            </w:tcBorders>
            <w:vAlign w:val="center"/>
          </w:tcPr>
          <w:p w14:paraId="7CEE4C42">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项目</w:t>
            </w:r>
          </w:p>
          <w:p w14:paraId="7E98199F">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规模</w:t>
            </w:r>
          </w:p>
        </w:tc>
        <w:tc>
          <w:tcPr>
            <w:tcW w:w="1570" w:type="dxa"/>
            <w:tcBorders>
              <w:top w:val="single" w:color="000000" w:sz="4" w:space="0"/>
              <w:left w:val="nil"/>
              <w:bottom w:val="single" w:color="000000" w:sz="4" w:space="0"/>
              <w:right w:val="single" w:color="000000" w:sz="4" w:space="0"/>
            </w:tcBorders>
          </w:tcPr>
          <w:p w14:paraId="4FFB890A">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签约及服务时间</w:t>
            </w:r>
          </w:p>
        </w:tc>
        <w:tc>
          <w:tcPr>
            <w:tcW w:w="1390" w:type="dxa"/>
            <w:tcBorders>
              <w:top w:val="single" w:color="000000" w:sz="4" w:space="0"/>
              <w:left w:val="nil"/>
              <w:bottom w:val="single" w:color="000000" w:sz="4" w:space="0"/>
              <w:right w:val="single" w:color="000000" w:sz="4" w:space="0"/>
            </w:tcBorders>
          </w:tcPr>
          <w:p w14:paraId="6E3AA491">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联系人及电话</w:t>
            </w:r>
          </w:p>
        </w:tc>
        <w:tc>
          <w:tcPr>
            <w:tcW w:w="1026" w:type="dxa"/>
            <w:tcBorders>
              <w:top w:val="single" w:color="000000" w:sz="4" w:space="0"/>
              <w:left w:val="nil"/>
              <w:bottom w:val="single" w:color="000000" w:sz="4" w:space="0"/>
              <w:right w:val="single" w:color="000000" w:sz="4" w:space="0"/>
            </w:tcBorders>
          </w:tcPr>
          <w:p w14:paraId="2AA07F91">
            <w:pPr>
              <w:spacing w:line="400" w:lineRule="atLeast"/>
              <w:jc w:val="center"/>
              <w:rPr>
                <w:rFonts w:ascii="宋体" w:hAnsi="宋体"/>
                <w:b/>
                <w:bCs/>
                <w:color w:val="auto"/>
                <w:kern w:val="0"/>
                <w:sz w:val="22"/>
                <w:szCs w:val="22"/>
                <w:highlight w:val="none"/>
              </w:rPr>
            </w:pPr>
            <w:r>
              <w:rPr>
                <w:rFonts w:hint="eastAsia" w:ascii="宋体" w:hAnsi="宋体"/>
                <w:b/>
                <w:bCs/>
                <w:color w:val="auto"/>
                <w:kern w:val="0"/>
                <w:sz w:val="22"/>
                <w:szCs w:val="22"/>
                <w:highlight w:val="none"/>
              </w:rPr>
              <w:t>备注</w:t>
            </w:r>
          </w:p>
        </w:tc>
      </w:tr>
      <w:tr w14:paraId="2E89B743">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A80F14D">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41FD92E6">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74D6382">
            <w:pPr>
              <w:spacing w:line="400" w:lineRule="atLeast"/>
              <w:ind w:firstLine="120"/>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81C27A9">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6F28A865">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14CE4C7C">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21EC87FB">
            <w:pPr>
              <w:spacing w:line="400" w:lineRule="atLeast"/>
              <w:jc w:val="center"/>
              <w:rPr>
                <w:rFonts w:ascii="宋体" w:hAnsi="宋体"/>
                <w:color w:val="auto"/>
                <w:kern w:val="0"/>
                <w:sz w:val="22"/>
                <w:szCs w:val="22"/>
                <w:highlight w:val="none"/>
              </w:rPr>
            </w:pPr>
          </w:p>
        </w:tc>
      </w:tr>
      <w:tr w14:paraId="4491F1DA">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6504367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4B843F2B">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6A4DE52D">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503AD45A">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5BC5EB21">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0B5C7D1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52AADDF">
            <w:pPr>
              <w:spacing w:line="400" w:lineRule="atLeast"/>
              <w:jc w:val="center"/>
              <w:rPr>
                <w:rFonts w:ascii="宋体" w:hAnsi="宋体"/>
                <w:color w:val="auto"/>
                <w:kern w:val="0"/>
                <w:sz w:val="22"/>
                <w:szCs w:val="22"/>
                <w:highlight w:val="none"/>
              </w:rPr>
            </w:pPr>
          </w:p>
        </w:tc>
      </w:tr>
      <w:tr w14:paraId="042761E1">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135596DD">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DEF9D37">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7840A339">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7E13671">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797EC45C">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4BB4C4FB">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0CEF5EB0">
            <w:pPr>
              <w:spacing w:line="400" w:lineRule="atLeast"/>
              <w:jc w:val="center"/>
              <w:rPr>
                <w:rFonts w:ascii="宋体" w:hAnsi="宋体"/>
                <w:color w:val="auto"/>
                <w:kern w:val="0"/>
                <w:sz w:val="22"/>
                <w:szCs w:val="22"/>
                <w:highlight w:val="none"/>
              </w:rPr>
            </w:pPr>
          </w:p>
        </w:tc>
      </w:tr>
      <w:tr w14:paraId="046B3E75">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8610FF0">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71FB12AC">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4E159C06">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FEACD50">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5C982FD">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2ECC1DD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5D637D5D">
            <w:pPr>
              <w:spacing w:line="400" w:lineRule="atLeast"/>
              <w:jc w:val="center"/>
              <w:rPr>
                <w:rFonts w:ascii="宋体" w:hAnsi="宋体"/>
                <w:color w:val="auto"/>
                <w:kern w:val="0"/>
                <w:sz w:val="22"/>
                <w:szCs w:val="22"/>
                <w:highlight w:val="none"/>
              </w:rPr>
            </w:pPr>
          </w:p>
        </w:tc>
      </w:tr>
      <w:tr w14:paraId="1D931317">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03B1256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64520457">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2F80EC01">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191A5E27">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3D240B1E">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50B80353">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1736236">
            <w:pPr>
              <w:spacing w:line="400" w:lineRule="atLeast"/>
              <w:jc w:val="center"/>
              <w:rPr>
                <w:rFonts w:ascii="宋体" w:hAnsi="宋体"/>
                <w:color w:val="auto"/>
                <w:kern w:val="0"/>
                <w:sz w:val="22"/>
                <w:szCs w:val="22"/>
                <w:highlight w:val="none"/>
              </w:rPr>
            </w:pPr>
          </w:p>
        </w:tc>
      </w:tr>
      <w:tr w14:paraId="0F322FF2">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E5DF532">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3584DA6E">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0BFA0A48">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0CF640C9">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4A78A13B">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46A8884D">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5E93BC78">
            <w:pPr>
              <w:spacing w:line="400" w:lineRule="atLeast"/>
              <w:jc w:val="center"/>
              <w:rPr>
                <w:rFonts w:ascii="宋体" w:hAnsi="宋体"/>
                <w:color w:val="auto"/>
                <w:kern w:val="0"/>
                <w:sz w:val="22"/>
                <w:szCs w:val="22"/>
                <w:highlight w:val="none"/>
              </w:rPr>
            </w:pPr>
          </w:p>
        </w:tc>
      </w:tr>
      <w:tr w14:paraId="52361176">
        <w:tblPrEx>
          <w:tblCellMar>
            <w:top w:w="0" w:type="dxa"/>
            <w:left w:w="108" w:type="dxa"/>
            <w:bottom w:w="0" w:type="dxa"/>
            <w:right w:w="108" w:type="dxa"/>
          </w:tblCellMar>
        </w:tblPrEx>
        <w:trPr>
          <w:trHeight w:val="390"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52BE59CA">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222E4026">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B989988">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2B909AAB">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2DB937F3">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38923571">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34D38EAB">
            <w:pPr>
              <w:spacing w:line="400" w:lineRule="atLeast"/>
              <w:jc w:val="center"/>
              <w:rPr>
                <w:rFonts w:ascii="宋体" w:hAnsi="宋体"/>
                <w:color w:val="auto"/>
                <w:kern w:val="0"/>
                <w:sz w:val="22"/>
                <w:szCs w:val="22"/>
                <w:highlight w:val="none"/>
              </w:rPr>
            </w:pPr>
          </w:p>
        </w:tc>
      </w:tr>
      <w:tr w14:paraId="076D1BAD">
        <w:tblPrEx>
          <w:tblCellMar>
            <w:top w:w="0" w:type="dxa"/>
            <w:left w:w="108" w:type="dxa"/>
            <w:bottom w:w="0" w:type="dxa"/>
            <w:right w:w="108" w:type="dxa"/>
          </w:tblCellMar>
        </w:tblPrEx>
        <w:trPr>
          <w:trHeight w:val="408" w:hRule="atLeast"/>
          <w:jc w:val="center"/>
        </w:trPr>
        <w:tc>
          <w:tcPr>
            <w:tcW w:w="763" w:type="dxa"/>
            <w:tcBorders>
              <w:top w:val="single" w:color="000000" w:sz="4" w:space="0"/>
              <w:left w:val="single" w:color="000000" w:sz="4" w:space="0"/>
              <w:bottom w:val="single" w:color="000000" w:sz="4" w:space="0"/>
              <w:right w:val="single" w:color="000000" w:sz="4" w:space="0"/>
            </w:tcBorders>
          </w:tcPr>
          <w:p w14:paraId="48803CD7">
            <w:pPr>
              <w:spacing w:line="400" w:lineRule="atLeast"/>
              <w:jc w:val="center"/>
              <w:rPr>
                <w:rFonts w:ascii="宋体" w:hAnsi="宋体"/>
                <w:color w:val="auto"/>
                <w:kern w:val="0"/>
                <w:sz w:val="22"/>
                <w:szCs w:val="22"/>
                <w:highlight w:val="none"/>
              </w:rPr>
            </w:pPr>
          </w:p>
        </w:tc>
        <w:tc>
          <w:tcPr>
            <w:tcW w:w="1744" w:type="dxa"/>
            <w:tcBorders>
              <w:top w:val="single" w:color="000000" w:sz="4" w:space="0"/>
              <w:left w:val="nil"/>
              <w:bottom w:val="single" w:color="000000" w:sz="4" w:space="0"/>
              <w:right w:val="single" w:color="000000" w:sz="4" w:space="0"/>
            </w:tcBorders>
          </w:tcPr>
          <w:p w14:paraId="04B1DCF8">
            <w:pPr>
              <w:spacing w:line="400" w:lineRule="atLeast"/>
              <w:jc w:val="center"/>
              <w:rPr>
                <w:rFonts w:ascii="宋体" w:hAnsi="宋体"/>
                <w:color w:val="auto"/>
                <w:kern w:val="0"/>
                <w:sz w:val="22"/>
                <w:szCs w:val="22"/>
                <w:highlight w:val="none"/>
              </w:rPr>
            </w:pPr>
          </w:p>
        </w:tc>
        <w:tc>
          <w:tcPr>
            <w:tcW w:w="1586" w:type="dxa"/>
            <w:tcBorders>
              <w:top w:val="single" w:color="000000" w:sz="4" w:space="0"/>
              <w:left w:val="nil"/>
              <w:bottom w:val="single" w:color="000000" w:sz="4" w:space="0"/>
              <w:right w:val="single" w:color="000000" w:sz="4" w:space="0"/>
            </w:tcBorders>
          </w:tcPr>
          <w:p w14:paraId="13FEA634">
            <w:pPr>
              <w:spacing w:line="400" w:lineRule="atLeast"/>
              <w:jc w:val="center"/>
              <w:rPr>
                <w:rFonts w:ascii="宋体" w:hAnsi="宋体"/>
                <w:color w:val="auto"/>
                <w:kern w:val="0"/>
                <w:sz w:val="22"/>
                <w:szCs w:val="22"/>
                <w:highlight w:val="none"/>
              </w:rPr>
            </w:pPr>
          </w:p>
        </w:tc>
        <w:tc>
          <w:tcPr>
            <w:tcW w:w="1359" w:type="dxa"/>
            <w:tcBorders>
              <w:top w:val="single" w:color="000000" w:sz="4" w:space="0"/>
              <w:left w:val="nil"/>
              <w:bottom w:val="single" w:color="000000" w:sz="4" w:space="0"/>
              <w:right w:val="single" w:color="000000" w:sz="4" w:space="0"/>
            </w:tcBorders>
          </w:tcPr>
          <w:p w14:paraId="634FDBA7">
            <w:pPr>
              <w:spacing w:line="400" w:lineRule="atLeast"/>
              <w:jc w:val="center"/>
              <w:rPr>
                <w:rFonts w:ascii="宋体" w:hAnsi="宋体"/>
                <w:color w:val="auto"/>
                <w:kern w:val="0"/>
                <w:sz w:val="22"/>
                <w:szCs w:val="22"/>
                <w:highlight w:val="none"/>
              </w:rPr>
            </w:pPr>
          </w:p>
        </w:tc>
        <w:tc>
          <w:tcPr>
            <w:tcW w:w="1570" w:type="dxa"/>
            <w:tcBorders>
              <w:top w:val="single" w:color="000000" w:sz="4" w:space="0"/>
              <w:left w:val="nil"/>
              <w:bottom w:val="single" w:color="000000" w:sz="4" w:space="0"/>
              <w:right w:val="single" w:color="000000" w:sz="4" w:space="0"/>
            </w:tcBorders>
          </w:tcPr>
          <w:p w14:paraId="4DDF5D14">
            <w:pPr>
              <w:spacing w:line="400" w:lineRule="atLeast"/>
              <w:jc w:val="center"/>
              <w:rPr>
                <w:rFonts w:ascii="宋体" w:hAnsi="宋体"/>
                <w:color w:val="auto"/>
                <w:kern w:val="0"/>
                <w:sz w:val="22"/>
                <w:szCs w:val="22"/>
                <w:highlight w:val="none"/>
              </w:rPr>
            </w:pPr>
          </w:p>
        </w:tc>
        <w:tc>
          <w:tcPr>
            <w:tcW w:w="1390" w:type="dxa"/>
            <w:tcBorders>
              <w:top w:val="single" w:color="000000" w:sz="4" w:space="0"/>
              <w:left w:val="nil"/>
              <w:bottom w:val="single" w:color="000000" w:sz="4" w:space="0"/>
              <w:right w:val="single" w:color="000000" w:sz="4" w:space="0"/>
            </w:tcBorders>
          </w:tcPr>
          <w:p w14:paraId="323FEF1C">
            <w:pPr>
              <w:spacing w:line="400" w:lineRule="atLeast"/>
              <w:jc w:val="center"/>
              <w:rPr>
                <w:rFonts w:ascii="宋体" w:hAnsi="宋体"/>
                <w:color w:val="auto"/>
                <w:kern w:val="0"/>
                <w:sz w:val="22"/>
                <w:szCs w:val="22"/>
                <w:highlight w:val="none"/>
              </w:rPr>
            </w:pPr>
          </w:p>
        </w:tc>
        <w:tc>
          <w:tcPr>
            <w:tcW w:w="1026" w:type="dxa"/>
            <w:tcBorders>
              <w:top w:val="single" w:color="000000" w:sz="4" w:space="0"/>
              <w:left w:val="nil"/>
              <w:bottom w:val="single" w:color="000000" w:sz="4" w:space="0"/>
              <w:right w:val="single" w:color="000000" w:sz="4" w:space="0"/>
            </w:tcBorders>
          </w:tcPr>
          <w:p w14:paraId="7A9E4B25">
            <w:pPr>
              <w:spacing w:line="400" w:lineRule="atLeast"/>
              <w:jc w:val="center"/>
              <w:rPr>
                <w:rFonts w:ascii="宋体" w:hAnsi="宋体"/>
                <w:color w:val="auto"/>
                <w:kern w:val="0"/>
                <w:sz w:val="22"/>
                <w:szCs w:val="22"/>
                <w:highlight w:val="none"/>
              </w:rPr>
            </w:pPr>
          </w:p>
        </w:tc>
      </w:tr>
    </w:tbl>
    <w:p w14:paraId="6C2BD491">
      <w:pPr>
        <w:pStyle w:val="10"/>
        <w:widowControl/>
        <w:ind w:firstLine="480"/>
        <w:rPr>
          <w:color w:val="auto"/>
          <w:highlight w:val="none"/>
        </w:rPr>
      </w:pPr>
      <w:r>
        <w:rPr>
          <w:color w:val="auto"/>
          <w:highlight w:val="none"/>
        </w:rPr>
        <w:t>说明：</w:t>
      </w:r>
      <w:r>
        <w:rPr>
          <w:rStyle w:val="39"/>
          <w:color w:val="auto"/>
          <w:highlight w:val="none"/>
        </w:rPr>
        <w:t>请投标供应商根据本格式要求如实填写，并附评标标准要的证明文件。</w:t>
      </w:r>
    </w:p>
    <w:p w14:paraId="29D75BA5">
      <w:pPr>
        <w:adjustRightInd w:val="0"/>
        <w:spacing w:line="360" w:lineRule="auto"/>
        <w:rPr>
          <w:rFonts w:ascii="宋体" w:hAnsi="宋体"/>
          <w:b/>
          <w:bCs/>
          <w:color w:val="auto"/>
          <w:kern w:val="0"/>
          <w:sz w:val="22"/>
          <w:szCs w:val="22"/>
          <w:highlight w:val="none"/>
        </w:rPr>
      </w:pPr>
    </w:p>
    <w:p w14:paraId="656F82EE">
      <w:pPr>
        <w:rPr>
          <w:color w:val="auto"/>
          <w:sz w:val="24"/>
          <w:highlight w:val="none"/>
        </w:rPr>
      </w:pPr>
      <w:r>
        <w:rPr>
          <w:rFonts w:hint="eastAsia"/>
          <w:color w:val="auto"/>
          <w:kern w:val="0"/>
          <w:sz w:val="24"/>
          <w:highlight w:val="none"/>
        </w:rPr>
        <w:t>投标供应商名称</w:t>
      </w:r>
      <w:r>
        <w:rPr>
          <w:rFonts w:hint="eastAsia"/>
          <w:color w:val="auto"/>
          <w:kern w:val="0"/>
          <w:sz w:val="24"/>
          <w:highlight w:val="none"/>
          <w:lang w:val="zh-CN"/>
        </w:rPr>
        <w:t xml:space="preserve">:  </w:t>
      </w:r>
      <w:r>
        <w:rPr>
          <w:rFonts w:hint="eastAsia"/>
          <w:color w:val="auto"/>
          <w:kern w:val="0"/>
          <w:sz w:val="24"/>
          <w:highlight w:val="none"/>
          <w:u w:val="single"/>
          <w:lang w:val="zh-CN"/>
        </w:rPr>
        <w:t xml:space="preserve">                                              </w:t>
      </w:r>
      <w:r>
        <w:rPr>
          <w:rFonts w:hint="eastAsia"/>
          <w:color w:val="auto"/>
          <w:kern w:val="0"/>
          <w:sz w:val="24"/>
          <w:highlight w:val="none"/>
          <w:lang w:val="zh-CN"/>
        </w:rPr>
        <w:t>（盖电子公章）</w:t>
      </w:r>
    </w:p>
    <w:p w14:paraId="688605C9">
      <w:pPr>
        <w:rPr>
          <w:color w:val="auto"/>
          <w:sz w:val="24"/>
          <w:highlight w:val="none"/>
        </w:rPr>
      </w:pPr>
      <w:r>
        <w:rPr>
          <w:rFonts w:hint="eastAsia"/>
          <w:color w:val="auto"/>
          <w:sz w:val="24"/>
          <w:highlight w:val="none"/>
        </w:rPr>
        <w:t>日期：     年    月    日</w:t>
      </w:r>
    </w:p>
    <w:p w14:paraId="4F1E2C0D">
      <w:pPr>
        <w:adjustRightInd w:val="0"/>
        <w:spacing w:line="360" w:lineRule="auto"/>
        <w:rPr>
          <w:rFonts w:ascii="宋体" w:hAnsi="宋体"/>
          <w:b/>
          <w:bCs/>
          <w:color w:val="auto"/>
          <w:kern w:val="0"/>
          <w:sz w:val="20"/>
          <w:szCs w:val="20"/>
          <w:highlight w:val="none"/>
        </w:rPr>
      </w:pPr>
    </w:p>
    <w:p w14:paraId="2B5737F3">
      <w:pPr>
        <w:spacing w:line="360" w:lineRule="auto"/>
        <w:rPr>
          <w:rFonts w:ascii="宋体" w:hAnsi="宋体"/>
          <w:color w:val="auto"/>
          <w:szCs w:val="21"/>
          <w:highlight w:val="none"/>
        </w:rPr>
      </w:pPr>
    </w:p>
    <w:p w14:paraId="02AF06D5">
      <w:pPr>
        <w:pStyle w:val="25"/>
        <w:rPr>
          <w:rFonts w:ascii="宋体" w:hAnsi="宋体"/>
          <w:color w:val="auto"/>
          <w:szCs w:val="21"/>
          <w:highlight w:val="none"/>
        </w:rPr>
      </w:pPr>
    </w:p>
    <w:p w14:paraId="6FA9D68A">
      <w:pPr>
        <w:pStyle w:val="25"/>
        <w:rPr>
          <w:rFonts w:ascii="宋体" w:hAnsi="宋体"/>
          <w:color w:val="auto"/>
          <w:szCs w:val="21"/>
          <w:highlight w:val="none"/>
        </w:rPr>
      </w:pPr>
    </w:p>
    <w:p w14:paraId="04EE4129">
      <w:pPr>
        <w:shd w:val="clear" w:color="auto" w:fill="FFFFFF"/>
        <w:spacing w:line="360" w:lineRule="auto"/>
        <w:ind w:firstLine="4322" w:firstLineChars="2050"/>
        <w:rPr>
          <w:rFonts w:ascii="宋体" w:hAnsi="宋体"/>
          <w:b/>
          <w:color w:val="auto"/>
          <w:szCs w:val="21"/>
          <w:highlight w:val="none"/>
          <w:lang w:val="zh-CN"/>
        </w:rPr>
      </w:pPr>
    </w:p>
    <w:p w14:paraId="3DFE8250">
      <w:pPr>
        <w:rPr>
          <w:color w:val="auto"/>
          <w:sz w:val="28"/>
          <w:szCs w:val="36"/>
          <w:highlight w:val="none"/>
        </w:rPr>
      </w:pPr>
      <w:bookmarkStart w:id="297" w:name="_Toc11733_WPSOffice_Level1"/>
      <w:bookmarkStart w:id="298" w:name="_Toc30373"/>
      <w:bookmarkStart w:id="299" w:name="_Toc10834"/>
      <w:bookmarkStart w:id="300" w:name="_Toc1832"/>
      <w:bookmarkStart w:id="301" w:name="_Toc25181"/>
      <w:bookmarkStart w:id="302" w:name="_Toc7013"/>
      <w:r>
        <w:rPr>
          <w:color w:val="auto"/>
          <w:sz w:val="28"/>
          <w:szCs w:val="36"/>
          <w:highlight w:val="none"/>
        </w:rPr>
        <w:br w:type="page"/>
      </w:r>
    </w:p>
    <w:p w14:paraId="25BE6FCD">
      <w:pPr>
        <w:pStyle w:val="45"/>
        <w:widowControl/>
        <w:rPr>
          <w:color w:val="auto"/>
          <w:sz w:val="28"/>
          <w:szCs w:val="36"/>
          <w:highlight w:val="none"/>
        </w:rPr>
      </w:pPr>
      <w:bookmarkStart w:id="303" w:name="_Toc2213"/>
      <w:r>
        <w:rPr>
          <w:color w:val="auto"/>
          <w:sz w:val="28"/>
          <w:szCs w:val="36"/>
          <w:highlight w:val="none"/>
        </w:rPr>
        <w:t>附件</w:t>
      </w:r>
      <w:r>
        <w:rPr>
          <w:rFonts w:hint="eastAsia"/>
          <w:color w:val="auto"/>
          <w:sz w:val="28"/>
          <w:szCs w:val="36"/>
          <w:highlight w:val="none"/>
          <w:lang w:val="en-US" w:eastAsia="zh-CN"/>
        </w:rPr>
        <w:t>十</w:t>
      </w:r>
      <w:r>
        <w:rPr>
          <w:color w:val="auto"/>
          <w:sz w:val="28"/>
          <w:szCs w:val="36"/>
          <w:highlight w:val="none"/>
        </w:rPr>
        <w:t>、项目实施方案</w:t>
      </w:r>
      <w:bookmarkEnd w:id="297"/>
      <w:bookmarkEnd w:id="298"/>
      <w:bookmarkEnd w:id="299"/>
      <w:bookmarkEnd w:id="300"/>
      <w:bookmarkEnd w:id="301"/>
      <w:bookmarkEnd w:id="303"/>
    </w:p>
    <w:bookmarkEnd w:id="302"/>
    <w:p w14:paraId="699458D2">
      <w:pPr>
        <w:pStyle w:val="34"/>
        <w:ind w:firstLine="562"/>
        <w:rPr>
          <w:rStyle w:val="39"/>
          <w:b/>
          <w:color w:val="auto"/>
          <w:sz w:val="28"/>
          <w:highlight w:val="none"/>
        </w:rPr>
      </w:pPr>
    </w:p>
    <w:p w14:paraId="47D64346">
      <w:pPr>
        <w:pStyle w:val="10"/>
        <w:widowControl/>
        <w:ind w:firstLine="480"/>
        <w:rPr>
          <w:rStyle w:val="39"/>
          <w:color w:val="auto"/>
          <w:highlight w:val="none"/>
        </w:rPr>
      </w:pPr>
      <w:bookmarkStart w:id="304" w:name="_Toc12734"/>
      <w:bookmarkStart w:id="305" w:name="_Toc30840"/>
      <w:bookmarkStart w:id="306" w:name="_Toc18937_WPSOffice_Level2"/>
      <w:r>
        <w:rPr>
          <w:rStyle w:val="39"/>
          <w:color w:val="auto"/>
          <w:highlight w:val="none"/>
        </w:rPr>
        <w:t>（各投标供应商根据招标文件规定的服务方案打分细则内容，格式自拟）</w:t>
      </w:r>
      <w:bookmarkEnd w:id="304"/>
      <w:bookmarkEnd w:id="305"/>
      <w:bookmarkEnd w:id="306"/>
    </w:p>
    <w:p w14:paraId="6DC6981A">
      <w:pPr>
        <w:keepNext/>
        <w:keepLines/>
        <w:widowControl w:val="0"/>
        <w:textAlignment w:val="auto"/>
        <w:rPr>
          <w:rFonts w:ascii="宋体" w:hAnsi="宋体" w:eastAsia="黑体" w:cs="Arial"/>
          <w:bCs/>
          <w:color w:val="auto"/>
          <w:sz w:val="32"/>
          <w:szCs w:val="21"/>
          <w:highlight w:val="none"/>
          <w:lang w:val="zh-CN"/>
        </w:rPr>
      </w:pPr>
    </w:p>
    <w:p w14:paraId="4A6F8A2B">
      <w:pPr>
        <w:pStyle w:val="45"/>
        <w:widowControl/>
        <w:rPr>
          <w:color w:val="auto"/>
          <w:sz w:val="28"/>
          <w:szCs w:val="36"/>
          <w:highlight w:val="none"/>
        </w:rPr>
      </w:pPr>
      <w:r>
        <w:rPr>
          <w:color w:val="auto"/>
          <w:highlight w:val="none"/>
        </w:rPr>
        <w:br w:type="page"/>
      </w:r>
      <w:bookmarkStart w:id="307" w:name="_Toc30756"/>
      <w:bookmarkStart w:id="308" w:name="_Toc10953"/>
      <w:bookmarkStart w:id="309" w:name="_Toc32606"/>
      <w:bookmarkStart w:id="310" w:name="_Toc10566"/>
      <w:bookmarkStart w:id="311" w:name="_Toc15119"/>
      <w:bookmarkStart w:id="312" w:name="_Toc26088"/>
      <w:bookmarkStart w:id="313" w:name="_Toc32280_WPSOffice_Level1"/>
      <w:bookmarkStart w:id="314" w:name="_Toc17570"/>
      <w:bookmarkStart w:id="315" w:name="_Toc16553"/>
      <w:r>
        <w:rPr>
          <w:color w:val="auto"/>
          <w:sz w:val="28"/>
          <w:szCs w:val="36"/>
          <w:highlight w:val="none"/>
        </w:rPr>
        <w:t>附件十</w:t>
      </w:r>
      <w:r>
        <w:rPr>
          <w:rFonts w:hint="eastAsia"/>
          <w:color w:val="auto"/>
          <w:sz w:val="28"/>
          <w:szCs w:val="36"/>
          <w:highlight w:val="none"/>
          <w:lang w:val="en-US" w:eastAsia="zh-CN"/>
        </w:rPr>
        <w:t>一</w:t>
      </w:r>
      <w:r>
        <w:rPr>
          <w:color w:val="auto"/>
          <w:sz w:val="28"/>
          <w:szCs w:val="36"/>
          <w:highlight w:val="none"/>
        </w:rPr>
        <w:t>、</w:t>
      </w:r>
      <w:bookmarkEnd w:id="307"/>
      <w:bookmarkEnd w:id="308"/>
      <w:bookmarkEnd w:id="309"/>
      <w:bookmarkEnd w:id="310"/>
      <w:r>
        <w:rPr>
          <w:rFonts w:hint="eastAsia"/>
          <w:color w:val="auto"/>
          <w:sz w:val="28"/>
          <w:szCs w:val="36"/>
          <w:highlight w:val="none"/>
        </w:rPr>
        <w:t>资格审查证明材料</w:t>
      </w:r>
      <w:bookmarkEnd w:id="311"/>
    </w:p>
    <w:p w14:paraId="7085B028">
      <w:pPr>
        <w:pStyle w:val="10"/>
        <w:numPr>
          <w:ilvl w:val="0"/>
          <w:numId w:val="62"/>
        </w:numPr>
        <w:adjustRightInd/>
        <w:spacing w:before="0" w:after="0" w:line="324" w:lineRule="auto"/>
        <w:textAlignment w:val="auto"/>
        <w:rPr>
          <w:color w:val="auto"/>
          <w:highlight w:val="none"/>
        </w:rPr>
      </w:pPr>
      <w:r>
        <w:rPr>
          <w:color w:val="auto"/>
          <w:highlight w:val="none"/>
        </w:rPr>
        <w:t>具有独立承担民事责任的能力，提供法人或者其他组织的营业执照，自然人的身份证明；</w:t>
      </w:r>
    </w:p>
    <w:p w14:paraId="60E3375F">
      <w:pPr>
        <w:pStyle w:val="10"/>
        <w:numPr>
          <w:ilvl w:val="0"/>
          <w:numId w:val="62"/>
        </w:numPr>
        <w:adjustRightInd/>
        <w:spacing w:before="0" w:after="0" w:line="324" w:lineRule="auto"/>
        <w:textAlignment w:val="auto"/>
        <w:rPr>
          <w:color w:val="auto"/>
          <w:highlight w:val="none"/>
        </w:rPr>
      </w:pPr>
      <w:r>
        <w:rPr>
          <w:color w:val="auto"/>
          <w:highlight w:val="none"/>
        </w:rPr>
        <w:t>具有良好的商业信誉和健全的财务会计制度，提供参加本次政府采购活动开标前六个月内任意一个月的会计报表或者</w:t>
      </w:r>
      <w:r>
        <w:rPr>
          <w:rFonts w:hint="eastAsia"/>
          <w:color w:val="auto"/>
          <w:highlight w:val="none"/>
        </w:rPr>
        <w:t>2024年度或2025年度</w:t>
      </w:r>
      <w:r>
        <w:rPr>
          <w:color w:val="auto"/>
          <w:highlight w:val="none"/>
        </w:rPr>
        <w:t>经审计的财务审计报告或者开标前六个月内银行出具的资信证明，成立不满一年则无需提供；</w:t>
      </w:r>
    </w:p>
    <w:p w14:paraId="6CE32E6B">
      <w:pPr>
        <w:pStyle w:val="10"/>
        <w:numPr>
          <w:ilvl w:val="0"/>
          <w:numId w:val="62"/>
        </w:numPr>
        <w:adjustRightInd/>
        <w:spacing w:before="0" w:after="0" w:line="324" w:lineRule="auto"/>
        <w:textAlignment w:val="auto"/>
        <w:rPr>
          <w:color w:val="auto"/>
          <w:highlight w:val="none"/>
        </w:rPr>
      </w:pPr>
      <w:r>
        <w:rPr>
          <w:color w:val="auto"/>
          <w:highlight w:val="none"/>
        </w:rPr>
        <w:t>具有履行合同所必需的设备和专业技术能力，提供履行合同所必需的设备和专业技术能力的声明或证明材料；</w:t>
      </w:r>
    </w:p>
    <w:p w14:paraId="3AE8AC46">
      <w:pPr>
        <w:pStyle w:val="10"/>
        <w:numPr>
          <w:ilvl w:val="0"/>
          <w:numId w:val="62"/>
        </w:numPr>
        <w:adjustRightInd/>
        <w:spacing w:before="0" w:after="0" w:line="324" w:lineRule="auto"/>
        <w:textAlignment w:val="auto"/>
        <w:rPr>
          <w:color w:val="auto"/>
          <w:highlight w:val="none"/>
        </w:rPr>
      </w:pPr>
      <w:r>
        <w:rPr>
          <w:color w:val="auto"/>
          <w:highlight w:val="none"/>
        </w:rPr>
        <w:t>依法缴纳税收和社会保障资金的良好记录，提供参加本次政府采购活动开标前半年内(至少一个月)依法缴纳税收和社会保障资金的相关资料；</w:t>
      </w:r>
    </w:p>
    <w:p w14:paraId="088E56E5">
      <w:pPr>
        <w:pStyle w:val="10"/>
        <w:numPr>
          <w:ilvl w:val="0"/>
          <w:numId w:val="62"/>
        </w:numPr>
        <w:adjustRightInd/>
        <w:spacing w:before="0" w:after="0" w:line="324" w:lineRule="auto"/>
        <w:textAlignment w:val="auto"/>
        <w:rPr>
          <w:color w:val="auto"/>
          <w:highlight w:val="none"/>
        </w:rPr>
      </w:pPr>
      <w:r>
        <w:rPr>
          <w:color w:val="auto"/>
          <w:highlight w:val="none"/>
        </w:rPr>
        <w:t>参加政府采购活动前三年内，在经营活动中没有重大违法记录（提供参加本次政府采购活动前3年内在经营活动中没有重大违法记录的书面声明）；</w:t>
      </w:r>
    </w:p>
    <w:p w14:paraId="3C4ECC60">
      <w:pPr>
        <w:pStyle w:val="10"/>
        <w:numPr>
          <w:ilvl w:val="0"/>
          <w:numId w:val="62"/>
        </w:numPr>
        <w:adjustRightInd/>
        <w:spacing w:before="0" w:after="0" w:line="324" w:lineRule="auto"/>
        <w:textAlignment w:val="auto"/>
        <w:rPr>
          <w:color w:val="auto"/>
          <w:highlight w:val="none"/>
        </w:rPr>
      </w:pPr>
      <w:r>
        <w:rPr>
          <w:color w:val="auto"/>
          <w:highlight w:val="none"/>
        </w:rPr>
        <w:t>法律、行政法规规定的其他条件。</w:t>
      </w:r>
    </w:p>
    <w:p w14:paraId="155FD2D1">
      <w:pPr>
        <w:pStyle w:val="10"/>
        <w:widowControl/>
        <w:ind w:firstLine="0" w:firstLineChars="0"/>
        <w:rPr>
          <w:b/>
          <w:color w:val="auto"/>
          <w:highlight w:val="none"/>
        </w:rPr>
      </w:pPr>
    </w:p>
    <w:p w14:paraId="6788A7ED">
      <w:pPr>
        <w:pStyle w:val="34"/>
        <w:ind w:firstLine="560"/>
        <w:rPr>
          <w:rStyle w:val="46"/>
          <w:color w:val="auto"/>
          <w:sz w:val="28"/>
          <w:szCs w:val="28"/>
          <w:highlight w:val="none"/>
        </w:rPr>
      </w:pPr>
    </w:p>
    <w:p w14:paraId="5BF986A3">
      <w:pPr>
        <w:pStyle w:val="15"/>
        <w:rPr>
          <w:rFonts w:ascii="宋体" w:hAnsi="宋体"/>
          <w:b/>
          <w:bCs/>
          <w:color w:val="auto"/>
          <w:sz w:val="21"/>
          <w:szCs w:val="21"/>
          <w:highlight w:val="none"/>
          <w:lang w:val="zh-CN"/>
        </w:rPr>
      </w:pPr>
    </w:p>
    <w:p w14:paraId="682C0AD4">
      <w:pPr>
        <w:pStyle w:val="15"/>
        <w:rPr>
          <w:rFonts w:ascii="宋体" w:hAnsi="宋体"/>
          <w:b/>
          <w:bCs/>
          <w:color w:val="auto"/>
          <w:sz w:val="21"/>
          <w:szCs w:val="21"/>
          <w:highlight w:val="none"/>
          <w:lang w:val="zh-CN"/>
        </w:rPr>
      </w:pPr>
    </w:p>
    <w:p w14:paraId="2B14CF51">
      <w:pPr>
        <w:rPr>
          <w:color w:val="auto"/>
          <w:sz w:val="28"/>
          <w:szCs w:val="36"/>
          <w:highlight w:val="none"/>
        </w:rPr>
      </w:pPr>
      <w:bookmarkStart w:id="316" w:name="_Toc18563"/>
      <w:bookmarkStart w:id="317" w:name="_Toc14353"/>
      <w:r>
        <w:rPr>
          <w:color w:val="auto"/>
          <w:sz w:val="28"/>
          <w:szCs w:val="36"/>
          <w:highlight w:val="none"/>
        </w:rPr>
        <w:br w:type="page"/>
      </w:r>
    </w:p>
    <w:p w14:paraId="4AFE9238">
      <w:pPr>
        <w:pStyle w:val="45"/>
        <w:widowControl/>
        <w:rPr>
          <w:color w:val="auto"/>
          <w:sz w:val="28"/>
          <w:szCs w:val="36"/>
          <w:highlight w:val="none"/>
        </w:rPr>
      </w:pPr>
      <w:bookmarkStart w:id="318" w:name="_Toc25020"/>
      <w:bookmarkStart w:id="319" w:name="_Toc24252"/>
      <w:bookmarkStart w:id="320" w:name="_Toc19270"/>
      <w:r>
        <w:rPr>
          <w:color w:val="auto"/>
          <w:sz w:val="28"/>
          <w:szCs w:val="36"/>
          <w:highlight w:val="none"/>
        </w:rPr>
        <w:t>格式</w:t>
      </w:r>
      <w:r>
        <w:rPr>
          <w:rFonts w:hint="eastAsia"/>
          <w:color w:val="auto"/>
          <w:sz w:val="28"/>
          <w:szCs w:val="36"/>
          <w:highlight w:val="none"/>
        </w:rPr>
        <w:t>1</w:t>
      </w:r>
      <w:r>
        <w:rPr>
          <w:color w:val="auto"/>
          <w:sz w:val="28"/>
          <w:szCs w:val="36"/>
          <w:highlight w:val="none"/>
        </w:rPr>
        <w:t>、无重大违法记录声明格式</w:t>
      </w:r>
      <w:bookmarkEnd w:id="316"/>
      <w:bookmarkEnd w:id="317"/>
      <w:bookmarkEnd w:id="318"/>
      <w:bookmarkEnd w:id="319"/>
      <w:bookmarkEnd w:id="320"/>
    </w:p>
    <w:p w14:paraId="760A480D">
      <w:pPr>
        <w:pStyle w:val="47"/>
        <w:widowControl/>
        <w:rPr>
          <w:color w:val="auto"/>
          <w:sz w:val="28"/>
          <w:szCs w:val="36"/>
          <w:highlight w:val="none"/>
        </w:rPr>
      </w:pPr>
      <w:bookmarkStart w:id="321" w:name="_Toc9996"/>
      <w:bookmarkStart w:id="322" w:name="_Toc30551"/>
      <w:bookmarkStart w:id="323" w:name="_Toc32527"/>
      <w:bookmarkStart w:id="324" w:name="_Toc28069"/>
      <w:bookmarkStart w:id="325" w:name="_Toc20666"/>
      <w:r>
        <w:rPr>
          <w:color w:val="auto"/>
          <w:sz w:val="28"/>
          <w:szCs w:val="36"/>
          <w:highlight w:val="none"/>
        </w:rPr>
        <w:t>无重大违法记录声明</w:t>
      </w:r>
      <w:bookmarkEnd w:id="321"/>
      <w:bookmarkEnd w:id="322"/>
      <w:bookmarkEnd w:id="323"/>
      <w:bookmarkEnd w:id="324"/>
      <w:bookmarkEnd w:id="325"/>
    </w:p>
    <w:p w14:paraId="7C6A64F8">
      <w:pPr>
        <w:pStyle w:val="10"/>
        <w:widowControl/>
        <w:ind w:firstLine="480"/>
        <w:rPr>
          <w:color w:val="auto"/>
          <w:highlight w:val="none"/>
        </w:rPr>
      </w:pPr>
      <w:r>
        <w:rPr>
          <w:rFonts w:hint="eastAsia"/>
          <w:color w:val="auto"/>
          <w:highlight w:val="none"/>
        </w:rPr>
        <w:t>南京技师学院</w:t>
      </w:r>
      <w:r>
        <w:rPr>
          <w:color w:val="auto"/>
          <w:highlight w:val="none"/>
        </w:rPr>
        <w:t>：</w:t>
      </w:r>
    </w:p>
    <w:p w14:paraId="6715912B">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7AAF244D">
      <w:pPr>
        <w:pStyle w:val="10"/>
        <w:widowControl/>
        <w:ind w:firstLine="480"/>
        <w:rPr>
          <w:color w:val="auto"/>
          <w:highlight w:val="none"/>
        </w:rPr>
      </w:pPr>
      <w:r>
        <w:rPr>
          <w:color w:val="auto"/>
          <w:highlight w:val="none"/>
        </w:rPr>
        <w:t>参加政府采购活动前三年内在经营活动中</w:t>
      </w:r>
      <w:r>
        <w:rPr>
          <w:color w:val="auto"/>
          <w:highlight w:val="none"/>
          <w:u w:val="single"/>
        </w:rPr>
        <w:t xml:space="preserve">        </w:t>
      </w:r>
      <w:r>
        <w:rPr>
          <w:color w:val="auto"/>
          <w:highlight w:val="none"/>
        </w:rPr>
        <w:t>（在下划线上如实填写：有或没有）重大违法记录。</w:t>
      </w:r>
    </w:p>
    <w:p w14:paraId="6B64FC67">
      <w:pPr>
        <w:pStyle w:val="10"/>
        <w:widowControl/>
        <w:ind w:firstLine="480"/>
        <w:rPr>
          <w:color w:val="auto"/>
          <w:highlight w:val="none"/>
        </w:rPr>
      </w:pPr>
      <w:r>
        <w:rPr>
          <w:color w:val="auto"/>
          <w:highlight w:val="none"/>
        </w:rPr>
        <w:t>（说明：政府采购法第二十二条第一款第五项所称重大违法记录，是指供应商因违法经营受到刑事处罚或者责令停产停业、吊销许可证或者执照、较大数额罚款等行政处罚。）</w:t>
      </w:r>
    </w:p>
    <w:p w14:paraId="0B9FF8E2">
      <w:pPr>
        <w:spacing w:line="300" w:lineRule="auto"/>
        <w:rPr>
          <w:color w:val="auto"/>
          <w:highlight w:val="none"/>
        </w:rPr>
      </w:pPr>
    </w:p>
    <w:p w14:paraId="6E1ED8BB">
      <w:pPr>
        <w:spacing w:line="360" w:lineRule="auto"/>
        <w:rPr>
          <w:color w:val="auto"/>
          <w:highlight w:val="none"/>
        </w:rPr>
      </w:pPr>
      <w:r>
        <w:rPr>
          <w:rFonts w:hint="eastAsia"/>
          <w:color w:val="auto"/>
          <w:highlight w:val="none"/>
        </w:rPr>
        <w:t xml:space="preserve">                                                      </w:t>
      </w:r>
    </w:p>
    <w:p w14:paraId="369311DC">
      <w:pPr>
        <w:spacing w:line="360" w:lineRule="auto"/>
        <w:ind w:firstLine="6480" w:firstLineChars="2700"/>
        <w:rPr>
          <w:color w:val="auto"/>
          <w:sz w:val="24"/>
          <w:highlight w:val="none"/>
        </w:rPr>
      </w:pPr>
      <w:r>
        <w:rPr>
          <w:rFonts w:hint="eastAsia"/>
          <w:color w:val="auto"/>
          <w:sz w:val="24"/>
          <w:highlight w:val="none"/>
        </w:rPr>
        <w:t xml:space="preserve">声明人（盖电子公章）： </w:t>
      </w:r>
    </w:p>
    <w:p w14:paraId="3C605088">
      <w:pPr>
        <w:spacing w:line="360" w:lineRule="auto"/>
        <w:rPr>
          <w:color w:val="auto"/>
          <w:sz w:val="24"/>
          <w:highlight w:val="none"/>
        </w:rPr>
      </w:pPr>
      <w:r>
        <w:rPr>
          <w:rFonts w:hint="eastAsia"/>
          <w:color w:val="auto"/>
          <w:sz w:val="24"/>
          <w:highlight w:val="none"/>
        </w:rPr>
        <w:t xml:space="preserve">                                                    日  期：______年___月___日</w:t>
      </w:r>
    </w:p>
    <w:p w14:paraId="61B0CF54">
      <w:pPr>
        <w:rPr>
          <w:color w:val="auto"/>
          <w:sz w:val="28"/>
          <w:szCs w:val="36"/>
          <w:highlight w:val="none"/>
        </w:rPr>
      </w:pPr>
      <w:bookmarkStart w:id="326" w:name="_Toc26142"/>
      <w:bookmarkStart w:id="327" w:name="_Toc25267"/>
      <w:bookmarkStart w:id="328" w:name="_Toc6610"/>
      <w:r>
        <w:rPr>
          <w:color w:val="auto"/>
          <w:sz w:val="28"/>
          <w:szCs w:val="36"/>
          <w:highlight w:val="none"/>
        </w:rPr>
        <w:br w:type="page"/>
      </w:r>
    </w:p>
    <w:p w14:paraId="5C53935A">
      <w:pPr>
        <w:pStyle w:val="45"/>
        <w:widowControl/>
        <w:rPr>
          <w:color w:val="auto"/>
          <w:sz w:val="28"/>
          <w:szCs w:val="36"/>
          <w:highlight w:val="none"/>
        </w:rPr>
      </w:pPr>
      <w:bookmarkStart w:id="329" w:name="_Toc4877"/>
      <w:bookmarkStart w:id="330" w:name="_Toc1720"/>
      <w:bookmarkStart w:id="331" w:name="_Toc20764"/>
      <w:r>
        <w:rPr>
          <w:color w:val="auto"/>
          <w:sz w:val="28"/>
          <w:szCs w:val="36"/>
          <w:highlight w:val="none"/>
        </w:rPr>
        <w:t>格式</w:t>
      </w:r>
      <w:r>
        <w:rPr>
          <w:rFonts w:hint="eastAsia"/>
          <w:color w:val="auto"/>
          <w:sz w:val="28"/>
          <w:szCs w:val="36"/>
          <w:highlight w:val="none"/>
        </w:rPr>
        <w:t>2</w:t>
      </w:r>
      <w:r>
        <w:rPr>
          <w:color w:val="auto"/>
          <w:sz w:val="28"/>
          <w:szCs w:val="36"/>
          <w:highlight w:val="none"/>
        </w:rPr>
        <w:t>、具备履行合同所必需的设备和专业技术能力的声明格式及证明材料</w:t>
      </w:r>
      <w:bookmarkEnd w:id="326"/>
      <w:bookmarkEnd w:id="327"/>
      <w:bookmarkEnd w:id="328"/>
      <w:bookmarkEnd w:id="329"/>
      <w:bookmarkEnd w:id="330"/>
      <w:bookmarkEnd w:id="331"/>
    </w:p>
    <w:p w14:paraId="4A32CA66">
      <w:pPr>
        <w:pStyle w:val="41"/>
        <w:rPr>
          <w:color w:val="auto"/>
          <w:highlight w:val="none"/>
          <w:lang w:val="zh-CN"/>
        </w:rPr>
      </w:pPr>
    </w:p>
    <w:p w14:paraId="2A33D49C">
      <w:pPr>
        <w:spacing w:line="360" w:lineRule="auto"/>
        <w:ind w:firstLine="562"/>
        <w:jc w:val="center"/>
        <w:outlineLvl w:val="0"/>
        <w:rPr>
          <w:rFonts w:ascii="宋体" w:hAnsi="宋体" w:cs="宋体"/>
          <w:b/>
          <w:bCs/>
          <w:color w:val="auto"/>
          <w:sz w:val="28"/>
          <w:highlight w:val="none"/>
          <w:lang w:val="zh-CN"/>
        </w:rPr>
      </w:pPr>
      <w:bookmarkStart w:id="332" w:name="_Toc31186"/>
      <w:bookmarkStart w:id="333" w:name="_Toc11421"/>
      <w:bookmarkStart w:id="334" w:name="_Toc21214"/>
      <w:bookmarkStart w:id="335" w:name="_Toc29189"/>
      <w:r>
        <w:rPr>
          <w:rFonts w:hint="eastAsia" w:ascii="宋体" w:hAnsi="宋体" w:cs="宋体"/>
          <w:b/>
          <w:bCs/>
          <w:color w:val="auto"/>
          <w:sz w:val="28"/>
          <w:highlight w:val="none"/>
          <w:lang w:val="zh-CN"/>
        </w:rPr>
        <w:t>具备履行合同所必需的设备和专业技术能力的声明格式</w:t>
      </w:r>
      <w:bookmarkEnd w:id="332"/>
      <w:bookmarkEnd w:id="333"/>
      <w:bookmarkEnd w:id="334"/>
      <w:bookmarkEnd w:id="335"/>
    </w:p>
    <w:p w14:paraId="72B4FD5B">
      <w:pPr>
        <w:pStyle w:val="10"/>
        <w:widowControl/>
        <w:ind w:firstLine="480"/>
        <w:rPr>
          <w:color w:val="auto"/>
          <w:highlight w:val="none"/>
        </w:rPr>
      </w:pPr>
      <w:r>
        <w:rPr>
          <w:rFonts w:hint="eastAsia"/>
          <w:color w:val="auto"/>
          <w:highlight w:val="none"/>
        </w:rPr>
        <w:t>南京技师学院</w:t>
      </w:r>
      <w:r>
        <w:rPr>
          <w:color w:val="auto"/>
          <w:highlight w:val="none"/>
        </w:rPr>
        <w:t>：</w:t>
      </w:r>
    </w:p>
    <w:p w14:paraId="5F53D9B6">
      <w:pPr>
        <w:pStyle w:val="10"/>
        <w:widowControl/>
        <w:ind w:firstLine="480"/>
        <w:rPr>
          <w:color w:val="auto"/>
          <w:highlight w:val="none"/>
        </w:rPr>
      </w:pPr>
      <w:r>
        <w:rPr>
          <w:color w:val="auto"/>
          <w:highlight w:val="none"/>
        </w:rPr>
        <w:t>我单位</w:t>
      </w:r>
      <w:r>
        <w:rPr>
          <w:color w:val="auto"/>
          <w:highlight w:val="none"/>
          <w:u w:val="single"/>
        </w:rPr>
        <w:t xml:space="preserve">                             </w:t>
      </w:r>
      <w:r>
        <w:rPr>
          <w:color w:val="auto"/>
          <w:highlight w:val="none"/>
        </w:rPr>
        <w:t>（投标供应商名称）郑重声明：</w:t>
      </w:r>
    </w:p>
    <w:p w14:paraId="48F9207D">
      <w:pPr>
        <w:pStyle w:val="10"/>
        <w:widowControl/>
        <w:ind w:firstLine="480"/>
        <w:rPr>
          <w:color w:val="auto"/>
          <w:highlight w:val="none"/>
        </w:rPr>
      </w:pPr>
      <w:r>
        <w:rPr>
          <w:color w:val="auto"/>
          <w:highlight w:val="none"/>
        </w:rPr>
        <w:t>我公司具备履行本项采购合同所必需的设备和专业技术能力，为履行本项采购合同我单位具备如下主要设备和主要专业技术能力：</w:t>
      </w:r>
    </w:p>
    <w:p w14:paraId="2FA4AAC5">
      <w:pPr>
        <w:pStyle w:val="10"/>
        <w:widowControl/>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 xml:space="preserve"> ( 如有 )</w:t>
      </w:r>
    </w:p>
    <w:p w14:paraId="45EE732F">
      <w:pPr>
        <w:pStyle w:val="10"/>
        <w:widowControl/>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 xml:space="preserve"> ( 如有 )</w:t>
      </w:r>
    </w:p>
    <w:p w14:paraId="193BD499">
      <w:pPr>
        <w:spacing w:line="360" w:lineRule="auto"/>
        <w:rPr>
          <w:color w:val="auto"/>
          <w:highlight w:val="none"/>
        </w:rPr>
      </w:pPr>
    </w:p>
    <w:p w14:paraId="59FA8E96">
      <w:pPr>
        <w:spacing w:line="360" w:lineRule="auto"/>
        <w:rPr>
          <w:color w:val="auto"/>
          <w:highlight w:val="none"/>
        </w:rPr>
      </w:pPr>
      <w:r>
        <w:rPr>
          <w:rFonts w:hint="eastAsia"/>
          <w:color w:val="auto"/>
          <w:highlight w:val="none"/>
        </w:rPr>
        <w:t xml:space="preserve">                                                    </w:t>
      </w:r>
    </w:p>
    <w:p w14:paraId="4C25DA44">
      <w:pPr>
        <w:spacing w:line="360" w:lineRule="auto"/>
        <w:ind w:firstLine="6360" w:firstLineChars="2650"/>
        <w:rPr>
          <w:color w:val="auto"/>
          <w:sz w:val="24"/>
          <w:highlight w:val="none"/>
        </w:rPr>
      </w:pPr>
      <w:r>
        <w:rPr>
          <w:rFonts w:hint="eastAsia"/>
          <w:color w:val="auto"/>
          <w:sz w:val="24"/>
          <w:highlight w:val="none"/>
        </w:rPr>
        <w:t xml:space="preserve">  声明人（盖电子公章）： </w:t>
      </w:r>
    </w:p>
    <w:p w14:paraId="15C49428">
      <w:pPr>
        <w:spacing w:line="360" w:lineRule="auto"/>
        <w:rPr>
          <w:color w:val="auto"/>
          <w:sz w:val="24"/>
          <w:highlight w:val="none"/>
        </w:rPr>
      </w:pPr>
      <w:r>
        <w:rPr>
          <w:rFonts w:hint="eastAsia"/>
          <w:color w:val="auto"/>
          <w:sz w:val="24"/>
          <w:highlight w:val="none"/>
        </w:rPr>
        <w:t xml:space="preserve">                                                    日  期：______年___月___日</w:t>
      </w:r>
    </w:p>
    <w:p w14:paraId="6E8EF0C6">
      <w:pPr>
        <w:pStyle w:val="10"/>
        <w:widowControl/>
        <w:ind w:firstLine="480"/>
        <w:outlineLvl w:val="0"/>
        <w:rPr>
          <w:color w:val="auto"/>
          <w:highlight w:val="none"/>
        </w:rPr>
      </w:pPr>
      <w:bookmarkStart w:id="336" w:name="_Toc25875"/>
      <w:bookmarkStart w:id="337" w:name="_Toc3147"/>
      <w:bookmarkStart w:id="338" w:name="_Toc513"/>
      <w:bookmarkStart w:id="339" w:name="_Toc8316"/>
      <w:r>
        <w:rPr>
          <w:color w:val="auto"/>
          <w:highlight w:val="none"/>
        </w:rPr>
        <w:t>其他证明材料及文件（供应商认为需要提供的）</w:t>
      </w:r>
      <w:bookmarkEnd w:id="336"/>
      <w:bookmarkEnd w:id="337"/>
      <w:bookmarkEnd w:id="338"/>
      <w:bookmarkEnd w:id="339"/>
    </w:p>
    <w:p w14:paraId="5A592B72">
      <w:pPr>
        <w:pStyle w:val="41"/>
        <w:rPr>
          <w:color w:val="auto"/>
          <w:highlight w:val="none"/>
        </w:rPr>
      </w:pPr>
    </w:p>
    <w:p w14:paraId="6AB16DD7">
      <w:pPr>
        <w:pStyle w:val="48"/>
        <w:ind w:left="360" w:firstLine="0" w:firstLineChars="0"/>
        <w:jc w:val="left"/>
        <w:rPr>
          <w:rFonts w:ascii="宋体" w:hAnsi="宋体"/>
          <w:color w:val="auto"/>
          <w:sz w:val="21"/>
          <w:szCs w:val="21"/>
          <w:highlight w:val="none"/>
        </w:rPr>
      </w:pPr>
    </w:p>
    <w:p w14:paraId="68838DB0">
      <w:pPr>
        <w:pStyle w:val="48"/>
        <w:ind w:left="360" w:firstLine="0" w:firstLineChars="0"/>
        <w:jc w:val="left"/>
        <w:rPr>
          <w:rFonts w:ascii="宋体" w:hAnsi="宋体"/>
          <w:color w:val="auto"/>
          <w:sz w:val="21"/>
          <w:szCs w:val="21"/>
          <w:highlight w:val="none"/>
        </w:rPr>
      </w:pPr>
    </w:p>
    <w:p w14:paraId="0AC216FF">
      <w:pPr>
        <w:pStyle w:val="48"/>
        <w:ind w:left="360" w:firstLine="0" w:firstLineChars="0"/>
        <w:jc w:val="left"/>
        <w:rPr>
          <w:rFonts w:ascii="宋体" w:hAnsi="宋体"/>
          <w:color w:val="auto"/>
          <w:sz w:val="21"/>
          <w:szCs w:val="21"/>
          <w:highlight w:val="none"/>
        </w:rPr>
      </w:pPr>
    </w:p>
    <w:p w14:paraId="6F632BE0">
      <w:pPr>
        <w:pStyle w:val="48"/>
        <w:ind w:left="360" w:firstLine="0" w:firstLineChars="0"/>
        <w:jc w:val="left"/>
        <w:rPr>
          <w:rFonts w:ascii="宋体" w:hAnsi="宋体"/>
          <w:color w:val="auto"/>
          <w:sz w:val="21"/>
          <w:szCs w:val="21"/>
          <w:highlight w:val="none"/>
        </w:rPr>
      </w:pPr>
    </w:p>
    <w:p w14:paraId="09412EFB">
      <w:pPr>
        <w:pStyle w:val="48"/>
        <w:ind w:left="360" w:firstLine="0" w:firstLineChars="0"/>
        <w:jc w:val="left"/>
        <w:rPr>
          <w:rFonts w:ascii="宋体" w:hAnsi="宋体"/>
          <w:color w:val="auto"/>
          <w:sz w:val="21"/>
          <w:szCs w:val="21"/>
          <w:highlight w:val="none"/>
        </w:rPr>
      </w:pPr>
    </w:p>
    <w:p w14:paraId="79099398">
      <w:pPr>
        <w:pStyle w:val="48"/>
        <w:ind w:left="360" w:firstLine="0" w:firstLineChars="0"/>
        <w:jc w:val="left"/>
        <w:rPr>
          <w:rFonts w:ascii="宋体" w:hAnsi="宋体"/>
          <w:color w:val="auto"/>
          <w:sz w:val="21"/>
          <w:szCs w:val="21"/>
          <w:highlight w:val="none"/>
        </w:rPr>
      </w:pPr>
    </w:p>
    <w:p w14:paraId="2C8F0E79">
      <w:pPr>
        <w:pStyle w:val="48"/>
        <w:ind w:left="360" w:firstLine="0" w:firstLineChars="0"/>
        <w:jc w:val="left"/>
        <w:rPr>
          <w:rFonts w:ascii="宋体" w:hAnsi="宋体"/>
          <w:color w:val="auto"/>
          <w:sz w:val="21"/>
          <w:szCs w:val="21"/>
          <w:highlight w:val="none"/>
        </w:rPr>
      </w:pPr>
    </w:p>
    <w:p w14:paraId="41ACD986">
      <w:pPr>
        <w:rPr>
          <w:color w:val="auto"/>
          <w:sz w:val="28"/>
          <w:szCs w:val="36"/>
          <w:highlight w:val="none"/>
        </w:rPr>
      </w:pPr>
      <w:bookmarkStart w:id="340" w:name="_Toc10569"/>
      <w:bookmarkStart w:id="341" w:name="_Toc13775"/>
      <w:r>
        <w:rPr>
          <w:color w:val="auto"/>
          <w:sz w:val="28"/>
          <w:szCs w:val="36"/>
          <w:highlight w:val="none"/>
        </w:rPr>
        <w:br w:type="page"/>
      </w:r>
    </w:p>
    <w:p w14:paraId="3283253B">
      <w:pPr>
        <w:pStyle w:val="45"/>
        <w:widowControl/>
        <w:rPr>
          <w:rFonts w:hint="eastAsia"/>
          <w:color w:val="auto"/>
          <w:sz w:val="28"/>
          <w:szCs w:val="36"/>
          <w:highlight w:val="none"/>
        </w:rPr>
      </w:pPr>
      <w:bookmarkStart w:id="342" w:name="_Toc7496"/>
      <w:r>
        <w:rPr>
          <w:rFonts w:hint="eastAsia"/>
          <w:color w:val="auto"/>
          <w:sz w:val="28"/>
          <w:szCs w:val="36"/>
          <w:highlight w:val="none"/>
        </w:rPr>
        <w:t>附件十</w:t>
      </w:r>
      <w:r>
        <w:rPr>
          <w:rFonts w:hint="eastAsia"/>
          <w:color w:val="auto"/>
          <w:sz w:val="28"/>
          <w:szCs w:val="36"/>
          <w:highlight w:val="none"/>
          <w:lang w:val="en-US" w:eastAsia="zh-CN"/>
        </w:rPr>
        <w:t>二</w:t>
      </w:r>
      <w:r>
        <w:rPr>
          <w:rFonts w:hint="eastAsia"/>
          <w:color w:val="auto"/>
          <w:sz w:val="28"/>
          <w:szCs w:val="36"/>
          <w:highlight w:val="none"/>
        </w:rPr>
        <w:t>、</w:t>
      </w:r>
      <w:bookmarkEnd w:id="340"/>
      <w:bookmarkEnd w:id="341"/>
      <w:r>
        <w:rPr>
          <w:rFonts w:hint="eastAsia"/>
          <w:color w:val="auto"/>
          <w:sz w:val="28"/>
          <w:szCs w:val="36"/>
          <w:highlight w:val="none"/>
        </w:rPr>
        <w:t>南京市政府采购供应商信用记录表暨信用承诺书</w:t>
      </w:r>
      <w:bookmarkEnd w:id="342"/>
    </w:p>
    <w:p w14:paraId="6924F5D3">
      <w:pPr>
        <w:pStyle w:val="49"/>
        <w:rPr>
          <w:rFonts w:cs="黑体"/>
          <w:color w:val="auto"/>
          <w:spacing w:val="-1"/>
          <w:sz w:val="36"/>
          <w:szCs w:val="36"/>
          <w:highlight w:val="none"/>
        </w:rPr>
      </w:pPr>
    </w:p>
    <w:p w14:paraId="1DE31967">
      <w:pPr>
        <w:rPr>
          <w:color w:val="auto"/>
          <w:highlight w:val="none"/>
        </w:rPr>
      </w:pPr>
      <w:r>
        <w:rPr>
          <w:rFonts w:cs="宋体"/>
          <w:color w:val="auto"/>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auto"/>
          <w:szCs w:val="21"/>
          <w:highlight w:val="none"/>
        </w:rPr>
        <w:t>法人签字并盖电子公章，上传至电子投标文件中。</w:t>
      </w:r>
    </w:p>
    <w:p w14:paraId="2CAEA817">
      <w:pPr>
        <w:pStyle w:val="10"/>
        <w:ind w:firstLine="480"/>
        <w:rPr>
          <w:color w:val="auto"/>
          <w:highlight w:val="none"/>
        </w:rPr>
      </w:pPr>
    </w:p>
    <w:p w14:paraId="716143DA">
      <w:pPr>
        <w:pStyle w:val="10"/>
        <w:ind w:firstLine="0" w:firstLineChars="0"/>
        <w:rPr>
          <w:b/>
          <w:bCs/>
          <w:color w:val="auto"/>
          <w:sz w:val="28"/>
          <w:szCs w:val="28"/>
          <w:highlight w:val="none"/>
        </w:rPr>
      </w:pPr>
      <w:r>
        <w:rPr>
          <w:rFonts w:hint="eastAsia"/>
          <w:b/>
          <w:bCs/>
          <w:color w:val="auto"/>
          <w:sz w:val="28"/>
          <w:szCs w:val="28"/>
          <w:highlight w:val="none"/>
        </w:rPr>
        <w:t>注：</w:t>
      </w:r>
      <w:bookmarkStart w:id="343" w:name="_Toc26015"/>
    </w:p>
    <w:p w14:paraId="5E3D33A2">
      <w:pPr>
        <w:pStyle w:val="49"/>
        <w:numPr>
          <w:ilvl w:val="0"/>
          <w:numId w:val="63"/>
        </w:numPr>
        <w:rPr>
          <w:rFonts w:ascii="Times New Roman" w:hAnsi="宋体" w:eastAsia="宋体"/>
          <w:bCs/>
          <w:color w:val="auto"/>
          <w:sz w:val="24"/>
          <w:highlight w:val="none"/>
        </w:rPr>
      </w:pPr>
      <w:r>
        <w:rPr>
          <w:rFonts w:ascii="Times New Roman" w:hAnsi="宋体" w:eastAsia="宋体"/>
          <w:bCs/>
          <w:color w:val="auto"/>
          <w:sz w:val="24"/>
          <w:highlight w:val="none"/>
        </w:rPr>
        <w:t>自身符合《政府采购法》第二十二条规定、按</w:t>
      </w:r>
      <w:r>
        <w:rPr>
          <w:rFonts w:hint="eastAsia" w:ascii="Times New Roman" w:hAnsi="宋体" w:eastAsia="宋体"/>
          <w:bCs/>
          <w:color w:val="auto"/>
          <w:sz w:val="24"/>
          <w:highlight w:val="none"/>
        </w:rPr>
        <w:t>约定提交相关材料的承诺，以及违背承诺自愿承担相关责任的约定。</w:t>
      </w:r>
    </w:p>
    <w:p w14:paraId="6D342C07">
      <w:pPr>
        <w:pStyle w:val="49"/>
        <w:rPr>
          <w:rFonts w:ascii="Times New Roman" w:hAnsi="宋体" w:eastAsia="宋体"/>
          <w:bCs/>
          <w:color w:val="auto"/>
          <w:sz w:val="24"/>
          <w:highlight w:val="none"/>
        </w:rPr>
      </w:pPr>
    </w:p>
    <w:p w14:paraId="54695DC8">
      <w:pPr>
        <w:pStyle w:val="49"/>
        <w:numPr>
          <w:ilvl w:val="0"/>
          <w:numId w:val="64"/>
        </w:numPr>
        <w:rPr>
          <w:rFonts w:ascii="Times New Roman" w:hAnsi="宋体" w:eastAsia="宋体"/>
          <w:bCs/>
          <w:color w:val="auto"/>
          <w:sz w:val="24"/>
          <w:highlight w:val="none"/>
        </w:rPr>
      </w:pPr>
      <w:r>
        <w:rPr>
          <w:rFonts w:hint="eastAsia" w:ascii="Times New Roman" w:hAnsi="宋体" w:eastAsia="宋体"/>
          <w:bCs/>
          <w:color w:val="auto"/>
          <w:sz w:val="24"/>
          <w:highlight w:val="none"/>
        </w:rPr>
        <w:t>不适用信用承诺的情形</w:t>
      </w:r>
      <w:bookmarkEnd w:id="343"/>
    </w:p>
    <w:p w14:paraId="264D7749">
      <w:pPr>
        <w:rPr>
          <w:color w:val="auto"/>
          <w:highlight w:val="none"/>
        </w:rPr>
      </w:pPr>
      <w:r>
        <w:rPr>
          <w:rFonts w:hint="eastAsia"/>
          <w:color w:val="auto"/>
          <w:highlight w:val="none"/>
        </w:rPr>
        <w:t xml:space="preserve">（一）供应商被列入严重失信主体名单； </w:t>
      </w:r>
    </w:p>
    <w:p w14:paraId="4CA15C0C">
      <w:pPr>
        <w:rPr>
          <w:color w:val="auto"/>
          <w:highlight w:val="none"/>
        </w:rPr>
      </w:pPr>
      <w:r>
        <w:rPr>
          <w:rFonts w:hint="eastAsia"/>
          <w:color w:val="auto"/>
          <w:highlight w:val="none"/>
        </w:rPr>
        <w:t xml:space="preserve">（二）被相关监管部门作出行政处罚且尚在处罚有效期内； </w:t>
      </w:r>
    </w:p>
    <w:p w14:paraId="6F7D3797">
      <w:pPr>
        <w:rPr>
          <w:color w:val="auto"/>
          <w:highlight w:val="none"/>
        </w:rPr>
      </w:pPr>
      <w:r>
        <w:rPr>
          <w:rFonts w:hint="eastAsia"/>
          <w:color w:val="auto"/>
          <w:highlight w:val="none"/>
        </w:rPr>
        <w:t>（三）其他法律、行政法规规定的不适用信用承诺的情形。</w:t>
      </w:r>
    </w:p>
    <w:p w14:paraId="76286519">
      <w:pPr>
        <w:rPr>
          <w:color w:val="auto"/>
          <w:highlight w:val="none"/>
        </w:rPr>
      </w:pPr>
    </w:p>
    <w:p w14:paraId="425DDB11">
      <w:pPr>
        <w:pStyle w:val="48"/>
        <w:ind w:firstLine="0" w:firstLineChars="0"/>
        <w:rPr>
          <w:rFonts w:hAnsi="宋体"/>
          <w:b/>
          <w:bCs/>
          <w:color w:val="auto"/>
          <w:sz w:val="24"/>
          <w:szCs w:val="24"/>
          <w:highlight w:val="none"/>
        </w:rPr>
      </w:pPr>
      <w:bookmarkStart w:id="344" w:name="_Toc24679"/>
      <w:r>
        <w:rPr>
          <w:rFonts w:hint="eastAsia" w:hAnsi="宋体"/>
          <w:b/>
          <w:bCs/>
          <w:color w:val="auto"/>
          <w:sz w:val="24"/>
          <w:szCs w:val="24"/>
          <w:highlight w:val="none"/>
        </w:rPr>
        <w:t>3.违反信用承诺的法律责任</w:t>
      </w:r>
      <w:bookmarkEnd w:id="344"/>
      <w:r>
        <w:rPr>
          <w:rFonts w:hint="eastAsia" w:hAnsi="宋体"/>
          <w:b/>
          <w:bCs/>
          <w:color w:val="auto"/>
          <w:sz w:val="24"/>
          <w:szCs w:val="24"/>
          <w:highlight w:val="none"/>
        </w:rPr>
        <w:t xml:space="preserve"> </w:t>
      </w:r>
    </w:p>
    <w:p w14:paraId="409EAAA7">
      <w:pPr>
        <w:rPr>
          <w:color w:val="auto"/>
          <w:highlight w:val="none"/>
        </w:rPr>
      </w:pPr>
      <w:r>
        <w:rPr>
          <w:rFonts w:hint="eastAsia"/>
          <w:color w:val="auto"/>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88093A4">
      <w:pPr>
        <w:pStyle w:val="10"/>
        <w:ind w:firstLine="480"/>
        <w:rPr>
          <w:color w:val="auto"/>
          <w:highlight w:val="none"/>
        </w:rPr>
      </w:pPr>
    </w:p>
    <w:p w14:paraId="07BCEA42">
      <w:pPr>
        <w:pStyle w:val="10"/>
        <w:widowControl/>
        <w:ind w:firstLine="482"/>
        <w:rPr>
          <w:b/>
          <w:color w:val="auto"/>
          <w:highlight w:val="none"/>
        </w:rPr>
      </w:pPr>
      <w:r>
        <w:rPr>
          <w:rFonts w:hint="eastAsia" w:ascii="宋体" w:hAnsi="宋体" w:cs="宋体"/>
          <w:b/>
          <w:i/>
          <w:iCs/>
          <w:color w:val="auto"/>
          <w:highlight w:val="none"/>
        </w:rPr>
        <w:t>不适用信用承诺的供应商仍须按招标文件要求提供资格审查要求的证明材料。</w:t>
      </w:r>
    </w:p>
    <w:p w14:paraId="1B4A3277">
      <w:pPr>
        <w:pStyle w:val="24"/>
        <w:ind w:firstLine="210"/>
        <w:rPr>
          <w:rFonts w:cs="宋体"/>
          <w:bCs/>
          <w:color w:val="auto"/>
          <w:sz w:val="21"/>
          <w:szCs w:val="21"/>
          <w:highlight w:val="none"/>
        </w:rPr>
      </w:pPr>
    </w:p>
    <w:p w14:paraId="1E96FF81">
      <w:pPr>
        <w:pStyle w:val="24"/>
        <w:ind w:firstLine="220"/>
        <w:rPr>
          <w:color w:val="auto"/>
          <w:highlight w:val="none"/>
        </w:rPr>
      </w:pPr>
    </w:p>
    <w:p w14:paraId="531D9CCE">
      <w:pPr>
        <w:rPr>
          <w:color w:val="auto"/>
          <w:sz w:val="28"/>
          <w:szCs w:val="36"/>
          <w:highlight w:val="none"/>
        </w:rPr>
      </w:pPr>
      <w:bookmarkStart w:id="345" w:name="_Toc10910"/>
      <w:bookmarkStart w:id="346" w:name="_Toc17208"/>
      <w:r>
        <w:rPr>
          <w:color w:val="auto"/>
          <w:sz w:val="28"/>
          <w:szCs w:val="36"/>
          <w:highlight w:val="none"/>
        </w:rPr>
        <w:br w:type="page"/>
      </w:r>
    </w:p>
    <w:p w14:paraId="6643B082">
      <w:pPr>
        <w:pStyle w:val="45"/>
        <w:numPr>
          <w:ilvl w:val="1"/>
          <w:numId w:val="0"/>
        </w:numPr>
        <w:rPr>
          <w:color w:val="auto"/>
          <w:sz w:val="28"/>
          <w:szCs w:val="36"/>
          <w:highlight w:val="none"/>
        </w:rPr>
      </w:pPr>
      <w:bookmarkStart w:id="347" w:name="_Toc13326"/>
      <w:r>
        <w:rPr>
          <w:color w:val="auto"/>
          <w:sz w:val="28"/>
          <w:szCs w:val="36"/>
          <w:highlight w:val="none"/>
        </w:rPr>
        <w:t>附件十</w:t>
      </w:r>
      <w:r>
        <w:rPr>
          <w:rFonts w:hint="eastAsia"/>
          <w:color w:val="auto"/>
          <w:sz w:val="28"/>
          <w:szCs w:val="36"/>
          <w:highlight w:val="none"/>
          <w:lang w:val="en-US" w:eastAsia="zh-CN"/>
        </w:rPr>
        <w:t>三</w:t>
      </w:r>
      <w:r>
        <w:rPr>
          <w:color w:val="auto"/>
          <w:sz w:val="28"/>
          <w:szCs w:val="36"/>
          <w:highlight w:val="none"/>
        </w:rPr>
        <w:t>、中小企业声明函格式</w:t>
      </w:r>
      <w:bookmarkEnd w:id="312"/>
      <w:bookmarkEnd w:id="313"/>
      <w:bookmarkEnd w:id="314"/>
      <w:bookmarkEnd w:id="315"/>
      <w:bookmarkEnd w:id="345"/>
      <w:bookmarkEnd w:id="346"/>
      <w:bookmarkEnd w:id="347"/>
    </w:p>
    <w:p w14:paraId="3E23F278">
      <w:pPr>
        <w:pStyle w:val="22"/>
        <w:widowControl/>
        <w:rPr>
          <w:color w:val="auto"/>
          <w:sz w:val="28"/>
          <w:szCs w:val="21"/>
          <w:highlight w:val="none"/>
        </w:rPr>
      </w:pPr>
      <w:bookmarkStart w:id="348" w:name="_Toc30821"/>
      <w:bookmarkStart w:id="349" w:name="_Toc6917"/>
      <w:bookmarkStart w:id="350" w:name="_Toc13538_WPSOffice_Level2"/>
      <w:r>
        <w:rPr>
          <w:color w:val="auto"/>
          <w:sz w:val="28"/>
          <w:szCs w:val="21"/>
          <w:highlight w:val="none"/>
        </w:rPr>
        <w:t>中小企业声明函（货物）</w:t>
      </w:r>
      <w:bookmarkEnd w:id="348"/>
      <w:bookmarkEnd w:id="349"/>
      <w:bookmarkEnd w:id="350"/>
    </w:p>
    <w:p w14:paraId="63C83192">
      <w:pPr>
        <w:pStyle w:val="10"/>
        <w:widowControl/>
        <w:ind w:firstLine="480"/>
        <w:rPr>
          <w:color w:val="auto"/>
          <w:highlight w:val="none"/>
        </w:rPr>
      </w:pPr>
      <w:r>
        <w:rPr>
          <w:color w:val="auto"/>
          <w:highlight w:val="none"/>
        </w:rPr>
        <w:t>本公司（联合体）郑重声明，根据《政府采购促进中小企业发展管理办法》（财库﹝2020﹞46 号）的规定，本公司（联合体）参加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14:paraId="2696BB44">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3DC7F757">
      <w:pPr>
        <w:pStyle w:val="10"/>
        <w:widowControl/>
        <w:numPr>
          <w:ilvl w:val="0"/>
          <w:numId w:val="65"/>
        </w:numPr>
        <w:ind w:firstLineChars="0"/>
        <w:rPr>
          <w:color w:val="auto"/>
          <w:highlight w:val="none"/>
        </w:rPr>
      </w:pPr>
      <w:r>
        <w:rPr>
          <w:rFonts w:hint="eastAsia"/>
          <w:color w:val="auto"/>
          <w:highlight w:val="none"/>
          <w:u w:val="single"/>
        </w:rPr>
        <w:t xml:space="preserve">    （标的内容）</w:t>
      </w:r>
      <w:r>
        <w:rPr>
          <w:color w:val="auto"/>
          <w:highlight w:val="none"/>
        </w:rPr>
        <w:t>，属于</w:t>
      </w:r>
      <w:r>
        <w:rPr>
          <w:rFonts w:hint="eastAsia"/>
          <w:color w:val="auto"/>
          <w:highlight w:val="none"/>
          <w:u w:val="single"/>
        </w:rPr>
        <w:t xml:space="preserve">      （</w:t>
      </w:r>
      <w:r>
        <w:rPr>
          <w:rFonts w:hint="eastAsia" w:ascii="宋体" w:hAnsi="宋体" w:cs="宋体"/>
          <w:color w:val="auto"/>
          <w:kern w:val="0"/>
          <w:highlight w:val="none"/>
          <w:u w:val="single"/>
        </w:rPr>
        <w:t>招标文件中明确的所属行业</w:t>
      </w:r>
      <w:r>
        <w:rPr>
          <w:rFonts w:hint="eastAsia"/>
          <w:color w:val="auto"/>
          <w:highlight w:val="none"/>
          <w:u w:val="single"/>
        </w:rPr>
        <w:t xml:space="preserve">） </w:t>
      </w:r>
      <w:r>
        <w:rPr>
          <w:color w:val="auto"/>
          <w:highlight w:val="none"/>
        </w:rPr>
        <w:t>； 承接企业为</w:t>
      </w:r>
      <w:r>
        <w:rPr>
          <w:color w:val="auto"/>
          <w:highlight w:val="none"/>
          <w:u w:val="single"/>
        </w:rPr>
        <w:t>（企业名称）</w:t>
      </w:r>
      <w:r>
        <w:rPr>
          <w:color w:val="auto"/>
          <w:highlight w:val="none"/>
        </w:rPr>
        <w:t xml:space="preserve">，从业人员 </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w:t>
      </w:r>
      <w:r>
        <w:rPr>
          <w:color w:val="auto"/>
          <w:highlight w:val="none"/>
          <w:vertAlign w:val="superscript"/>
        </w:rPr>
        <w:t>【1】</w:t>
      </w:r>
      <w:r>
        <w:rPr>
          <w:color w:val="auto"/>
          <w:highlight w:val="none"/>
        </w:rPr>
        <w:t>，属于</w:t>
      </w:r>
      <w:r>
        <w:rPr>
          <w:color w:val="auto"/>
          <w:highlight w:val="none"/>
          <w:u w:val="single"/>
        </w:rPr>
        <w:t>（中型企业、 小型企业、微型企业）</w:t>
      </w:r>
      <w:r>
        <w:rPr>
          <w:color w:val="auto"/>
          <w:highlight w:val="none"/>
        </w:rPr>
        <w:t>；</w:t>
      </w:r>
    </w:p>
    <w:p w14:paraId="15FEADD0">
      <w:pPr>
        <w:pStyle w:val="10"/>
        <w:widowControl/>
        <w:ind w:firstLine="480"/>
        <w:rPr>
          <w:color w:val="auto"/>
          <w:highlight w:val="none"/>
        </w:rPr>
      </w:pPr>
      <w:r>
        <w:rPr>
          <w:color w:val="auto"/>
          <w:highlight w:val="none"/>
        </w:rPr>
        <w:t>……</w:t>
      </w:r>
    </w:p>
    <w:p w14:paraId="3BB7A87B">
      <w:pPr>
        <w:pStyle w:val="10"/>
        <w:widowControl/>
        <w:ind w:firstLine="480"/>
        <w:rPr>
          <w:color w:val="auto"/>
          <w:highlight w:val="none"/>
        </w:rPr>
      </w:pPr>
      <w:r>
        <w:rPr>
          <w:color w:val="auto"/>
          <w:highlight w:val="none"/>
        </w:rPr>
        <w:t>以上企业，不属于大企业的分支机构，不存在控股股东为大企业的情形，也不存在与大企业的负责人为同一人的情 形。</w:t>
      </w:r>
    </w:p>
    <w:p w14:paraId="6BF18A6A">
      <w:pPr>
        <w:pStyle w:val="10"/>
        <w:widowControl/>
        <w:ind w:firstLine="480"/>
        <w:rPr>
          <w:color w:val="auto"/>
          <w:highlight w:val="none"/>
        </w:rPr>
      </w:pPr>
      <w:r>
        <w:rPr>
          <w:color w:val="auto"/>
          <w:highlight w:val="none"/>
        </w:rPr>
        <w:t>本企业对上述声明内容的真实性负责。如有虚假，将依法承担相应责任。</w:t>
      </w:r>
    </w:p>
    <w:p w14:paraId="2998530B">
      <w:pPr>
        <w:pStyle w:val="2"/>
        <w:rPr>
          <w:color w:val="auto"/>
          <w:sz w:val="16"/>
          <w:szCs w:val="21"/>
          <w:highlight w:val="none"/>
        </w:rPr>
      </w:pPr>
    </w:p>
    <w:p w14:paraId="0617C531">
      <w:pPr>
        <w:autoSpaceDE w:val="0"/>
        <w:autoSpaceDN w:val="0"/>
        <w:adjustRightInd w:val="0"/>
        <w:ind w:right="420"/>
        <w:jc w:val="right"/>
        <w:rPr>
          <w:color w:val="auto"/>
          <w:sz w:val="24"/>
          <w:highlight w:val="none"/>
        </w:rPr>
      </w:pPr>
      <w:r>
        <w:rPr>
          <w:rFonts w:hint="eastAsia"/>
          <w:color w:val="auto"/>
          <w:sz w:val="24"/>
          <w:highlight w:val="none"/>
        </w:rPr>
        <w:t>企业名称（盖电子公章）：</w:t>
      </w:r>
    </w:p>
    <w:p w14:paraId="7033D2B7">
      <w:pPr>
        <w:autoSpaceDE w:val="0"/>
        <w:autoSpaceDN w:val="0"/>
        <w:adjustRightInd w:val="0"/>
        <w:ind w:right="840" w:firstLine="6480" w:firstLineChars="2700"/>
        <w:rPr>
          <w:color w:val="auto"/>
          <w:sz w:val="24"/>
          <w:highlight w:val="none"/>
        </w:rPr>
      </w:pPr>
      <w:r>
        <w:rPr>
          <w:rFonts w:hint="eastAsia"/>
          <w:color w:val="auto"/>
          <w:sz w:val="24"/>
          <w:highlight w:val="none"/>
        </w:rPr>
        <w:t>日</w:t>
      </w:r>
      <w:r>
        <w:rPr>
          <w:color w:val="auto"/>
          <w:sz w:val="24"/>
          <w:highlight w:val="none"/>
        </w:rPr>
        <w:t xml:space="preserve"> </w:t>
      </w:r>
      <w:r>
        <w:rPr>
          <w:rFonts w:hint="eastAsia"/>
          <w:color w:val="auto"/>
          <w:sz w:val="24"/>
          <w:highlight w:val="none"/>
        </w:rPr>
        <w:t>期：</w:t>
      </w:r>
    </w:p>
    <w:p w14:paraId="6F21DAF4">
      <w:pPr>
        <w:pStyle w:val="34"/>
        <w:ind w:firstLine="420"/>
        <w:rPr>
          <w:rFonts w:cs="宋体"/>
          <w:color w:val="auto"/>
          <w:sz w:val="21"/>
          <w:szCs w:val="21"/>
          <w:highlight w:val="none"/>
        </w:rPr>
      </w:pPr>
    </w:p>
    <w:p w14:paraId="41B67EA8">
      <w:pPr>
        <w:pStyle w:val="10"/>
        <w:widowControl/>
        <w:ind w:firstLine="480"/>
        <w:rPr>
          <w:b/>
          <w:color w:val="auto"/>
          <w:highlight w:val="none"/>
        </w:rPr>
      </w:pPr>
      <w:r>
        <w:rPr>
          <w:color w:val="auto"/>
          <w:highlight w:val="none"/>
        </w:rPr>
        <w:t>注：【1】 从业人员、营业收入、资产总额填报上一年度数据，无上一年度数据的新成立企业可不填报。</w:t>
      </w:r>
    </w:p>
    <w:p w14:paraId="6E2CCFFD">
      <w:pPr>
        <w:spacing w:line="440" w:lineRule="exact"/>
        <w:ind w:firstLine="5040" w:firstLineChars="2400"/>
        <w:jc w:val="left"/>
        <w:rPr>
          <w:rFonts w:ascii="宋体" w:hAnsi="宋体" w:cs="宋体"/>
          <w:snapToGrid w:val="0"/>
          <w:color w:val="auto"/>
          <w:kern w:val="0"/>
          <w:szCs w:val="21"/>
          <w:highlight w:val="none"/>
        </w:rPr>
      </w:pPr>
    </w:p>
    <w:p w14:paraId="672D56EE">
      <w:pPr>
        <w:spacing w:line="440" w:lineRule="exact"/>
        <w:ind w:firstLine="5040" w:firstLineChars="2400"/>
        <w:jc w:val="left"/>
        <w:rPr>
          <w:rFonts w:ascii="宋体" w:hAnsi="宋体" w:cs="宋体"/>
          <w:snapToGrid w:val="0"/>
          <w:color w:val="auto"/>
          <w:kern w:val="0"/>
          <w:szCs w:val="21"/>
          <w:highlight w:val="none"/>
        </w:rPr>
      </w:pPr>
    </w:p>
    <w:p w14:paraId="10B75AE7">
      <w:pPr>
        <w:pStyle w:val="10"/>
        <w:adjustRightInd/>
        <w:spacing w:before="0" w:after="0" w:line="324" w:lineRule="auto"/>
        <w:ind w:firstLine="482"/>
        <w:textAlignment w:val="auto"/>
        <w:rPr>
          <w:b/>
          <w:color w:val="auto"/>
          <w:highlight w:val="none"/>
        </w:rPr>
      </w:pPr>
      <w:r>
        <w:rPr>
          <w:b/>
          <w:color w:val="auto"/>
          <w:highlight w:val="none"/>
        </w:rPr>
        <w:t>附：各行业划型标准为：</w:t>
      </w:r>
    </w:p>
    <w:p w14:paraId="46E6A276">
      <w:pPr>
        <w:pStyle w:val="10"/>
        <w:numPr>
          <w:ilvl w:val="0"/>
          <w:numId w:val="66"/>
        </w:numPr>
        <w:adjustRightInd/>
        <w:spacing w:before="0" w:after="0" w:line="324" w:lineRule="auto"/>
        <w:textAlignment w:val="auto"/>
        <w:rPr>
          <w:color w:val="auto"/>
          <w:highlight w:val="none"/>
        </w:rPr>
      </w:pPr>
      <w:r>
        <w:rPr>
          <w:color w:val="auto"/>
          <w:highlight w:val="none"/>
        </w:rPr>
        <w:t>农、林、牧、渔业。营业收入20000万元以下的为中小微型企业。其中，营业收入500万元及以上的为中型企业，营业收入50万元及以上的为小型企业，营业收入50万元以下的为微型企业。</w:t>
      </w:r>
    </w:p>
    <w:p w14:paraId="7A6CE983">
      <w:pPr>
        <w:pStyle w:val="10"/>
        <w:numPr>
          <w:ilvl w:val="0"/>
          <w:numId w:val="66"/>
        </w:numPr>
        <w:adjustRightInd/>
        <w:spacing w:before="0" w:after="0" w:line="324" w:lineRule="auto"/>
        <w:textAlignment w:val="auto"/>
        <w:rPr>
          <w:color w:val="auto"/>
          <w:highlight w:val="none"/>
        </w:rPr>
      </w:pPr>
      <w:r>
        <w:rPr>
          <w:color w:val="auto"/>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7121B21">
      <w:pPr>
        <w:pStyle w:val="10"/>
        <w:numPr>
          <w:ilvl w:val="0"/>
          <w:numId w:val="66"/>
        </w:numPr>
        <w:adjustRightInd/>
        <w:spacing w:before="0" w:after="0" w:line="324" w:lineRule="auto"/>
        <w:textAlignment w:val="auto"/>
        <w:rPr>
          <w:color w:val="auto"/>
          <w:highlight w:val="none"/>
        </w:rPr>
      </w:pPr>
      <w:r>
        <w:rPr>
          <w:color w:val="auto"/>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83069CE">
      <w:pPr>
        <w:pStyle w:val="10"/>
        <w:numPr>
          <w:ilvl w:val="0"/>
          <w:numId w:val="66"/>
        </w:numPr>
        <w:adjustRightInd/>
        <w:spacing w:before="0" w:after="0" w:line="324" w:lineRule="auto"/>
        <w:textAlignment w:val="auto"/>
        <w:rPr>
          <w:color w:val="auto"/>
          <w:highlight w:val="none"/>
        </w:rPr>
      </w:pPr>
      <w:r>
        <w:rPr>
          <w:color w:val="auto"/>
          <w:highlight w:val="none"/>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EF2040">
      <w:pPr>
        <w:pStyle w:val="10"/>
        <w:numPr>
          <w:ilvl w:val="0"/>
          <w:numId w:val="66"/>
        </w:numPr>
        <w:adjustRightInd/>
        <w:spacing w:before="0" w:after="0" w:line="324" w:lineRule="auto"/>
        <w:textAlignment w:val="auto"/>
        <w:rPr>
          <w:color w:val="auto"/>
          <w:highlight w:val="none"/>
        </w:rPr>
      </w:pPr>
      <w:r>
        <w:rPr>
          <w:color w:val="auto"/>
          <w:highlight w:val="none"/>
        </w:rPr>
        <w:t>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DD7A5D1">
      <w:pPr>
        <w:pStyle w:val="10"/>
        <w:numPr>
          <w:ilvl w:val="0"/>
          <w:numId w:val="66"/>
        </w:numPr>
        <w:adjustRightInd/>
        <w:spacing w:before="0" w:after="0" w:line="324" w:lineRule="auto"/>
        <w:textAlignment w:val="auto"/>
        <w:rPr>
          <w:color w:val="auto"/>
          <w:highlight w:val="none"/>
        </w:rPr>
      </w:pPr>
      <w:r>
        <w:rPr>
          <w:color w:val="auto"/>
          <w:highlight w:val="none"/>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CDE2136">
      <w:pPr>
        <w:pStyle w:val="10"/>
        <w:numPr>
          <w:ilvl w:val="0"/>
          <w:numId w:val="66"/>
        </w:numPr>
        <w:adjustRightInd/>
        <w:spacing w:before="0" w:after="0" w:line="324" w:lineRule="auto"/>
        <w:textAlignment w:val="auto"/>
        <w:rPr>
          <w:color w:val="auto"/>
          <w:highlight w:val="none"/>
        </w:rPr>
      </w:pPr>
      <w:r>
        <w:rPr>
          <w:color w:val="auto"/>
          <w:highlight w:val="none"/>
        </w:rPr>
        <w:t>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EE05AB">
      <w:pPr>
        <w:pStyle w:val="10"/>
        <w:numPr>
          <w:ilvl w:val="0"/>
          <w:numId w:val="66"/>
        </w:numPr>
        <w:adjustRightInd/>
        <w:spacing w:before="0" w:after="0" w:line="324" w:lineRule="auto"/>
        <w:textAlignment w:val="auto"/>
        <w:rPr>
          <w:color w:val="auto"/>
          <w:highlight w:val="none"/>
        </w:rPr>
      </w:pPr>
      <w:r>
        <w:rPr>
          <w:color w:val="auto"/>
          <w:highlight w:val="none"/>
        </w:rPr>
        <w:t>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00FDE9">
      <w:pPr>
        <w:pStyle w:val="10"/>
        <w:numPr>
          <w:ilvl w:val="0"/>
          <w:numId w:val="66"/>
        </w:numPr>
        <w:adjustRightInd/>
        <w:spacing w:before="0" w:after="0" w:line="324" w:lineRule="auto"/>
        <w:textAlignment w:val="auto"/>
        <w:rPr>
          <w:color w:val="auto"/>
          <w:highlight w:val="none"/>
        </w:rPr>
      </w:pPr>
      <w:r>
        <w:rPr>
          <w:color w:val="auto"/>
          <w:highlight w:val="none"/>
        </w:rPr>
        <w:t>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2F1CBD">
      <w:pPr>
        <w:pStyle w:val="10"/>
        <w:numPr>
          <w:ilvl w:val="0"/>
          <w:numId w:val="66"/>
        </w:numPr>
        <w:adjustRightInd/>
        <w:spacing w:before="0" w:after="0" w:line="324" w:lineRule="auto"/>
        <w:textAlignment w:val="auto"/>
        <w:rPr>
          <w:color w:val="auto"/>
          <w:highlight w:val="none"/>
        </w:rPr>
      </w:pPr>
      <w:r>
        <w:rPr>
          <w:color w:val="auto"/>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58B7988">
      <w:pPr>
        <w:pStyle w:val="10"/>
        <w:numPr>
          <w:ilvl w:val="0"/>
          <w:numId w:val="66"/>
        </w:numPr>
        <w:adjustRightInd/>
        <w:spacing w:before="0" w:after="0" w:line="324" w:lineRule="auto"/>
        <w:textAlignment w:val="auto"/>
        <w:rPr>
          <w:color w:val="auto"/>
          <w:highlight w:val="none"/>
        </w:rPr>
      </w:pPr>
      <w:r>
        <w:rPr>
          <w:color w:val="auto"/>
          <w:highlight w:val="none"/>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2A1370B">
      <w:pPr>
        <w:pStyle w:val="10"/>
        <w:numPr>
          <w:ilvl w:val="0"/>
          <w:numId w:val="66"/>
        </w:numPr>
        <w:adjustRightInd/>
        <w:spacing w:before="0" w:after="0" w:line="324" w:lineRule="auto"/>
        <w:textAlignment w:val="auto"/>
        <w:rPr>
          <w:color w:val="auto"/>
          <w:highlight w:val="none"/>
        </w:rPr>
      </w:pPr>
      <w:r>
        <w:rPr>
          <w:color w:val="auto"/>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3E9AC81">
      <w:pPr>
        <w:pStyle w:val="10"/>
        <w:numPr>
          <w:ilvl w:val="0"/>
          <w:numId w:val="66"/>
        </w:numPr>
        <w:adjustRightInd/>
        <w:spacing w:before="0" w:after="0" w:line="324" w:lineRule="auto"/>
        <w:textAlignment w:val="auto"/>
        <w:rPr>
          <w:color w:val="auto"/>
          <w:highlight w:val="none"/>
        </w:rPr>
      </w:pPr>
      <w:r>
        <w:rPr>
          <w:color w:val="auto"/>
          <w:highlight w:val="none"/>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ABD2E3B">
      <w:pPr>
        <w:pStyle w:val="10"/>
        <w:numPr>
          <w:ilvl w:val="0"/>
          <w:numId w:val="66"/>
        </w:numPr>
        <w:adjustRightInd/>
        <w:spacing w:before="0" w:after="0" w:line="324" w:lineRule="auto"/>
        <w:textAlignment w:val="auto"/>
        <w:rPr>
          <w:color w:val="auto"/>
          <w:highlight w:val="none"/>
        </w:rPr>
      </w:pPr>
      <w:r>
        <w:rPr>
          <w:color w:val="auto"/>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2B58D2D">
      <w:pPr>
        <w:pStyle w:val="10"/>
        <w:numPr>
          <w:ilvl w:val="0"/>
          <w:numId w:val="66"/>
        </w:numPr>
        <w:adjustRightInd/>
        <w:spacing w:before="0" w:after="0" w:line="324" w:lineRule="auto"/>
        <w:textAlignment w:val="auto"/>
        <w:rPr>
          <w:color w:val="auto"/>
          <w:highlight w:val="none"/>
        </w:rPr>
      </w:pPr>
      <w:r>
        <w:rPr>
          <w:color w:val="auto"/>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C1B7B09">
      <w:pPr>
        <w:pStyle w:val="10"/>
        <w:numPr>
          <w:ilvl w:val="0"/>
          <w:numId w:val="66"/>
        </w:numPr>
        <w:adjustRightInd/>
        <w:spacing w:before="0" w:after="0" w:line="324" w:lineRule="auto"/>
        <w:textAlignment w:val="auto"/>
        <w:rPr>
          <w:color w:val="auto"/>
          <w:highlight w:val="none"/>
        </w:rPr>
      </w:pPr>
      <w:r>
        <w:rPr>
          <w:color w:val="auto"/>
          <w:highlight w:val="none"/>
        </w:rPr>
        <w:t>其他未列明行业。从业人员300人以下的为中小微型企业。其中，从业人员100人及以上的为中型企业；从业人员10人及以上的为小型企业；从业人员10人以下的为微型企业。</w:t>
      </w:r>
    </w:p>
    <w:p w14:paraId="6718BAF6">
      <w:pPr>
        <w:rPr>
          <w:color w:val="auto"/>
          <w:highlight w:val="none"/>
        </w:rPr>
      </w:pPr>
    </w:p>
    <w:p w14:paraId="43BD6A94">
      <w:pPr>
        <w:rPr>
          <w:color w:val="auto"/>
          <w:highlight w:val="none"/>
        </w:rPr>
      </w:pPr>
    </w:p>
    <w:p w14:paraId="000B82ED">
      <w:pPr>
        <w:rPr>
          <w:color w:val="auto"/>
          <w:highlight w:val="none"/>
        </w:rPr>
      </w:pPr>
    </w:p>
    <w:p w14:paraId="66EE58F3">
      <w:pPr>
        <w:rPr>
          <w:color w:val="auto"/>
          <w:highlight w:val="none"/>
        </w:rPr>
      </w:pPr>
    </w:p>
    <w:p w14:paraId="1B14A15C">
      <w:pPr>
        <w:rPr>
          <w:color w:val="auto"/>
          <w:highlight w:val="none"/>
        </w:rPr>
      </w:pPr>
    </w:p>
    <w:p w14:paraId="74E34EDE">
      <w:pPr>
        <w:rPr>
          <w:color w:val="auto"/>
          <w:sz w:val="28"/>
          <w:szCs w:val="36"/>
          <w:highlight w:val="none"/>
        </w:rPr>
      </w:pPr>
      <w:bookmarkStart w:id="351" w:name="_Toc25747"/>
      <w:bookmarkStart w:id="352" w:name="_Toc17833"/>
      <w:bookmarkStart w:id="353" w:name="_Toc672"/>
      <w:bookmarkStart w:id="354" w:name="_Toc13538_WPSOffice_Level1"/>
      <w:bookmarkStart w:id="355" w:name="_Toc8393"/>
      <w:bookmarkStart w:id="356" w:name="_Toc16587"/>
      <w:r>
        <w:rPr>
          <w:color w:val="auto"/>
          <w:sz w:val="28"/>
          <w:szCs w:val="36"/>
          <w:highlight w:val="none"/>
        </w:rPr>
        <w:br w:type="page"/>
      </w:r>
    </w:p>
    <w:p w14:paraId="1213DB20">
      <w:pPr>
        <w:pStyle w:val="45"/>
        <w:numPr>
          <w:ilvl w:val="1"/>
          <w:numId w:val="0"/>
        </w:numPr>
        <w:rPr>
          <w:rFonts w:hint="default"/>
          <w:color w:val="auto"/>
          <w:highlight w:val="none"/>
          <w:lang w:val="en-US" w:eastAsia="zh-CN"/>
        </w:rPr>
      </w:pPr>
      <w:bookmarkStart w:id="357" w:name="_Toc17692"/>
      <w:r>
        <w:rPr>
          <w:rFonts w:hint="eastAsia"/>
          <w:color w:val="auto"/>
          <w:sz w:val="28"/>
          <w:szCs w:val="36"/>
          <w:highlight w:val="none"/>
          <w:lang w:val="en-US" w:eastAsia="zh-CN"/>
        </w:rPr>
        <w:t>附件十四、采购本国产品的支持政策</w:t>
      </w:r>
      <w:bookmarkEnd w:id="357"/>
    </w:p>
    <w:p w14:paraId="6F1AFE5B">
      <w:pPr>
        <w:keepNext/>
        <w:keepLines/>
        <w:spacing w:line="360" w:lineRule="auto"/>
        <w:jc w:val="center"/>
        <w:textAlignment w:val="auto"/>
        <w:outlineLvl w:val="2"/>
        <w:rPr>
          <w:rFonts w:hint="eastAsia" w:ascii="宋体" w:hAnsi="宋体" w:eastAsia="宋体" w:cs="宋体"/>
          <w:b/>
          <w:color w:val="auto"/>
          <w:kern w:val="0"/>
          <w:sz w:val="24"/>
          <w:highlight w:val="none"/>
        </w:rPr>
      </w:pPr>
      <w:bookmarkStart w:id="358" w:name="_Toc21845"/>
      <w:r>
        <w:rPr>
          <w:rFonts w:hint="eastAsia" w:ascii="宋体" w:hAnsi="宋体" w:eastAsia="宋体" w:cs="宋体"/>
          <w:b/>
          <w:color w:val="auto"/>
          <w:kern w:val="0"/>
          <w:sz w:val="24"/>
          <w:highlight w:val="none"/>
        </w:rPr>
        <w:t>关于符合本国产品标准的声明函</w:t>
      </w:r>
      <w:bookmarkEnd w:id="358"/>
    </w:p>
    <w:p w14:paraId="36C8AFDF">
      <w:pPr>
        <w:pStyle w:val="54"/>
        <w:spacing w:before="0" w:beforeAutospacing="0" w:after="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9CFDF86">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5" name="任意多边形 5"/>
                <wp:cNvGraphicFramePr/>
                <a:graphic xmlns:a="http://schemas.openxmlformats.org/drawingml/2006/main">
                  <a:graphicData uri="http://schemas.microsoft.com/office/word/2010/wordprocessingShape">
                    <wps:wsp>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1.7pt;margin-top:54.9pt;height:7.65pt;width:60.75pt;z-index:251661312;mso-width-relative:page;mso-height-relative:page;" filled="f" stroked="t" coordsize="21600,21600" o:gfxdata="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DMK&#10;7BrZAAAACgEAAA8AAAAAAAAAAQAgAAAAIgAAAGRycy9kb3ducmV2LnhtbFBLAQIUABQAAAAIAIdO&#10;4kBIuc18zQIAANcGAAAOAAAAAAAAAAEAIAAAACgBAABkcnMvZTJvRG9jLnhtbFBLBQYAAAAABgAG&#10;AFkBAABn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6" name="任意多边形 6"/>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7.25pt;margin-top:9.4pt;height:7.25pt;width:45.45pt;z-index:251661312;mso-width-relative:page;mso-height-relative:page;" filled="f" stroked="t" coordsize="21600,21600" o:gfxdata="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Fc60eTZAAAACQEAAA8AAAAAAAAAAQAgAAAAIgAAAGRycy9kb3ducmV2LnhtbFBLAQIUABQA&#10;AAAIAIdO4kDUJ3Lv0wIAANcGAAAOAAAAAAAAAAEAIAAAACg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7" name="任意多边形 7"/>
                <wp:cNvGraphicFramePr/>
                <a:graphic xmlns:a="http://schemas.openxmlformats.org/drawingml/2006/main">
                  <a:graphicData uri="http://schemas.microsoft.com/office/word/2010/wordprocessingShape">
                    <wps:wsp>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3.7pt;margin-top:29.25pt;height:10.6pt;width:58.2pt;z-index:251661312;mso-width-relative:page;mso-height-relative:page;" filled="f" stroked="t" coordsize="21600,21600" o:gfxdata="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BhwQ9K&#10;2gAAAAkBAAAPAAAAAAAAAAEAIAAAACIAAABkcnMvZG93bnJldi54bWxQSwECFAAUAAAACACHTuJA&#10;lwd2S8oCAADYBgAADgAAAAAAAAABACAAAAApAQAAZHJzL2Uyb0RvYy54bWxQSwUGAAAAAAYABgBZ&#10;AQAAZQ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8" name="任意多边形 8"/>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08.1pt;margin-top:56.55pt;height:10.3pt;width:44.55pt;z-index:251661312;mso-width-relative:page;mso-height-relative:page;" filled="f" stroked="t" coordsize="21600,21600" o:gfxdata="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j2CsXZAAAACwEAAA8AAAAAAAAAAQAgAAAAIgAAAGRycy9kb3ducmV2LnhtbFBLAQIUABQAAAAI&#10;AIdO4kB5lW/80AIAANg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9" name="任意多边形 9"/>
                <wp:cNvGraphicFramePr/>
                <a:graphic xmlns:a="http://schemas.openxmlformats.org/drawingml/2006/main">
                  <a:graphicData uri="http://schemas.microsoft.com/office/word/2010/wordprocessingShape">
                    <wps:wsp>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25.85pt;margin-top:33.5pt;height:8pt;width:47.5pt;z-index:251661312;mso-width-relative:page;mso-height-relative:page;" filled="f" stroked="t" coordsize="21600,21600" o:gfxdata="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C9pt1tkAAAAJAQAADwAAAAAAAAABACAAAAAiAAAAZHJzL2Rvd25yZXYueG1sUEsBAhQAFAAAAAgA&#10;h07iQJYrZTfPAgAA2A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10" name="任意多边形 10"/>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0.85pt;margin-top:33pt;height:7.7pt;width:28.7pt;z-index:251661312;mso-width-relative:page;mso-height-relative:page;" filled="f" stroked="t" coordsize="21600,21600" o:gfxdata="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ELzrifaAAAACQEAAA8AAAAAAAAAAQAgAAAAIgAAAGRycy9kb3ducmV2LnhtbFBLAQIUABQAAAAI&#10;AIdO4kDtESrkzwIAANk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1.</w:t>
      </w:r>
      <w:r>
        <w:rPr>
          <w:rStyle w:val="55"/>
          <w:rFonts w:hint="eastAsia" w:ascii="宋体" w:hAnsi="宋体" w:eastAsia="宋体" w:cs="宋体"/>
          <w:color w:val="auto"/>
          <w:kern w:val="0"/>
          <w:sz w:val="24"/>
          <w:szCs w:val="24"/>
          <w:highlight w:val="none"/>
          <w:u w:val="single"/>
          <w:shd w:val="clear" w:color="auto" w:fill="FFFFFF"/>
        </w:rPr>
        <w:t>（产品名称1）</w:t>
      </w:r>
      <w:r>
        <w:rPr>
          <w:rStyle w:val="55"/>
          <w:rFonts w:hint="eastAsia" w:ascii="宋体" w:hAnsi="宋体" w:eastAsia="宋体" w:cs="宋体"/>
          <w:color w:val="auto"/>
          <w:kern w:val="0"/>
          <w:sz w:val="24"/>
          <w:szCs w:val="24"/>
          <w:highlight w:val="none"/>
          <w:shd w:val="clear" w:color="auto" w:fill="FFFFFF"/>
          <w:vertAlign w:val="superscript"/>
        </w:rPr>
        <w:t>1</w:t>
      </w:r>
      <w:r>
        <w:rPr>
          <w:rFonts w:hint="eastAsia" w:ascii="宋体" w:hAnsi="宋体" w:eastAsia="宋体" w:cs="宋体"/>
          <w:color w:val="auto"/>
          <w:kern w:val="0"/>
          <w:sz w:val="24"/>
          <w:szCs w:val="24"/>
          <w:highlight w:val="none"/>
          <w:shd w:val="clear" w:color="auto" w:fill="FFFFFF"/>
        </w:rPr>
        <w:t>，生产厂为</w:t>
      </w:r>
      <w:r>
        <w:rPr>
          <w:rStyle w:val="55"/>
          <w:rFonts w:hint="eastAsia" w:ascii="宋体" w:hAnsi="宋体" w:eastAsia="宋体" w:cs="宋体"/>
          <w:color w:val="auto"/>
          <w:kern w:val="0"/>
          <w:sz w:val="24"/>
          <w:szCs w:val="24"/>
          <w:highlight w:val="none"/>
          <w:u w:val="single"/>
          <w:shd w:val="clear" w:color="auto" w:fill="FFFFFF"/>
        </w:rPr>
        <w:t>（厂名）</w:t>
      </w:r>
      <w:r>
        <w:rPr>
          <w:rStyle w:val="55"/>
          <w:rFonts w:hint="eastAsia" w:ascii="宋体" w:hAnsi="宋体" w:eastAsia="宋体" w:cs="宋体"/>
          <w:color w:val="auto"/>
          <w:kern w:val="0"/>
          <w:sz w:val="24"/>
          <w:szCs w:val="24"/>
          <w:highlight w:val="none"/>
          <w:shd w:val="clear" w:color="auto" w:fill="FFFFFF"/>
          <w:vertAlign w:val="superscript"/>
        </w:rPr>
        <w:t>2</w:t>
      </w:r>
      <w:r>
        <w:rPr>
          <w:rFonts w:hint="eastAsia" w:ascii="宋体" w:hAnsi="宋体" w:eastAsia="宋体" w:cs="宋体"/>
          <w:color w:val="auto"/>
          <w:kern w:val="0"/>
          <w:sz w:val="24"/>
          <w:szCs w:val="24"/>
          <w:highlight w:val="none"/>
          <w:shd w:val="clear" w:color="auto" w:fill="FFFFFF"/>
        </w:rPr>
        <w:t>，厂址为</w:t>
      </w:r>
      <w:r>
        <w:rPr>
          <w:rStyle w:val="55"/>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Fonts w:hint="eastAsia" w:ascii="宋体" w:hAnsi="宋体" w:eastAsia="宋体" w:cs="宋体"/>
          <w:color w:val="auto"/>
          <w:kern w:val="0"/>
          <w:sz w:val="24"/>
          <w:szCs w:val="24"/>
          <w:highlight w:val="none"/>
          <w:u w:val="single"/>
          <w:shd w:val="clear" w:color="auto" w:fill="FFFFFF"/>
        </w:rPr>
        <w:t xml:space="preserve"> </w:t>
      </w:r>
      <w:r>
        <w:rPr>
          <w:rStyle w:val="55"/>
          <w:rFonts w:hint="eastAsia" w:ascii="宋体" w:hAnsi="宋体" w:eastAsia="宋体" w:cs="宋体"/>
          <w:color w:val="auto"/>
          <w:kern w:val="0"/>
          <w:sz w:val="24"/>
          <w:szCs w:val="24"/>
          <w:highlight w:val="none"/>
          <w:u w:val="single"/>
          <w:shd w:val="clear" w:color="auto" w:fill="FFFFFF"/>
        </w:rPr>
        <w:t xml:space="preserve">（产品名称1） </w:t>
      </w:r>
      <w:r>
        <w:rPr>
          <w:rFonts w:hint="eastAsia" w:ascii="宋体" w:hAnsi="宋体" w:eastAsia="宋体" w:cs="宋体"/>
          <w:color w:val="auto"/>
          <w:kern w:val="0"/>
          <w:sz w:val="24"/>
          <w:szCs w:val="24"/>
          <w:highlight w:val="none"/>
          <w:shd w:val="clear" w:color="auto" w:fill="FFFFFF"/>
        </w:rPr>
        <w:t>的中国境内生产的组件成本占比≥</w:t>
      </w:r>
      <w:r>
        <w:rPr>
          <w:rStyle w:val="55"/>
          <w:rFonts w:hint="eastAsia" w:ascii="宋体" w:hAnsi="宋体" w:eastAsia="宋体" w:cs="宋体"/>
          <w:color w:val="auto"/>
          <w:kern w:val="0"/>
          <w:sz w:val="24"/>
          <w:szCs w:val="24"/>
          <w:highlight w:val="none"/>
          <w:u w:val="single"/>
          <w:shd w:val="clear" w:color="auto" w:fill="FFFFFF"/>
        </w:rPr>
        <w:t>（规定比例）</w:t>
      </w:r>
      <w:r>
        <w:rPr>
          <w:rStyle w:val="55"/>
          <w:rFonts w:hint="eastAsia" w:ascii="宋体" w:hAnsi="宋体" w:eastAsia="宋体" w:cs="宋体"/>
          <w:color w:val="auto"/>
          <w:kern w:val="0"/>
          <w:sz w:val="24"/>
          <w:szCs w:val="24"/>
          <w:highlight w:val="none"/>
          <w:shd w:val="clear" w:color="auto" w:fill="FFFFFF"/>
          <w:vertAlign w:val="superscript"/>
        </w:rPr>
        <w:t>3</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（关键组件）</w:t>
      </w:r>
      <w:r>
        <w:rPr>
          <w:rStyle w:val="55"/>
          <w:rFonts w:hint="eastAsia" w:ascii="宋体" w:hAnsi="宋体" w:eastAsia="宋体" w:cs="宋体"/>
          <w:color w:val="auto"/>
          <w:kern w:val="0"/>
          <w:sz w:val="24"/>
          <w:szCs w:val="24"/>
          <w:highlight w:val="none"/>
          <w:shd w:val="clear" w:color="auto" w:fill="FFFFFF"/>
          <w:vertAlign w:val="superscript"/>
        </w:rPr>
        <w:t>4</w:t>
      </w:r>
      <w:r>
        <w:rPr>
          <w:rFonts w:hint="eastAsia" w:ascii="宋体" w:hAnsi="宋体" w:eastAsia="宋体" w:cs="宋体"/>
          <w:color w:val="auto"/>
          <w:kern w:val="0"/>
          <w:sz w:val="24"/>
          <w:szCs w:val="24"/>
          <w:highlight w:val="none"/>
          <w:shd w:val="clear" w:color="auto" w:fill="FFFFFF"/>
        </w:rPr>
        <w:t>在中国境内生产。</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（关键工序）</w:t>
      </w:r>
      <w:r>
        <w:rPr>
          <w:rStyle w:val="55"/>
          <w:rFonts w:hint="eastAsia" w:ascii="宋体" w:hAnsi="宋体" w:eastAsia="宋体" w:cs="宋体"/>
          <w:color w:val="auto"/>
          <w:kern w:val="0"/>
          <w:sz w:val="24"/>
          <w:szCs w:val="24"/>
          <w:highlight w:val="none"/>
          <w:shd w:val="clear" w:color="auto" w:fill="FFFFFF"/>
          <w:vertAlign w:val="superscript"/>
        </w:rPr>
        <w:t>5</w:t>
      </w:r>
      <w:r>
        <w:rPr>
          <w:rFonts w:hint="eastAsia" w:ascii="宋体" w:hAnsi="宋体" w:eastAsia="宋体" w:cs="宋体"/>
          <w:color w:val="auto"/>
          <w:kern w:val="0"/>
          <w:sz w:val="24"/>
          <w:szCs w:val="24"/>
          <w:highlight w:val="none"/>
          <w:shd w:val="clear" w:color="auto" w:fill="FFFFFF"/>
        </w:rPr>
        <w:t>在中国境内完成。</w:t>
      </w:r>
    </w:p>
    <w:p w14:paraId="4507FFA1">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11" name="任意多边形 11"/>
                <wp:cNvGraphicFramePr/>
                <a:graphic xmlns:a="http://schemas.openxmlformats.org/drawingml/2006/main">
                  <a:graphicData uri="http://schemas.microsoft.com/office/word/2010/wordprocessingShape">
                    <wps:wsp>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95pt;margin-top:53.7pt;height:8.95pt;width:46.25pt;z-index:251660288;mso-width-relative:page;mso-height-relative:page;" filled="f" stroked="t" coordsize="21600,21600" o:gfxdata="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IgwcuHaAAAACQEAAA8AAAAAAAAAAQAgAAAAIgAAAGRycy9kb3ducmV2LnhtbFBLAQIUABQA&#10;AAAIAIdO4kCJoai80gIAANoGAAAOAAAAAAAAAAEAIAAAACk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12" name="任意多边形 12"/>
                <wp:cNvGraphicFramePr/>
                <a:graphic xmlns:a="http://schemas.openxmlformats.org/drawingml/2006/main">
                  <a:graphicData uri="http://schemas.microsoft.com/office/word/2010/wordprocessingShape">
                    <wps:wsp>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06.95pt;margin-top:32.3pt;height:6.7pt;width:39.85pt;z-index:251661312;mso-width-relative:page;mso-height-relative:page;" filled="f" stroked="t" coordsize="21600,21600" o:gfxdata="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f+NaOtkAAAAJAQAADwAAAAAAAAABACAAAAAiAAAAZHJzL2Rvd25yZXYueG1sUEsBAhQAFAAAAAgA&#10;h07iQHW/KGrPAgAA2Q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3" name="任意多边形 13"/>
                <wp:cNvGraphicFramePr/>
                <a:graphic xmlns:a="http://schemas.openxmlformats.org/drawingml/2006/main">
                  <a:graphicData uri="http://schemas.microsoft.com/office/word/2010/wordprocessingShape">
                    <wps:wsp>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0pt;margin-top:31.4pt;height:7.6pt;width:38.5pt;z-index:251661312;mso-width-relative:page;mso-height-relative:page;" filled="f" stroked="t" coordsize="21600,21600" o:gfxdata="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lvS0cdoAAAAJAQAADwAAAAAAAAABACAAAAAiAAAAZHJzL2Rvd25yZXYueG1sUEsBAhQAFAAAAAgA&#10;h07iQJ2WV3fOAgAA2QYAAA4AAAAAAAAAAQAgAAAAKQ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4" name="任意多边形 14"/>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9.3pt;margin-top:55.7pt;height:8.85pt;width:33.45pt;z-index:251661312;mso-width-relative:page;mso-height-relative:page;" filled="f" stroked="t" coordsize="21600,21600" o:gfxdata="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lRcl9tsAAAALAQAADwAAAAAAAAABACAAAAAiAAAAZHJzL2Rvd25yZXYueG1sUEsBAhQAFAAA&#10;AAgAh07iQKB6Hv3QAgAA2gYAAA4AAAAAAAAAAQAgAAAAKg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5" name="任意多边形 15"/>
                <wp:cNvGraphicFramePr/>
                <a:graphic xmlns:a="http://schemas.openxmlformats.org/drawingml/2006/main">
                  <a:graphicData uri="http://schemas.microsoft.com/office/word/2010/wordprocessingShape">
                    <wps:wsp>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3.95pt;margin-top:31.4pt;height:8.3pt;width:53.4pt;z-index:251661312;mso-width-relative:page;mso-height-relative:page;" filled="f" stroked="t" coordsize="21600,21600" o:gfxdata="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Y7fxraAAAACQEAAA8AAAAAAAAAAQAgAAAAIgAAAGRycy9kb3ducmV2LnhtbFBLAQIUABQAAAAI&#10;AIdO4kAU0U6czwIAANo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6" name="任意多边形 16"/>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pt;margin-top:8.1pt;height:7.7pt;width:56.55pt;z-index:251661312;mso-width-relative:page;mso-height-relative:page;" filled="f" stroked="t" coordsize="21600,21600" o:gfxdata="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FuVeV3ZAAAACQEAAA8AAAAAAAAAAQAgAAAAIgAAAGRycy9kb3ducmV2LnhtbFBLAQIUABQAAAAI&#10;AIdO4kB+sKfr0AIAANk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kern w:val="0"/>
          <w:sz w:val="24"/>
          <w:szCs w:val="24"/>
          <w:highlight w:val="none"/>
          <w:shd w:val="clear" w:color="auto" w:fill="FFFFFF"/>
        </w:rPr>
        <w:t>2.</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，生产厂为</w:t>
      </w:r>
      <w:r>
        <w:rPr>
          <w:rStyle w:val="55"/>
          <w:rFonts w:hint="eastAsia" w:ascii="宋体" w:hAnsi="宋体" w:eastAsia="宋体" w:cs="宋体"/>
          <w:color w:val="auto"/>
          <w:kern w:val="0"/>
          <w:sz w:val="24"/>
          <w:szCs w:val="24"/>
          <w:highlight w:val="none"/>
          <w:u w:val="single"/>
          <w:shd w:val="clear" w:color="auto" w:fill="FFFFFF"/>
        </w:rPr>
        <w:t>（厂名）</w:t>
      </w:r>
      <w:r>
        <w:rPr>
          <w:rFonts w:hint="eastAsia" w:ascii="宋体" w:hAnsi="宋体" w:eastAsia="宋体" w:cs="宋体"/>
          <w:color w:val="auto"/>
          <w:kern w:val="0"/>
          <w:sz w:val="24"/>
          <w:szCs w:val="24"/>
          <w:highlight w:val="none"/>
          <w:shd w:val="clear" w:color="auto" w:fill="FFFFFF"/>
        </w:rPr>
        <w:t>，厂址为</w:t>
      </w:r>
      <w:r>
        <w:rPr>
          <w:rStyle w:val="55"/>
          <w:rFonts w:hint="eastAsia" w:ascii="宋体" w:hAnsi="宋体" w:eastAsia="宋体" w:cs="宋体"/>
          <w:color w:val="auto"/>
          <w:kern w:val="0"/>
          <w:sz w:val="24"/>
          <w:szCs w:val="24"/>
          <w:highlight w:val="none"/>
          <w:u w:val="single"/>
          <w:shd w:val="clear" w:color="auto" w:fill="FFFFFF"/>
        </w:rPr>
        <w:t>（生产厂址）</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的中国境内生产的组件成本占比≥</w:t>
      </w:r>
      <w:r>
        <w:rPr>
          <w:rStyle w:val="55"/>
          <w:rFonts w:hint="eastAsia" w:ascii="宋体" w:hAnsi="宋体" w:eastAsia="宋体" w:cs="宋体"/>
          <w:color w:val="auto"/>
          <w:kern w:val="0"/>
          <w:sz w:val="24"/>
          <w:szCs w:val="24"/>
          <w:highlight w:val="none"/>
          <w:u w:val="single"/>
          <w:shd w:val="clear" w:color="auto" w:fill="FFFFFF"/>
        </w:rPr>
        <w:t>（规定比例）</w:t>
      </w:r>
      <w:r>
        <w:rPr>
          <w:rFonts w:hint="eastAsia" w:ascii="宋体" w:hAnsi="宋体" w:eastAsia="宋体" w:cs="宋体"/>
          <w:color w:val="auto"/>
          <w:kern w:val="0"/>
          <w:sz w:val="24"/>
          <w:szCs w:val="24"/>
          <w:highlight w:val="none"/>
          <w:shd w:val="clear" w:color="auto" w:fill="FFFFFF"/>
        </w:rPr>
        <w:t>。</w:t>
      </w:r>
      <w:r>
        <w:rPr>
          <w:rStyle w:val="55"/>
          <w:rFonts w:hint="eastAsia" w:ascii="宋体" w:hAnsi="宋体" w:eastAsia="宋体" w:cs="宋体"/>
          <w:color w:val="auto"/>
          <w:kern w:val="0"/>
          <w:sz w:val="24"/>
          <w:szCs w:val="24"/>
          <w:highlight w:val="none"/>
          <w:u w:val="single"/>
          <w:shd w:val="clear" w:color="auto" w:fill="FFFFFF"/>
        </w:rPr>
        <w:t>（产品名称2）</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（关键组件）</w:t>
      </w:r>
      <w:r>
        <w:rPr>
          <w:rFonts w:hint="eastAsia" w:ascii="宋体" w:hAnsi="宋体" w:eastAsia="宋体" w:cs="宋体"/>
          <w:color w:val="auto"/>
          <w:kern w:val="0"/>
          <w:sz w:val="24"/>
          <w:szCs w:val="24"/>
          <w:highlight w:val="none"/>
          <w:shd w:val="clear" w:color="auto" w:fill="FFFFFF"/>
        </w:rPr>
        <w:t>在中国境内生产。</w:t>
      </w:r>
      <w:r>
        <w:rPr>
          <w:rStyle w:val="55"/>
          <w:rFonts w:hint="eastAsia" w:ascii="宋体" w:hAnsi="宋体" w:eastAsia="宋体" w:cs="宋体"/>
          <w:color w:val="auto"/>
          <w:kern w:val="0"/>
          <w:sz w:val="24"/>
          <w:szCs w:val="24"/>
          <w:highlight w:val="none"/>
          <w:u w:val="single"/>
          <w:shd w:val="clear" w:color="auto" w:fill="FFFFFF"/>
        </w:rPr>
        <w:t>（产品名称1）</w:t>
      </w:r>
      <w:r>
        <w:rPr>
          <w:rFonts w:hint="eastAsia" w:ascii="宋体" w:hAnsi="宋体" w:eastAsia="宋体" w:cs="宋体"/>
          <w:color w:val="auto"/>
          <w:kern w:val="0"/>
          <w:sz w:val="24"/>
          <w:szCs w:val="24"/>
          <w:highlight w:val="none"/>
          <w:shd w:val="clear" w:color="auto" w:fill="FFFFFF"/>
        </w:rPr>
        <w:t>的</w:t>
      </w:r>
      <w:r>
        <w:rPr>
          <w:rStyle w:val="55"/>
          <w:rFonts w:hint="eastAsia" w:ascii="宋体" w:hAnsi="宋体" w:eastAsia="宋体" w:cs="宋体"/>
          <w:color w:val="auto"/>
          <w:kern w:val="0"/>
          <w:sz w:val="24"/>
          <w:szCs w:val="24"/>
          <w:highlight w:val="none"/>
          <w:u w:val="single"/>
          <w:shd w:val="clear" w:color="auto" w:fill="FFFFFF"/>
        </w:rPr>
        <w:t>（关键工序）</w:t>
      </w:r>
      <w:r>
        <w:rPr>
          <w:rFonts w:hint="eastAsia" w:ascii="宋体" w:hAnsi="宋体" w:eastAsia="宋体" w:cs="宋体"/>
          <w:color w:val="auto"/>
          <w:kern w:val="0"/>
          <w:sz w:val="24"/>
          <w:szCs w:val="24"/>
          <w:highlight w:val="none"/>
          <w:shd w:val="clear" w:color="auto" w:fill="FFFFFF"/>
        </w:rPr>
        <w:t>在中国境内完成。</w:t>
      </w:r>
    </w:p>
    <w:p w14:paraId="4B295F5C">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w:t>
      </w:r>
    </w:p>
    <w:p w14:paraId="626DB4F9">
      <w:pPr>
        <w:pStyle w:val="54"/>
        <w:spacing w:before="30" w:beforeAutospacing="0" w:after="30" w:afterAutospacing="0" w:line="360" w:lineRule="auto"/>
        <w:ind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本公司（单位）对上述声明内容的真实性负责。如有虚假，愿承担相应法律责任。</w:t>
      </w:r>
    </w:p>
    <w:p w14:paraId="6CF8581D">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p>
    <w:p w14:paraId="69438763">
      <w:pPr>
        <w:pStyle w:val="54"/>
        <w:spacing w:before="30" w:beforeAutospacing="0" w:after="30" w:afterAutospacing="0" w:line="360" w:lineRule="auto"/>
        <w:ind w:right="480" w:firstLine="37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公司（单位）名称（盖章）：　      </w:t>
      </w:r>
    </w:p>
    <w:p w14:paraId="5C546A6C">
      <w:pPr>
        <w:pStyle w:val="54"/>
        <w:spacing w:before="30" w:beforeAutospacing="0" w:after="30" w:afterAutospacing="0"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 xml:space="preserve">                                日期：　   年　  月　  日         </w:t>
      </w:r>
    </w:p>
    <w:p w14:paraId="65EA22F0">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1.产品如有型号，请在“产品名称”栏一并填写。</w:t>
      </w:r>
    </w:p>
    <w:p w14:paraId="060EC77D">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2.生产厂名与厂址应与生产厂营业执照载明的相关信息保持一致。</w:t>
      </w:r>
    </w:p>
    <w:p w14:paraId="0DB87060">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3.该产品的中国境内生产的组件成本占比相关要求实施前，“规定比例”栏可不填，下同。</w:t>
      </w:r>
    </w:p>
    <w:p w14:paraId="01E24212">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shd w:val="clear" w:color="auto" w:fill="FFFFFF"/>
        </w:rPr>
        <w:t>4.该产品的关键组件要求实施前，“关键组件”栏可不填，下同。</w:t>
      </w:r>
    </w:p>
    <w:p w14:paraId="7C0877F1">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5.该产品的关键工序要求实施前，“关键工序”栏可不填，下同。</w:t>
      </w:r>
    </w:p>
    <w:p w14:paraId="18077108">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6.用斜线划除的地方无需填写。</w:t>
      </w:r>
    </w:p>
    <w:p w14:paraId="2788A4DB">
      <w:pPr>
        <w:pStyle w:val="54"/>
        <w:spacing w:before="30" w:beforeAutospacing="0" w:after="30" w:afterAutospacing="0" w:line="360" w:lineRule="auto"/>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7.供应商提供虚假《声明函》、虚假证明文件谋取中标、成交的，依照《中华人民共和国政府采购法》等法律法规规定追究相应责任。</w:t>
      </w:r>
    </w:p>
    <w:p w14:paraId="465F659E">
      <w:pPr>
        <w:pStyle w:val="54"/>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8.中标、成交供应商提供的《声明函》或有关证明文件将随中标、成交结果同时公告。</w:t>
      </w:r>
    </w:p>
    <w:p w14:paraId="3176F082">
      <w:pPr>
        <w:pStyle w:val="45"/>
        <w:numPr>
          <w:ilvl w:val="1"/>
          <w:numId w:val="0"/>
        </w:numPr>
        <w:rPr>
          <w:color w:val="auto"/>
          <w:sz w:val="28"/>
          <w:szCs w:val="36"/>
          <w:highlight w:val="none"/>
        </w:rPr>
      </w:pPr>
      <w:bookmarkStart w:id="359" w:name="_Toc9278"/>
      <w:r>
        <w:rPr>
          <w:color w:val="auto"/>
          <w:sz w:val="28"/>
          <w:szCs w:val="36"/>
          <w:highlight w:val="none"/>
        </w:rPr>
        <w:t>附件十</w:t>
      </w:r>
      <w:r>
        <w:rPr>
          <w:rFonts w:hint="eastAsia"/>
          <w:color w:val="auto"/>
          <w:sz w:val="28"/>
          <w:szCs w:val="36"/>
          <w:highlight w:val="none"/>
          <w:lang w:val="en-US" w:eastAsia="zh-CN"/>
        </w:rPr>
        <w:t>五</w:t>
      </w:r>
      <w:r>
        <w:rPr>
          <w:color w:val="auto"/>
          <w:sz w:val="28"/>
          <w:szCs w:val="36"/>
          <w:highlight w:val="none"/>
        </w:rPr>
        <w:t>、残疾人福利性单位声明函、属于监狱企业的证明文件</w:t>
      </w:r>
      <w:bookmarkEnd w:id="351"/>
      <w:bookmarkEnd w:id="352"/>
      <w:bookmarkEnd w:id="353"/>
      <w:bookmarkEnd w:id="354"/>
      <w:bookmarkEnd w:id="355"/>
      <w:bookmarkEnd w:id="356"/>
      <w:bookmarkEnd w:id="359"/>
    </w:p>
    <w:p w14:paraId="065A667F">
      <w:pPr>
        <w:pStyle w:val="47"/>
        <w:widowControl/>
        <w:rPr>
          <w:color w:val="auto"/>
          <w:sz w:val="28"/>
          <w:szCs w:val="36"/>
          <w:highlight w:val="none"/>
        </w:rPr>
      </w:pPr>
      <w:bookmarkStart w:id="360" w:name="_Toc8788_WPSOffice_Level2"/>
      <w:bookmarkStart w:id="361" w:name="_Toc7313"/>
      <w:bookmarkStart w:id="362" w:name="_Toc4430"/>
      <w:bookmarkStart w:id="363" w:name="_Toc26790"/>
      <w:bookmarkStart w:id="364" w:name="_Toc29604"/>
      <w:bookmarkStart w:id="365" w:name="_Toc23685"/>
      <w:bookmarkStart w:id="366" w:name="_Toc22696"/>
      <w:bookmarkStart w:id="367" w:name="_Toc457"/>
      <w:r>
        <w:rPr>
          <w:color w:val="auto"/>
          <w:sz w:val="28"/>
          <w:szCs w:val="36"/>
          <w:highlight w:val="none"/>
        </w:rPr>
        <w:t>残疾人福利性单位声明函</w:t>
      </w:r>
      <w:bookmarkEnd w:id="360"/>
      <w:bookmarkEnd w:id="361"/>
      <w:bookmarkEnd w:id="362"/>
      <w:bookmarkEnd w:id="363"/>
      <w:bookmarkEnd w:id="364"/>
      <w:bookmarkEnd w:id="365"/>
      <w:bookmarkEnd w:id="366"/>
      <w:bookmarkEnd w:id="367"/>
    </w:p>
    <w:p w14:paraId="532C443B">
      <w:pPr>
        <w:pStyle w:val="41"/>
        <w:rPr>
          <w:color w:val="auto"/>
          <w:highlight w:val="none"/>
        </w:rPr>
      </w:pPr>
    </w:p>
    <w:p w14:paraId="3CAC3FD9">
      <w:pPr>
        <w:pStyle w:val="10"/>
        <w:widowControl/>
        <w:ind w:firstLine="480"/>
        <w:rPr>
          <w:color w:val="auto"/>
          <w:highlight w:val="none"/>
        </w:rPr>
      </w:pPr>
      <w:r>
        <w:rPr>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p>
    <w:p w14:paraId="3347B6DF">
      <w:pPr>
        <w:pStyle w:val="10"/>
        <w:widowControl/>
        <w:ind w:firstLine="480"/>
        <w:rPr>
          <w:color w:val="auto"/>
          <w:highlight w:val="none"/>
        </w:rPr>
      </w:pPr>
      <w:r>
        <w:rPr>
          <w:color w:val="auto"/>
          <w:highlight w:val="none"/>
        </w:rPr>
        <w:t>本单位对上述声明的真实性负责。如有虚假，将依法承担相应责任。</w:t>
      </w:r>
    </w:p>
    <w:p w14:paraId="64F78FCC">
      <w:pPr>
        <w:spacing w:line="588" w:lineRule="exact"/>
        <w:ind w:firstLine="444" w:firstLineChars="200"/>
        <w:rPr>
          <w:rFonts w:ascii="宋体" w:hAnsi="宋体" w:cs="仿宋"/>
          <w:color w:val="auto"/>
          <w:spacing w:val="6"/>
          <w:szCs w:val="21"/>
          <w:highlight w:val="none"/>
        </w:rPr>
      </w:pPr>
    </w:p>
    <w:p w14:paraId="43B0E145">
      <w:pPr>
        <w:spacing w:line="360" w:lineRule="auto"/>
        <w:ind w:firstLine="4320" w:firstLineChars="1800"/>
        <w:rPr>
          <w:color w:val="auto"/>
          <w:sz w:val="24"/>
          <w:highlight w:val="none"/>
        </w:rPr>
      </w:pPr>
      <w:r>
        <w:rPr>
          <w:rFonts w:hint="eastAsia"/>
          <w:color w:val="auto"/>
          <w:sz w:val="24"/>
          <w:highlight w:val="none"/>
        </w:rPr>
        <w:t xml:space="preserve">声明人（盖电子公章）： </w:t>
      </w:r>
    </w:p>
    <w:p w14:paraId="5E9BFFF5">
      <w:pPr>
        <w:spacing w:line="360" w:lineRule="auto"/>
        <w:rPr>
          <w:color w:val="auto"/>
          <w:sz w:val="24"/>
          <w:highlight w:val="none"/>
        </w:rPr>
      </w:pPr>
      <w:r>
        <w:rPr>
          <w:rFonts w:hint="eastAsia"/>
          <w:color w:val="auto"/>
          <w:sz w:val="24"/>
          <w:highlight w:val="none"/>
        </w:rPr>
        <w:t xml:space="preserve">                                    日  期：______年___月___日</w:t>
      </w:r>
    </w:p>
    <w:p w14:paraId="42132A14">
      <w:pPr>
        <w:spacing w:line="360" w:lineRule="auto"/>
        <w:ind w:firstLine="411" w:firstLineChars="196"/>
        <w:jc w:val="center"/>
        <w:rPr>
          <w:rFonts w:ascii="仿宋_GB2312" w:hAnsi="仿宋" w:eastAsia="仿宋_GB2312" w:cs="仿宋_GB2312"/>
          <w:bCs/>
          <w:color w:val="auto"/>
          <w:szCs w:val="21"/>
          <w:highlight w:val="none"/>
        </w:rPr>
      </w:pPr>
    </w:p>
    <w:p w14:paraId="67D93F55">
      <w:pPr>
        <w:pStyle w:val="10"/>
        <w:widowControl/>
        <w:ind w:firstLine="480"/>
        <w:rPr>
          <w:color w:val="auto"/>
          <w:highlight w:val="none"/>
        </w:rPr>
      </w:pPr>
      <w:r>
        <w:rPr>
          <w:color w:val="auto"/>
          <w:highlight w:val="none"/>
        </w:rPr>
        <w:t>注：具体以《关于促进残疾人就业政府采购政策的通知》（财库〔2017〕141号）的规定为准。</w:t>
      </w:r>
    </w:p>
    <w:p w14:paraId="40F83138">
      <w:pPr>
        <w:spacing w:line="588" w:lineRule="exact"/>
        <w:rPr>
          <w:rFonts w:ascii="宋体" w:hAnsi="宋体"/>
          <w:color w:val="auto"/>
          <w:sz w:val="24"/>
          <w:highlight w:val="none"/>
        </w:rPr>
      </w:pPr>
    </w:p>
    <w:p w14:paraId="160F5888">
      <w:pPr>
        <w:pStyle w:val="10"/>
        <w:ind w:firstLine="560"/>
        <w:rPr>
          <w:color w:val="auto"/>
          <w:sz w:val="28"/>
          <w:szCs w:val="28"/>
          <w:highlight w:val="none"/>
        </w:rPr>
      </w:pPr>
    </w:p>
    <w:p w14:paraId="2BE86870">
      <w:pPr>
        <w:rPr>
          <w:color w:val="auto"/>
          <w:highlight w:val="none"/>
        </w:rPr>
      </w:pPr>
    </w:p>
    <w:p w14:paraId="75AD256A">
      <w:pPr>
        <w:rPr>
          <w:color w:val="auto"/>
          <w:highlight w:val="none"/>
        </w:rPr>
      </w:pPr>
    </w:p>
    <w:p w14:paraId="3F957BE3">
      <w:pPr>
        <w:spacing w:line="360" w:lineRule="auto"/>
        <w:ind w:firstLine="562"/>
        <w:jc w:val="center"/>
        <w:outlineLvl w:val="0"/>
        <w:rPr>
          <w:rFonts w:ascii="宋体" w:hAnsi="宋体" w:cs="宋体"/>
          <w:b/>
          <w:bCs/>
          <w:color w:val="auto"/>
          <w:sz w:val="28"/>
          <w:highlight w:val="none"/>
          <w:lang w:val="zh-CN"/>
        </w:rPr>
      </w:pPr>
      <w:bookmarkStart w:id="368" w:name="_Toc27070"/>
      <w:bookmarkStart w:id="369" w:name="_Toc4349_WPSOffice_Level2"/>
      <w:bookmarkStart w:id="370" w:name="_Toc27625"/>
      <w:bookmarkStart w:id="371" w:name="_Toc27656"/>
      <w:bookmarkStart w:id="372" w:name="_Toc28312"/>
      <w:bookmarkStart w:id="373" w:name="_Toc9858"/>
      <w:bookmarkStart w:id="374" w:name="_Toc16749"/>
      <w:bookmarkStart w:id="375" w:name="_Toc704"/>
      <w:r>
        <w:rPr>
          <w:rFonts w:hint="eastAsia" w:ascii="宋体" w:hAnsi="宋体" w:cs="宋体"/>
          <w:b/>
          <w:bCs/>
          <w:color w:val="auto"/>
          <w:sz w:val="28"/>
          <w:highlight w:val="none"/>
          <w:lang w:val="zh-CN"/>
        </w:rPr>
        <w:t>属于监狱企业的证明文件</w:t>
      </w:r>
      <w:bookmarkEnd w:id="368"/>
      <w:bookmarkEnd w:id="369"/>
      <w:bookmarkEnd w:id="370"/>
      <w:bookmarkEnd w:id="371"/>
      <w:bookmarkEnd w:id="372"/>
      <w:bookmarkEnd w:id="373"/>
      <w:bookmarkEnd w:id="374"/>
      <w:bookmarkEnd w:id="375"/>
    </w:p>
    <w:p w14:paraId="1C2C84CE">
      <w:pPr>
        <w:pStyle w:val="34"/>
        <w:rPr>
          <w:color w:val="auto"/>
          <w:highlight w:val="none"/>
        </w:rPr>
      </w:pPr>
    </w:p>
    <w:p w14:paraId="41401020">
      <w:pPr>
        <w:pStyle w:val="10"/>
        <w:widowControl/>
        <w:ind w:firstLine="480"/>
        <w:rPr>
          <w:color w:val="auto"/>
          <w:highlight w:val="none"/>
        </w:rPr>
      </w:pPr>
      <w:r>
        <w:rPr>
          <w:color w:val="auto"/>
          <w:highlight w:val="none"/>
        </w:rPr>
        <w:t>（提供由省级以上监狱管理局、戒毒管理局（含新疆生产建设兵团）出具的属于监狱企业的证明文件）</w:t>
      </w:r>
      <w:bookmarkStart w:id="376" w:name="_Toc1577"/>
    </w:p>
    <w:p w14:paraId="4CF672EF">
      <w:pPr>
        <w:rPr>
          <w:color w:val="auto"/>
          <w:highlight w:val="none"/>
          <w:lang w:val="zh-CN"/>
        </w:rPr>
      </w:pPr>
    </w:p>
    <w:p w14:paraId="6BB43513">
      <w:pPr>
        <w:rPr>
          <w:color w:val="auto"/>
          <w:highlight w:val="none"/>
          <w:lang w:val="zh-CN"/>
        </w:rPr>
      </w:pPr>
    </w:p>
    <w:p w14:paraId="032D1856">
      <w:pPr>
        <w:rPr>
          <w:color w:val="auto"/>
          <w:highlight w:val="none"/>
          <w:lang w:val="zh-CN"/>
        </w:rPr>
      </w:pPr>
    </w:p>
    <w:p w14:paraId="57B7B447">
      <w:pPr>
        <w:rPr>
          <w:color w:val="auto"/>
          <w:highlight w:val="none"/>
          <w:lang w:val="zh-CN"/>
        </w:rPr>
      </w:pPr>
    </w:p>
    <w:p w14:paraId="5BBA68B6">
      <w:pPr>
        <w:rPr>
          <w:color w:val="auto"/>
          <w:highlight w:val="none"/>
          <w:lang w:val="zh-CN"/>
        </w:rPr>
      </w:pPr>
    </w:p>
    <w:p w14:paraId="7B669EF9">
      <w:pPr>
        <w:rPr>
          <w:color w:val="auto"/>
          <w:highlight w:val="none"/>
          <w:lang w:val="zh-CN"/>
        </w:rPr>
      </w:pPr>
    </w:p>
    <w:p w14:paraId="456DEEB4">
      <w:pPr>
        <w:pStyle w:val="10"/>
        <w:ind w:firstLine="480"/>
        <w:rPr>
          <w:color w:val="auto"/>
          <w:highlight w:val="none"/>
          <w:lang w:val="zh-CN"/>
        </w:rPr>
      </w:pPr>
    </w:p>
    <w:p w14:paraId="52483DBE">
      <w:pPr>
        <w:pStyle w:val="45"/>
        <w:numPr>
          <w:ilvl w:val="1"/>
          <w:numId w:val="0"/>
        </w:numPr>
        <w:rPr>
          <w:color w:val="auto"/>
          <w:sz w:val="28"/>
          <w:szCs w:val="36"/>
          <w:highlight w:val="none"/>
        </w:rPr>
      </w:pPr>
      <w:bookmarkStart w:id="377" w:name="_Toc698"/>
      <w:bookmarkStart w:id="378" w:name="_Toc28380"/>
      <w:bookmarkStart w:id="379" w:name="_Toc4551"/>
      <w:bookmarkStart w:id="380" w:name="_Toc8788_WPSOffice_Level1"/>
      <w:bookmarkStart w:id="381" w:name="_Toc28636"/>
      <w:bookmarkStart w:id="382" w:name="_Toc4379"/>
      <w:r>
        <w:rPr>
          <w:color w:val="auto"/>
          <w:sz w:val="28"/>
          <w:szCs w:val="36"/>
          <w:highlight w:val="none"/>
        </w:rPr>
        <w:t>附件十</w:t>
      </w:r>
      <w:r>
        <w:rPr>
          <w:rFonts w:hint="eastAsia"/>
          <w:color w:val="auto"/>
          <w:sz w:val="28"/>
          <w:szCs w:val="36"/>
          <w:highlight w:val="none"/>
          <w:lang w:val="en-US" w:eastAsia="zh-CN"/>
        </w:rPr>
        <w:t>六</w:t>
      </w:r>
      <w:r>
        <w:rPr>
          <w:color w:val="auto"/>
          <w:sz w:val="28"/>
          <w:szCs w:val="36"/>
          <w:highlight w:val="none"/>
        </w:rPr>
        <w:t>、节能产品认证证书、环境标志产品认证证书</w:t>
      </w:r>
      <w:bookmarkEnd w:id="376"/>
      <w:bookmarkEnd w:id="377"/>
      <w:bookmarkEnd w:id="378"/>
      <w:bookmarkEnd w:id="379"/>
      <w:bookmarkEnd w:id="380"/>
      <w:bookmarkEnd w:id="381"/>
      <w:bookmarkEnd w:id="382"/>
    </w:p>
    <w:p w14:paraId="65326D2C">
      <w:pPr>
        <w:shd w:val="clear" w:color="auto" w:fill="FFFFFF"/>
        <w:spacing w:before="312" w:beforeLines="100" w:line="360" w:lineRule="auto"/>
        <w:jc w:val="center"/>
        <w:rPr>
          <w:rStyle w:val="39"/>
          <w:rFonts w:ascii="宋体" w:hAnsi="宋体"/>
          <w:bCs/>
          <w:color w:val="auto"/>
          <w:sz w:val="28"/>
          <w:szCs w:val="28"/>
          <w:highlight w:val="none"/>
        </w:rPr>
      </w:pPr>
    </w:p>
    <w:p w14:paraId="3C19013F">
      <w:pPr>
        <w:spacing w:line="360" w:lineRule="auto"/>
        <w:ind w:firstLine="562"/>
        <w:jc w:val="center"/>
        <w:outlineLvl w:val="0"/>
        <w:rPr>
          <w:rFonts w:ascii="宋体" w:hAnsi="宋体" w:cs="宋体"/>
          <w:b/>
          <w:bCs/>
          <w:color w:val="auto"/>
          <w:sz w:val="28"/>
          <w:highlight w:val="none"/>
          <w:lang w:val="zh-CN"/>
        </w:rPr>
      </w:pPr>
      <w:bookmarkStart w:id="383" w:name="_Toc28039"/>
      <w:bookmarkStart w:id="384" w:name="_Toc24617"/>
      <w:bookmarkStart w:id="385" w:name="_Toc24195"/>
      <w:bookmarkStart w:id="386" w:name="_Toc19928"/>
      <w:bookmarkStart w:id="387" w:name="_Toc18177"/>
      <w:bookmarkStart w:id="388" w:name="_Toc1359"/>
      <w:bookmarkStart w:id="389" w:name="_Toc6837_WPSOffice_Level2"/>
      <w:bookmarkStart w:id="390" w:name="_Toc25979"/>
      <w:r>
        <w:rPr>
          <w:rFonts w:hint="eastAsia" w:ascii="宋体" w:hAnsi="宋体" w:cs="宋体"/>
          <w:b/>
          <w:bCs/>
          <w:color w:val="auto"/>
          <w:sz w:val="28"/>
          <w:highlight w:val="none"/>
          <w:lang w:val="zh-CN"/>
        </w:rPr>
        <w:t>节能产品认证证书</w:t>
      </w:r>
      <w:bookmarkEnd w:id="383"/>
      <w:bookmarkEnd w:id="384"/>
      <w:bookmarkEnd w:id="385"/>
      <w:bookmarkEnd w:id="386"/>
      <w:bookmarkEnd w:id="387"/>
      <w:bookmarkEnd w:id="388"/>
      <w:bookmarkEnd w:id="389"/>
      <w:bookmarkEnd w:id="390"/>
    </w:p>
    <w:p w14:paraId="6E6F5871">
      <w:pPr>
        <w:pStyle w:val="10"/>
        <w:widowControl/>
        <w:ind w:firstLine="480"/>
        <w:outlineLvl w:val="0"/>
        <w:rPr>
          <w:b/>
          <w:color w:val="auto"/>
          <w:highlight w:val="none"/>
        </w:rPr>
      </w:pPr>
      <w:bookmarkStart w:id="391" w:name="_Toc2598"/>
      <w:bookmarkStart w:id="392" w:name="_Toc8769"/>
      <w:bookmarkStart w:id="393" w:name="_Toc20569"/>
      <w:bookmarkStart w:id="394" w:name="_Toc9154"/>
      <w:bookmarkStart w:id="395" w:name="_Toc20680"/>
      <w:r>
        <w:rPr>
          <w:color w:val="auto"/>
          <w:highlight w:val="none"/>
        </w:rPr>
        <w:t>（提供国家确定的认证机构出具的、处于有效期之内的产品认证证书）</w:t>
      </w:r>
      <w:bookmarkEnd w:id="391"/>
      <w:bookmarkEnd w:id="392"/>
      <w:bookmarkEnd w:id="393"/>
      <w:bookmarkEnd w:id="394"/>
      <w:bookmarkEnd w:id="395"/>
    </w:p>
    <w:p w14:paraId="3B8A0252">
      <w:pPr>
        <w:spacing w:line="360" w:lineRule="auto"/>
        <w:rPr>
          <w:rFonts w:ascii="宋体" w:hAnsi="宋体" w:cs="宋体"/>
          <w:b/>
          <w:bCs/>
          <w:color w:val="auto"/>
          <w:szCs w:val="21"/>
          <w:highlight w:val="none"/>
        </w:rPr>
      </w:pPr>
    </w:p>
    <w:p w14:paraId="383B9161">
      <w:pPr>
        <w:spacing w:line="360" w:lineRule="auto"/>
        <w:rPr>
          <w:rFonts w:ascii="宋体" w:hAnsi="宋体" w:cs="宋体"/>
          <w:b/>
          <w:bCs/>
          <w:color w:val="auto"/>
          <w:szCs w:val="21"/>
          <w:highlight w:val="none"/>
        </w:rPr>
      </w:pPr>
    </w:p>
    <w:p w14:paraId="4D50B26A">
      <w:pPr>
        <w:spacing w:line="360" w:lineRule="auto"/>
        <w:rPr>
          <w:rFonts w:ascii="宋体" w:hAnsi="宋体" w:cs="宋体"/>
          <w:b/>
          <w:bCs/>
          <w:color w:val="auto"/>
          <w:szCs w:val="21"/>
          <w:highlight w:val="none"/>
        </w:rPr>
      </w:pPr>
    </w:p>
    <w:p w14:paraId="1BFE22BA">
      <w:pPr>
        <w:spacing w:line="360" w:lineRule="auto"/>
        <w:rPr>
          <w:rFonts w:ascii="宋体" w:hAnsi="宋体" w:cs="宋体"/>
          <w:b/>
          <w:bCs/>
          <w:color w:val="auto"/>
          <w:szCs w:val="21"/>
          <w:highlight w:val="none"/>
        </w:rPr>
      </w:pPr>
    </w:p>
    <w:p w14:paraId="071283D3">
      <w:pPr>
        <w:spacing w:line="360" w:lineRule="auto"/>
        <w:ind w:firstLine="562"/>
        <w:jc w:val="center"/>
        <w:outlineLvl w:val="0"/>
        <w:rPr>
          <w:rFonts w:ascii="宋体" w:hAnsi="宋体" w:cs="宋体"/>
          <w:b/>
          <w:bCs/>
          <w:color w:val="auto"/>
          <w:sz w:val="28"/>
          <w:highlight w:val="none"/>
          <w:lang w:val="zh-CN"/>
        </w:rPr>
      </w:pPr>
      <w:bookmarkStart w:id="396" w:name="_Toc9205"/>
      <w:bookmarkStart w:id="397" w:name="_Toc17932"/>
      <w:bookmarkStart w:id="398" w:name="_Toc19555_WPSOffice_Level2"/>
      <w:bookmarkStart w:id="399" w:name="_Toc16682"/>
      <w:bookmarkStart w:id="400" w:name="_Toc28724"/>
      <w:bookmarkStart w:id="401" w:name="_Toc29608"/>
      <w:bookmarkStart w:id="402" w:name="_Toc13317"/>
      <w:bookmarkStart w:id="403" w:name="_Toc21431"/>
      <w:r>
        <w:rPr>
          <w:rFonts w:hint="eastAsia" w:ascii="宋体" w:hAnsi="宋体" w:cs="宋体"/>
          <w:b/>
          <w:bCs/>
          <w:color w:val="auto"/>
          <w:sz w:val="28"/>
          <w:highlight w:val="none"/>
          <w:lang w:val="zh-CN"/>
        </w:rPr>
        <w:t>环境标志产品认证证书</w:t>
      </w:r>
      <w:bookmarkEnd w:id="396"/>
      <w:bookmarkEnd w:id="397"/>
      <w:bookmarkEnd w:id="398"/>
      <w:bookmarkEnd w:id="399"/>
      <w:bookmarkEnd w:id="400"/>
      <w:bookmarkEnd w:id="401"/>
      <w:bookmarkEnd w:id="402"/>
      <w:bookmarkEnd w:id="403"/>
    </w:p>
    <w:p w14:paraId="63793DFD">
      <w:pPr>
        <w:pStyle w:val="10"/>
        <w:widowControl/>
        <w:ind w:firstLine="480"/>
        <w:outlineLvl w:val="0"/>
        <w:rPr>
          <w:b/>
          <w:color w:val="auto"/>
          <w:highlight w:val="none"/>
        </w:rPr>
      </w:pPr>
      <w:bookmarkStart w:id="404" w:name="_Toc19940"/>
      <w:bookmarkStart w:id="405" w:name="_Toc17839"/>
      <w:bookmarkStart w:id="406" w:name="_Toc29299"/>
      <w:bookmarkStart w:id="407" w:name="_Toc19346"/>
      <w:bookmarkStart w:id="408" w:name="_Toc9147"/>
      <w:r>
        <w:rPr>
          <w:color w:val="auto"/>
          <w:highlight w:val="none"/>
        </w:rPr>
        <w:t>（提供国家确定的认证机构出具的、处于有效期之内的产品认证证书）</w:t>
      </w:r>
      <w:bookmarkEnd w:id="404"/>
      <w:bookmarkEnd w:id="405"/>
      <w:bookmarkEnd w:id="406"/>
      <w:bookmarkEnd w:id="407"/>
      <w:bookmarkEnd w:id="408"/>
    </w:p>
    <w:p w14:paraId="3DE90370">
      <w:pPr>
        <w:spacing w:line="360" w:lineRule="auto"/>
        <w:rPr>
          <w:b/>
          <w:color w:val="auto"/>
          <w:highlight w:val="none"/>
          <w:lang w:val="zh-CN"/>
        </w:rPr>
      </w:pPr>
    </w:p>
    <w:p w14:paraId="177B5248">
      <w:pPr>
        <w:spacing w:line="360" w:lineRule="auto"/>
        <w:ind w:firstLine="420"/>
        <w:rPr>
          <w:rFonts w:ascii="宋体" w:hAnsi="宋体" w:cs="宋体"/>
          <w:color w:val="auto"/>
          <w:highlight w:val="none"/>
        </w:rPr>
      </w:pPr>
    </w:p>
    <w:p w14:paraId="2D090FF9">
      <w:pPr>
        <w:spacing w:line="360" w:lineRule="auto"/>
        <w:rPr>
          <w:color w:val="auto"/>
          <w:highlight w:val="none"/>
        </w:rPr>
      </w:pPr>
    </w:p>
    <w:p w14:paraId="3183B715">
      <w:pPr>
        <w:autoSpaceDE w:val="0"/>
        <w:autoSpaceDN w:val="0"/>
        <w:adjustRightInd w:val="0"/>
        <w:spacing w:line="360" w:lineRule="auto"/>
        <w:jc w:val="center"/>
        <w:rPr>
          <w:rFonts w:ascii="黑体" w:eastAsia="黑体"/>
          <w:color w:val="auto"/>
          <w:sz w:val="32"/>
          <w:szCs w:val="32"/>
          <w:highlight w:val="none"/>
          <w:lang w:val="zh-CN"/>
        </w:rPr>
      </w:pPr>
    </w:p>
    <w:p w14:paraId="72306DDE">
      <w:pPr>
        <w:spacing w:line="460" w:lineRule="exact"/>
        <w:rPr>
          <w:b/>
          <w:color w:val="auto"/>
          <w:highlight w:val="none"/>
        </w:rPr>
      </w:pPr>
    </w:p>
    <w:p w14:paraId="37CE1A86">
      <w:pPr>
        <w:spacing w:line="360" w:lineRule="auto"/>
        <w:rPr>
          <w:b/>
          <w:color w:val="auto"/>
          <w:highlight w:val="none"/>
        </w:rPr>
      </w:pPr>
    </w:p>
    <w:p w14:paraId="08B51FF5">
      <w:pPr>
        <w:spacing w:line="360" w:lineRule="auto"/>
        <w:rPr>
          <w:b/>
          <w:color w:val="auto"/>
          <w:highlight w:val="none"/>
        </w:rPr>
      </w:pPr>
    </w:p>
    <w:p w14:paraId="5474EB18">
      <w:pPr>
        <w:spacing w:line="360" w:lineRule="auto"/>
        <w:rPr>
          <w:b/>
          <w:color w:val="auto"/>
          <w:highlight w:val="none"/>
          <w:lang w:val="zh-CN"/>
        </w:rPr>
      </w:pPr>
    </w:p>
    <w:p w14:paraId="439647B1">
      <w:pPr>
        <w:rPr>
          <w:color w:val="auto"/>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简标宋">
    <w:altName w:val="宋体"/>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3D9A">
    <w:pPr>
      <w:pStyle w:val="15"/>
      <w:rPr>
        <w:rFonts w:ascii="宋体" w:hAnsi="宋体" w:cs="宋体"/>
        <w:sz w:val="21"/>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5AD46">
                          <w:pPr>
                            <w:pStyle w:val="15"/>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57</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C15AD46">
                    <w:pPr>
                      <w:pStyle w:val="15"/>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57</w:t>
                    </w:r>
                    <w:r>
                      <w:rPr>
                        <w:rFonts w:hint="eastAsia" w:ascii="宋体" w:hAnsi="宋体" w:cs="宋体"/>
                        <w:sz w:val="21"/>
                        <w:szCs w:val="21"/>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A0D4"/>
    <w:multiLevelType w:val="singleLevel"/>
    <w:tmpl w:val="84D2A0D4"/>
    <w:lvl w:ilvl="0" w:tentative="0">
      <w:start w:val="1"/>
      <w:numFmt w:val="chineseCounting"/>
      <w:suff w:val="nothing"/>
      <w:lvlText w:val="（%1）"/>
      <w:lvlJc w:val="left"/>
      <w:pPr>
        <w:ind w:left="0" w:firstLine="480"/>
      </w:pPr>
      <w:rPr>
        <w:rFonts w:hint="eastAsia"/>
      </w:rPr>
    </w:lvl>
  </w:abstractNum>
  <w:abstractNum w:abstractNumId="1">
    <w:nsid w:val="8BF3B515"/>
    <w:multiLevelType w:val="singleLevel"/>
    <w:tmpl w:val="8BF3B515"/>
    <w:lvl w:ilvl="0" w:tentative="0">
      <w:start w:val="1"/>
      <w:numFmt w:val="decimal"/>
      <w:suff w:val="nothing"/>
      <w:lvlText w:val="%1、"/>
      <w:lvlJc w:val="left"/>
      <w:pPr>
        <w:ind w:left="0" w:firstLine="480"/>
      </w:pPr>
      <w:rPr>
        <w:rFonts w:hint="default"/>
      </w:rPr>
    </w:lvl>
  </w:abstractNum>
  <w:abstractNum w:abstractNumId="2">
    <w:nsid w:val="8D9C5888"/>
    <w:multiLevelType w:val="singleLevel"/>
    <w:tmpl w:val="8D9C5888"/>
    <w:lvl w:ilvl="0" w:tentative="0">
      <w:start w:val="1"/>
      <w:numFmt w:val="decimal"/>
      <w:suff w:val="nothing"/>
      <w:lvlText w:val="（%1）"/>
      <w:lvlJc w:val="left"/>
      <w:pPr>
        <w:ind w:left="0" w:firstLine="480"/>
      </w:pPr>
      <w:rPr>
        <w:rFonts w:hint="default"/>
      </w:rPr>
    </w:lvl>
  </w:abstractNum>
  <w:abstractNum w:abstractNumId="3">
    <w:nsid w:val="8E852714"/>
    <w:multiLevelType w:val="singleLevel"/>
    <w:tmpl w:val="8E852714"/>
    <w:lvl w:ilvl="0" w:tentative="0">
      <w:start w:val="1"/>
      <w:numFmt w:val="decimal"/>
      <w:suff w:val="space"/>
      <w:lvlText w:val="22.2.%1"/>
      <w:lvlJc w:val="left"/>
      <w:pPr>
        <w:ind w:left="0" w:firstLine="482"/>
      </w:pPr>
      <w:rPr>
        <w:rFonts w:hint="default"/>
      </w:rPr>
    </w:lvl>
  </w:abstractNum>
  <w:abstractNum w:abstractNumId="4">
    <w:nsid w:val="939D4F08"/>
    <w:multiLevelType w:val="singleLevel"/>
    <w:tmpl w:val="939D4F08"/>
    <w:lvl w:ilvl="0" w:tentative="0">
      <w:start w:val="1"/>
      <w:numFmt w:val="decimal"/>
      <w:suff w:val="nothing"/>
      <w:lvlText w:val="（%1）"/>
      <w:lvlJc w:val="left"/>
      <w:pPr>
        <w:ind w:left="0" w:firstLine="480"/>
      </w:pPr>
      <w:rPr>
        <w:rFonts w:hint="default"/>
      </w:rPr>
    </w:lvl>
  </w:abstractNum>
  <w:abstractNum w:abstractNumId="5">
    <w:nsid w:val="93D4B604"/>
    <w:multiLevelType w:val="singleLevel"/>
    <w:tmpl w:val="93D4B604"/>
    <w:lvl w:ilvl="0" w:tentative="0">
      <w:start w:val="1"/>
      <w:numFmt w:val="decimal"/>
      <w:suff w:val="nothing"/>
      <w:lvlText w:val="（%1）"/>
      <w:lvlJc w:val="left"/>
      <w:pPr>
        <w:ind w:left="0" w:firstLine="480"/>
      </w:pPr>
      <w:rPr>
        <w:rFonts w:hint="default"/>
      </w:rPr>
    </w:lvl>
  </w:abstractNum>
  <w:abstractNum w:abstractNumId="6">
    <w:nsid w:val="9E24862C"/>
    <w:multiLevelType w:val="singleLevel"/>
    <w:tmpl w:val="9E24862C"/>
    <w:lvl w:ilvl="0" w:tentative="0">
      <w:start w:val="17"/>
      <w:numFmt w:val="decimal"/>
      <w:suff w:val="nothing"/>
      <w:lvlText w:val="%1、"/>
      <w:lvlJc w:val="left"/>
      <w:pPr>
        <w:ind w:left="0" w:firstLine="0"/>
      </w:pPr>
      <w:rPr>
        <w:rFonts w:hint="default"/>
      </w:rPr>
    </w:lvl>
  </w:abstractNum>
  <w:abstractNum w:abstractNumId="7">
    <w:nsid w:val="9FC80926"/>
    <w:multiLevelType w:val="singleLevel"/>
    <w:tmpl w:val="9FC80926"/>
    <w:lvl w:ilvl="0" w:tentative="0">
      <w:start w:val="1"/>
      <w:numFmt w:val="decimal"/>
      <w:suff w:val="space"/>
      <w:lvlText w:val="22.2.3.%1"/>
      <w:lvlJc w:val="left"/>
      <w:pPr>
        <w:ind w:left="0" w:firstLine="480"/>
      </w:pPr>
      <w:rPr>
        <w:rFonts w:hint="default"/>
      </w:rPr>
    </w:lvl>
  </w:abstractNum>
  <w:abstractNum w:abstractNumId="8">
    <w:nsid w:val="A11AC696"/>
    <w:multiLevelType w:val="singleLevel"/>
    <w:tmpl w:val="A11AC696"/>
    <w:lvl w:ilvl="0" w:tentative="0">
      <w:start w:val="1"/>
      <w:numFmt w:val="decimal"/>
      <w:suff w:val="space"/>
      <w:lvlText w:val="%1."/>
      <w:lvlJc w:val="left"/>
      <w:pPr>
        <w:ind w:left="0" w:firstLine="480"/>
      </w:pPr>
      <w:rPr>
        <w:rFonts w:hint="default"/>
      </w:rPr>
    </w:lvl>
  </w:abstractNum>
  <w:abstractNum w:abstractNumId="9">
    <w:nsid w:val="A464E176"/>
    <w:multiLevelType w:val="singleLevel"/>
    <w:tmpl w:val="A464E176"/>
    <w:lvl w:ilvl="0" w:tentative="0">
      <w:start w:val="1"/>
      <w:numFmt w:val="decimal"/>
      <w:suff w:val="space"/>
      <w:lvlText w:val="26.%1"/>
      <w:lvlJc w:val="left"/>
      <w:pPr>
        <w:ind w:left="0" w:firstLine="480"/>
      </w:pPr>
      <w:rPr>
        <w:rFonts w:hint="default"/>
      </w:rPr>
    </w:lvl>
  </w:abstractNum>
  <w:abstractNum w:abstractNumId="10">
    <w:nsid w:val="A4E637E0"/>
    <w:multiLevelType w:val="singleLevel"/>
    <w:tmpl w:val="A4E637E0"/>
    <w:lvl w:ilvl="0" w:tentative="0">
      <w:start w:val="1"/>
      <w:numFmt w:val="chineseCounting"/>
      <w:suff w:val="nothing"/>
      <w:lvlText w:val="%1、"/>
      <w:lvlJc w:val="left"/>
      <w:pPr>
        <w:ind w:left="0" w:firstLine="0"/>
      </w:pPr>
      <w:rPr>
        <w:rFonts w:hint="eastAsia"/>
      </w:rPr>
    </w:lvl>
  </w:abstractNum>
  <w:abstractNum w:abstractNumId="11">
    <w:nsid w:val="A5DE5017"/>
    <w:multiLevelType w:val="singleLevel"/>
    <w:tmpl w:val="A5DE5017"/>
    <w:lvl w:ilvl="0" w:tentative="0">
      <w:start w:val="1"/>
      <w:numFmt w:val="decimal"/>
      <w:suff w:val="space"/>
      <w:lvlText w:val="5.%1"/>
      <w:lvlJc w:val="left"/>
      <w:pPr>
        <w:ind w:left="0" w:firstLine="480"/>
      </w:pPr>
      <w:rPr>
        <w:rFonts w:hint="default"/>
      </w:rPr>
    </w:lvl>
  </w:abstractNum>
  <w:abstractNum w:abstractNumId="12">
    <w:nsid w:val="A6AD5E53"/>
    <w:multiLevelType w:val="singleLevel"/>
    <w:tmpl w:val="A6AD5E53"/>
    <w:lvl w:ilvl="0" w:tentative="0">
      <w:start w:val="1"/>
      <w:numFmt w:val="decimal"/>
      <w:suff w:val="nothing"/>
      <w:lvlText w:val="%1、"/>
      <w:lvlJc w:val="left"/>
      <w:pPr>
        <w:ind w:left="0" w:firstLine="482"/>
      </w:pPr>
      <w:rPr>
        <w:rFonts w:hint="default"/>
      </w:rPr>
    </w:lvl>
  </w:abstractNum>
  <w:abstractNum w:abstractNumId="13">
    <w:nsid w:val="AE0C69D4"/>
    <w:multiLevelType w:val="singleLevel"/>
    <w:tmpl w:val="AE0C69D4"/>
    <w:lvl w:ilvl="0" w:tentative="0">
      <w:start w:val="1"/>
      <w:numFmt w:val="decimal"/>
      <w:suff w:val="nothing"/>
      <w:lvlText w:val="%1、"/>
      <w:lvlJc w:val="left"/>
      <w:pPr>
        <w:ind w:left="0" w:firstLine="480"/>
      </w:pPr>
      <w:rPr>
        <w:rFonts w:hint="default"/>
      </w:rPr>
    </w:lvl>
  </w:abstractNum>
  <w:abstractNum w:abstractNumId="14">
    <w:nsid w:val="AF0804D5"/>
    <w:multiLevelType w:val="singleLevel"/>
    <w:tmpl w:val="AF0804D5"/>
    <w:lvl w:ilvl="0" w:tentative="0">
      <w:start w:val="1"/>
      <w:numFmt w:val="decimal"/>
      <w:suff w:val="space"/>
      <w:lvlText w:val="21.%1"/>
      <w:lvlJc w:val="left"/>
      <w:pPr>
        <w:ind w:left="0" w:firstLine="480"/>
      </w:pPr>
      <w:rPr>
        <w:rFonts w:hint="default"/>
      </w:rPr>
    </w:lvl>
  </w:abstractNum>
  <w:abstractNum w:abstractNumId="15">
    <w:nsid w:val="C42BA2FE"/>
    <w:multiLevelType w:val="singleLevel"/>
    <w:tmpl w:val="C42BA2FE"/>
    <w:lvl w:ilvl="0" w:tentative="0">
      <w:start w:val="1"/>
      <w:numFmt w:val="decimal"/>
      <w:suff w:val="space"/>
      <w:lvlText w:val="8.%1"/>
      <w:lvlJc w:val="left"/>
      <w:pPr>
        <w:ind w:left="0" w:firstLine="480"/>
      </w:pPr>
      <w:rPr>
        <w:rFonts w:hint="default"/>
      </w:rPr>
    </w:lvl>
  </w:abstractNum>
  <w:abstractNum w:abstractNumId="16">
    <w:nsid w:val="C891281B"/>
    <w:multiLevelType w:val="singleLevel"/>
    <w:tmpl w:val="C891281B"/>
    <w:lvl w:ilvl="0" w:tentative="0">
      <w:start w:val="1"/>
      <w:numFmt w:val="decimal"/>
      <w:suff w:val="nothing"/>
      <w:lvlText w:val="%1、"/>
      <w:lvlJc w:val="left"/>
      <w:pPr>
        <w:ind w:left="0" w:firstLine="480"/>
      </w:pPr>
      <w:rPr>
        <w:rFonts w:hint="default"/>
      </w:rPr>
    </w:lvl>
  </w:abstractNum>
  <w:abstractNum w:abstractNumId="17">
    <w:nsid w:val="C8E5B307"/>
    <w:multiLevelType w:val="singleLevel"/>
    <w:tmpl w:val="C8E5B307"/>
    <w:lvl w:ilvl="0" w:tentative="0">
      <w:start w:val="1"/>
      <w:numFmt w:val="decimal"/>
      <w:suff w:val="nothing"/>
      <w:lvlText w:val="（%1）"/>
      <w:lvlJc w:val="left"/>
      <w:pPr>
        <w:ind w:left="0" w:firstLine="480"/>
      </w:pPr>
      <w:rPr>
        <w:rFonts w:hint="default"/>
      </w:rPr>
    </w:lvl>
  </w:abstractNum>
  <w:abstractNum w:abstractNumId="18">
    <w:nsid w:val="C976A5A6"/>
    <w:multiLevelType w:val="singleLevel"/>
    <w:tmpl w:val="C976A5A6"/>
    <w:lvl w:ilvl="0" w:tentative="0">
      <w:start w:val="4"/>
      <w:numFmt w:val="decimal"/>
      <w:suff w:val="nothing"/>
      <w:lvlText w:val="%1、"/>
      <w:lvlJc w:val="left"/>
      <w:pPr>
        <w:ind w:left="0" w:firstLine="0"/>
      </w:pPr>
      <w:rPr>
        <w:rFonts w:hint="default"/>
      </w:rPr>
    </w:lvl>
  </w:abstractNum>
  <w:abstractNum w:abstractNumId="19">
    <w:nsid w:val="CA45B685"/>
    <w:multiLevelType w:val="singleLevel"/>
    <w:tmpl w:val="CA45B685"/>
    <w:lvl w:ilvl="0" w:tentative="0">
      <w:start w:val="1"/>
      <w:numFmt w:val="decimal"/>
      <w:suff w:val="nothing"/>
      <w:lvlText w:val="（%1）"/>
      <w:lvlJc w:val="left"/>
      <w:pPr>
        <w:ind w:left="0" w:firstLine="480"/>
      </w:pPr>
      <w:rPr>
        <w:rFonts w:hint="default"/>
      </w:rPr>
    </w:lvl>
  </w:abstractNum>
  <w:abstractNum w:abstractNumId="20">
    <w:nsid w:val="CC8BDB17"/>
    <w:multiLevelType w:val="singleLevel"/>
    <w:tmpl w:val="CC8BDB17"/>
    <w:lvl w:ilvl="0" w:tentative="0">
      <w:start w:val="1"/>
      <w:numFmt w:val="decimal"/>
      <w:suff w:val="space"/>
      <w:lvlText w:val="%1."/>
      <w:lvlJc w:val="left"/>
      <w:pPr>
        <w:ind w:left="0" w:firstLine="480"/>
      </w:pPr>
      <w:rPr>
        <w:rFonts w:hint="default"/>
      </w:rPr>
    </w:lvl>
  </w:abstractNum>
  <w:abstractNum w:abstractNumId="21">
    <w:nsid w:val="CF9351B6"/>
    <w:multiLevelType w:val="singleLevel"/>
    <w:tmpl w:val="CF9351B6"/>
    <w:lvl w:ilvl="0" w:tentative="0">
      <w:start w:val="1"/>
      <w:numFmt w:val="decimal"/>
      <w:suff w:val="nothing"/>
      <w:lvlText w:val="（%1）"/>
      <w:lvlJc w:val="left"/>
      <w:pPr>
        <w:ind w:left="0" w:firstLine="480"/>
      </w:pPr>
      <w:rPr>
        <w:rFonts w:hint="default"/>
      </w:rPr>
    </w:lvl>
  </w:abstractNum>
  <w:abstractNum w:abstractNumId="22">
    <w:nsid w:val="D23E8606"/>
    <w:multiLevelType w:val="singleLevel"/>
    <w:tmpl w:val="D23E8606"/>
    <w:lvl w:ilvl="0" w:tentative="0">
      <w:start w:val="1"/>
      <w:numFmt w:val="decimal"/>
      <w:suff w:val="nothing"/>
      <w:lvlText w:val="（%1）"/>
      <w:lvlJc w:val="left"/>
      <w:pPr>
        <w:ind w:left="0" w:firstLine="480"/>
      </w:pPr>
      <w:rPr>
        <w:rFonts w:hint="default"/>
      </w:rPr>
    </w:lvl>
  </w:abstractNum>
  <w:abstractNum w:abstractNumId="23">
    <w:nsid w:val="DC46CCBB"/>
    <w:multiLevelType w:val="singleLevel"/>
    <w:tmpl w:val="DC46CCBB"/>
    <w:lvl w:ilvl="0" w:tentative="0">
      <w:start w:val="1"/>
      <w:numFmt w:val="decimal"/>
      <w:suff w:val="nothing"/>
      <w:lvlText w:val="（%1）"/>
      <w:lvlJc w:val="left"/>
      <w:pPr>
        <w:ind w:left="0" w:firstLine="480"/>
      </w:pPr>
      <w:rPr>
        <w:rFonts w:hint="default"/>
      </w:rPr>
    </w:lvl>
  </w:abstractNum>
  <w:abstractNum w:abstractNumId="24">
    <w:nsid w:val="DFE1FFD2"/>
    <w:multiLevelType w:val="singleLevel"/>
    <w:tmpl w:val="DFE1FFD2"/>
    <w:lvl w:ilvl="0" w:tentative="0">
      <w:start w:val="1"/>
      <w:numFmt w:val="chineseCounting"/>
      <w:suff w:val="nothing"/>
      <w:lvlText w:val="%1、"/>
      <w:lvlJc w:val="left"/>
      <w:pPr>
        <w:ind w:left="0" w:firstLine="0"/>
      </w:pPr>
      <w:rPr>
        <w:rFonts w:hint="eastAsia"/>
      </w:rPr>
    </w:lvl>
  </w:abstractNum>
  <w:abstractNum w:abstractNumId="25">
    <w:nsid w:val="E1CA0A25"/>
    <w:multiLevelType w:val="singleLevel"/>
    <w:tmpl w:val="E1CA0A25"/>
    <w:lvl w:ilvl="0" w:tentative="0">
      <w:start w:val="1"/>
      <w:numFmt w:val="chineseCounting"/>
      <w:suff w:val="nothing"/>
      <w:lvlText w:val="（%1）"/>
      <w:lvlJc w:val="left"/>
      <w:pPr>
        <w:ind w:left="0" w:firstLine="480"/>
      </w:pPr>
      <w:rPr>
        <w:rFonts w:hint="eastAsia"/>
      </w:rPr>
    </w:lvl>
  </w:abstractNum>
  <w:abstractNum w:abstractNumId="26">
    <w:nsid w:val="E8181FD9"/>
    <w:multiLevelType w:val="singleLevel"/>
    <w:tmpl w:val="E8181FD9"/>
    <w:lvl w:ilvl="0" w:tentative="0">
      <w:start w:val="1"/>
      <w:numFmt w:val="decimal"/>
      <w:suff w:val="nothing"/>
      <w:lvlText w:val="%1、"/>
      <w:lvlJc w:val="left"/>
      <w:pPr>
        <w:ind w:left="0" w:firstLine="0"/>
      </w:pPr>
      <w:rPr>
        <w:rFonts w:hint="default"/>
      </w:rPr>
    </w:lvl>
  </w:abstractNum>
  <w:abstractNum w:abstractNumId="27">
    <w:nsid w:val="EAF9C5DA"/>
    <w:multiLevelType w:val="singleLevel"/>
    <w:tmpl w:val="EAF9C5DA"/>
    <w:lvl w:ilvl="0" w:tentative="0">
      <w:start w:val="21"/>
      <w:numFmt w:val="decimal"/>
      <w:suff w:val="nothing"/>
      <w:lvlText w:val="%1、"/>
      <w:lvlJc w:val="left"/>
      <w:pPr>
        <w:ind w:left="0" w:firstLine="0"/>
      </w:pPr>
      <w:rPr>
        <w:rFonts w:hint="default"/>
      </w:rPr>
    </w:lvl>
  </w:abstractNum>
  <w:abstractNum w:abstractNumId="28">
    <w:nsid w:val="ED81B16F"/>
    <w:multiLevelType w:val="singleLevel"/>
    <w:tmpl w:val="ED81B16F"/>
    <w:lvl w:ilvl="0" w:tentative="0">
      <w:start w:val="1"/>
      <w:numFmt w:val="decimal"/>
      <w:suff w:val="space"/>
      <w:lvlText w:val="%1."/>
      <w:lvlJc w:val="left"/>
      <w:pPr>
        <w:ind w:left="0" w:firstLine="480"/>
      </w:pPr>
      <w:rPr>
        <w:rFonts w:hint="default"/>
      </w:rPr>
    </w:lvl>
  </w:abstractNum>
  <w:abstractNum w:abstractNumId="29">
    <w:nsid w:val="F83C8AB8"/>
    <w:multiLevelType w:val="singleLevel"/>
    <w:tmpl w:val="F83C8AB8"/>
    <w:lvl w:ilvl="0" w:tentative="0">
      <w:start w:val="1"/>
      <w:numFmt w:val="decimal"/>
      <w:suff w:val="space"/>
      <w:lvlText w:val="18.%1"/>
      <w:lvlJc w:val="left"/>
      <w:pPr>
        <w:ind w:left="0" w:firstLine="482"/>
      </w:pPr>
      <w:rPr>
        <w:rFonts w:hint="default"/>
      </w:rPr>
    </w:lvl>
  </w:abstractNum>
  <w:abstractNum w:abstractNumId="30">
    <w:nsid w:val="F95031DE"/>
    <w:multiLevelType w:val="singleLevel"/>
    <w:tmpl w:val="F95031DE"/>
    <w:lvl w:ilvl="0" w:tentative="0">
      <w:start w:val="2"/>
      <w:numFmt w:val="decimal"/>
      <w:suff w:val="space"/>
      <w:lvlText w:val="4.%1"/>
      <w:lvlJc w:val="left"/>
      <w:pPr>
        <w:ind w:left="0" w:firstLine="480"/>
      </w:pPr>
      <w:rPr>
        <w:rFonts w:hint="default"/>
      </w:rPr>
    </w:lvl>
  </w:abstractNum>
  <w:abstractNum w:abstractNumId="31">
    <w:nsid w:val="F9874D07"/>
    <w:multiLevelType w:val="singleLevel"/>
    <w:tmpl w:val="F9874D07"/>
    <w:lvl w:ilvl="0" w:tentative="0">
      <w:start w:val="1"/>
      <w:numFmt w:val="decimal"/>
      <w:suff w:val="space"/>
      <w:lvlText w:val="16.%1"/>
      <w:lvlJc w:val="left"/>
      <w:pPr>
        <w:ind w:left="0" w:firstLine="480"/>
      </w:pPr>
      <w:rPr>
        <w:rFonts w:hint="default"/>
      </w:rPr>
    </w:lvl>
  </w:abstractNum>
  <w:abstractNum w:abstractNumId="32">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044CA768"/>
    <w:multiLevelType w:val="singleLevel"/>
    <w:tmpl w:val="044CA768"/>
    <w:lvl w:ilvl="0" w:tentative="0">
      <w:start w:val="1"/>
      <w:numFmt w:val="chineseCounting"/>
      <w:suff w:val="nothing"/>
      <w:lvlText w:val="（%1）"/>
      <w:lvlJc w:val="left"/>
      <w:pPr>
        <w:ind w:left="0" w:firstLine="480"/>
      </w:pPr>
      <w:rPr>
        <w:rFonts w:hint="eastAsia"/>
      </w:rPr>
    </w:lvl>
  </w:abstractNum>
  <w:abstractNum w:abstractNumId="34">
    <w:nsid w:val="06DE0B3A"/>
    <w:multiLevelType w:val="singleLevel"/>
    <w:tmpl w:val="06DE0B3A"/>
    <w:lvl w:ilvl="0" w:tentative="0">
      <w:start w:val="1"/>
      <w:numFmt w:val="chineseCounting"/>
      <w:suff w:val="nothing"/>
      <w:lvlText w:val="（%1）"/>
      <w:lvlJc w:val="left"/>
      <w:pPr>
        <w:ind w:left="0" w:firstLine="480"/>
      </w:pPr>
      <w:rPr>
        <w:rFonts w:hint="eastAsia"/>
      </w:rPr>
    </w:lvl>
  </w:abstractNum>
  <w:abstractNum w:abstractNumId="35">
    <w:nsid w:val="0749F5FA"/>
    <w:multiLevelType w:val="singleLevel"/>
    <w:tmpl w:val="0749F5FA"/>
    <w:lvl w:ilvl="0" w:tentative="0">
      <w:start w:val="1"/>
      <w:numFmt w:val="decimal"/>
      <w:suff w:val="space"/>
      <w:lvlText w:val="24.%1"/>
      <w:lvlJc w:val="left"/>
      <w:pPr>
        <w:ind w:left="0" w:firstLine="480"/>
      </w:pPr>
      <w:rPr>
        <w:rFonts w:hint="default"/>
      </w:rPr>
    </w:lvl>
  </w:abstractNum>
  <w:abstractNum w:abstractNumId="36">
    <w:nsid w:val="0F3552A4"/>
    <w:multiLevelType w:val="singleLevel"/>
    <w:tmpl w:val="0F3552A4"/>
    <w:lvl w:ilvl="0" w:tentative="0">
      <w:start w:val="1"/>
      <w:numFmt w:val="decimal"/>
      <w:suff w:val="space"/>
      <w:lvlText w:val="22.%1"/>
      <w:lvlJc w:val="left"/>
      <w:pPr>
        <w:ind w:left="0" w:firstLine="482"/>
      </w:pPr>
      <w:rPr>
        <w:rFonts w:hint="default"/>
      </w:rPr>
    </w:lvl>
  </w:abstractNum>
  <w:abstractNum w:abstractNumId="37">
    <w:nsid w:val="152FDA09"/>
    <w:multiLevelType w:val="singleLevel"/>
    <w:tmpl w:val="152FDA09"/>
    <w:lvl w:ilvl="0" w:tentative="0">
      <w:start w:val="1"/>
      <w:numFmt w:val="decimal"/>
      <w:suff w:val="space"/>
      <w:lvlText w:val="23.%1"/>
      <w:lvlJc w:val="left"/>
      <w:pPr>
        <w:ind w:left="0" w:firstLine="480"/>
      </w:pPr>
      <w:rPr>
        <w:rFonts w:hint="default"/>
      </w:rPr>
    </w:lvl>
  </w:abstractNum>
  <w:abstractNum w:abstractNumId="38">
    <w:nsid w:val="2134BC8E"/>
    <w:multiLevelType w:val="singleLevel"/>
    <w:tmpl w:val="2134BC8E"/>
    <w:lvl w:ilvl="0" w:tentative="0">
      <w:start w:val="1"/>
      <w:numFmt w:val="decimal"/>
      <w:suff w:val="space"/>
      <w:lvlText w:val="25.%1"/>
      <w:lvlJc w:val="left"/>
      <w:pPr>
        <w:ind w:left="0" w:firstLine="480"/>
      </w:pPr>
      <w:rPr>
        <w:rFonts w:hint="default"/>
      </w:rPr>
    </w:lvl>
  </w:abstractNum>
  <w:abstractNum w:abstractNumId="39">
    <w:nsid w:val="2156056B"/>
    <w:multiLevelType w:val="singleLevel"/>
    <w:tmpl w:val="2156056B"/>
    <w:lvl w:ilvl="0" w:tentative="0">
      <w:start w:val="1"/>
      <w:numFmt w:val="decimal"/>
      <w:suff w:val="space"/>
      <w:lvlText w:val="22.%1"/>
      <w:lvlJc w:val="left"/>
      <w:pPr>
        <w:ind w:left="0" w:firstLine="0"/>
      </w:pPr>
      <w:rPr>
        <w:rFonts w:hint="default"/>
      </w:rPr>
    </w:lvl>
  </w:abstractNum>
  <w:abstractNum w:abstractNumId="40">
    <w:nsid w:val="235DCB98"/>
    <w:multiLevelType w:val="singleLevel"/>
    <w:tmpl w:val="235DCB98"/>
    <w:lvl w:ilvl="0" w:tentative="0">
      <w:start w:val="1"/>
      <w:numFmt w:val="decimal"/>
      <w:suff w:val="space"/>
      <w:lvlText w:val="%1."/>
      <w:lvlJc w:val="left"/>
      <w:pPr>
        <w:ind w:left="0" w:firstLine="480"/>
      </w:pPr>
      <w:rPr>
        <w:rFonts w:hint="default"/>
      </w:rPr>
    </w:lvl>
  </w:abstractNum>
  <w:abstractNum w:abstractNumId="41">
    <w:nsid w:val="23B7FBC0"/>
    <w:multiLevelType w:val="singleLevel"/>
    <w:tmpl w:val="23B7FBC0"/>
    <w:lvl w:ilvl="0" w:tentative="0">
      <w:start w:val="6"/>
      <w:numFmt w:val="decimal"/>
      <w:suff w:val="nothing"/>
      <w:lvlText w:val="%1、"/>
      <w:lvlJc w:val="left"/>
      <w:pPr>
        <w:ind w:left="0" w:firstLine="482"/>
      </w:pPr>
      <w:rPr>
        <w:rFonts w:hint="default"/>
      </w:rPr>
    </w:lvl>
  </w:abstractNum>
  <w:abstractNum w:abstractNumId="42">
    <w:nsid w:val="28658AB6"/>
    <w:multiLevelType w:val="singleLevel"/>
    <w:tmpl w:val="28658AB6"/>
    <w:lvl w:ilvl="0" w:tentative="0">
      <w:start w:val="1"/>
      <w:numFmt w:val="decimal"/>
      <w:suff w:val="space"/>
      <w:lvlText w:val="%1."/>
      <w:lvlJc w:val="left"/>
      <w:pPr>
        <w:ind w:left="0" w:firstLine="480"/>
      </w:pPr>
      <w:rPr>
        <w:rFonts w:hint="default"/>
      </w:rPr>
    </w:lvl>
  </w:abstractNum>
  <w:abstractNum w:abstractNumId="43">
    <w:nsid w:val="28D6F3B5"/>
    <w:multiLevelType w:val="singleLevel"/>
    <w:tmpl w:val="28D6F3B5"/>
    <w:lvl w:ilvl="0" w:tentative="0">
      <w:start w:val="1"/>
      <w:numFmt w:val="decimal"/>
      <w:suff w:val="space"/>
      <w:lvlText w:val="%1)"/>
      <w:lvlJc w:val="left"/>
      <w:pPr>
        <w:ind w:left="0" w:firstLine="480"/>
      </w:pPr>
      <w:rPr>
        <w:rFonts w:hint="default"/>
      </w:rPr>
    </w:lvl>
  </w:abstractNum>
  <w:abstractNum w:abstractNumId="44">
    <w:nsid w:val="2D443167"/>
    <w:multiLevelType w:val="singleLevel"/>
    <w:tmpl w:val="2D443167"/>
    <w:lvl w:ilvl="0" w:tentative="0">
      <w:start w:val="1"/>
      <w:numFmt w:val="decimal"/>
      <w:suff w:val="nothing"/>
      <w:lvlText w:val="（%1）"/>
      <w:lvlJc w:val="left"/>
      <w:pPr>
        <w:ind w:left="0" w:firstLine="480"/>
      </w:pPr>
      <w:rPr>
        <w:rFonts w:hint="default"/>
      </w:rPr>
    </w:lvl>
  </w:abstractNum>
  <w:abstractNum w:abstractNumId="45">
    <w:nsid w:val="2D5F2ABC"/>
    <w:multiLevelType w:val="singleLevel"/>
    <w:tmpl w:val="2D5F2ABC"/>
    <w:lvl w:ilvl="0" w:tentative="0">
      <w:start w:val="1"/>
      <w:numFmt w:val="decimal"/>
      <w:suff w:val="nothing"/>
      <w:lvlText w:val="（%1）"/>
      <w:lvlJc w:val="left"/>
      <w:pPr>
        <w:ind w:left="0" w:firstLine="480"/>
      </w:pPr>
      <w:rPr>
        <w:rFonts w:hint="default"/>
      </w:rPr>
    </w:lvl>
  </w:abstractNum>
  <w:abstractNum w:abstractNumId="46">
    <w:nsid w:val="2D999B55"/>
    <w:multiLevelType w:val="singleLevel"/>
    <w:tmpl w:val="2D999B55"/>
    <w:lvl w:ilvl="0" w:tentative="0">
      <w:start w:val="1"/>
      <w:numFmt w:val="chineseCounting"/>
      <w:suff w:val="space"/>
      <w:lvlText w:val="第%1章"/>
      <w:lvlJc w:val="left"/>
      <w:pPr>
        <w:ind w:left="0" w:firstLine="0"/>
      </w:pPr>
      <w:rPr>
        <w:rFonts w:hint="eastAsia"/>
      </w:rPr>
    </w:lvl>
  </w:abstractNum>
  <w:abstractNum w:abstractNumId="47">
    <w:nsid w:val="2EFA8113"/>
    <w:multiLevelType w:val="singleLevel"/>
    <w:tmpl w:val="2EFA8113"/>
    <w:lvl w:ilvl="0" w:tentative="0">
      <w:start w:val="1"/>
      <w:numFmt w:val="decimal"/>
      <w:suff w:val="space"/>
      <w:lvlText w:val="19.2.%1"/>
      <w:lvlJc w:val="left"/>
      <w:pPr>
        <w:ind w:left="0" w:firstLine="480"/>
      </w:pPr>
      <w:rPr>
        <w:rFonts w:hint="default"/>
      </w:rPr>
    </w:lvl>
  </w:abstractNum>
  <w:abstractNum w:abstractNumId="48">
    <w:nsid w:val="35C7417A"/>
    <w:multiLevelType w:val="singleLevel"/>
    <w:tmpl w:val="35C7417A"/>
    <w:lvl w:ilvl="0" w:tentative="0">
      <w:start w:val="1"/>
      <w:numFmt w:val="decimal"/>
      <w:suff w:val="space"/>
      <w:lvlText w:val="28.%1"/>
      <w:lvlJc w:val="left"/>
      <w:pPr>
        <w:ind w:left="0" w:firstLine="480"/>
      </w:pPr>
      <w:rPr>
        <w:rFonts w:hint="default"/>
      </w:rPr>
    </w:lvl>
  </w:abstractNum>
  <w:abstractNum w:abstractNumId="49">
    <w:nsid w:val="37D6690D"/>
    <w:multiLevelType w:val="singleLevel"/>
    <w:tmpl w:val="37D6690D"/>
    <w:lvl w:ilvl="0" w:tentative="0">
      <w:start w:val="1"/>
      <w:numFmt w:val="decimal"/>
      <w:suff w:val="space"/>
      <w:lvlText w:val="22.2.2.%1"/>
      <w:lvlJc w:val="left"/>
      <w:pPr>
        <w:ind w:left="0" w:firstLine="482"/>
      </w:pPr>
      <w:rPr>
        <w:rFonts w:hint="default"/>
      </w:rPr>
    </w:lvl>
  </w:abstractNum>
  <w:abstractNum w:abstractNumId="50">
    <w:nsid w:val="382D8481"/>
    <w:multiLevelType w:val="singleLevel"/>
    <w:tmpl w:val="382D8481"/>
    <w:lvl w:ilvl="0" w:tentative="0">
      <w:start w:val="1"/>
      <w:numFmt w:val="decimal"/>
      <w:suff w:val="space"/>
      <w:lvlText w:val="19.%1"/>
      <w:lvlJc w:val="left"/>
      <w:pPr>
        <w:ind w:left="0" w:firstLine="0"/>
      </w:pPr>
      <w:rPr>
        <w:rFonts w:hint="default"/>
      </w:rPr>
    </w:lvl>
  </w:abstractNum>
  <w:abstractNum w:abstractNumId="51">
    <w:nsid w:val="3BA680C3"/>
    <w:multiLevelType w:val="singleLevel"/>
    <w:tmpl w:val="3BA680C3"/>
    <w:lvl w:ilvl="0" w:tentative="0">
      <w:start w:val="1"/>
      <w:numFmt w:val="decimal"/>
      <w:suff w:val="space"/>
      <w:lvlText w:val="19.1.%1"/>
      <w:lvlJc w:val="left"/>
      <w:pPr>
        <w:ind w:left="0" w:firstLine="480"/>
      </w:pPr>
      <w:rPr>
        <w:rFonts w:hint="default"/>
      </w:rPr>
    </w:lvl>
  </w:abstractNum>
  <w:abstractNum w:abstractNumId="52">
    <w:nsid w:val="400A8038"/>
    <w:multiLevelType w:val="singleLevel"/>
    <w:tmpl w:val="400A8038"/>
    <w:lvl w:ilvl="0" w:tentative="0">
      <w:start w:val="1"/>
      <w:numFmt w:val="decimal"/>
      <w:suff w:val="space"/>
      <w:lvlText w:val="6.%1"/>
      <w:lvlJc w:val="left"/>
      <w:pPr>
        <w:ind w:left="0" w:firstLine="480"/>
      </w:pPr>
      <w:rPr>
        <w:rFonts w:hint="default"/>
      </w:rPr>
    </w:lvl>
  </w:abstractNum>
  <w:abstractNum w:abstractNumId="53">
    <w:nsid w:val="448A8606"/>
    <w:multiLevelType w:val="singleLevel"/>
    <w:tmpl w:val="448A8606"/>
    <w:lvl w:ilvl="0" w:tentative="0">
      <w:start w:val="1"/>
      <w:numFmt w:val="decimal"/>
      <w:suff w:val="nothing"/>
      <w:lvlText w:val="%1、"/>
      <w:lvlJc w:val="left"/>
      <w:pPr>
        <w:ind w:left="0" w:firstLine="480"/>
      </w:pPr>
      <w:rPr>
        <w:rFonts w:hint="default"/>
      </w:rPr>
    </w:lvl>
  </w:abstractNum>
  <w:abstractNum w:abstractNumId="54">
    <w:nsid w:val="46E71192"/>
    <w:multiLevelType w:val="singleLevel"/>
    <w:tmpl w:val="46E71192"/>
    <w:lvl w:ilvl="0" w:tentative="0">
      <w:start w:val="1"/>
      <w:numFmt w:val="decimal"/>
      <w:suff w:val="space"/>
      <w:lvlText w:val="11.%1"/>
      <w:lvlJc w:val="left"/>
      <w:pPr>
        <w:ind w:left="0" w:firstLine="480"/>
      </w:pPr>
      <w:rPr>
        <w:rFonts w:hint="default"/>
      </w:rPr>
    </w:lvl>
  </w:abstractNum>
  <w:abstractNum w:abstractNumId="55">
    <w:nsid w:val="4EE10E91"/>
    <w:multiLevelType w:val="singleLevel"/>
    <w:tmpl w:val="4EE10E91"/>
    <w:lvl w:ilvl="0" w:tentative="0">
      <w:start w:val="1"/>
      <w:numFmt w:val="decimal"/>
      <w:suff w:val="space"/>
      <w:lvlText w:val="20.%1"/>
      <w:lvlJc w:val="left"/>
      <w:pPr>
        <w:ind w:left="0" w:firstLine="480"/>
      </w:pPr>
      <w:rPr>
        <w:rFonts w:hint="default"/>
      </w:rPr>
    </w:lvl>
  </w:abstractNum>
  <w:abstractNum w:abstractNumId="56">
    <w:nsid w:val="529F8426"/>
    <w:multiLevelType w:val="singleLevel"/>
    <w:tmpl w:val="529F8426"/>
    <w:lvl w:ilvl="0" w:tentative="0">
      <w:start w:val="27"/>
      <w:numFmt w:val="decimal"/>
      <w:suff w:val="nothing"/>
      <w:lvlText w:val="%1、"/>
      <w:lvlJc w:val="left"/>
      <w:pPr>
        <w:ind w:left="0" w:firstLine="0"/>
      </w:pPr>
      <w:rPr>
        <w:rFonts w:hint="default"/>
      </w:rPr>
    </w:lvl>
  </w:abstractNum>
  <w:abstractNum w:abstractNumId="57">
    <w:nsid w:val="5B6F1C00"/>
    <w:multiLevelType w:val="singleLevel"/>
    <w:tmpl w:val="5B6F1C00"/>
    <w:lvl w:ilvl="0" w:tentative="0">
      <w:start w:val="1"/>
      <w:numFmt w:val="decimal"/>
      <w:suff w:val="space"/>
      <w:lvlText w:val="2.%1"/>
      <w:lvlJc w:val="left"/>
      <w:pPr>
        <w:ind w:left="0" w:firstLine="480"/>
      </w:pPr>
      <w:rPr>
        <w:rFonts w:hint="default"/>
      </w:rPr>
    </w:lvl>
  </w:abstractNum>
  <w:abstractNum w:abstractNumId="58">
    <w:nsid w:val="5C7D3BFF"/>
    <w:multiLevelType w:val="singleLevel"/>
    <w:tmpl w:val="5C7D3BFF"/>
    <w:lvl w:ilvl="0" w:tentative="0">
      <w:start w:val="1"/>
      <w:numFmt w:val="decimal"/>
      <w:suff w:val="space"/>
      <w:lvlText w:val="3.%1"/>
      <w:lvlJc w:val="left"/>
      <w:pPr>
        <w:ind w:left="0" w:firstLine="480"/>
      </w:pPr>
      <w:rPr>
        <w:rFonts w:hint="default"/>
      </w:rPr>
    </w:lvl>
  </w:abstractNum>
  <w:abstractNum w:abstractNumId="59">
    <w:nsid w:val="5DCE4B14"/>
    <w:multiLevelType w:val="singleLevel"/>
    <w:tmpl w:val="5DCE4B14"/>
    <w:lvl w:ilvl="0" w:tentative="0">
      <w:start w:val="1"/>
      <w:numFmt w:val="decimal"/>
      <w:suff w:val="space"/>
      <w:lvlText w:val="%1."/>
      <w:lvlJc w:val="left"/>
      <w:pPr>
        <w:ind w:left="0" w:firstLine="0"/>
      </w:pPr>
      <w:rPr>
        <w:rFonts w:hint="default"/>
      </w:rPr>
    </w:lvl>
  </w:abstractNum>
  <w:abstractNum w:abstractNumId="60">
    <w:nsid w:val="629AD25D"/>
    <w:multiLevelType w:val="singleLevel"/>
    <w:tmpl w:val="629AD25D"/>
    <w:lvl w:ilvl="0" w:tentative="0">
      <w:start w:val="1"/>
      <w:numFmt w:val="decimal"/>
      <w:suff w:val="nothing"/>
      <w:lvlText w:val="%1、"/>
      <w:lvlJc w:val="left"/>
      <w:pPr>
        <w:ind w:left="0" w:firstLine="482"/>
      </w:pPr>
      <w:rPr>
        <w:rFonts w:hint="default"/>
      </w:rPr>
    </w:lvl>
  </w:abstractNum>
  <w:abstractNum w:abstractNumId="61">
    <w:nsid w:val="6F4D4709"/>
    <w:multiLevelType w:val="singleLevel"/>
    <w:tmpl w:val="6F4D4709"/>
    <w:lvl w:ilvl="0" w:tentative="0">
      <w:start w:val="1"/>
      <w:numFmt w:val="decimal"/>
      <w:suff w:val="space"/>
      <w:lvlText w:val="%1."/>
      <w:lvlJc w:val="left"/>
      <w:pPr>
        <w:ind w:left="0" w:firstLine="480"/>
      </w:pPr>
      <w:rPr>
        <w:rFonts w:hint="default"/>
      </w:rPr>
    </w:lvl>
  </w:abstractNum>
  <w:abstractNum w:abstractNumId="62">
    <w:nsid w:val="7058F724"/>
    <w:multiLevelType w:val="singleLevel"/>
    <w:tmpl w:val="7058F724"/>
    <w:lvl w:ilvl="0" w:tentative="0">
      <w:start w:val="1"/>
      <w:numFmt w:val="decimal"/>
      <w:suff w:val="nothing"/>
      <w:lvlText w:val="（%1）"/>
      <w:lvlJc w:val="left"/>
      <w:pPr>
        <w:ind w:left="0" w:firstLine="482"/>
      </w:pPr>
      <w:rPr>
        <w:rFonts w:hint="default"/>
      </w:rPr>
    </w:lvl>
  </w:abstractNum>
  <w:abstractNum w:abstractNumId="63">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4">
    <w:nsid w:val="745CEAF7"/>
    <w:multiLevelType w:val="singleLevel"/>
    <w:tmpl w:val="745CEAF7"/>
    <w:lvl w:ilvl="0" w:tentative="0">
      <w:start w:val="1"/>
      <w:numFmt w:val="decimal"/>
      <w:suff w:val="space"/>
      <w:lvlText w:val="14.%1"/>
      <w:lvlJc w:val="left"/>
      <w:pPr>
        <w:ind w:left="0" w:firstLine="480"/>
      </w:pPr>
      <w:rPr>
        <w:rFonts w:hint="default"/>
      </w:rPr>
    </w:lvl>
  </w:abstractNum>
  <w:abstractNum w:abstractNumId="65">
    <w:nsid w:val="7AA0364B"/>
    <w:multiLevelType w:val="singleLevel"/>
    <w:tmpl w:val="7AA0364B"/>
    <w:lvl w:ilvl="0" w:tentative="0">
      <w:start w:val="1"/>
      <w:numFmt w:val="decimal"/>
      <w:suff w:val="space"/>
      <w:lvlText w:val="27.%1"/>
      <w:lvlJc w:val="left"/>
      <w:pPr>
        <w:ind w:left="0" w:firstLine="480"/>
      </w:pPr>
      <w:rPr>
        <w:rFonts w:hint="default"/>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59"/>
  </w:num>
  <w:num w:numId="12">
    <w:abstractNumId w:val="10"/>
  </w:num>
  <w:num w:numId="13">
    <w:abstractNumId w:val="26"/>
  </w:num>
  <w:num w:numId="14">
    <w:abstractNumId w:val="57"/>
  </w:num>
  <w:num w:numId="15">
    <w:abstractNumId w:val="58"/>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2"/>
  </w:num>
  <w:num w:numId="23">
    <w:abstractNumId w:val="15"/>
  </w:num>
  <w:num w:numId="24">
    <w:abstractNumId w:val="44"/>
  </w:num>
  <w:num w:numId="25">
    <w:abstractNumId w:val="43"/>
  </w:num>
  <w:num w:numId="26">
    <w:abstractNumId w:val="21"/>
  </w:num>
  <w:num w:numId="27">
    <w:abstractNumId w:val="54"/>
  </w:num>
  <w:num w:numId="28">
    <w:abstractNumId w:val="64"/>
  </w:num>
  <w:num w:numId="29">
    <w:abstractNumId w:val="31"/>
  </w:num>
  <w:num w:numId="30">
    <w:abstractNumId w:val="6"/>
  </w:num>
  <w:num w:numId="31">
    <w:abstractNumId w:val="29"/>
  </w:num>
  <w:num w:numId="32">
    <w:abstractNumId w:val="50"/>
  </w:num>
  <w:num w:numId="33">
    <w:abstractNumId w:val="51"/>
  </w:num>
  <w:num w:numId="34">
    <w:abstractNumId w:val="47"/>
  </w:num>
  <w:num w:numId="35">
    <w:abstractNumId w:val="55"/>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2"/>
  </w:num>
  <w:num w:numId="43">
    <w:abstractNumId w:val="49"/>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6"/>
  </w:num>
  <w:num w:numId="52">
    <w:abstractNumId w:val="65"/>
  </w:num>
  <w:num w:numId="53">
    <w:abstractNumId w:val="0"/>
  </w:num>
  <w:num w:numId="54">
    <w:abstractNumId w:val="48"/>
  </w:num>
  <w:num w:numId="55">
    <w:abstractNumId w:val="5"/>
  </w:num>
  <w:num w:numId="56">
    <w:abstractNumId w:val="53"/>
  </w:num>
  <w:num w:numId="57">
    <w:abstractNumId w:val="60"/>
  </w:num>
  <w:num w:numId="58">
    <w:abstractNumId w:val="13"/>
  </w:num>
  <w:num w:numId="59">
    <w:abstractNumId w:val="1"/>
  </w:num>
  <w:num w:numId="60">
    <w:abstractNumId w:val="16"/>
  </w:num>
  <w:num w:numId="61">
    <w:abstractNumId w:val="12"/>
  </w:num>
  <w:num w:numId="62">
    <w:abstractNumId w:val="8"/>
  </w:num>
  <w:num w:numId="63">
    <w:abstractNumId w:val="63"/>
  </w:num>
  <w:num w:numId="64">
    <w:abstractNumId w:val="32"/>
  </w:num>
  <w:num w:numId="65">
    <w:abstractNumId w:val="61"/>
  </w:num>
  <w:num w:numId="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ZGYzNGZkMzg3YzhmYWFhMDRiYjIxOTg5MjJjODMifQ=="/>
  </w:docVars>
  <w:rsids>
    <w:rsidRoot w:val="7D275273"/>
    <w:rsid w:val="00073C45"/>
    <w:rsid w:val="00091FC9"/>
    <w:rsid w:val="00202C77"/>
    <w:rsid w:val="002B58E0"/>
    <w:rsid w:val="00402D55"/>
    <w:rsid w:val="00636857"/>
    <w:rsid w:val="006B291F"/>
    <w:rsid w:val="007349AD"/>
    <w:rsid w:val="007546F4"/>
    <w:rsid w:val="00787E46"/>
    <w:rsid w:val="007D726D"/>
    <w:rsid w:val="008177FD"/>
    <w:rsid w:val="008A67CA"/>
    <w:rsid w:val="0098585C"/>
    <w:rsid w:val="009E6F79"/>
    <w:rsid w:val="00A224EC"/>
    <w:rsid w:val="00A62993"/>
    <w:rsid w:val="00B013AA"/>
    <w:rsid w:val="00C70F9C"/>
    <w:rsid w:val="00DC3AE5"/>
    <w:rsid w:val="00ED65B7"/>
    <w:rsid w:val="00F243A4"/>
    <w:rsid w:val="00FC789F"/>
    <w:rsid w:val="0103164E"/>
    <w:rsid w:val="01E553CA"/>
    <w:rsid w:val="01F01E3C"/>
    <w:rsid w:val="020F59C0"/>
    <w:rsid w:val="02145195"/>
    <w:rsid w:val="02F53218"/>
    <w:rsid w:val="032713DA"/>
    <w:rsid w:val="034070A2"/>
    <w:rsid w:val="035D4591"/>
    <w:rsid w:val="037D56E7"/>
    <w:rsid w:val="04492F15"/>
    <w:rsid w:val="05575AC4"/>
    <w:rsid w:val="05810D93"/>
    <w:rsid w:val="05C8051F"/>
    <w:rsid w:val="05EE2563"/>
    <w:rsid w:val="069E654F"/>
    <w:rsid w:val="071C6FC5"/>
    <w:rsid w:val="080F2346"/>
    <w:rsid w:val="087E1AF5"/>
    <w:rsid w:val="092D5890"/>
    <w:rsid w:val="09535A1B"/>
    <w:rsid w:val="0C3E3C9B"/>
    <w:rsid w:val="0CF4149F"/>
    <w:rsid w:val="0E5A03D3"/>
    <w:rsid w:val="0EEA79A9"/>
    <w:rsid w:val="0F6E1D21"/>
    <w:rsid w:val="0F9A2C87"/>
    <w:rsid w:val="11850FF5"/>
    <w:rsid w:val="11C664AC"/>
    <w:rsid w:val="12E605E6"/>
    <w:rsid w:val="145F092E"/>
    <w:rsid w:val="15966007"/>
    <w:rsid w:val="15C24D2B"/>
    <w:rsid w:val="16715EDB"/>
    <w:rsid w:val="173B3498"/>
    <w:rsid w:val="173B6780"/>
    <w:rsid w:val="179C11DD"/>
    <w:rsid w:val="179F12A9"/>
    <w:rsid w:val="18310CCE"/>
    <w:rsid w:val="183A12AF"/>
    <w:rsid w:val="18CC58AA"/>
    <w:rsid w:val="19F26F0D"/>
    <w:rsid w:val="1B2E62E7"/>
    <w:rsid w:val="1B345793"/>
    <w:rsid w:val="1B356450"/>
    <w:rsid w:val="1CC63850"/>
    <w:rsid w:val="1CCD28C6"/>
    <w:rsid w:val="1CE5097F"/>
    <w:rsid w:val="1E0F2F88"/>
    <w:rsid w:val="1F0C367F"/>
    <w:rsid w:val="1F314EE3"/>
    <w:rsid w:val="1F486752"/>
    <w:rsid w:val="1FC1736A"/>
    <w:rsid w:val="209061D7"/>
    <w:rsid w:val="20A354BC"/>
    <w:rsid w:val="221C1D30"/>
    <w:rsid w:val="230F4BBC"/>
    <w:rsid w:val="23720DA2"/>
    <w:rsid w:val="238A3B88"/>
    <w:rsid w:val="23A025E3"/>
    <w:rsid w:val="24233357"/>
    <w:rsid w:val="254D4002"/>
    <w:rsid w:val="25E116AE"/>
    <w:rsid w:val="26B11AD1"/>
    <w:rsid w:val="272424C1"/>
    <w:rsid w:val="281F1634"/>
    <w:rsid w:val="2830060B"/>
    <w:rsid w:val="2846787A"/>
    <w:rsid w:val="28750385"/>
    <w:rsid w:val="289A1E86"/>
    <w:rsid w:val="2BF37A45"/>
    <w:rsid w:val="2C14756C"/>
    <w:rsid w:val="2D772789"/>
    <w:rsid w:val="2EF73CF0"/>
    <w:rsid w:val="2F6F1AD9"/>
    <w:rsid w:val="308C663E"/>
    <w:rsid w:val="31FD161E"/>
    <w:rsid w:val="3249381D"/>
    <w:rsid w:val="33C17A5E"/>
    <w:rsid w:val="33EA304B"/>
    <w:rsid w:val="34BE6282"/>
    <w:rsid w:val="350B0E6B"/>
    <w:rsid w:val="356D611E"/>
    <w:rsid w:val="36B17A2A"/>
    <w:rsid w:val="36D8441C"/>
    <w:rsid w:val="372C5E83"/>
    <w:rsid w:val="37890639"/>
    <w:rsid w:val="37DC1CD5"/>
    <w:rsid w:val="397877DC"/>
    <w:rsid w:val="3AC03AC9"/>
    <w:rsid w:val="3B62619A"/>
    <w:rsid w:val="3B7F0ADD"/>
    <w:rsid w:val="3C721391"/>
    <w:rsid w:val="3C7C1146"/>
    <w:rsid w:val="3C834E15"/>
    <w:rsid w:val="3DEC77C1"/>
    <w:rsid w:val="3E9F0175"/>
    <w:rsid w:val="404E1296"/>
    <w:rsid w:val="4181169E"/>
    <w:rsid w:val="42E934F8"/>
    <w:rsid w:val="42EA4BD5"/>
    <w:rsid w:val="42F8776E"/>
    <w:rsid w:val="433945A2"/>
    <w:rsid w:val="434B464B"/>
    <w:rsid w:val="445F3A72"/>
    <w:rsid w:val="469C68D4"/>
    <w:rsid w:val="46A136A4"/>
    <w:rsid w:val="46AE020F"/>
    <w:rsid w:val="47BA2419"/>
    <w:rsid w:val="47D97FBD"/>
    <w:rsid w:val="490D155A"/>
    <w:rsid w:val="495C010A"/>
    <w:rsid w:val="4AC91E80"/>
    <w:rsid w:val="4B2257F9"/>
    <w:rsid w:val="4B2D0F34"/>
    <w:rsid w:val="4B306168"/>
    <w:rsid w:val="4FFD20BB"/>
    <w:rsid w:val="50297B27"/>
    <w:rsid w:val="528033A9"/>
    <w:rsid w:val="52A0271D"/>
    <w:rsid w:val="52C61160"/>
    <w:rsid w:val="53F87A3F"/>
    <w:rsid w:val="54191AEF"/>
    <w:rsid w:val="54A13C33"/>
    <w:rsid w:val="55951476"/>
    <w:rsid w:val="5611405F"/>
    <w:rsid w:val="56371A56"/>
    <w:rsid w:val="564613B0"/>
    <w:rsid w:val="56A812A9"/>
    <w:rsid w:val="57CE3F3F"/>
    <w:rsid w:val="59CA59DA"/>
    <w:rsid w:val="5BE6499F"/>
    <w:rsid w:val="5E056FE1"/>
    <w:rsid w:val="5E413D91"/>
    <w:rsid w:val="5EB220B7"/>
    <w:rsid w:val="5EB34C8F"/>
    <w:rsid w:val="5EBB3B43"/>
    <w:rsid w:val="5F214511"/>
    <w:rsid w:val="5F385194"/>
    <w:rsid w:val="5F397C18"/>
    <w:rsid w:val="5F667F53"/>
    <w:rsid w:val="5FCF0301"/>
    <w:rsid w:val="5FDE2F64"/>
    <w:rsid w:val="608B75C0"/>
    <w:rsid w:val="61D85AC9"/>
    <w:rsid w:val="64C9702B"/>
    <w:rsid w:val="64CC15D9"/>
    <w:rsid w:val="64E748A1"/>
    <w:rsid w:val="652463A2"/>
    <w:rsid w:val="66591A2C"/>
    <w:rsid w:val="69800D46"/>
    <w:rsid w:val="6A4175F2"/>
    <w:rsid w:val="6A9F3714"/>
    <w:rsid w:val="6C680763"/>
    <w:rsid w:val="6D4E0B0E"/>
    <w:rsid w:val="6D907722"/>
    <w:rsid w:val="6FA67EF8"/>
    <w:rsid w:val="7066603F"/>
    <w:rsid w:val="70B839C0"/>
    <w:rsid w:val="70D24A71"/>
    <w:rsid w:val="724E403F"/>
    <w:rsid w:val="726141B3"/>
    <w:rsid w:val="729C3F60"/>
    <w:rsid w:val="72DD4E02"/>
    <w:rsid w:val="73543F57"/>
    <w:rsid w:val="766724AD"/>
    <w:rsid w:val="771B0225"/>
    <w:rsid w:val="7728668A"/>
    <w:rsid w:val="784570AE"/>
    <w:rsid w:val="790F182A"/>
    <w:rsid w:val="79815C5D"/>
    <w:rsid w:val="7AF14E8C"/>
    <w:rsid w:val="7B385EA7"/>
    <w:rsid w:val="7B729B1C"/>
    <w:rsid w:val="7D275273"/>
    <w:rsid w:val="7D592A4D"/>
    <w:rsid w:val="7DC425BD"/>
    <w:rsid w:val="7DD23E71"/>
    <w:rsid w:val="7E3057AB"/>
    <w:rsid w:val="7E7D2CD0"/>
    <w:rsid w:val="7EFF6CFC"/>
    <w:rsid w:val="7F3E7FDB"/>
    <w:rsid w:val="7FFBB763"/>
    <w:rsid w:val="F7FF17BB"/>
    <w:rsid w:val="FFBDD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styleId="3">
    <w:name w:val="heading 1"/>
    <w:next w:val="1"/>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val="en-US" w:eastAsia="zh-CN" w:bidi="ar-SA"/>
    </w:rPr>
  </w:style>
  <w:style w:type="paragraph" w:styleId="4">
    <w:name w:val="heading 2"/>
    <w:next w:val="1"/>
    <w:link w:val="46"/>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5">
    <w:name w:val="heading 3"/>
    <w:next w:val="1"/>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6">
    <w:name w:val="heading 4"/>
    <w:next w:val="1"/>
    <w:qFormat/>
    <w:uiPriority w:val="9"/>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7">
    <w:name w:val="heading 5"/>
    <w:next w:val="1"/>
    <w:qFormat/>
    <w:uiPriority w:val="9"/>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0"/>
    <w:pPr>
      <w:ind w:left="840" w:hanging="210"/>
      <w:jc w:val="left"/>
    </w:pPr>
    <w:rPr>
      <w:sz w:val="20"/>
    </w:rPr>
  </w:style>
  <w:style w:type="paragraph" w:styleId="8">
    <w:name w:val="Normal Indent"/>
    <w:basedOn w:val="1"/>
    <w:qFormat/>
    <w:uiPriority w:val="99"/>
    <w:pPr>
      <w:ind w:firstLine="420"/>
    </w:pPr>
    <w:rPr>
      <w:szCs w:val="20"/>
    </w:rPr>
  </w:style>
  <w:style w:type="paragraph" w:styleId="9">
    <w:name w:val="annotation text"/>
    <w:basedOn w:val="1"/>
    <w:unhideWhenUsed/>
    <w:qFormat/>
    <w:uiPriority w:val="99"/>
    <w:pPr>
      <w:jc w:val="left"/>
    </w:pPr>
  </w:style>
  <w:style w:type="paragraph" w:styleId="10">
    <w:name w:val="Body Text"/>
    <w:basedOn w:val="1"/>
    <w:next w:val="1"/>
    <w:qFormat/>
    <w:uiPriority w:val="1"/>
    <w:pPr>
      <w:widowControl w:val="0"/>
      <w:adjustRightInd w:val="0"/>
      <w:spacing w:before="100" w:after="100" w:line="300" w:lineRule="auto"/>
      <w:ind w:firstLine="1044" w:firstLineChars="200"/>
    </w:pPr>
    <w:rPr>
      <w:sz w:val="24"/>
    </w:rPr>
  </w:style>
  <w:style w:type="paragraph" w:styleId="11">
    <w:name w:val="Body Text Indent"/>
    <w:basedOn w:val="1"/>
    <w:next w:val="12"/>
    <w:unhideWhenUsed/>
    <w:qFormat/>
    <w:uiPriority w:val="99"/>
    <w:pPr>
      <w:spacing w:after="120"/>
      <w:ind w:left="420" w:leftChars="200"/>
    </w:pPr>
  </w:style>
  <w:style w:type="paragraph" w:styleId="12">
    <w:name w:val="envelope return"/>
    <w:unhideWhenUsed/>
    <w:qFormat/>
    <w:uiPriority w:val="99"/>
    <w:pPr>
      <w:jc w:val="both"/>
      <w:textAlignment w:val="baseline"/>
    </w:pPr>
    <w:rPr>
      <w:rFonts w:ascii="Cambria" w:hAnsi="Cambria" w:eastAsia="宋体" w:cs="Times New Roman"/>
      <w:kern w:val="2"/>
      <w:sz w:val="21"/>
      <w:szCs w:val="24"/>
      <w:lang w:val="en-US" w:eastAsia="zh-CN" w:bidi="ar-SA"/>
    </w:rPr>
  </w:style>
  <w:style w:type="paragraph" w:styleId="13">
    <w:name w:val="Block Text"/>
    <w:basedOn w:val="1"/>
    <w:qFormat/>
    <w:uiPriority w:val="0"/>
    <w:pPr>
      <w:spacing w:after="120"/>
      <w:ind w:left="1440" w:leftChars="700" w:right="1440" w:rightChars="700"/>
    </w:pPr>
  </w:style>
  <w:style w:type="paragraph" w:styleId="14">
    <w:name w:val="Balloon Text"/>
    <w:basedOn w:val="1"/>
    <w:link w:val="53"/>
    <w:qFormat/>
    <w:uiPriority w:val="0"/>
    <w:rPr>
      <w:sz w:val="18"/>
      <w:szCs w:val="18"/>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52"/>
    <w:qFormat/>
    <w:uiPriority w:val="0"/>
    <w:pP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footnote text"/>
    <w:basedOn w:val="1"/>
    <w:qFormat/>
    <w:uiPriority w:val="0"/>
    <w:pPr>
      <w:snapToGrid w:val="0"/>
      <w:jc w:val="left"/>
    </w:pPr>
    <w:rPr>
      <w:sz w:val="18"/>
    </w:rPr>
  </w:style>
  <w:style w:type="paragraph" w:styleId="19">
    <w:name w:val="toc 6"/>
    <w:basedOn w:val="1"/>
    <w:next w:val="1"/>
    <w:semiHidden/>
    <w:qFormat/>
    <w:uiPriority w:val="99"/>
    <w:pPr>
      <w:ind w:left="1050"/>
    </w:pPr>
    <w:rPr>
      <w:sz w:val="18"/>
      <w:szCs w:val="20"/>
    </w:rPr>
  </w:style>
  <w:style w:type="paragraph" w:styleId="20">
    <w:name w:val="toc 2"/>
    <w:basedOn w:val="1"/>
    <w:next w:val="1"/>
    <w:qFormat/>
    <w:uiPriority w:val="0"/>
    <w:pPr>
      <w:ind w:left="420" w:leftChars="200"/>
    </w:pPr>
  </w:style>
  <w:style w:type="paragraph" w:styleId="21">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0"/>
    </w:rPr>
  </w:style>
  <w:style w:type="paragraph" w:styleId="22">
    <w:name w:val="Title"/>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paragraph" w:styleId="23">
    <w:name w:val="annotation subject"/>
    <w:basedOn w:val="9"/>
    <w:next w:val="1"/>
    <w:unhideWhenUsed/>
    <w:qFormat/>
    <w:uiPriority w:val="99"/>
    <w:rPr>
      <w:b/>
      <w:bCs/>
    </w:rPr>
  </w:style>
  <w:style w:type="paragraph" w:styleId="24">
    <w:name w:val="Body Text First Indent"/>
    <w:basedOn w:val="10"/>
    <w:unhideWhenUsed/>
    <w:qFormat/>
    <w:uiPriority w:val="99"/>
    <w:pPr>
      <w:spacing w:before="0" w:after="120"/>
      <w:ind w:firstLine="420" w:firstLineChars="100"/>
    </w:pPr>
    <w:rPr>
      <w:sz w:val="22"/>
      <w:szCs w:val="22"/>
    </w:rPr>
  </w:style>
  <w:style w:type="paragraph" w:styleId="25">
    <w:name w:val="Body Text First Indent 2"/>
    <w:basedOn w:val="11"/>
    <w:next w:val="1"/>
    <w:unhideWhenUsed/>
    <w:qFormat/>
    <w:uiPriority w:val="99"/>
    <w:pPr>
      <w:widowControl w:val="0"/>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annotation reference"/>
    <w:qFormat/>
    <w:uiPriority w:val="99"/>
    <w:rPr>
      <w:rFonts w:ascii="Times New Roman" w:hAnsi="Times New Roman" w:eastAsia="宋体" w:cs="Times New Roman"/>
      <w:sz w:val="21"/>
      <w:szCs w:val="21"/>
    </w:rPr>
  </w:style>
  <w:style w:type="character" w:styleId="30">
    <w:name w:val="footnote reference"/>
    <w:basedOn w:val="28"/>
    <w:qFormat/>
    <w:uiPriority w:val="0"/>
    <w:rPr>
      <w:vertAlign w:val="superscript"/>
    </w:rPr>
  </w:style>
  <w:style w:type="paragraph" w:customStyle="1" w:styleId="31">
    <w:name w:val="正文文本111"/>
    <w:next w:val="32"/>
    <w:qFormat/>
    <w:uiPriority w:val="0"/>
    <w:pPr>
      <w:tabs>
        <w:tab w:val="left" w:pos="567"/>
      </w:tabs>
      <w:spacing w:before="120" w:line="22" w:lineRule="atLeast"/>
      <w:jc w:val="both"/>
    </w:pPr>
    <w:rPr>
      <w:rFonts w:hint="default" w:ascii="宋体" w:hAnsi="宋体" w:eastAsia="宋体" w:cs="Times New Roman"/>
      <w:sz w:val="24"/>
      <w:szCs w:val="20"/>
      <w:lang w:val="en-US" w:eastAsia="zh-CN" w:bidi="ar-SA"/>
    </w:rPr>
  </w:style>
  <w:style w:type="paragraph" w:customStyle="1" w:styleId="32">
    <w:name w:val="目录 211"/>
    <w:next w:val="1"/>
    <w:qFormat/>
    <w:uiPriority w:val="0"/>
    <w:pPr>
      <w:spacing w:after="57"/>
      <w:ind w:left="283"/>
      <w:jc w:val="both"/>
    </w:pPr>
    <w:rPr>
      <w:rFonts w:hint="default" w:ascii="Times New Roman" w:hAnsi="Times New Roman" w:eastAsia="宋体" w:cs="Times New Roman"/>
      <w:sz w:val="21"/>
      <w:szCs w:val="24"/>
      <w:lang w:val="en-US" w:eastAsia="zh-CN" w:bidi="ar-SA"/>
    </w:rPr>
  </w:style>
  <w:style w:type="paragraph" w:customStyle="1" w:styleId="33">
    <w:name w:val="正文文本1"/>
    <w:next w:val="1"/>
    <w:qFormat/>
    <w:uiPriority w:val="0"/>
    <w:pPr>
      <w:tabs>
        <w:tab w:val="left" w:pos="567"/>
      </w:tabs>
      <w:spacing w:before="120" w:line="22" w:lineRule="atLeast"/>
      <w:jc w:val="both"/>
      <w:textAlignment w:val="baseline"/>
    </w:pPr>
    <w:rPr>
      <w:rFonts w:ascii="宋体" w:hAnsi="宋体" w:eastAsia="宋体" w:cs="Times New Roman"/>
      <w:kern w:val="2"/>
      <w:sz w:val="24"/>
      <w:szCs w:val="24"/>
      <w:lang w:val="en-US" w:eastAsia="zh-CN" w:bidi="ar-SA"/>
    </w:rPr>
  </w:style>
  <w:style w:type="paragraph" w:customStyle="1" w:styleId="34">
    <w:name w:val="首行缩进"/>
    <w:basedOn w:val="1"/>
    <w:qFormat/>
    <w:uiPriority w:val="0"/>
    <w:pPr>
      <w:spacing w:line="360" w:lineRule="auto"/>
      <w:ind w:firstLine="480" w:firstLineChars="200"/>
      <w:jc w:val="left"/>
    </w:pPr>
    <w:rPr>
      <w:rFonts w:ascii="宋体" w:hAnsi="宋体"/>
      <w:sz w:val="24"/>
    </w:rPr>
  </w:style>
  <w:style w:type="paragraph" w:customStyle="1" w:styleId="35">
    <w:name w:val="正  文"/>
    <w:basedOn w:val="1"/>
    <w:next w:val="1"/>
    <w:qFormat/>
    <w:uiPriority w:val="0"/>
    <w:pPr>
      <w:spacing w:line="360" w:lineRule="auto"/>
      <w:ind w:firstLine="560" w:firstLineChars="200"/>
    </w:pPr>
    <w:rPr>
      <w:rFonts w:ascii="仿宋_GB2312" w:hAnsi="仿宋_GB2312" w:cs="仿宋_GB2312"/>
      <w:kern w:val="0"/>
      <w:sz w:val="28"/>
      <w:szCs w:val="28"/>
    </w:rPr>
  </w:style>
  <w:style w:type="paragraph" w:customStyle="1" w:styleId="36">
    <w:name w:val="WPSOffice手动目录 1"/>
    <w:qFormat/>
    <w:uiPriority w:val="0"/>
    <w:pPr>
      <w:spacing w:line="360" w:lineRule="auto"/>
    </w:pPr>
    <w:rPr>
      <w:rFonts w:ascii="Times New Roman" w:hAnsi="Times New Roman" w:eastAsia="宋体" w:cs="Times New Roman"/>
      <w:b/>
      <w:sz w:val="24"/>
      <w:szCs w:val="24"/>
      <w:lang w:val="en-US" w:eastAsia="zh-CN" w:bidi="ar-SA"/>
    </w:rPr>
  </w:style>
  <w:style w:type="paragraph" w:customStyle="1" w:styleId="37">
    <w:name w:val="WPSOffice手动目录 2"/>
    <w:qFormat/>
    <w:uiPriority w:val="0"/>
    <w:pPr>
      <w:spacing w:line="360" w:lineRule="auto"/>
      <w:ind w:left="420" w:leftChars="200"/>
    </w:pPr>
    <w:rPr>
      <w:rFonts w:hint="eastAsia" w:ascii="宋体" w:hAnsi="宋体" w:eastAsia="宋体" w:cs="Times New Roman"/>
      <w:bCs/>
      <w:sz w:val="24"/>
      <w:szCs w:val="24"/>
      <w:lang w:val="zh-CN" w:eastAsia="zh-CN" w:bidi="ar-SA"/>
    </w:rPr>
  </w:style>
  <w:style w:type="paragraph" w:customStyle="1" w:styleId="38">
    <w:name w:val="纯文本1"/>
    <w:basedOn w:val="1"/>
    <w:qFormat/>
    <w:uiPriority w:val="0"/>
    <w:rPr>
      <w:rFonts w:ascii="宋体" w:hAnsi="Courier New"/>
      <w:sz w:val="20"/>
      <w:szCs w:val="21"/>
    </w:rPr>
  </w:style>
  <w:style w:type="character" w:customStyle="1" w:styleId="39">
    <w:name w:val="NormalCharacter"/>
    <w:qFormat/>
    <w:uiPriority w:val="0"/>
  </w:style>
  <w:style w:type="paragraph" w:customStyle="1" w:styleId="40">
    <w:name w:val="列出段落1"/>
    <w:basedOn w:val="1"/>
    <w:qFormat/>
    <w:uiPriority w:val="0"/>
    <w:pPr>
      <w:ind w:left="720"/>
      <w:contextualSpacing/>
      <w:jc w:val="left"/>
    </w:pPr>
    <w:rPr>
      <w:rFonts w:ascii="Arial" w:hAnsi="Arial" w:eastAsia="黑体" w:cs="宋体"/>
      <w:sz w:val="24"/>
      <w:lang w:eastAsia="en-US"/>
    </w:rPr>
  </w:style>
  <w:style w:type="paragraph" w:customStyle="1" w:styleId="41">
    <w:name w:val="NormalIndent"/>
    <w:basedOn w:val="1"/>
    <w:qFormat/>
    <w:uiPriority w:val="0"/>
    <w:pPr>
      <w:ind w:firstLine="420"/>
    </w:pPr>
  </w:style>
  <w:style w:type="paragraph" w:customStyle="1" w:styleId="42">
    <w:name w:val="文档说明标题"/>
    <w:next w:val="1"/>
    <w:qFormat/>
    <w:uiPriority w:val="0"/>
    <w:pPr>
      <w:widowControl w:val="0"/>
      <w:adjustRightInd w:val="0"/>
      <w:spacing w:before="100" w:after="100"/>
      <w:jc w:val="center"/>
    </w:pPr>
    <w:rPr>
      <w:rFonts w:ascii="Times New Roman" w:hAnsi="Times New Roman" w:eastAsia="黑体" w:cs="Times New Roman"/>
      <w:kern w:val="2"/>
      <w:sz w:val="52"/>
      <w:szCs w:val="52"/>
      <w:lang w:val="en-US" w:eastAsia="zh-CN" w:bidi="ar-SA"/>
    </w:rPr>
  </w:style>
  <w:style w:type="paragraph" w:customStyle="1" w:styleId="43">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paragraph" w:customStyle="1" w:styleId="44">
    <w:name w:val="Table Paragraph"/>
    <w:basedOn w:val="1"/>
    <w:qFormat/>
    <w:uiPriority w:val="1"/>
    <w:pPr>
      <w:widowControl w:val="0"/>
      <w:autoSpaceDE w:val="0"/>
      <w:autoSpaceDN w:val="0"/>
      <w:jc w:val="left"/>
      <w:textAlignment w:val="auto"/>
    </w:pPr>
    <w:rPr>
      <w:rFonts w:ascii="宋体" w:hAnsi="宋体" w:cs="宋体"/>
      <w:kern w:val="0"/>
      <w:sz w:val="22"/>
      <w:szCs w:val="22"/>
      <w:lang w:val="it-IT" w:eastAsia="it-IT" w:bidi="it-IT"/>
    </w:rPr>
  </w:style>
  <w:style w:type="paragraph" w:customStyle="1" w:styleId="45">
    <w:name w:val="附录标题"/>
    <w:next w:val="1"/>
    <w:qFormat/>
    <w:uiPriority w:val="0"/>
    <w:pPr>
      <w:widowControl w:val="0"/>
      <w:adjustRightInd w:val="0"/>
      <w:spacing w:before="100" w:after="100" w:line="360" w:lineRule="auto"/>
      <w:jc w:val="both"/>
      <w:outlineLvl w:val="0"/>
    </w:pPr>
    <w:rPr>
      <w:rFonts w:ascii="Times New Roman" w:hAnsi="Times New Roman" w:eastAsia="黑体" w:cs="Times New Roman"/>
      <w:color w:val="000000"/>
      <w:kern w:val="44"/>
      <w:sz w:val="36"/>
      <w:szCs w:val="44"/>
      <w:lang w:val="en-US" w:eastAsia="zh-CN" w:bidi="ar-SA"/>
    </w:rPr>
  </w:style>
  <w:style w:type="character" w:customStyle="1" w:styleId="46">
    <w:name w:val="标题 2 Char"/>
    <w:link w:val="4"/>
    <w:qFormat/>
    <w:locked/>
    <w:uiPriority w:val="9"/>
    <w:rPr>
      <w:rFonts w:eastAsia="黑体"/>
      <w:kern w:val="2"/>
      <w:sz w:val="30"/>
      <w:szCs w:val="32"/>
      <w:lang w:val="en-US" w:eastAsia="zh-CN" w:bidi="ar-SA"/>
    </w:rPr>
  </w:style>
  <w:style w:type="paragraph" w:customStyle="1" w:styleId="47">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styleId="48">
    <w:name w:val="List Paragraph"/>
    <w:basedOn w:val="1"/>
    <w:qFormat/>
    <w:uiPriority w:val="0"/>
    <w:pPr>
      <w:widowControl w:val="0"/>
      <w:spacing w:line="360" w:lineRule="auto"/>
      <w:ind w:firstLine="420" w:firstLineChars="200"/>
      <w:textAlignment w:val="auto"/>
    </w:pPr>
    <w:rPr>
      <w:sz w:val="28"/>
      <w:szCs w:val="22"/>
    </w:rPr>
  </w:style>
  <w:style w:type="paragraph" w:customStyle="1" w:styleId="49">
    <w:name w:val="Normal_1_1"/>
    <w:qFormat/>
    <w:uiPriority w:val="0"/>
    <w:rPr>
      <w:rFonts w:ascii="黑体" w:hAnsi="黑体" w:eastAsia="黑体" w:cs="Times New Roman"/>
      <w:b/>
      <w:sz w:val="32"/>
      <w:szCs w:val="24"/>
      <w:lang w:val="en-US" w:eastAsia="zh-CN" w:bidi="ar-SA"/>
    </w:rPr>
  </w:style>
  <w:style w:type="paragraph" w:customStyle="1" w:styleId="50">
    <w:name w:val="正文 A"/>
    <w:next w:val="51"/>
    <w:qFormat/>
    <w:uiPriority w:val="0"/>
    <w:pPr>
      <w:widowControl w:val="0"/>
      <w:spacing w:line="480" w:lineRule="auto"/>
      <w:jc w:val="both"/>
    </w:pPr>
    <w:rPr>
      <w:rFonts w:ascii="Calibri" w:hAnsi="Calibri" w:eastAsia="Calibri" w:cs="Calibri"/>
      <w:color w:val="000000"/>
      <w:kern w:val="2"/>
      <w:sz w:val="24"/>
      <w:szCs w:val="24"/>
      <w:lang w:val="en-US" w:eastAsia="zh-CN" w:bidi="ar-SA"/>
    </w:rPr>
  </w:style>
  <w:style w:type="paragraph" w:customStyle="1" w:styleId="51">
    <w:name w:val="段"/>
    <w:next w:val="50"/>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52">
    <w:name w:val="页眉 Char"/>
    <w:basedOn w:val="28"/>
    <w:link w:val="16"/>
    <w:qFormat/>
    <w:uiPriority w:val="0"/>
    <w:rPr>
      <w:kern w:val="2"/>
      <w:sz w:val="18"/>
      <w:szCs w:val="18"/>
    </w:rPr>
  </w:style>
  <w:style w:type="character" w:customStyle="1" w:styleId="53">
    <w:name w:val="批注框文本 Char"/>
    <w:basedOn w:val="28"/>
    <w:link w:val="14"/>
    <w:qFormat/>
    <w:uiPriority w:val="0"/>
    <w:rPr>
      <w:kern w:val="2"/>
      <w:sz w:val="18"/>
      <w:szCs w:val="18"/>
    </w:rPr>
  </w:style>
  <w:style w:type="paragraph" w:customStyle="1" w:styleId="54">
    <w:name w:val="普通(网站)1"/>
    <w:qFormat/>
    <w:uiPriority w:val="0"/>
    <w:pPr>
      <w:spacing w:before="100" w:beforeAutospacing="1" w:after="100" w:afterAutospacing="1"/>
      <w:jc w:val="left"/>
    </w:pPr>
    <w:rPr>
      <w:rFonts w:hint="default" w:ascii="Arial" w:hAnsi="Arial" w:eastAsia="宋体" w:cs="Arial"/>
      <w:sz w:val="24"/>
      <w:szCs w:val="24"/>
      <w:lang w:val="en-US" w:eastAsia="zh-CN" w:bidi="ar-SA"/>
    </w:rPr>
  </w:style>
  <w:style w:type="character" w:customStyle="1" w:styleId="55">
    <w:name w:val="强调1"/>
    <w:link w:val="1"/>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3724</Words>
  <Characters>4184</Characters>
  <Lines>349</Lines>
  <Paragraphs>98</Paragraphs>
  <TotalTime>10</TotalTime>
  <ScaleCrop>false</ScaleCrop>
  <LinksUpToDate>false</LinksUpToDate>
  <CharactersWithSpaces>4293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2025-07-05T23:12:00Z</dcterms:created>
  <dc:creator>~福娃娃</dc:creator>
  <cp:lastModifiedBy>shuiuu</cp:lastModifiedBy>
  <cp:lastPrinted>2025-07-23T00:10:00Z</cp:lastPrinted>
  <dcterms:modified xsi:type="dcterms:W3CDTF">2026-08-19T00:52:48Z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2FA2B5C871B448298568CE83BE8B22ED_13</vt:lpwstr>
  </property>
  <property fmtid="{D5CDD505-2E9C-101B-9397-08002B2CF9AE}" pid="4" name="KSOTemplateDocerSaveRecord">
    <vt:lpwstr>eyJoZGlkIjoiMTRjMjIyNDU0NmFmYjE3NjhlZmEzOTc5ZmU3MGIxMmEiLCJ1c2VySWQiOiIxMzQxMTY0NTg2In0=</vt:lpwstr>
  </property>
</Properties>
</file>