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9"/>
        <w:rPr>
          <w:rFonts w:hint="eastAsia" w:ascii="宋体" w:hAnsi="宋体"/>
          <w:color w:val="000000"/>
          <w:spacing w:val="20"/>
          <w:highlight w:val="none"/>
        </w:rPr>
      </w:pPr>
      <w:r>
        <w:rPr>
          <w:color w:val="000000"/>
          <w:highlight w:val="none"/>
        </w:rPr>
      </w:r>
      <w:r>
        <w:rPr>
          <w:rFonts w:hint="eastAsia" w:ascii="宋体" w:hAnsi="宋体"/>
          <w:color w:val="000000"/>
          <w:spacing w:val="20"/>
          <w:highlight w:val="none"/>
        </w:rPr>
      </w:r>
      <w:r/>
    </w:p>
    <w:p>
      <w:pPr>
        <w:pStyle w:val="829"/>
        <w:jc w:val="center"/>
        <w:rPr>
          <w:rFonts w:hint="eastAsia" w:ascii="宋体" w:hAnsi="宋体"/>
          <w:color w:val="000000"/>
          <w:spacing w:val="20"/>
          <w:highlight w:val="none"/>
        </w:rPr>
      </w:pPr>
      <w:r>
        <w:rPr>
          <w:rFonts w:hint="eastAsia" w:ascii="宋体" w:hAnsi="宋体"/>
          <w:color w:val="000000"/>
          <w:spacing w:val="20"/>
          <w:highlight w:val="none"/>
        </w:rPr>
      </w:r>
      <w:r/>
    </w:p>
    <w:p>
      <w:pPr>
        <w:pStyle w:val="829"/>
        <w:jc w:val="center"/>
        <w:rPr>
          <w:rFonts w:hint="eastAsia" w:ascii="宋体" w:hAnsi="宋体"/>
          <w:color w:val="000000"/>
          <w:spacing w:val="20"/>
          <w:highlight w:val="none"/>
        </w:rPr>
      </w:pPr>
      <w:r>
        <w:rPr>
          <w:rFonts w:hint="eastAsia" w:ascii="宋体" w:hAnsi="宋体"/>
          <w:color w:val="000000"/>
          <w:spacing w:val="20"/>
          <w:highlight w:val="none"/>
        </w:rPr>
      </w:r>
      <w:r/>
    </w:p>
    <w:p>
      <w:pPr>
        <w:pStyle w:val="829"/>
        <w:jc w:val="center"/>
        <w:rPr>
          <w:rFonts w:hint="eastAsia" w:ascii="宋体" w:hAnsi="宋体"/>
          <w:b/>
          <w:color w:val="000000"/>
          <w:sz w:val="84"/>
          <w:szCs w:val="84"/>
          <w:highlight w:val="none"/>
        </w:rPr>
      </w:pPr>
      <w:r>
        <w:rPr>
          <w:rFonts w:hint="eastAsia" w:ascii="宋体" w:hAnsi="宋体"/>
          <w:b/>
          <w:color w:val="000000"/>
          <w:sz w:val="84"/>
          <w:szCs w:val="84"/>
          <w:highlight w:val="none"/>
        </w:rPr>
        <w:t xml:space="preserve">苏州市政府采购</w:t>
      </w:r>
      <w:r>
        <w:rPr>
          <w:rFonts w:hint="eastAsia" w:ascii="宋体" w:hAnsi="宋体"/>
          <w:b/>
          <w:color w:val="000000"/>
          <w:sz w:val="84"/>
          <w:szCs w:val="84"/>
          <w:highlight w:val="none"/>
        </w:rPr>
      </w:r>
      <w:r/>
    </w:p>
    <w:p>
      <w:pPr>
        <w:pStyle w:val="829"/>
        <w:jc w:val="center"/>
        <w:rPr>
          <w:rFonts w:hint="eastAsia" w:ascii="宋体" w:hAnsi="宋体"/>
          <w:b/>
          <w:color w:val="000000"/>
          <w:sz w:val="72"/>
          <w:highlight w:val="none"/>
        </w:rPr>
      </w:pPr>
      <w:r>
        <w:rPr>
          <w:rFonts w:hint="eastAsia" w:ascii="宋体" w:hAnsi="宋体"/>
          <w:b/>
          <w:color w:val="000000"/>
          <w:sz w:val="72"/>
          <w:highlight w:val="none"/>
        </w:rPr>
      </w:r>
      <w:r/>
    </w:p>
    <w:p>
      <w:pPr>
        <w:pStyle w:val="829"/>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ind w:firstLine="904"/>
        <w:spacing w:line="480" w:lineRule="auto"/>
        <w:rPr>
          <w:rFonts w:hint="eastAsia" w:ascii="宋体" w:hAnsi="宋体"/>
          <w:b/>
          <w:color w:val="000000"/>
          <w:sz w:val="30"/>
          <w:highlight w:val="none"/>
        </w:rPr>
      </w:pPr>
      <w:r>
        <w:rPr>
          <w:rFonts w:hint="eastAsia" w:ascii="宋体" w:hAnsi="宋体"/>
          <w:b/>
          <w:color w:val="000000"/>
          <w:sz w:val="30"/>
          <w:highlight w:val="none"/>
        </w:rPr>
        <w:t xml:space="preserve">采购编号：</w:t>
      </w:r>
      <w:r>
        <w:rPr>
          <w:rFonts w:hint="eastAsia" w:ascii="宋体" w:hAnsi="宋体"/>
          <w:b/>
          <w:color w:val="000000"/>
          <w:sz w:val="30"/>
          <w:highlight w:val="none"/>
          <w:lang w:eastAsia="zh-CN"/>
        </w:rPr>
        <w:t xml:space="preserve">JSZC-320506113-SJDX-C2026-0008</w:t>
      </w:r>
      <w:r>
        <w:rPr>
          <w:rFonts w:hint="eastAsia" w:ascii="宋体" w:hAnsi="宋体"/>
          <w:b/>
          <w:color w:val="000000"/>
          <w:sz w:val="30"/>
          <w:highlight w:val="none"/>
        </w:rPr>
        <w:t xml:space="preserve">号</w:t>
      </w:r>
      <w:r>
        <w:rPr>
          <w:rFonts w:hint="eastAsia" w:ascii="宋体" w:hAnsi="宋体"/>
          <w:b/>
          <w:color w:val="000000"/>
          <w:sz w:val="30"/>
          <w:highlight w:val="none"/>
        </w:rPr>
      </w:r>
      <w:r/>
    </w:p>
    <w:p>
      <w:pPr>
        <w:pStyle w:val="829"/>
        <w:ind w:firstLine="904"/>
        <w:spacing w:line="480" w:lineRule="auto"/>
        <w:rPr>
          <w:rFonts w:hint="eastAsia" w:ascii="宋体" w:hAnsi="宋体" w:eastAsia="宋体"/>
          <w:b/>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
          <w:color w:val="000000"/>
          <w:sz w:val="30"/>
          <w:highlight w:val="none"/>
          <w:lang w:eastAsia="zh-CN"/>
        </w:rPr>
        <w:t xml:space="preserve">东山镇2026年河道管护服务2标段（圩内主要镇级河道）</w:t>
      </w:r>
      <w:r>
        <w:rPr>
          <w:rFonts w:hint="eastAsia" w:ascii="宋体" w:hAnsi="宋体" w:eastAsia="宋体"/>
          <w:b/>
          <w:color w:val="000000"/>
          <w:sz w:val="30"/>
          <w:highlight w:val="none"/>
          <w:lang w:eastAsia="zh-CN"/>
        </w:rPr>
      </w:r>
      <w:r/>
    </w:p>
    <w:p>
      <w:pPr>
        <w:pStyle w:val="829"/>
        <w:ind w:firstLine="904"/>
        <w:spacing w:line="480" w:lineRule="auto"/>
        <w:rPr>
          <w:rFonts w:hint="eastAsia" w:ascii="宋体" w:hAnsi="宋体" w:eastAsia="宋体"/>
          <w:b/>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
          <w:color w:val="000000"/>
          <w:sz w:val="30"/>
          <w:highlight w:val="none"/>
          <w:lang w:eastAsia="zh-CN"/>
        </w:rPr>
        <w:t xml:space="preserve">苏州市吴中区东山镇人民政府</w:t>
      </w:r>
      <w:r>
        <w:rPr>
          <w:rFonts w:hint="eastAsia" w:ascii="宋体" w:hAnsi="宋体" w:eastAsia="宋体"/>
          <w:b/>
          <w:color w:val="000000"/>
          <w:sz w:val="30"/>
          <w:highlight w:val="none"/>
          <w:lang w:eastAsia="zh-CN"/>
        </w:rPr>
      </w:r>
      <w:r/>
    </w:p>
    <w:p>
      <w:pPr>
        <w:pStyle w:val="829"/>
        <w:ind w:firstLine="904"/>
        <w:spacing w:line="480" w:lineRule="auto"/>
        <w:rPr>
          <w:rFonts w:hint="eastAsia" w:ascii="宋体" w:hAnsi="宋体"/>
          <w:b/>
          <w:color w:val="000000"/>
          <w:sz w:val="30"/>
          <w:highlight w:val="none"/>
        </w:rPr>
      </w:pPr>
      <w:r>
        <w:rPr>
          <w:rFonts w:hint="eastAsia" w:ascii="宋体" w:hAnsi="宋体"/>
          <w:b/>
          <w:color w:val="000000"/>
          <w:sz w:val="30"/>
          <w:highlight w:val="none"/>
        </w:rPr>
        <w:t xml:space="preserve">采购类别：服务类</w:t>
      </w:r>
      <w:r>
        <w:rPr>
          <w:rFonts w:hint="eastAsia" w:ascii="宋体" w:hAnsi="宋体"/>
          <w:b/>
          <w:color w:val="000000"/>
          <w:sz w:val="30"/>
          <w:highlight w:val="none"/>
        </w:rPr>
      </w:r>
      <w:r/>
    </w:p>
    <w:p>
      <w:pPr>
        <w:pStyle w:val="829"/>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829"/>
        <w:ind w:firstLine="1656"/>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829"/>
        <w:ind w:firstLine="1656"/>
        <w:jc w:val="center"/>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829"/>
        <w:jc w:val="center"/>
        <w:spacing w:line="360" w:lineRule="auto"/>
        <w:rPr>
          <w:rFonts w:hint="eastAsia" w:ascii="宋体" w:hAnsi="宋体"/>
          <w:b/>
          <w:color w:val="000000"/>
          <w:sz w:val="30"/>
          <w:highlight w:val="none"/>
        </w:rPr>
      </w:pPr>
      <w:r>
        <w:rPr>
          <w:rFonts w:hint="eastAsia" w:ascii="宋体" w:hAnsi="宋体"/>
          <w:b/>
          <w:color w:val="000000"/>
          <w:sz w:val="30"/>
          <w:highlight w:val="none"/>
        </w:rPr>
        <w:t xml:space="preserve">嘉德信工程管理(苏州)有限公司</w:t>
      </w:r>
      <w:r>
        <w:rPr>
          <w:rFonts w:hint="eastAsia" w:ascii="宋体" w:hAnsi="宋体"/>
          <w:b/>
          <w:color w:val="000000"/>
          <w:sz w:val="30"/>
          <w:highlight w:val="none"/>
        </w:rPr>
      </w:r>
      <w:r/>
    </w:p>
    <w:p>
      <w:pPr>
        <w:pStyle w:val="829"/>
        <w:jc w:val="center"/>
        <w:spacing w:line="360" w:lineRule="auto"/>
        <w:rPr>
          <w:rFonts w:hint="eastAsia" w:ascii="宋体" w:hAnsi="宋体"/>
          <w:b/>
          <w:color w:val="000000"/>
          <w:sz w:val="32"/>
          <w:highlight w:val="none"/>
        </w:rPr>
      </w:pPr>
      <w:r>
        <w:rPr>
          <w:rFonts w:hint="eastAsia" w:ascii="宋体" w:hAnsi="宋体"/>
          <w:b/>
          <w:color w:val="000000"/>
          <w:sz w:val="30"/>
          <w:highlight w:val="none"/>
        </w:rPr>
        <w:t xml:space="preserve">二〇二六年</w:t>
      </w:r>
      <w:r>
        <w:rPr>
          <w:rFonts w:hint="eastAsia" w:ascii="宋体" w:hAnsi="宋体"/>
          <w:b/>
          <w:color w:val="000000"/>
          <w:sz w:val="30"/>
          <w:highlight w:val="none"/>
          <w:lang w:val="en-US" w:eastAsia="zh-CN"/>
        </w:rPr>
        <w:t xml:space="preserve">七</w:t>
      </w:r>
      <w:r>
        <w:rPr>
          <w:rFonts w:hint="eastAsia" w:ascii="宋体" w:hAnsi="宋体"/>
          <w:b/>
          <w:color w:val="000000"/>
          <w:sz w:val="30"/>
          <w:highlight w:val="none"/>
        </w:rPr>
        <w:t xml:space="preserve">月</w:t>
      </w:r>
      <w:r>
        <w:rPr>
          <w:rFonts w:hint="eastAsia" w:ascii="宋体" w:hAnsi="宋体"/>
          <w:b/>
          <w:color w:val="000000"/>
          <w:sz w:val="32"/>
          <w:highlight w:val="none"/>
        </w:rPr>
      </w:r>
      <w:r/>
    </w:p>
    <w:p>
      <w:pPr>
        <w:pStyle w:val="829"/>
        <w:ind w:firstLine="3012"/>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829"/>
        <w:rPr>
          <w:color w:val="000000"/>
          <w:highlight w:val="none"/>
        </w:rPr>
      </w:pPr>
      <w:r>
        <w:rPr>
          <w:color w:val="000000"/>
          <w:highlight w:val="none"/>
        </w:rPr>
      </w:r>
      <w:r/>
    </w:p>
    <w:p>
      <w:pPr>
        <w:pStyle w:val="829"/>
        <w:rPr>
          <w:color w:val="000000"/>
          <w:highlight w:val="none"/>
        </w:rPr>
      </w:pPr>
      <w:r>
        <w:rPr>
          <w:color w:val="000000"/>
          <w:highlight w:val="none"/>
        </w:rPr>
      </w:r>
      <w:r/>
    </w:p>
    <w:p>
      <w:pPr>
        <w:pStyle w:val="829"/>
        <w:rPr>
          <w:color w:val="000000"/>
          <w:highlight w:val="none"/>
        </w:rPr>
      </w:pPr>
      <w:r>
        <w:rPr>
          <w:color w:val="000000"/>
          <w:highlight w:val="none"/>
        </w:rPr>
        <w:br w:type="page" w:clear="all"/>
      </w:r>
      <w:r>
        <w:rPr>
          <w:color w:val="000000"/>
          <w:highlight w:val="none"/>
        </w:rPr>
      </w:r>
      <w:r/>
    </w:p>
    <w:p>
      <w:pPr>
        <w:pStyle w:val="829"/>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t xml:space="preserve">目    录</w:t>
      </w:r>
      <w:r>
        <w:rPr>
          <w:rFonts w:ascii="黑体" w:eastAsia="黑体"/>
          <w:b/>
          <w:color w:val="000000"/>
          <w:sz w:val="52"/>
          <w:szCs w:val="52"/>
          <w:highlight w:val="none"/>
        </w:rPr>
      </w:r>
      <w:r/>
    </w:p>
    <w:p>
      <w:pPr>
        <w:pStyle w:val="829"/>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829"/>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一、磋商采购公告</w:t>
      </w:r>
      <w:r>
        <w:rPr>
          <w:rFonts w:ascii="黑体" w:eastAsia="黑体"/>
          <w:color w:val="000000"/>
          <w:sz w:val="44"/>
          <w:szCs w:val="44"/>
          <w:highlight w:val="none"/>
        </w:rPr>
      </w:r>
      <w:r/>
    </w:p>
    <w:p>
      <w:pPr>
        <w:pStyle w:val="829"/>
        <w:tabs>
          <w:tab w:val="left" w:pos="315" w:leader="none"/>
          <w:tab w:val="center" w:pos="4153" w:leader="none"/>
        </w:tabs>
        <w:rPr>
          <w:rFonts w:hint="eastAsia" w:ascii="黑体" w:eastAsia="黑体"/>
          <w:color w:val="000000"/>
          <w:sz w:val="44"/>
          <w:szCs w:val="44"/>
          <w:highlight w:val="none"/>
        </w:rPr>
      </w:pPr>
      <w:r>
        <w:rPr>
          <w:rFonts w:hint="eastAsia" w:ascii="黑体" w:eastAsia="黑体"/>
          <w:color w:val="000000"/>
          <w:sz w:val="44"/>
          <w:szCs w:val="44"/>
          <w:highlight w:val="none"/>
        </w:rPr>
        <w:t xml:space="preserve">二、采购文件</w:t>
      </w:r>
      <w:r>
        <w:rPr>
          <w:rFonts w:hint="eastAsia" w:ascii="黑体" w:eastAsia="黑体"/>
          <w:color w:val="000000"/>
          <w:sz w:val="44"/>
          <w:szCs w:val="44"/>
          <w:highlight w:val="none"/>
        </w:rPr>
      </w:r>
      <w:r/>
    </w:p>
    <w:p>
      <w:pPr>
        <w:pStyle w:val="829"/>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三、评审方法及评分标准</w:t>
      </w:r>
      <w:r>
        <w:rPr>
          <w:rFonts w:ascii="黑体" w:eastAsia="黑体"/>
          <w:color w:val="000000"/>
          <w:sz w:val="44"/>
          <w:szCs w:val="44"/>
          <w:highlight w:val="none"/>
        </w:rPr>
      </w:r>
      <w:r/>
    </w:p>
    <w:p>
      <w:pPr>
        <w:pStyle w:val="829"/>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四、合同主要条款及格式</w:t>
      </w:r>
      <w:r>
        <w:rPr>
          <w:rFonts w:ascii="黑体" w:eastAsia="黑体"/>
          <w:color w:val="000000"/>
          <w:sz w:val="44"/>
          <w:szCs w:val="44"/>
          <w:highlight w:val="none"/>
        </w:rPr>
      </w:r>
      <w:r/>
    </w:p>
    <w:p>
      <w:pPr>
        <w:pStyle w:val="829"/>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五、磋商响应文件格式</w:t>
      </w:r>
      <w:r>
        <w:rPr>
          <w:rFonts w:ascii="黑体" w:eastAsia="黑体"/>
          <w:color w:val="000000"/>
          <w:sz w:val="44"/>
          <w:szCs w:val="44"/>
          <w:highlight w:val="none"/>
        </w:rPr>
      </w:r>
      <w:r/>
    </w:p>
    <w:p>
      <w:pPr>
        <w:pStyle w:val="829"/>
        <w:rPr>
          <w:color w:val="000000"/>
          <w:highlight w:val="none"/>
        </w:rPr>
      </w:pPr>
      <w:r>
        <w:rPr>
          <w:color w:val="000000"/>
          <w:highlight w:val="none"/>
        </w:rPr>
      </w:r>
      <w:r/>
    </w:p>
    <w:p>
      <w:pPr>
        <w:pStyle w:val="829"/>
        <w:jc w:val="center"/>
        <w:rPr>
          <w:rFonts w:ascii="sans-serif" w:hAnsi="sans-serif" w:eastAsia="sans-serif" w:cs="sans-serif"/>
          <w:color w:val="000000"/>
          <w:highlight w:val="none"/>
        </w:rPr>
      </w:pPr>
      <w:r>
        <w:rPr>
          <w:color w:val="000000"/>
          <w:highlight w:val="none"/>
        </w:rPr>
        <w:br w:type="page" w:clear="all"/>
      </w:r>
      <w:r>
        <w:rPr>
          <w:rStyle w:val="848"/>
          <w:rFonts w:hint="eastAsia" w:ascii="宋体" w:hAnsi="宋体" w:cs="宋体"/>
          <w:color w:val="000000"/>
          <w:sz w:val="43"/>
          <w:szCs w:val="43"/>
          <w:highlight w:val="none"/>
        </w:rPr>
        <w:t xml:space="preserve">第一章 磋商公告</w:t>
      </w:r>
      <w:r>
        <w:rPr>
          <w:rFonts w:ascii="sans-serif" w:hAnsi="sans-serif" w:eastAsia="sans-serif" w:cs="sans-serif"/>
          <w:color w:val="000000"/>
          <w:highlight w:val="none"/>
        </w:rPr>
      </w:r>
      <w:r/>
    </w:p>
    <w:p>
      <w:pPr>
        <w:pStyle w:val="829"/>
        <w:ind w:firstLine="480"/>
        <w:jc w:val="left"/>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29"/>
        <w:ind w:firstLine="480"/>
        <w:jc w:val="left"/>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lang w:eastAsia="zh-CN"/>
        </w:rPr>
        <w:t xml:space="preserve">东山镇2026年河道管护服务2标段（圩内主要镇级河道）</w:t>
      </w:r>
      <w:r>
        <w:rPr>
          <w:rFonts w:hint="eastAsia" w:ascii="宋体" w:hAnsi="宋体" w:cs="宋体"/>
          <w:color w:val="000000"/>
          <w:sz w:val="24"/>
          <w:highlight w:val="none"/>
        </w:rPr>
        <w:t xml:space="preserve">采购项目的潜在供应商应在苏采云政府采购一体化平台系统获取采购文件，并于</w:t>
      </w:r>
      <w:r>
        <w:rPr>
          <w:rFonts w:hint="eastAsia" w:ascii="宋体" w:hAnsi="宋体" w:cs="宋体"/>
          <w:color w:val="000000"/>
          <w:sz w:val="24"/>
          <w:highlight w:val="none"/>
          <w:lang w:eastAsia="zh-CN"/>
        </w:rPr>
        <w:t xml:space="preserve">2026-8-11 9:30</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一、项目基本情况</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JSZC-320506113-SJDX-C2026-0008</w:t>
      </w:r>
      <w:r>
        <w:rPr>
          <w:rFonts w:hint="eastAsia" w:ascii="宋体" w:hAnsi="宋体" w:cs="宋体"/>
          <w:color w:val="000000"/>
          <w:sz w:val="24"/>
          <w:highlight w:val="none"/>
        </w:rPr>
        <w:t xml:space="preserve">号</w:t>
      </w:r>
      <w:r>
        <w:rPr>
          <w:rFonts w:hint="eastAsia" w:ascii="宋体" w:hAnsi="宋体" w:cs="宋体"/>
          <w:color w:val="000000"/>
          <w:sz w:val="24"/>
          <w:highlight w:val="none"/>
        </w:rPr>
      </w:r>
      <w:r/>
    </w:p>
    <w:p>
      <w:pPr>
        <w:pStyle w:val="829"/>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东山镇2026年河道管护服务2标段（圩内主要镇级河道）</w:t>
      </w:r>
      <w:r>
        <w:rPr>
          <w:rFonts w:hint="eastAsia" w:ascii="宋体" w:hAnsi="宋体" w:eastAsia="宋体" w:cs="宋体"/>
          <w:color w:val="000000"/>
          <w:sz w:val="24"/>
          <w:highlight w:val="none"/>
          <w:lang w:eastAsia="zh-CN"/>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采购方式：竞争性磋商</w:t>
      </w:r>
      <w:r>
        <w:rPr>
          <w:rFonts w:hint="eastAsia" w:ascii="宋体" w:hAnsi="宋体" w:cs="宋体"/>
          <w:color w:val="000000"/>
          <w:sz w:val="24"/>
          <w:highlight w:val="none"/>
        </w:rPr>
      </w:r>
      <w:r/>
    </w:p>
    <w:p>
      <w:pPr>
        <w:pStyle w:val="829"/>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预算金额：</w:t>
      </w:r>
      <w:r>
        <w:rPr>
          <w:rFonts w:hint="eastAsia" w:ascii="宋体" w:hAnsi="宋体" w:cs="宋体"/>
          <w:color w:val="000000"/>
          <w:sz w:val="24"/>
          <w:highlight w:val="none"/>
          <w:lang w:eastAsia="zh-CN"/>
        </w:rPr>
        <w:t xml:space="preserve">人民币壹佰叁拾捌万肆仟陆佰捌拾肆元整（￥1384684.00元）</w:t>
      </w:r>
      <w:r>
        <w:rPr>
          <w:rFonts w:hint="eastAsia" w:ascii="宋体" w:hAnsi="宋体" w:eastAsia="宋体" w:cs="宋体"/>
          <w:color w:val="000000"/>
          <w:sz w:val="24"/>
          <w:highlight w:val="none"/>
          <w:lang w:eastAsia="zh-CN"/>
        </w:rPr>
      </w:r>
      <w:r/>
    </w:p>
    <w:p>
      <w:pPr>
        <w:pStyle w:val="829"/>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最高限价：人民币壹佰叁拾捌万肆仟陆佰捌拾肆元整（￥1384684.00元）</w:t>
      </w:r>
      <w:r>
        <w:rPr>
          <w:rFonts w:hint="eastAsia" w:ascii="宋体" w:hAnsi="宋体" w:eastAsia="宋体" w:cs="宋体"/>
          <w:color w:val="000000"/>
          <w:sz w:val="24"/>
          <w:highlight w:val="none"/>
          <w:lang w:eastAsia="zh-CN"/>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采购需求：</w:t>
      </w:r>
      <w:r>
        <w:rPr>
          <w:rFonts w:hint="eastAsia" w:ascii="宋体" w:hAnsi="宋体" w:cs="宋体"/>
          <w:bCs/>
          <w:color w:val="000000"/>
          <w:sz w:val="24"/>
          <w:highlight w:val="none"/>
        </w:rPr>
      </w:r>
      <w:r/>
    </w:p>
    <w:p>
      <w:pPr>
        <w:pStyle w:val="829"/>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东山镇2026年河道管护服务2标段（圩内主要镇级河道）</w:t>
      </w:r>
      <w:r>
        <w:rPr>
          <w:rFonts w:hint="eastAsia" w:ascii="宋体" w:hAnsi="宋体" w:eastAsia="宋体" w:cs="宋体"/>
          <w:color w:val="000000"/>
          <w:sz w:val="24"/>
          <w:highlight w:val="none"/>
          <w:lang w:val="en-US" w:eastAsia="zh-CN"/>
        </w:rPr>
      </w:r>
      <w:r/>
    </w:p>
    <w:p>
      <w:pPr>
        <w:pStyle w:val="829"/>
        <w:ind w:firstLine="480"/>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合同履行期限：</w:t>
      </w:r>
      <w:r>
        <w:rPr>
          <w:rFonts w:hint="eastAsia" w:ascii="宋体" w:hAnsi="宋体" w:cs="宋体"/>
          <w:bCs/>
          <w:color w:val="000000"/>
          <w:sz w:val="24"/>
          <w:highlight w:val="none"/>
          <w:lang w:eastAsia="zh-CN"/>
        </w:rPr>
        <w:t xml:space="preserve">一年。（具体以采购单位通知时间为准）</w:t>
      </w:r>
      <w:r>
        <w:rPr>
          <w:rFonts w:hint="eastAsia" w:ascii="宋体" w:hAnsi="宋体" w:eastAsia="宋体" w:cs="宋体"/>
          <w:bCs/>
          <w:color w:val="000000"/>
          <w:sz w:val="24"/>
          <w:highlight w:val="none"/>
          <w:lang w:eastAsia="zh-CN"/>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本项目（是/否）接受联合体：</w:t>
      </w:r>
      <w:r>
        <w:rPr>
          <w:rFonts w:hint="eastAsia" w:ascii="宋体" w:hAnsi="宋体" w:cs="宋体"/>
          <w:bCs/>
          <w:color w:val="000000"/>
          <w:sz w:val="24"/>
          <w:highlight w:val="none"/>
          <w:lang w:val="en-US" w:eastAsia="zh-CN"/>
        </w:rPr>
        <w:t xml:space="preserve">否</w:t>
      </w:r>
      <w:r>
        <w:rPr>
          <w:rFonts w:hint="eastAsia" w:ascii="宋体" w:hAnsi="宋体" w:cs="宋体"/>
          <w:bCs/>
          <w:color w:val="000000"/>
          <w:sz w:val="24"/>
          <w:highlight w:val="none"/>
        </w:rPr>
        <w:t xml:space="preserve">。</w:t>
      </w:r>
      <w:bookmarkStart w:id="0" w:name="_Toc28359013"/>
      <w:r/>
      <w:bookmarkStart w:id="1" w:name="_Toc28359090"/>
      <w:r/>
      <w:bookmarkStart w:id="2" w:name="_Toc35393799"/>
      <w:r/>
      <w:bookmarkStart w:id="3" w:name="_Toc35393630"/>
      <w:r>
        <w:rPr>
          <w:rFonts w:hint="eastAsia" w:ascii="宋体" w:hAnsi="宋体" w:cs="宋体"/>
          <w:bCs/>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二、申请人的资格要求：</w:t>
      </w:r>
      <w:bookmarkEnd w:id="0"/>
      <w:r/>
      <w:bookmarkEnd w:id="1"/>
      <w:r/>
      <w:bookmarkEnd w:id="2"/>
      <w:r/>
      <w:bookmarkEnd w:id="3"/>
      <w:r>
        <w:rPr>
          <w:rFonts w:hint="eastAsia" w:ascii="宋体" w:hAnsi="宋体" w:cs="宋体"/>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（一）满足《中华人民共和国政府采购法》第二十二条规定：</w:t>
      </w:r>
      <w:r>
        <w:rPr>
          <w:rFonts w:hint="eastAsia" w:ascii="宋体" w:hAnsi="宋体" w:cs="宋体"/>
          <w:bCs/>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1.法人或者其他组织的营业执照等证明文件，自然人的身份证明。</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2.具有良好的商业信誉和健全的财务会计制度（成立年限不足1年的提供资信证明）。</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3.依法缴纳税收和社会保障资金的相关材料。</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4.具备履行合同所必需的设备和专业技术能力的书面声明。</w:t>
      </w:r>
      <w:r>
        <w:rPr>
          <w:rFonts w:hint="eastAsia" w:ascii="宋体" w:hAnsi="宋体" w:cs="宋体"/>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color w:val="000000"/>
          <w:sz w:val="24"/>
          <w:highlight w:val="none"/>
        </w:rPr>
        <w:t xml:space="preserve">5.参加政府采购活动前3年内在经营活动中没有重大违法记录的书面声明。</w:t>
      </w:r>
      <w:r>
        <w:rPr>
          <w:rFonts w:hint="eastAsia"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color w:val="000000"/>
          <w:sz w:val="24"/>
          <w:highlight w:val="none"/>
        </w:rPr>
        <w:t xml:space="preserve">（二）落实政府采购政策需满足的资格要求</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color w:val="000000"/>
          <w:sz w:val="24"/>
          <w:highlight w:val="none"/>
        </w:rPr>
        <w:t xml:space="preserve">根据《政府采购促进中小企业发展管理办法》的相关规定，本项目专门面向中小企业，所属行业为其他未列明行业</w:t>
      </w:r>
      <w:r>
        <w:rPr>
          <w:rFonts w:hint="eastAsia" w:ascii="宋体" w:hAnsi="宋体" w:cs="宋体"/>
          <w:color w:val="000000"/>
          <w:sz w:val="24"/>
          <w:highlight w:val="none"/>
        </w:rPr>
        <w:t xml:space="preserve">，供应商应为中小微企业或监狱企业或残疾人福利性单位。</w:t>
      </w:r>
      <w:r>
        <w:rPr>
          <w:rFonts w:hint="eastAsia" w:ascii="宋体" w:hAnsi="宋体" w:cs="宋体"/>
          <w:bCs/>
          <w:color w:val="000000"/>
          <w:sz w:val="24"/>
          <w:highlight w:val="none"/>
        </w:rPr>
      </w:r>
      <w:r/>
    </w:p>
    <w:p>
      <w:pPr>
        <w:pStyle w:val="829"/>
        <w:ind w:firstLine="480"/>
        <w:rPr>
          <w:rFonts w:ascii="宋体" w:hAnsi="宋体" w:cs="宋体"/>
          <w:bCs/>
          <w:color w:val="000000"/>
          <w:sz w:val="24"/>
          <w:highlight w:val="none"/>
        </w:rPr>
      </w:pPr>
      <w:r/>
      <w:bookmarkStart w:id="4" w:name="_Toc35393800"/>
      <w:r/>
      <w:bookmarkStart w:id="5" w:name="_Toc35393631"/>
      <w:r>
        <w:rPr>
          <w:rFonts w:hint="eastAsia" w:ascii="宋体" w:hAnsi="宋体" w:cs="宋体"/>
          <w:color w:val="000000"/>
          <w:sz w:val="24"/>
          <w:highlight w:val="none"/>
        </w:rPr>
        <w:t xml:space="preserve">（三）本项目的特定资格要求：</w:t>
      </w:r>
      <w:r>
        <w:rPr>
          <w:rFonts w:ascii="宋体" w:hAnsi="宋体" w:cs="宋体"/>
          <w:bCs/>
          <w:color w:val="000000"/>
          <w:sz w:val="24"/>
          <w:highlight w:val="none"/>
        </w:rPr>
        <w:t xml:space="preserve"> </w:t>
      </w:r>
      <w:r>
        <w:rPr>
          <w:rFonts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1.资质：无。</w:t>
      </w:r>
      <w:r>
        <w:rPr>
          <w:rFonts w:hint="eastAsia"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2.未被“信用中国”网站（www.creditchina.gov.cn）列入失信被执行人、重大税收违法案件当事人名单、政府采购严重失信行为记录名单。</w:t>
      </w:r>
      <w:r>
        <w:rPr>
          <w:rFonts w:hint="eastAsia"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3.注：</w:t>
      </w:r>
      <w:r>
        <w:rPr>
          <w:rFonts w:hint="eastAsia"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3.1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rPr>
          <w:rFonts w:hint="eastAsia" w:ascii="宋体" w:hAnsi="宋体" w:cs="宋体"/>
          <w:bCs/>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cs="宋体"/>
          <w:color w:val="000000"/>
          <w:sz w:val="24"/>
          <w:highlight w:val="none"/>
        </w:rPr>
      </w:r>
      <w:r/>
    </w:p>
    <w:p>
      <w:pPr>
        <w:pStyle w:val="829"/>
        <w:ind w:firstLine="482"/>
        <w:rPr>
          <w:rFonts w:hint="eastAsia" w:ascii="宋体" w:hAnsi="宋体" w:cs="宋体"/>
          <w:b/>
          <w:color w:val="000000"/>
          <w:sz w:val="24"/>
          <w:highlight w:val="none"/>
        </w:rPr>
      </w:pPr>
      <w:r/>
      <w:bookmarkEnd w:id="4"/>
      <w:r/>
      <w:bookmarkEnd w:id="5"/>
      <w:r>
        <w:rPr>
          <w:rFonts w:hint="eastAsia" w:ascii="宋体" w:hAnsi="宋体" w:cs="宋体"/>
          <w:b/>
          <w:color w:val="000000"/>
          <w:sz w:val="24"/>
          <w:highlight w:val="none"/>
        </w:rPr>
        <w:t xml:space="preserve">三、获取采购文件</w:t>
      </w:r>
      <w:r>
        <w:rPr>
          <w:rFonts w:hint="eastAsia" w:ascii="宋体" w:hAnsi="宋体" w:cs="宋体"/>
          <w:b/>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时间：自磋商文件公告发布之日起5个工作日</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地点：苏采云政府采购一体化平台系统 </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方式：自行下载 </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售价：0.00元 </w:t>
      </w:r>
      <w:r>
        <w:rPr>
          <w:rFonts w:hint="eastAsia" w:ascii="宋体" w:hAnsi="宋体" w:cs="宋体"/>
          <w:color w:val="000000"/>
          <w:sz w:val="24"/>
          <w:highlight w:val="none"/>
        </w:rPr>
      </w:r>
      <w:r/>
    </w:p>
    <w:p>
      <w:pPr>
        <w:pStyle w:val="829"/>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四、响应文件提交</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截止时间：</w:t>
      </w:r>
      <w:r>
        <w:rPr>
          <w:rFonts w:hint="eastAsia" w:ascii="宋体" w:hAnsi="宋体" w:cs="宋体"/>
          <w:color w:val="000000"/>
          <w:sz w:val="24"/>
          <w:highlight w:val="none"/>
          <w:lang w:eastAsia="zh-CN"/>
        </w:rPr>
        <w:t xml:space="preserve">2026-8-11 9:30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地点：苏采云系统 </w:t>
      </w:r>
      <w:r>
        <w:rPr>
          <w:rFonts w:hint="eastAsia" w:ascii="宋体" w:hAnsi="宋体" w:cs="宋体"/>
          <w:color w:val="000000"/>
          <w:sz w:val="24"/>
          <w:highlight w:val="none"/>
        </w:rPr>
      </w:r>
      <w:r/>
    </w:p>
    <w:p>
      <w:pPr>
        <w:pStyle w:val="829"/>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五、开启</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w:t>
      </w:r>
      <w:r>
        <w:rPr>
          <w:rFonts w:hint="eastAsia" w:ascii="宋体" w:hAnsi="宋体" w:cs="宋体"/>
          <w:color w:val="000000"/>
          <w:sz w:val="24"/>
          <w:highlight w:val="none"/>
          <w:lang w:eastAsia="zh-CN"/>
        </w:rPr>
        <w:t xml:space="preserve">2026-8-11 9:30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地点：苏州市市辖区政府采购不见面虚拟开标室  </w:t>
      </w:r>
      <w:r>
        <w:rPr>
          <w:rFonts w:hint="eastAsia" w:ascii="宋体" w:hAnsi="宋体" w:cs="宋体"/>
          <w:color w:val="000000"/>
          <w:sz w:val="24"/>
          <w:highlight w:val="none"/>
        </w:rPr>
      </w:r>
      <w:r/>
    </w:p>
    <w:p>
      <w:pPr>
        <w:pStyle w:val="829"/>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六、公告期限</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自本公告发布之日起3个工作日。</w:t>
      </w:r>
      <w:r>
        <w:rPr>
          <w:rFonts w:hint="eastAsia" w:ascii="宋体" w:hAnsi="宋体" w:cs="宋体"/>
          <w:color w:val="000000"/>
          <w:sz w:val="24"/>
          <w:highlight w:val="none"/>
        </w:rPr>
      </w:r>
      <w:r/>
    </w:p>
    <w:p>
      <w:pPr>
        <w:pStyle w:val="829"/>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七、其他补充事宜</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1.报名方式（网上报名）：</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1.1申领CA证书</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窗口。</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1.2登录报名：</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供应商插入CA证书</w:t>
      </w:r>
      <w:r>
        <w:rPr>
          <w:rFonts w:hint="eastAsia" w:ascii="宋体" w:hAnsi="宋体" w:cs="宋体"/>
          <w:color w:val="000000"/>
          <w:sz w:val="24"/>
          <w:highlight w:val="none"/>
          <w:lang w:eastAsia="zh-CN"/>
        </w:rPr>
        <w:t xml:space="preserve">登录</w:t>
      </w:r>
      <w:r>
        <w:rPr>
          <w:rFonts w:hint="eastAsia" w:ascii="宋体" w:hAnsi="宋体" w:cs="宋体"/>
          <w:color w:val="000000"/>
          <w:sz w:val="24"/>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2.采购文件获取方式：供应商在苏采云政府采购一体化平台系统内下载。</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3.制作、提交电子响应文件：</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在系统操作过程中如有疑问，请按以下方式联系：</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注册咨询：18261002950；</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CA技术咨询电话：400-608-6099；</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签章使用问题：025-83633811、025-83633812、15380932027、15371015030；</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系统使用指导与咨询：联系电话：13914088964；QQ：3048755361、1315179389、895706745。</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本项目采用电子投标形式，请供应商按照《苏采云系统供应商操作手册》、采购文件要求进行制作、上传电子响应文件，响应单位无需提供纸质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4.开标方式：不见面开标，供应商登录“苏采</w:t>
      </w:r>
      <w:r>
        <w:rPr>
          <w:rFonts w:hint="eastAsia" w:ascii="宋体" w:hAnsi="宋体" w:cs="宋体"/>
          <w:color w:val="000000"/>
          <w:sz w:val="24"/>
          <w:highlight w:val="none"/>
        </w:rPr>
        <w:t xml:space="preserve">云”系统在平台首页点击“开标大厅”，进入江苏省政府采购一体化不见面开标（采购）大厅，在今日项目列表，点击项目，进入不见面开标系统。开标阶段供应商在【供应商解密】环节必须使用CA证书解密电子响应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5.政府采购监管部门监督电话：0512-</w:t>
      </w:r>
      <w:r>
        <w:rPr>
          <w:rFonts w:ascii="SimSun" w:hAnsi="SimSun" w:eastAsia="SimSun" w:cs="SimSun"/>
          <w:color w:val="000000"/>
          <w:sz w:val="24"/>
        </w:rPr>
        <w:t xml:space="preserve">65283947</w:t>
      </w:r>
      <w:r>
        <w:rPr>
          <w:rFonts w:hint="eastAsia" w:ascii="宋体" w:hAnsi="宋体" w:cs="宋体"/>
          <w:color w:val="000000"/>
          <w:sz w:val="24"/>
          <w:highlight w:val="none"/>
        </w:rPr>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6.本次采购的有关信息将在中国政府采购网、江苏省政府采购网、苏州政府采购网上发布，敬请留意；有关该采购项目的</w:t>
      </w:r>
      <w:r>
        <w:rPr>
          <w:rFonts w:hint="eastAsia" w:ascii="宋体" w:hAnsi="宋体" w:cs="宋体"/>
          <w:color w:val="000000"/>
          <w:sz w:val="24"/>
          <w:highlight w:val="none"/>
          <w:lang w:eastAsia="zh-CN"/>
        </w:rPr>
        <w:t xml:space="preserve">更正及成交等信息亦在以上网站发布</w:t>
      </w:r>
      <w:r>
        <w:rPr>
          <w:rFonts w:hint="eastAsia" w:ascii="宋体" w:hAnsi="宋体" w:cs="宋体"/>
          <w:color w:val="000000"/>
          <w:sz w:val="24"/>
          <w:highlight w:val="none"/>
        </w:rPr>
        <w:t xml:space="preserve">，敬请留意。</w:t>
      </w:r>
      <w:bookmarkStart w:id="6" w:name="_Toc35393636"/>
      <w:r/>
      <w:bookmarkStart w:id="7" w:name="_Toc35393805"/>
      <w:r/>
      <w:bookmarkStart w:id="8" w:name="_Toc28359095"/>
      <w:r/>
      <w:bookmarkStart w:id="9" w:name="_Toc28359018"/>
      <w:r/>
      <w:bookmarkStart w:id="10" w:name="_Toc28359019"/>
      <w:r/>
      <w:bookmarkStart w:id="11" w:name="_Toc35393637"/>
      <w:r/>
      <w:bookmarkStart w:id="12" w:name="_Toc35393806"/>
      <w:r/>
      <w:bookmarkStart w:id="13" w:name="_Toc28359096"/>
      <w:r>
        <w:rPr>
          <w:rFonts w:hint="eastAsia" w:ascii="宋体" w:hAnsi="宋体" w:cs="宋体"/>
          <w:color w:val="000000"/>
          <w:sz w:val="24"/>
          <w:highlight w:val="none"/>
        </w:rPr>
      </w:r>
      <w:r/>
    </w:p>
    <w:p>
      <w:pPr>
        <w:pStyle w:val="829"/>
        <w:ind w:firstLine="482"/>
        <w:rPr>
          <w:rFonts w:hint="eastAsia" w:ascii="宋体" w:hAnsi="宋体" w:cs="宋体"/>
          <w:b/>
          <w:color w:val="000000"/>
          <w:sz w:val="24"/>
          <w:highlight w:val="none"/>
        </w:rPr>
      </w:pPr>
      <w:r>
        <w:rPr>
          <w:rFonts w:hint="eastAsia" w:ascii="宋体" w:hAnsi="宋体" w:cs="宋体"/>
          <w:b/>
          <w:bCs/>
          <w:color w:val="000000"/>
          <w:sz w:val="24"/>
          <w:highlight w:val="none"/>
        </w:rPr>
        <w:t xml:space="preserve">八、凡对本次采购提出询问，请按以下方式联系。</w:t>
      </w:r>
      <w:bookmarkEnd w:id="6"/>
      <w:r/>
      <w:bookmarkEnd w:id="7"/>
      <w:r/>
      <w:bookmarkEnd w:id="8"/>
      <w:r/>
      <w:bookmarkEnd w:id="9"/>
      <w:r>
        <w:rPr>
          <w:rFonts w:hint="eastAsia" w:ascii="宋体" w:hAnsi="宋体" w:cs="宋体"/>
          <w:b/>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1.采购单位信息</w:t>
      </w:r>
      <w:bookmarkEnd w:id="10"/>
      <w:r/>
      <w:bookmarkEnd w:id="11"/>
      <w:r/>
      <w:bookmarkEnd w:id="12"/>
      <w:r/>
      <w:bookmarkEnd w:id="13"/>
      <w:r>
        <w:rPr>
          <w:rFonts w:hint="eastAsia" w:ascii="宋体" w:hAnsi="宋体" w:cs="宋体"/>
          <w:color w:val="000000"/>
          <w:sz w:val="24"/>
          <w:highlight w:val="none"/>
        </w:rPr>
      </w:r>
      <w:r/>
    </w:p>
    <w:p>
      <w:pPr>
        <w:pStyle w:val="829"/>
        <w:ind w:firstLine="480"/>
        <w:rPr>
          <w:rFonts w:hint="eastAsia" w:ascii="宋体" w:hAnsi="宋体" w:eastAsia="宋体" w:cs="宋体"/>
          <w:bCs/>
          <w:color w:val="000000"/>
          <w:sz w:val="24"/>
          <w:highlight w:val="none"/>
          <w:lang w:eastAsia="zh-CN"/>
        </w:rPr>
      </w:pPr>
      <w:r/>
      <w:bookmarkStart w:id="14" w:name="_Toc28359020"/>
      <w:r/>
      <w:bookmarkStart w:id="15" w:name="_Toc35393807"/>
      <w:r/>
      <w:bookmarkStart w:id="16" w:name="_Toc28359097"/>
      <w:r/>
      <w:bookmarkStart w:id="17" w:name="_Toc35393638"/>
      <w:r>
        <w:rPr>
          <w:rFonts w:hint="eastAsia" w:ascii="宋体" w:hAnsi="宋体" w:cs="宋体"/>
          <w:bCs/>
          <w:color w:val="000000"/>
          <w:sz w:val="24"/>
          <w:highlight w:val="none"/>
        </w:rPr>
        <w:t xml:space="preserve">名    称：</w:t>
      </w:r>
      <w:r>
        <w:rPr>
          <w:rFonts w:hint="eastAsia" w:ascii="宋体" w:hAnsi="宋体" w:cs="宋体"/>
          <w:bCs/>
          <w:color w:val="000000"/>
          <w:sz w:val="24"/>
          <w:highlight w:val="none"/>
          <w:lang w:eastAsia="zh-CN"/>
        </w:rPr>
        <w:t xml:space="preserve">苏州市吴中区东山镇人民政府</w:t>
      </w:r>
      <w:r>
        <w:rPr>
          <w:rFonts w:hint="eastAsia" w:ascii="宋体" w:hAnsi="宋体" w:eastAsia="宋体" w:cs="宋体"/>
          <w:bCs/>
          <w:color w:val="000000"/>
          <w:sz w:val="24"/>
          <w:highlight w:val="none"/>
          <w:lang w:eastAsia="zh-CN"/>
        </w:rPr>
      </w:r>
      <w:r/>
    </w:p>
    <w:p>
      <w:pPr>
        <w:pStyle w:val="829"/>
        <w:ind w:firstLine="480"/>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rPr>
        <w:t xml:space="preserve">地    址：</w:t>
      </w:r>
      <w:r>
        <w:rPr>
          <w:rFonts w:hint="eastAsia" w:ascii="宋体" w:hAnsi="宋体" w:cs="宋体"/>
          <w:color w:val="000000"/>
          <w:sz w:val="24"/>
          <w:highlight w:val="none"/>
          <w:lang w:eastAsia="zh-CN"/>
        </w:rPr>
        <w:t xml:space="preserve">苏州市吴中区东山镇洞庭路13号</w:t>
      </w:r>
      <w:r>
        <w:rPr>
          <w:rFonts w:hint="eastAsia" w:ascii="宋体" w:hAnsi="宋体" w:eastAsia="宋体" w:cs="宋体"/>
          <w:color w:val="000000"/>
          <w:sz w:val="24"/>
          <w:highlight w:val="none"/>
          <w:lang w:eastAsia="zh-CN"/>
        </w:rPr>
      </w:r>
      <w:r/>
    </w:p>
    <w:p>
      <w:pPr>
        <w:pStyle w:val="829"/>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金叶</w:t>
      </w:r>
      <w:r>
        <w:rPr>
          <w:rFonts w:hint="eastAsia" w:ascii="宋体" w:hAnsi="宋体" w:eastAsia="宋体" w:cs="宋体"/>
          <w:color w:val="000000"/>
          <w:sz w:val="24"/>
          <w:highlight w:val="none"/>
          <w:lang w:eastAsia="zh-CN"/>
        </w:rPr>
      </w:r>
      <w:r/>
    </w:p>
    <w:p>
      <w:pPr>
        <w:pStyle w:val="829"/>
        <w:ind w:firstLine="480"/>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eastAsia="zh-CN"/>
        </w:rPr>
        <w:t xml:space="preserve">0512-65685220</w:t>
      </w:r>
      <w:r>
        <w:rPr>
          <w:rFonts w:hint="eastAsia" w:ascii="宋体" w:hAnsi="宋体" w:eastAsia="宋体" w:cs="宋体"/>
          <w:bCs/>
          <w:color w:val="000000"/>
          <w:sz w:val="24"/>
          <w:highlight w:val="none"/>
          <w:lang w:eastAsia="zh-CN"/>
        </w:rPr>
      </w:r>
      <w:r/>
    </w:p>
    <w:p>
      <w:pPr>
        <w:pStyle w:val="82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2.采购代理机构信息</w:t>
      </w:r>
      <w:bookmarkEnd w:id="14"/>
      <w:r/>
      <w:bookmarkEnd w:id="15"/>
      <w:r/>
      <w:bookmarkEnd w:id="16"/>
      <w:r/>
      <w:bookmarkEnd w:id="17"/>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名    称：嘉德信工程管理(苏州)有限公司</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地　　址：苏州市吴中区苏蠡路81号苏蠡商务大厦1308室</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联系方式：0512-67216121</w:t>
      </w:r>
      <w:bookmarkStart w:id="18" w:name="_Toc28359021"/>
      <w:r/>
      <w:bookmarkStart w:id="19" w:name="_Toc35393639"/>
      <w:r/>
      <w:bookmarkStart w:id="20" w:name="_Toc28359098"/>
      <w:r/>
      <w:bookmarkStart w:id="21" w:name="_Toc35393808"/>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3.项目联系方式</w:t>
      </w:r>
      <w:bookmarkEnd w:id="18"/>
      <w:r/>
      <w:bookmarkEnd w:id="19"/>
      <w:r/>
      <w:bookmarkEnd w:id="20"/>
      <w:r/>
      <w:bookmarkEnd w:id="21"/>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项目联系人：顾王旭、郑冬</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电　　 话：0512-67216121</w:t>
      </w:r>
      <w:r>
        <w:rPr>
          <w:rFonts w:hint="eastAsia" w:ascii="宋体" w:hAnsi="宋体" w:cs="宋体"/>
          <w:color w:val="000000"/>
          <w:sz w:val="24"/>
          <w:highlight w:val="none"/>
        </w:rPr>
      </w:r>
      <w:r/>
    </w:p>
    <w:p>
      <w:pPr>
        <w:pStyle w:val="829"/>
        <w:ind w:firstLine="480"/>
        <w:jc w:val="right"/>
        <w:rPr>
          <w:rFonts w:hint="eastAsia" w:ascii="宋体" w:hAnsi="宋体" w:cs="宋体"/>
          <w:color w:val="000000"/>
          <w:sz w:val="24"/>
          <w:highlight w:val="none"/>
        </w:rPr>
      </w:pPr>
      <w:r>
        <w:rPr>
          <w:rFonts w:hint="eastAsia" w:ascii="宋体" w:hAnsi="宋体" w:cs="宋体"/>
          <w:color w:val="000000"/>
          <w:sz w:val="24"/>
          <w:highlight w:val="none"/>
        </w:rPr>
      </w:r>
      <w:r/>
    </w:p>
    <w:p>
      <w:pPr>
        <w:pStyle w:val="829"/>
        <w:jc w:val="center"/>
        <w:rPr>
          <w:rFonts w:hint="eastAsia" w:ascii="sans-serif" w:hAnsi="sans-serif" w:cs="sans-serif"/>
          <w:color w:val="000000"/>
          <w:highlight w:val="none"/>
        </w:rPr>
      </w:pPr>
      <w:r>
        <w:rPr>
          <w:color w:val="000000"/>
          <w:highlight w:val="none"/>
        </w:rPr>
        <w:br w:type="page" w:clear="all"/>
      </w:r>
      <w:r>
        <w:rPr>
          <w:rStyle w:val="848"/>
          <w:rFonts w:hint="eastAsia" w:ascii="宋体" w:hAnsi="宋体" w:cs="宋体"/>
          <w:color w:val="000000"/>
          <w:sz w:val="43"/>
          <w:szCs w:val="43"/>
          <w:highlight w:val="none"/>
        </w:rPr>
        <w:t xml:space="preserve">第二章  采购文件</w:t>
      </w:r>
      <w:r>
        <w:rPr>
          <w:rFonts w:hint="eastAsia" w:ascii="sans-serif" w:hAnsi="sans-serif" w:cs="sans-serif"/>
          <w:color w:val="000000"/>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lang w:eastAsia="zh-CN"/>
        </w:rPr>
        <w:t xml:space="preserve">苏州市吴中区东山镇人民政府</w:t>
      </w:r>
      <w:r>
        <w:rPr>
          <w:rFonts w:hint="eastAsia" w:ascii="宋体" w:hAnsi="宋体" w:cs="宋体"/>
          <w:color w:val="000000"/>
          <w:szCs w:val="21"/>
          <w:highlight w:val="none"/>
        </w:rPr>
        <w:t xml:space="preserve">的委托，嘉德信工程管理(苏州)有限公司对其所需采购的</w:t>
      </w:r>
      <w:r>
        <w:rPr>
          <w:rFonts w:hint="eastAsia" w:ascii="宋体" w:hAnsi="宋体" w:cs="宋体"/>
          <w:color w:val="000000"/>
          <w:szCs w:val="21"/>
          <w:highlight w:val="none"/>
          <w:lang w:eastAsia="zh-CN"/>
        </w:rPr>
        <w:t xml:space="preserve">东山镇2026年河道管护服务2标段（圩内主要镇级河道）</w:t>
      </w:r>
      <w:r>
        <w:rPr>
          <w:rFonts w:hint="eastAsia" w:ascii="宋体" w:hAnsi="宋体" w:cs="宋体"/>
          <w:color w:val="000000"/>
          <w:szCs w:val="21"/>
          <w:highlight w:val="none"/>
        </w:rPr>
        <w:t xml:space="preserve">在国内组织竞争性磋商采购。欢迎符合磋商采购文件资格条件的各供应商前来参加磋商。</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color w:val="000000"/>
          <w:szCs w:val="21"/>
          <w:highlight w:val="none"/>
        </w:rPr>
      </w:pPr>
      <w:r/>
      <w:bookmarkStart w:id="22" w:name="_Toc204052981"/>
      <w:r>
        <w:rPr>
          <w:rFonts w:hint="eastAsia" w:ascii="宋体" w:hAnsi="宋体" w:cs="宋体"/>
          <w:b/>
          <w:bCs/>
          <w:color w:val="000000"/>
          <w:szCs w:val="21"/>
          <w:highlight w:val="none"/>
        </w:rPr>
        <w:t xml:space="preserve">一、采购编号：</w:t>
      </w:r>
      <w:r>
        <w:rPr>
          <w:rFonts w:hint="eastAsia" w:ascii="宋体" w:hAnsi="宋体" w:cs="宋体"/>
          <w:color w:val="000000"/>
          <w:szCs w:val="21"/>
          <w:highlight w:val="none"/>
          <w:lang w:eastAsia="zh-CN"/>
        </w:rPr>
        <w:t xml:space="preserve">JSZC-320506113-SJDX-C2026-0008</w:t>
      </w:r>
      <w:r>
        <w:rPr>
          <w:rFonts w:hint="eastAsia" w:ascii="宋体" w:hAnsi="宋体" w:cs="宋体"/>
          <w:color w:val="000000"/>
          <w:szCs w:val="21"/>
          <w:highlight w:val="none"/>
        </w:rPr>
        <w:t xml:space="preserve">号</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二、采购内容：</w:t>
      </w:r>
      <w:r>
        <w:rPr>
          <w:rFonts w:hint="eastAsia" w:ascii="宋体" w:hAnsi="宋体" w:cs="宋体"/>
          <w:color w:val="000000"/>
          <w:szCs w:val="21"/>
          <w:highlight w:val="none"/>
          <w:lang w:eastAsia="zh-CN"/>
        </w:rPr>
        <w:t xml:space="preserve">东山镇2026年河道管护服务2标段（圩内主要镇级河道）</w:t>
      </w:r>
      <w:r>
        <w:rPr>
          <w:rFonts w:hint="eastAsia" w:ascii="宋体" w:hAnsi="宋体" w:eastAsia="宋体" w:cs="宋体"/>
          <w:color w:val="000000"/>
          <w:szCs w:val="21"/>
          <w:highlight w:val="none"/>
          <w:lang w:eastAsia="zh-CN"/>
        </w:rPr>
      </w:r>
      <w:r/>
    </w:p>
    <w:p>
      <w:pPr>
        <w:pStyle w:val="829"/>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三、采购方式：</w:t>
      </w:r>
      <w:r>
        <w:rPr>
          <w:rFonts w:hint="eastAsia" w:ascii="宋体" w:hAnsi="宋体" w:cs="宋体"/>
          <w:color w:val="000000"/>
          <w:szCs w:val="21"/>
          <w:highlight w:val="none"/>
        </w:rPr>
        <w:t xml:space="preserve">竞争性磋商</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四、采购预算：</w:t>
      </w:r>
      <w:r>
        <w:rPr>
          <w:rFonts w:hint="eastAsia" w:ascii="宋体" w:hAnsi="宋体" w:cs="宋体"/>
          <w:color w:val="000000"/>
          <w:szCs w:val="21"/>
          <w:highlight w:val="none"/>
          <w:lang w:eastAsia="zh-CN"/>
        </w:rPr>
        <w:t xml:space="preserve">人民币壹佰叁拾捌万肆仟陆佰捌拾肆元整（￥1384684.00元）</w:t>
      </w:r>
      <w:r>
        <w:rPr>
          <w:rFonts w:hint="eastAsia" w:ascii="宋体" w:hAnsi="宋体" w:eastAsia="宋体" w:cs="宋体"/>
          <w:color w:val="000000"/>
          <w:szCs w:val="21"/>
          <w:highlight w:val="none"/>
          <w:lang w:eastAsia="zh-CN"/>
        </w:rPr>
      </w:r>
      <w:r/>
    </w:p>
    <w:p>
      <w:pPr>
        <w:pStyle w:val="837"/>
        <w:ind w:firstLine="845"/>
        <w:rPr>
          <w:rFonts w:hint="eastAsia" w:ascii="宋体" w:hAnsi="宋体" w:eastAsia="宋体" w:cs="宋体"/>
          <w:b w:val="0"/>
          <w:bCs w:val="0"/>
          <w:color w:val="000000"/>
          <w:sz w:val="21"/>
          <w:szCs w:val="21"/>
          <w:highlight w:val="none"/>
          <w:lang w:eastAsia="zh-CN"/>
        </w:rPr>
      </w:pPr>
      <w:r>
        <w:rPr>
          <w:rFonts w:hint="eastAsia" w:ascii="宋体" w:hAnsi="宋体" w:cs="宋体"/>
          <w:b/>
          <w:bCs/>
          <w:color w:val="000000"/>
          <w:sz w:val="21"/>
          <w:szCs w:val="21"/>
          <w:highlight w:val="none"/>
          <w:lang w:eastAsia="zh-CN"/>
        </w:rPr>
        <w:t xml:space="preserve">最高限价：</w:t>
      </w:r>
      <w:r>
        <w:rPr>
          <w:rFonts w:hint="eastAsia" w:ascii="宋体" w:hAnsi="宋体" w:cs="宋体"/>
          <w:b w:val="0"/>
          <w:bCs w:val="0"/>
          <w:color w:val="000000"/>
          <w:sz w:val="21"/>
          <w:szCs w:val="21"/>
          <w:highlight w:val="none"/>
          <w:lang w:eastAsia="zh-CN"/>
        </w:rPr>
        <w:t xml:space="preserve">人民币壹佰叁拾捌万肆仟陆佰捌拾肆元整（￥1384684.00元）</w:t>
      </w:r>
      <w:r>
        <w:rPr>
          <w:rFonts w:hint="eastAsia" w:ascii="宋体" w:hAnsi="宋体" w:eastAsia="宋体" w:cs="宋体"/>
          <w:b w:val="0"/>
          <w:bCs w:val="0"/>
          <w:color w:val="000000"/>
          <w:sz w:val="21"/>
          <w:szCs w:val="21"/>
          <w:highlight w:val="none"/>
          <w:lang w:eastAsia="zh-CN"/>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w:t>
      </w:r>
      <w:bookmarkStart w:id="23" w:name="_Toc79750287"/>
      <w:r>
        <w:rPr>
          <w:rFonts w:hint="eastAsia" w:ascii="宋体" w:hAnsi="宋体" w:cs="宋体"/>
          <w:b/>
          <w:bCs/>
          <w:color w:val="000000"/>
          <w:szCs w:val="21"/>
          <w:highlight w:val="none"/>
        </w:rPr>
        <w:t xml:space="preserve">采购需求：</w:t>
      </w:r>
      <w:r>
        <w:rPr>
          <w:rFonts w:hint="eastAsia" w:ascii="宋体" w:hAnsi="宋体" w:cs="宋体"/>
          <w:b/>
          <w:bCs/>
          <w:color w:val="000000"/>
          <w:szCs w:val="21"/>
          <w:highlight w:val="none"/>
        </w:rPr>
      </w:r>
      <w:r/>
    </w:p>
    <w:p>
      <w:pPr>
        <w:pStyle w:val="829"/>
        <w:ind w:left="0" w:right="0" w:firstLine="422"/>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bookmarkEnd w:id="23"/>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rPr>
        <w:t xml:space="preserve">项目概况</w:t>
      </w:r>
      <w:r>
        <w:rPr>
          <w:rFonts w:hint="eastAsia" w:ascii="宋体" w:hAnsi="宋体" w:eastAsia="宋体" w:cs="宋体"/>
          <w:color w:val="000000"/>
          <w:sz w:val="21"/>
          <w:szCs w:val="21"/>
          <w:highlight w:val="none"/>
        </w:rPr>
        <w:t xml:space="preserve">：主要对东山镇圩区河道进行日常管护，具体如下：</w:t>
      </w:r>
      <w:r>
        <w:rPr>
          <w:rFonts w:hint="eastAsia" w:ascii="宋体" w:hAnsi="宋体" w:eastAsia="宋体" w:cs="宋体"/>
          <w:color w:val="000000"/>
          <w:sz w:val="21"/>
          <w:szCs w:val="21"/>
          <w:highlight w:val="none"/>
        </w:rPr>
      </w:r>
      <w:r/>
    </w:p>
    <w:tbl>
      <w:tblPr>
        <w:tblStyle w:val="870"/>
        <w:tblW w:w="7581"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3"/>
        <w:gridCol w:w="1998"/>
        <w:gridCol w:w="984"/>
        <w:gridCol w:w="1416"/>
        <w:gridCol w:w="1650"/>
        <w:gridCol w:w="850"/>
      </w:tblGrid>
      <w:tr>
        <w:trPr>
          <w:trHeight w:val="23"/>
        </w:trPr>
        <w:tc>
          <w:tcPr>
            <w:tcW w:w="683"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 xml:space="preserve">序号</w:t>
            </w:r>
            <w:r>
              <w:rPr>
                <w:rFonts w:hint="eastAsia" w:ascii="宋体" w:hAnsi="宋体" w:eastAsia="宋体" w:cs="宋体"/>
                <w:sz w:val="21"/>
                <w:szCs w:val="21"/>
                <w:highlight w:val="none"/>
              </w:rPr>
            </w:r>
            <w:r/>
          </w:p>
        </w:tc>
        <w:tc>
          <w:tcPr>
            <w:tcW w:w="1998"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河道等级</w:t>
            </w:r>
            <w:r>
              <w:rPr>
                <w:rFonts w:hint="eastAsia" w:ascii="宋体" w:hAnsi="宋体" w:eastAsia="宋体" w:cs="宋体"/>
                <w:sz w:val="21"/>
                <w:szCs w:val="21"/>
                <w:highlight w:val="none"/>
              </w:rPr>
            </w:r>
            <w:r/>
          </w:p>
        </w:tc>
        <w:tc>
          <w:tcPr>
            <w:tcW w:w="984"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河道等级</w:t>
            </w:r>
            <w:r>
              <w:rPr>
                <w:rFonts w:hint="eastAsia" w:ascii="宋体" w:hAnsi="宋体" w:eastAsia="宋体" w:cs="宋体"/>
                <w:spacing w:val="3"/>
                <w:sz w:val="21"/>
                <w:szCs w:val="21"/>
                <w:highlight w:val="none"/>
                <w:lang w:val="en-US" w:eastAsia="zh-CN"/>
              </w:rPr>
            </w:r>
            <w:r/>
          </w:p>
        </w:tc>
        <w:tc>
          <w:tcPr>
            <w:tcW w:w="1416"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 xml:space="preserve">长度(公里)</w:t>
            </w:r>
            <w:r>
              <w:rPr>
                <w:rFonts w:hint="eastAsia" w:ascii="宋体" w:hAnsi="宋体" w:eastAsia="宋体" w:cs="宋体"/>
                <w:sz w:val="21"/>
                <w:szCs w:val="21"/>
                <w:highlight w:val="none"/>
              </w:rPr>
            </w:r>
            <w:r/>
          </w:p>
        </w:tc>
        <w:tc>
          <w:tcPr>
            <w:tcW w:w="1650"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rPr>
              <w:t xml:space="preserve">平均宽度(米</w:t>
            </w:r>
            <w:r>
              <w:rPr>
                <w:rFonts w:hint="eastAsia" w:ascii="宋体" w:hAnsi="宋体" w:eastAsia="宋体" w:cs="宋体"/>
                <w:spacing w:val="2"/>
                <w:sz w:val="21"/>
                <w:szCs w:val="21"/>
                <w:highlight w:val="none"/>
                <w:lang w:eastAsia="zh-CN"/>
              </w:rPr>
              <w:t xml:space="preserve">）</w:t>
            </w:r>
            <w:r>
              <w:rPr>
                <w:rFonts w:hint="eastAsia" w:ascii="宋体" w:hAnsi="宋体" w:eastAsia="宋体" w:cs="宋体"/>
                <w:sz w:val="21"/>
                <w:szCs w:val="21"/>
                <w:highlight w:val="none"/>
                <w:lang w:eastAsia="zh-CN"/>
              </w:rPr>
            </w:r>
            <w:r/>
          </w:p>
        </w:tc>
        <w:tc>
          <w:tcPr>
            <w:tcW w:w="850"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 xml:space="preserve">备注</w:t>
            </w:r>
            <w:r>
              <w:rPr>
                <w:rFonts w:hint="eastAsia" w:ascii="宋体" w:hAnsi="宋体" w:eastAsia="宋体" w:cs="宋体"/>
                <w:sz w:val="21"/>
                <w:szCs w:val="21"/>
                <w:highlight w:val="none"/>
              </w:rPr>
            </w:r>
            <w:r/>
          </w:p>
        </w:tc>
      </w:tr>
      <w:tr>
        <w:trPr>
          <w:trHeight w:val="23"/>
        </w:trPr>
        <w:tc>
          <w:tcPr>
            <w:tcW w:w="683"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998"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直港</w:t>
            </w:r>
            <w:r>
              <w:rPr>
                <w:rFonts w:hint="eastAsia" w:ascii="宋体" w:hAnsi="宋体" w:eastAsia="宋体" w:cs="宋体"/>
                <w:sz w:val="21"/>
                <w:szCs w:val="21"/>
                <w:highlight w:val="none"/>
              </w:rPr>
            </w:r>
            <w:r/>
          </w:p>
        </w:tc>
        <w:tc>
          <w:tcPr>
            <w:tcW w:w="984" w:type="dxa"/>
            <w:vAlign w:val="center"/>
            <w:vMerge w:val="restart"/>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pacing w:val="4"/>
                <w:sz w:val="21"/>
                <w:szCs w:val="21"/>
                <w:highlight w:val="none"/>
                <w:lang w:val="en-US" w:eastAsia="zh-CN"/>
              </w:rPr>
            </w:pPr>
            <w:r>
              <w:rPr>
                <w:rFonts w:hint="eastAsia" w:ascii="宋体" w:hAnsi="宋体" w:eastAsia="宋体" w:cs="宋体"/>
                <w:spacing w:val="4"/>
                <w:sz w:val="21"/>
                <w:szCs w:val="21"/>
                <w:highlight w:val="none"/>
                <w:lang w:val="en-US" w:eastAsia="zh-CN"/>
              </w:rPr>
              <w:t xml:space="preserve">镇级</w:t>
            </w:r>
            <w:r>
              <w:rPr>
                <w:rFonts w:hint="eastAsia" w:ascii="宋体" w:hAnsi="宋体" w:eastAsia="宋体" w:cs="宋体"/>
                <w:spacing w:val="4"/>
                <w:sz w:val="21"/>
                <w:szCs w:val="21"/>
                <w:highlight w:val="none"/>
                <w:lang w:val="en-US" w:eastAsia="zh-CN"/>
              </w:rPr>
            </w:r>
            <w:r/>
          </w:p>
        </w:tc>
        <w:tc>
          <w:tcPr>
            <w:tcW w:w="1416"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3.5</w:t>
            </w:r>
            <w:r>
              <w:rPr>
                <w:rFonts w:hint="eastAsia" w:ascii="宋体" w:hAnsi="宋体" w:eastAsia="宋体" w:cs="宋体"/>
                <w:sz w:val="21"/>
                <w:szCs w:val="21"/>
                <w:highlight w:val="none"/>
              </w:rPr>
            </w:r>
            <w:r/>
          </w:p>
        </w:tc>
        <w:tc>
          <w:tcPr>
            <w:tcW w:w="1650"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15</w:t>
            </w:r>
            <w:r>
              <w:rPr>
                <w:rFonts w:hint="eastAsia" w:ascii="宋体" w:hAnsi="宋体" w:eastAsia="宋体" w:cs="宋体"/>
                <w:sz w:val="21"/>
                <w:szCs w:val="21"/>
                <w:highlight w:val="none"/>
              </w:rPr>
            </w:r>
            <w:r/>
          </w:p>
        </w:tc>
        <w:tc>
          <w:tcPr>
            <w:tcW w:w="850" w:type="dxa"/>
            <w:vAlign w:val="center"/>
            <w:textDirection w:val="lrTb"/>
            <w:noWrap w:val="false"/>
          </w:tcPr>
          <w:p>
            <w:pPr>
              <w:pStyle w:val="86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83"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998"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油车港</w:t>
            </w:r>
            <w:r>
              <w:rPr>
                <w:rFonts w:hint="eastAsia" w:ascii="宋体" w:hAnsi="宋体" w:eastAsia="宋体" w:cs="宋体"/>
                <w:sz w:val="21"/>
                <w:szCs w:val="21"/>
                <w:highlight w:val="none"/>
              </w:rPr>
            </w:r>
            <w:r/>
          </w:p>
        </w:tc>
        <w:tc>
          <w:tcPr>
            <w:tcW w:w="984" w:type="dxa"/>
            <w:vAlign w:val="center"/>
            <w:vMerge w:val="continue"/>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tc>
        <w:tc>
          <w:tcPr>
            <w:tcW w:w="1416"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3.6</w:t>
            </w:r>
            <w:r>
              <w:rPr>
                <w:rFonts w:hint="eastAsia" w:ascii="宋体" w:hAnsi="宋体" w:eastAsia="宋体" w:cs="宋体"/>
                <w:sz w:val="21"/>
                <w:szCs w:val="21"/>
                <w:highlight w:val="none"/>
              </w:rPr>
            </w:r>
            <w:r/>
          </w:p>
        </w:tc>
        <w:tc>
          <w:tcPr>
            <w:tcW w:w="1650"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23</w:t>
            </w:r>
            <w:r>
              <w:rPr>
                <w:rFonts w:hint="eastAsia" w:ascii="宋体" w:hAnsi="宋体" w:eastAsia="宋体" w:cs="宋体"/>
                <w:sz w:val="21"/>
                <w:szCs w:val="21"/>
                <w:highlight w:val="none"/>
              </w:rPr>
            </w:r>
            <w:r/>
          </w:p>
        </w:tc>
        <w:tc>
          <w:tcPr>
            <w:tcW w:w="850" w:type="dxa"/>
            <w:vAlign w:val="center"/>
            <w:textDirection w:val="lrTb"/>
            <w:noWrap w:val="false"/>
          </w:tcPr>
          <w:p>
            <w:pPr>
              <w:pStyle w:val="86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83"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998"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茭白港</w:t>
            </w:r>
            <w:r>
              <w:rPr>
                <w:rFonts w:hint="eastAsia" w:ascii="宋体" w:hAnsi="宋体" w:eastAsia="宋体" w:cs="宋体"/>
                <w:sz w:val="21"/>
                <w:szCs w:val="21"/>
                <w:highlight w:val="none"/>
              </w:rPr>
            </w:r>
            <w:r/>
          </w:p>
        </w:tc>
        <w:tc>
          <w:tcPr>
            <w:tcW w:w="984" w:type="dxa"/>
            <w:vAlign w:val="center"/>
            <w:vMerge w:val="continue"/>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tc>
        <w:tc>
          <w:tcPr>
            <w:tcW w:w="1416"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3.3</w:t>
            </w:r>
            <w:r>
              <w:rPr>
                <w:rFonts w:hint="eastAsia" w:ascii="宋体" w:hAnsi="宋体" w:eastAsia="宋体" w:cs="宋体"/>
                <w:sz w:val="21"/>
                <w:szCs w:val="21"/>
                <w:highlight w:val="none"/>
              </w:rPr>
            </w:r>
            <w:r/>
          </w:p>
        </w:tc>
        <w:tc>
          <w:tcPr>
            <w:tcW w:w="1650"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13</w:t>
            </w:r>
            <w:r>
              <w:rPr>
                <w:rFonts w:hint="eastAsia" w:ascii="宋体" w:hAnsi="宋体" w:eastAsia="宋体" w:cs="宋体"/>
                <w:sz w:val="21"/>
                <w:szCs w:val="21"/>
                <w:highlight w:val="none"/>
              </w:rPr>
            </w:r>
            <w:r/>
          </w:p>
        </w:tc>
        <w:tc>
          <w:tcPr>
            <w:tcW w:w="850" w:type="dxa"/>
            <w:vAlign w:val="center"/>
            <w:textDirection w:val="lrTb"/>
            <w:noWrap w:val="false"/>
          </w:tcPr>
          <w:p>
            <w:pPr>
              <w:pStyle w:val="86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83"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1998"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 xml:space="preserve">顺堤河(滨湖大道)</w:t>
            </w:r>
            <w:r>
              <w:rPr>
                <w:rFonts w:hint="eastAsia" w:ascii="宋体" w:hAnsi="宋体" w:eastAsia="宋体" w:cs="宋体"/>
                <w:sz w:val="21"/>
                <w:szCs w:val="21"/>
                <w:highlight w:val="none"/>
              </w:rPr>
            </w:r>
            <w:r/>
          </w:p>
        </w:tc>
        <w:tc>
          <w:tcPr>
            <w:tcW w:w="984" w:type="dxa"/>
            <w:vAlign w:val="center"/>
            <w:vMerge w:val="continue"/>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r>
            <w:r/>
          </w:p>
        </w:tc>
        <w:tc>
          <w:tcPr>
            <w:tcW w:w="1416"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8.7</w:t>
            </w:r>
            <w:r>
              <w:rPr>
                <w:rFonts w:hint="eastAsia" w:ascii="宋体" w:hAnsi="宋体" w:eastAsia="宋体" w:cs="宋体"/>
                <w:sz w:val="21"/>
                <w:szCs w:val="21"/>
                <w:highlight w:val="none"/>
              </w:rPr>
            </w:r>
            <w:r/>
          </w:p>
        </w:tc>
        <w:tc>
          <w:tcPr>
            <w:tcW w:w="1650"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46</w:t>
            </w:r>
            <w:r>
              <w:rPr>
                <w:rFonts w:hint="eastAsia" w:ascii="宋体" w:hAnsi="宋体" w:eastAsia="宋体" w:cs="宋体"/>
                <w:sz w:val="21"/>
                <w:szCs w:val="21"/>
                <w:highlight w:val="none"/>
              </w:rPr>
            </w:r>
            <w:r/>
          </w:p>
        </w:tc>
        <w:tc>
          <w:tcPr>
            <w:tcW w:w="850" w:type="dxa"/>
            <w:vAlign w:val="center"/>
            <w:textDirection w:val="lrTb"/>
            <w:noWrap w:val="false"/>
          </w:tcPr>
          <w:p>
            <w:pPr>
              <w:pStyle w:val="86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83"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1998"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新渔场顺堤河</w:t>
            </w:r>
            <w:r>
              <w:rPr>
                <w:rFonts w:hint="eastAsia" w:ascii="宋体" w:hAnsi="宋体" w:eastAsia="宋体" w:cs="宋体"/>
                <w:sz w:val="21"/>
                <w:szCs w:val="21"/>
                <w:highlight w:val="none"/>
              </w:rPr>
            </w:r>
            <w:r/>
          </w:p>
        </w:tc>
        <w:tc>
          <w:tcPr>
            <w:tcW w:w="984" w:type="dxa"/>
            <w:vAlign w:val="center"/>
            <w:vMerge w:val="restart"/>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 xml:space="preserve">村级</w:t>
            </w:r>
            <w:r>
              <w:rPr>
                <w:rFonts w:hint="eastAsia" w:ascii="宋体" w:hAnsi="宋体" w:eastAsia="宋体" w:cs="宋体"/>
                <w:spacing w:val="2"/>
                <w:sz w:val="21"/>
                <w:szCs w:val="21"/>
                <w:highlight w:val="none"/>
                <w:lang w:val="en-US" w:eastAsia="zh-CN"/>
              </w:rPr>
            </w:r>
            <w:r/>
          </w:p>
        </w:tc>
        <w:tc>
          <w:tcPr>
            <w:tcW w:w="1416"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2.55</w:t>
            </w:r>
            <w:r>
              <w:rPr>
                <w:rFonts w:hint="eastAsia" w:ascii="宋体" w:hAnsi="宋体" w:eastAsia="宋体" w:cs="宋体"/>
                <w:sz w:val="21"/>
                <w:szCs w:val="21"/>
                <w:highlight w:val="none"/>
              </w:rPr>
            </w:r>
            <w:r/>
          </w:p>
        </w:tc>
        <w:tc>
          <w:tcPr>
            <w:tcW w:w="1650"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30</w:t>
            </w:r>
            <w:r>
              <w:rPr>
                <w:rFonts w:hint="eastAsia" w:ascii="宋体" w:hAnsi="宋体" w:eastAsia="宋体" w:cs="宋体"/>
                <w:sz w:val="21"/>
                <w:szCs w:val="21"/>
                <w:highlight w:val="none"/>
              </w:rPr>
            </w:r>
            <w:r/>
          </w:p>
        </w:tc>
        <w:tc>
          <w:tcPr>
            <w:tcW w:w="850" w:type="dxa"/>
            <w:vAlign w:val="center"/>
            <w:textDirection w:val="lrTb"/>
            <w:noWrap w:val="false"/>
          </w:tcPr>
          <w:p>
            <w:pPr>
              <w:pStyle w:val="86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83"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1998"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新渔场交通河</w:t>
            </w:r>
            <w:r>
              <w:rPr>
                <w:rFonts w:hint="eastAsia" w:ascii="宋体" w:hAnsi="宋体" w:eastAsia="宋体" w:cs="宋体"/>
                <w:sz w:val="21"/>
                <w:szCs w:val="21"/>
                <w:highlight w:val="none"/>
              </w:rPr>
            </w:r>
            <w:r/>
          </w:p>
        </w:tc>
        <w:tc>
          <w:tcPr>
            <w:tcW w:w="984" w:type="dxa"/>
            <w:vAlign w:val="center"/>
            <w:vMerge w:val="continue"/>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r>
            <w:r/>
          </w:p>
        </w:tc>
        <w:tc>
          <w:tcPr>
            <w:tcW w:w="1416"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0.4</w:t>
            </w:r>
            <w:r>
              <w:rPr>
                <w:rFonts w:hint="eastAsia" w:ascii="宋体" w:hAnsi="宋体" w:eastAsia="宋体" w:cs="宋体"/>
                <w:sz w:val="21"/>
                <w:szCs w:val="21"/>
                <w:highlight w:val="none"/>
              </w:rPr>
            </w:r>
            <w:r/>
          </w:p>
        </w:tc>
        <w:tc>
          <w:tcPr>
            <w:tcW w:w="1650"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11</w:t>
            </w:r>
            <w:r>
              <w:rPr>
                <w:rFonts w:hint="eastAsia" w:ascii="宋体" w:hAnsi="宋体" w:eastAsia="宋体" w:cs="宋体"/>
                <w:sz w:val="21"/>
                <w:szCs w:val="21"/>
                <w:highlight w:val="none"/>
              </w:rPr>
            </w:r>
            <w:r/>
          </w:p>
        </w:tc>
        <w:tc>
          <w:tcPr>
            <w:tcW w:w="850" w:type="dxa"/>
            <w:vAlign w:val="center"/>
            <w:textDirection w:val="lrTb"/>
            <w:noWrap w:val="false"/>
          </w:tcPr>
          <w:p>
            <w:pPr>
              <w:pStyle w:val="86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83"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1998"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新渔场生产河</w:t>
            </w:r>
            <w:r>
              <w:rPr>
                <w:rFonts w:hint="eastAsia" w:ascii="宋体" w:hAnsi="宋体" w:eastAsia="宋体" w:cs="宋体"/>
                <w:sz w:val="21"/>
                <w:szCs w:val="21"/>
                <w:highlight w:val="none"/>
              </w:rPr>
            </w:r>
            <w:r/>
          </w:p>
        </w:tc>
        <w:tc>
          <w:tcPr>
            <w:tcW w:w="984" w:type="dxa"/>
            <w:vAlign w:val="center"/>
            <w:vMerge w:val="continue"/>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r>
            <w:r/>
          </w:p>
        </w:tc>
        <w:tc>
          <w:tcPr>
            <w:tcW w:w="1416"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0.4</w:t>
            </w:r>
            <w:r>
              <w:rPr>
                <w:rFonts w:hint="eastAsia" w:ascii="宋体" w:hAnsi="宋体" w:eastAsia="宋体" w:cs="宋体"/>
                <w:sz w:val="21"/>
                <w:szCs w:val="21"/>
                <w:highlight w:val="none"/>
              </w:rPr>
            </w:r>
            <w:r/>
          </w:p>
        </w:tc>
        <w:tc>
          <w:tcPr>
            <w:tcW w:w="1650"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20</w:t>
            </w:r>
            <w:r>
              <w:rPr>
                <w:rFonts w:hint="eastAsia" w:ascii="宋体" w:hAnsi="宋体" w:eastAsia="宋体" w:cs="宋体"/>
                <w:sz w:val="21"/>
                <w:szCs w:val="21"/>
                <w:highlight w:val="none"/>
              </w:rPr>
            </w:r>
            <w:r/>
          </w:p>
        </w:tc>
        <w:tc>
          <w:tcPr>
            <w:tcW w:w="850" w:type="dxa"/>
            <w:vAlign w:val="center"/>
            <w:textDirection w:val="lrTb"/>
            <w:noWrap w:val="false"/>
          </w:tcPr>
          <w:p>
            <w:pPr>
              <w:pStyle w:val="86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83"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1998"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牌楼港</w:t>
            </w:r>
            <w:r>
              <w:rPr>
                <w:rFonts w:hint="eastAsia" w:ascii="宋体" w:hAnsi="宋体" w:eastAsia="宋体" w:cs="宋体"/>
                <w:sz w:val="21"/>
                <w:szCs w:val="21"/>
                <w:highlight w:val="none"/>
              </w:rPr>
            </w:r>
            <w:r/>
          </w:p>
        </w:tc>
        <w:tc>
          <w:tcPr>
            <w:tcW w:w="984" w:type="dxa"/>
            <w:vAlign w:val="center"/>
            <w:vMerge w:val="continue"/>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tc>
        <w:tc>
          <w:tcPr>
            <w:tcW w:w="1416"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2.45</w:t>
            </w:r>
            <w:r>
              <w:rPr>
                <w:rFonts w:hint="eastAsia" w:ascii="宋体" w:hAnsi="宋体" w:eastAsia="宋体" w:cs="宋体"/>
                <w:sz w:val="21"/>
                <w:szCs w:val="21"/>
                <w:highlight w:val="none"/>
              </w:rPr>
            </w:r>
            <w:r/>
          </w:p>
        </w:tc>
        <w:tc>
          <w:tcPr>
            <w:tcW w:w="1650"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14</w:t>
            </w:r>
            <w:r>
              <w:rPr>
                <w:rFonts w:hint="eastAsia" w:ascii="宋体" w:hAnsi="宋体" w:eastAsia="宋体" w:cs="宋体"/>
                <w:sz w:val="21"/>
                <w:szCs w:val="21"/>
                <w:highlight w:val="none"/>
              </w:rPr>
            </w:r>
            <w:r/>
          </w:p>
        </w:tc>
        <w:tc>
          <w:tcPr>
            <w:tcW w:w="850" w:type="dxa"/>
            <w:vAlign w:val="center"/>
            <w:textDirection w:val="lrTb"/>
            <w:noWrap w:val="false"/>
          </w:tcPr>
          <w:p>
            <w:pPr>
              <w:pStyle w:val="86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83"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1998"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渔区生产河道</w:t>
            </w:r>
            <w:r>
              <w:rPr>
                <w:rFonts w:hint="eastAsia" w:ascii="宋体" w:hAnsi="宋体" w:eastAsia="宋体" w:cs="宋体"/>
                <w:sz w:val="21"/>
                <w:szCs w:val="21"/>
                <w:highlight w:val="none"/>
              </w:rPr>
            </w:r>
            <w:r/>
          </w:p>
        </w:tc>
        <w:tc>
          <w:tcPr>
            <w:tcW w:w="984" w:type="dxa"/>
            <w:vAlign w:val="center"/>
            <w:vMerge w:val="continue"/>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r>
            <w:r/>
          </w:p>
        </w:tc>
        <w:tc>
          <w:tcPr>
            <w:tcW w:w="1416"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48</w:t>
            </w:r>
            <w:r>
              <w:rPr>
                <w:rFonts w:hint="eastAsia" w:ascii="宋体" w:hAnsi="宋体" w:eastAsia="宋体" w:cs="宋体"/>
                <w:sz w:val="21"/>
                <w:szCs w:val="21"/>
                <w:highlight w:val="none"/>
              </w:rPr>
            </w:r>
            <w:r/>
          </w:p>
        </w:tc>
        <w:tc>
          <w:tcPr>
            <w:tcW w:w="1650"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850" w:type="dxa"/>
            <w:vAlign w:val="center"/>
            <w:textDirection w:val="lrTb"/>
            <w:noWrap w:val="false"/>
          </w:tcPr>
          <w:p>
            <w:pPr>
              <w:pStyle w:val="86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83"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10</w:t>
            </w:r>
            <w:r>
              <w:rPr>
                <w:rFonts w:hint="eastAsia" w:ascii="宋体" w:hAnsi="宋体" w:eastAsia="宋体" w:cs="宋体"/>
                <w:sz w:val="21"/>
                <w:szCs w:val="21"/>
                <w:highlight w:val="none"/>
              </w:rPr>
            </w:r>
            <w:r/>
          </w:p>
        </w:tc>
        <w:tc>
          <w:tcPr>
            <w:tcW w:w="1998"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杨湾港</w:t>
            </w:r>
            <w:r>
              <w:rPr>
                <w:rFonts w:hint="eastAsia" w:ascii="宋体" w:hAnsi="宋体" w:eastAsia="宋体" w:cs="宋体"/>
                <w:sz w:val="21"/>
                <w:szCs w:val="21"/>
                <w:highlight w:val="none"/>
              </w:rPr>
            </w:r>
            <w:r/>
          </w:p>
        </w:tc>
        <w:tc>
          <w:tcPr>
            <w:tcW w:w="984" w:type="dxa"/>
            <w:vAlign w:val="center"/>
            <w:vMerge w:val="continue"/>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tc>
        <w:tc>
          <w:tcPr>
            <w:tcW w:w="1416"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2.6</w:t>
            </w:r>
            <w:r>
              <w:rPr>
                <w:rFonts w:hint="eastAsia" w:ascii="宋体" w:hAnsi="宋体" w:eastAsia="宋体" w:cs="宋体"/>
                <w:sz w:val="21"/>
                <w:szCs w:val="21"/>
                <w:highlight w:val="none"/>
              </w:rPr>
            </w:r>
            <w:r/>
          </w:p>
        </w:tc>
        <w:tc>
          <w:tcPr>
            <w:tcW w:w="1650" w:type="dxa"/>
            <w:vAlign w:val="center"/>
            <w:textDirection w:val="lrTb"/>
            <w:noWrap w:val="false"/>
          </w:tcPr>
          <w:p>
            <w:pPr>
              <w:pStyle w:val="82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30</w:t>
            </w:r>
            <w:r>
              <w:rPr>
                <w:rFonts w:hint="eastAsia" w:ascii="宋体" w:hAnsi="宋体" w:eastAsia="宋体" w:cs="宋体"/>
                <w:sz w:val="21"/>
                <w:szCs w:val="21"/>
                <w:highlight w:val="none"/>
              </w:rPr>
            </w:r>
            <w:r/>
          </w:p>
        </w:tc>
        <w:tc>
          <w:tcPr>
            <w:tcW w:w="850" w:type="dxa"/>
            <w:vAlign w:val="center"/>
            <w:textDirection w:val="lrTb"/>
            <w:noWrap w:val="false"/>
          </w:tcPr>
          <w:p>
            <w:pPr>
              <w:pStyle w:val="869"/>
              <w:ind w:left="0" w:right="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829"/>
        <w:ind w:left="0" w:right="0" w:firstLine="422"/>
        <w:pageBreakBefore w:val="0"/>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保洁服务范围</w:t>
      </w:r>
      <w:r>
        <w:rPr>
          <w:rFonts w:hint="eastAsia" w:ascii="宋体" w:hAnsi="宋体" w:eastAsia="宋体" w:cs="宋体"/>
          <w:color w:val="000000"/>
          <w:sz w:val="21"/>
          <w:szCs w:val="21"/>
          <w:highlight w:val="none"/>
        </w:rPr>
        <w:t xml:space="preserve">（此次外包服务范围重点以圩区河道及支河）：</w:t>
      </w:r>
      <w:r>
        <w:rPr>
          <w:rFonts w:hint="eastAsia" w:ascii="宋体" w:hAnsi="宋体" w:eastAsia="宋体" w:cs="宋体"/>
          <w:sz w:val="21"/>
          <w:szCs w:val="21"/>
          <w:highlight w:val="none"/>
        </w:rPr>
      </w:r>
      <w:r/>
    </w:p>
    <w:p>
      <w:pPr>
        <w:pStyle w:val="829"/>
        <w:ind w:left="0" w:right="0" w:firstLine="420"/>
        <w:jc w:val="both"/>
        <w:pageBreakBefore w:val="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1.保洁范围：河道两岸有挡墙的，保</w:t>
      </w:r>
      <w:r>
        <w:rPr>
          <w:rFonts w:hint="eastAsia" w:ascii="宋体" w:hAnsi="宋体" w:eastAsia="宋体" w:cs="宋体"/>
          <w:color w:val="000000"/>
          <w:sz w:val="21"/>
          <w:szCs w:val="21"/>
        </w:rPr>
        <w:t xml:space="preserve">洁范围为挡墙与挡墙之间；河道两岸无挡墙的，保洁范围为河岸与河岸之间，包括河埠、河坡；桥洞内、桥墩上严禁堆放物品或垃圾。</w:t>
      </w:r>
      <w:r>
        <w:rPr>
          <w:rFonts w:hint="eastAsia" w:ascii="宋体" w:hAnsi="宋体" w:eastAsia="宋体" w:cs="宋体"/>
          <w:sz w:val="21"/>
          <w:szCs w:val="21"/>
        </w:rPr>
      </w:r>
      <w:r/>
    </w:p>
    <w:p>
      <w:pPr>
        <w:pStyle w:val="829"/>
        <w:ind w:left="0" w:right="0" w:firstLine="420"/>
        <w:jc w:val="both"/>
        <w:pageBreakBefore w:val="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2.漂浮物定义：包括垃圾、水生植物（水草、绿萍、水葫芦），以及动物尸体、废弃家具、树干（枝）等较大物品。</w:t>
      </w:r>
      <w:r>
        <w:rPr>
          <w:rFonts w:hint="eastAsia" w:ascii="宋体" w:hAnsi="宋体" w:eastAsia="宋体" w:cs="宋体"/>
          <w:sz w:val="21"/>
          <w:szCs w:val="21"/>
        </w:rPr>
      </w:r>
      <w:r/>
    </w:p>
    <w:p>
      <w:pPr>
        <w:pStyle w:val="829"/>
        <w:ind w:left="0" w:right="0" w:firstLine="420"/>
        <w:jc w:val="both"/>
        <w:pageBreakBefore w:val="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3.鼓励外包服务方对标段人员配置进行优化，但必须保证标段的基本力量，确保河道保洁效果。</w:t>
      </w:r>
      <w:r>
        <w:rPr>
          <w:rFonts w:hint="eastAsia" w:ascii="宋体" w:hAnsi="宋体" w:eastAsia="宋体" w:cs="宋体"/>
          <w:sz w:val="21"/>
          <w:szCs w:val="21"/>
        </w:rPr>
      </w:r>
      <w:r/>
    </w:p>
    <w:p>
      <w:pPr>
        <w:pStyle w:val="829"/>
        <w:ind w:left="0" w:right="0" w:firstLine="420"/>
        <w:jc w:val="both"/>
        <w:pageBreakBefore w:val="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4.遇重大活动或重要节日包括突发事件，外包服务方应服从甲方的统一安排和调度，配合做好突击性保洁工作。</w:t>
      </w:r>
      <w:r>
        <w:rPr>
          <w:rFonts w:hint="eastAsia" w:ascii="宋体" w:hAnsi="宋体" w:eastAsia="宋体" w:cs="宋体"/>
          <w:sz w:val="21"/>
          <w:szCs w:val="21"/>
        </w:rPr>
      </w:r>
      <w:r/>
    </w:p>
    <w:p>
      <w:pPr>
        <w:pStyle w:val="829"/>
        <w:ind w:left="0" w:right="0" w:firstLine="420"/>
        <w:jc w:val="both"/>
        <w:pageBreakBefore w:val="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5.接受社会监督及镇河长办的考核，对发现的问题包括河长办交办单等，需及时处办，有记录有答复。</w:t>
      </w:r>
      <w:r>
        <w:rPr>
          <w:rFonts w:hint="eastAsia" w:ascii="宋体" w:hAnsi="宋体" w:eastAsia="宋体" w:cs="宋体"/>
          <w:sz w:val="21"/>
          <w:szCs w:val="21"/>
        </w:rPr>
      </w:r>
      <w:r/>
    </w:p>
    <w:p>
      <w:pPr>
        <w:pStyle w:val="829"/>
        <w:ind w:left="0" w:right="0" w:firstLine="422"/>
        <w:jc w:val="both"/>
        <w:pageBreakBefore w:val="0"/>
        <w:spacing w:line="360" w:lineRule="auto"/>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三</w:t>
      </w:r>
      <w:r>
        <w:rPr>
          <w:rFonts w:hint="eastAsia" w:ascii="宋体" w:hAnsi="宋体" w:eastAsia="宋体" w:cs="宋体"/>
          <w:b/>
          <w:bCs/>
          <w:color w:val="000000"/>
          <w:sz w:val="21"/>
          <w:szCs w:val="21"/>
        </w:rPr>
        <w:t xml:space="preserve">）管护单位的要求及任务</w:t>
      </w:r>
      <w:r>
        <w:rPr>
          <w:rFonts w:hint="eastAsia" w:ascii="宋体" w:hAnsi="宋体" w:eastAsia="宋体" w:cs="宋体"/>
          <w:b/>
          <w:bCs/>
          <w:sz w:val="21"/>
          <w:szCs w:val="21"/>
        </w:rPr>
      </w:r>
      <w:r/>
    </w:p>
    <w:p>
      <w:pPr>
        <w:pStyle w:val="829"/>
        <w:ind w:left="0" w:right="0" w:firstLine="420"/>
        <w:jc w:val="both"/>
        <w:pageBreakBefore w:val="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1.须确保关键时期（汛期、旱季）河道畅流；</w:t>
      </w:r>
      <w:r>
        <w:rPr>
          <w:rFonts w:hint="eastAsia" w:ascii="宋体" w:hAnsi="宋体" w:eastAsia="宋体" w:cs="宋体"/>
          <w:sz w:val="21"/>
          <w:szCs w:val="21"/>
        </w:rPr>
      </w:r>
      <w:r/>
    </w:p>
    <w:p>
      <w:pPr>
        <w:pStyle w:val="829"/>
        <w:ind w:left="0" w:right="0" w:firstLine="420"/>
        <w:jc w:val="both"/>
        <w:pageBreakBefore w:val="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2.组织好人员安排，每天均须落实巡查、保洁等现场工作；</w:t>
      </w:r>
      <w:r>
        <w:rPr>
          <w:rFonts w:hint="eastAsia" w:ascii="宋体" w:hAnsi="宋体" w:eastAsia="宋体" w:cs="宋体"/>
          <w:sz w:val="21"/>
          <w:szCs w:val="21"/>
        </w:rPr>
      </w:r>
      <w:r/>
    </w:p>
    <w:p>
      <w:pPr>
        <w:pStyle w:val="829"/>
        <w:ind w:left="0" w:right="0" w:firstLine="420"/>
        <w:jc w:val="both"/>
        <w:pageBreakBefore w:val="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3.在保洁期间，根据水利站及相关部门的要求，做好各项任务及工作；</w:t>
      </w:r>
      <w:r>
        <w:rPr>
          <w:rFonts w:hint="eastAsia" w:ascii="宋体" w:hAnsi="宋体" w:eastAsia="宋体" w:cs="宋体"/>
          <w:sz w:val="21"/>
          <w:szCs w:val="21"/>
        </w:rPr>
      </w:r>
      <w:r/>
    </w:p>
    <w:p>
      <w:pPr>
        <w:pStyle w:val="829"/>
        <w:ind w:left="0" w:right="0" w:firstLine="420"/>
        <w:jc w:val="both"/>
        <w:pageBreakBefore w:val="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4.保洁期间做好环境生态保护工作，做到安全文明打捞；</w:t>
      </w:r>
      <w:r>
        <w:rPr>
          <w:rFonts w:hint="eastAsia" w:ascii="宋体" w:hAnsi="宋体" w:eastAsia="宋体" w:cs="宋体"/>
          <w:sz w:val="21"/>
          <w:szCs w:val="21"/>
        </w:rPr>
      </w:r>
      <w:r/>
    </w:p>
    <w:p>
      <w:pPr>
        <w:pStyle w:val="829"/>
        <w:ind w:left="0" w:right="0" w:firstLine="420"/>
        <w:jc w:val="both"/>
        <w:pageBreakBefore w:val="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5.做好全年度日常保洁资料登记整理，对于通过一阶段（一个月或一个季度）河道保洁后，将整理总结文件材料归档成册，上交水利站资料一套。</w:t>
      </w:r>
      <w:r>
        <w:rPr>
          <w:rFonts w:hint="eastAsia" w:ascii="宋体" w:hAnsi="宋体" w:eastAsia="宋体" w:cs="宋体"/>
          <w:sz w:val="21"/>
          <w:szCs w:val="21"/>
        </w:rPr>
      </w:r>
      <w:r/>
    </w:p>
    <w:p>
      <w:pPr>
        <w:pStyle w:val="829"/>
        <w:ind w:left="0" w:right="0" w:firstLine="422"/>
        <w:jc w:val="both"/>
        <w:pageBreakBefore w:val="0"/>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四</w:t>
      </w:r>
      <w:r>
        <w:rPr>
          <w:rFonts w:hint="eastAsia" w:ascii="宋体" w:hAnsi="宋体" w:eastAsia="宋体" w:cs="宋体"/>
          <w:b/>
          <w:bCs/>
          <w:color w:val="000000"/>
          <w:sz w:val="21"/>
          <w:szCs w:val="21"/>
        </w:rPr>
        <w:t xml:space="preserve">）人员要求</w:t>
      </w:r>
      <w:r>
        <w:rPr>
          <w:rFonts w:hint="eastAsia" w:ascii="宋体" w:hAnsi="宋体" w:eastAsia="宋体" w:cs="宋体"/>
          <w:color w:val="000000"/>
          <w:sz w:val="21"/>
          <w:szCs w:val="21"/>
        </w:rPr>
        <w:t xml:space="preserve">：结合实际情</w:t>
      </w:r>
      <w:r>
        <w:rPr>
          <w:rFonts w:hint="eastAsia" w:ascii="宋体" w:hAnsi="宋体" w:eastAsia="宋体" w:cs="宋体"/>
          <w:color w:val="000000"/>
          <w:sz w:val="21"/>
          <w:szCs w:val="21"/>
          <w:highlight w:val="none"/>
        </w:rPr>
        <w:t xml:space="preserve">况，为便于日常高效管护</w:t>
      </w:r>
      <w:r>
        <w:rPr>
          <w:rFonts w:hint="eastAsia" w:ascii="宋体" w:hAnsi="宋体" w:eastAsia="宋体" w:cs="宋体"/>
          <w:color w:val="000000"/>
          <w:sz w:val="21"/>
          <w:szCs w:val="21"/>
          <w:highlight w:val="none"/>
        </w:rPr>
        <w:t xml:space="preserve">，每条河道保洁人员至少按2人配备，年龄不得超（男65周岁，女60周岁），管理人员1人，总计</w:t>
      </w:r>
      <w:r>
        <w:rPr>
          <w:rFonts w:hint="eastAsia" w:ascii="宋体" w:hAnsi="宋体" w:eastAsia="宋体" w:cs="宋体"/>
          <w:color w:val="000000"/>
          <w:sz w:val="21"/>
          <w:szCs w:val="21"/>
          <w:highlight w:val="none"/>
        </w:rPr>
        <w:t xml:space="preserve">不少于</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人。</w:t>
      </w:r>
      <w:r>
        <w:rPr>
          <w:rFonts w:hint="eastAsia" w:ascii="宋体" w:hAnsi="宋体" w:eastAsia="宋体" w:cs="宋体"/>
          <w:sz w:val="21"/>
          <w:szCs w:val="21"/>
          <w:highlight w:val="none"/>
        </w:rPr>
      </w:r>
      <w:r/>
    </w:p>
    <w:p>
      <w:pPr>
        <w:pStyle w:val="830"/>
        <w:ind w:left="0" w:right="0" w:firstLine="42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1.成交单位人员在上岗前须详细了解作业范围、熟悉现场情况，制定相应的施工组织计划并上报采购单位。</w:t>
      </w:r>
      <w:r>
        <w:rPr>
          <w:rFonts w:hint="eastAsia" w:ascii="宋体" w:hAnsi="宋体" w:eastAsia="宋体" w:cs="宋体"/>
          <w:sz w:val="21"/>
          <w:szCs w:val="21"/>
          <w:highlight w:val="none"/>
        </w:rPr>
      </w:r>
      <w:r/>
    </w:p>
    <w:p>
      <w:pPr>
        <w:pStyle w:val="830"/>
        <w:ind w:left="0" w:right="0" w:firstLine="42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2.成交单位人员在上岗前须进行相应的岗位培训并经考核合格后方能上岗。</w:t>
      </w:r>
      <w:r>
        <w:rPr>
          <w:rFonts w:hint="eastAsia" w:ascii="宋体" w:hAnsi="宋体" w:eastAsia="宋体" w:cs="宋体"/>
          <w:sz w:val="21"/>
          <w:szCs w:val="21"/>
          <w:highlight w:val="none"/>
        </w:rPr>
      </w:r>
      <w:r/>
    </w:p>
    <w:p>
      <w:pPr>
        <w:pStyle w:val="830"/>
        <w:ind w:left="0" w:right="0" w:firstLine="420"/>
        <w:pageBreakBefore w:val="0"/>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3.成交单位须制定相应的人员岗位</w:t>
      </w:r>
      <w:r>
        <w:rPr>
          <w:rFonts w:hint="eastAsia" w:ascii="宋体" w:hAnsi="宋体" w:eastAsia="宋体" w:cs="宋体"/>
          <w:color w:val="000000"/>
          <w:sz w:val="21"/>
          <w:szCs w:val="21"/>
        </w:rPr>
        <w:t xml:space="preserve">责任制等管理制度，并以此进行内部考核。</w:t>
      </w:r>
      <w:r>
        <w:rPr>
          <w:rFonts w:hint="eastAsia" w:ascii="宋体" w:hAnsi="宋体" w:eastAsia="宋体" w:cs="宋体"/>
          <w:sz w:val="21"/>
          <w:szCs w:val="21"/>
        </w:rPr>
      </w:r>
      <w:r/>
    </w:p>
    <w:p>
      <w:pPr>
        <w:pStyle w:val="830"/>
        <w:ind w:left="0" w:right="0" w:firstLine="420"/>
        <w:pageBreakBefore w:val="0"/>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4.成交单位人员须按采购单位要求统一着装。</w:t>
      </w:r>
      <w:r>
        <w:rPr>
          <w:rFonts w:hint="eastAsia" w:ascii="宋体" w:hAnsi="宋体" w:eastAsia="宋体" w:cs="宋体"/>
          <w:sz w:val="21"/>
          <w:szCs w:val="21"/>
        </w:rPr>
      </w:r>
      <w:r/>
    </w:p>
    <w:p>
      <w:pPr>
        <w:pStyle w:val="830"/>
        <w:ind w:left="0" w:right="0" w:firstLine="420"/>
        <w:pageBreakBefore w:val="0"/>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5.成交单位须购买或租赁相应的船只辆、人员保险，所有的船只、人员事故均由成交单位承担并处理。</w:t>
      </w:r>
      <w:r>
        <w:rPr>
          <w:rFonts w:hint="eastAsia" w:ascii="宋体" w:hAnsi="宋体" w:eastAsia="宋体" w:cs="宋体"/>
          <w:sz w:val="21"/>
          <w:szCs w:val="21"/>
        </w:rPr>
      </w:r>
      <w:r/>
    </w:p>
    <w:p>
      <w:pPr>
        <w:pStyle w:val="830"/>
        <w:ind w:left="0" w:right="0" w:firstLine="420"/>
        <w:pageBreakBefore w:val="0"/>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6.成交单位须建立完备的台帐资料并随时可提供给采购单位。</w:t>
      </w:r>
      <w:r>
        <w:rPr>
          <w:rFonts w:hint="eastAsia" w:ascii="宋体" w:hAnsi="宋体" w:eastAsia="宋体" w:cs="宋体"/>
          <w:sz w:val="21"/>
          <w:szCs w:val="21"/>
        </w:rPr>
      </w:r>
      <w:r/>
    </w:p>
    <w:p>
      <w:pPr>
        <w:pStyle w:val="830"/>
        <w:ind w:left="0" w:right="0" w:firstLine="420"/>
        <w:pageBreakBefore w:val="0"/>
        <w:spacing w:before="0" w:after="0"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7.成交单位项目经理保持24小时通讯畅通。</w:t>
      </w:r>
      <w:r>
        <w:rPr>
          <w:rFonts w:hint="eastAsia" w:ascii="宋体" w:hAnsi="宋体" w:eastAsia="宋体" w:cs="宋体"/>
          <w:sz w:val="21"/>
          <w:szCs w:val="21"/>
        </w:rPr>
      </w:r>
      <w:r/>
    </w:p>
    <w:p>
      <w:pPr>
        <w:pStyle w:val="829"/>
        <w:ind w:firstLine="422"/>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五</w:t>
      </w:r>
      <w:r>
        <w:rPr>
          <w:rFonts w:hint="eastAsia" w:ascii="宋体" w:hAnsi="宋体" w:eastAsia="宋体" w:cs="宋体"/>
          <w:b/>
          <w:bCs/>
          <w:color w:val="000000"/>
          <w:sz w:val="21"/>
          <w:szCs w:val="21"/>
        </w:rPr>
        <w:t xml:space="preserve">）船只要求</w:t>
      </w:r>
      <w:r>
        <w:rPr>
          <w:rFonts w:hint="eastAsia" w:ascii="宋体" w:hAnsi="宋体" w:eastAsia="宋体" w:cs="宋体"/>
          <w:color w:val="000000"/>
          <w:sz w:val="21"/>
          <w:szCs w:val="21"/>
        </w:rPr>
        <w:t xml:space="preserve">：每条河道不得低于1条。（具体按实际需要灵活调配）</w:t>
      </w:r>
      <w:r>
        <w:rPr>
          <w:rFonts w:hint="eastAsia" w:ascii="宋体" w:hAnsi="宋体" w:eastAsia="宋体" w:cs="宋体"/>
          <w:color w:val="000000"/>
          <w:sz w:val="21"/>
          <w:szCs w:val="21"/>
        </w:rPr>
      </w:r>
      <w:r/>
    </w:p>
    <w:p>
      <w:pPr>
        <w:pStyle w:val="829"/>
        <w:ind w:firstLine="422"/>
        <w:pageBreakBefore w:val="0"/>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六、对响应单位的其他要求：</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bookmarkEnd w:id="22"/>
      <w:r>
        <w:rPr>
          <w:rFonts w:hint="eastAsia" w:ascii="宋体" w:hAnsi="宋体" w:cs="宋体"/>
          <w:color w:val="000000"/>
          <w:szCs w:val="21"/>
          <w:highlight w:val="none"/>
        </w:rPr>
        <w:t xml:space="preserve">1、若工作人员在服务期间内（包括上下班途中）出现的工伤及其他意外事故，均由磋商响应单位自行负责，</w:t>
      </w:r>
      <w:r>
        <w:rPr>
          <w:rFonts w:hint="eastAsia" w:ascii="宋体" w:hAnsi="宋体" w:cs="宋体"/>
          <w:color w:val="000000"/>
          <w:szCs w:val="21"/>
          <w:highlight w:val="none"/>
          <w:lang w:eastAsia="zh-CN"/>
        </w:rPr>
        <w:t xml:space="preserve">采购单位</w:t>
      </w:r>
      <w:r>
        <w:rPr>
          <w:rFonts w:hint="eastAsia" w:ascii="宋体" w:hAnsi="宋体" w:cs="宋体"/>
          <w:color w:val="000000"/>
          <w:szCs w:val="21"/>
          <w:highlight w:val="none"/>
        </w:rPr>
        <w:t xml:space="preserve">不承担任何责任。</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2、磋商响应单位必须遵守《中华人民共和国劳动法》的规定，为</w:t>
      </w:r>
      <w:r>
        <w:rPr>
          <w:rFonts w:hint="eastAsia" w:ascii="宋体" w:hAnsi="宋体" w:cs="宋体"/>
          <w:color w:val="000000"/>
          <w:szCs w:val="21"/>
          <w:highlight w:val="none"/>
          <w:lang w:eastAsia="zh-CN"/>
        </w:rPr>
        <w:t xml:space="preserve">采购单位</w:t>
      </w:r>
      <w:r>
        <w:rPr>
          <w:rFonts w:hint="eastAsia" w:ascii="宋体" w:hAnsi="宋体" w:cs="宋体"/>
          <w:color w:val="000000"/>
          <w:szCs w:val="21"/>
          <w:highlight w:val="none"/>
        </w:rPr>
        <w:t xml:space="preserve">提供的服务人员如遇到工资纠纷问题由磋商响应单位自行解决。每天及双休日因工作而产生的加班费用，高温津贴，均由成交单位向服务人员支付，含在响应总报价中。</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3、本次采购活动不接受联合报价及分包、转包。</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4、应保持人员稳定，建立服务档案。</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5、提出项目服务过程中的其他合理建议。</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6、成交单位对服务缺陷不予更正，采购单位有权另请其他单位更正，所发生的费用在服务费中扣除。</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响应单位自行至采购单位进行现场勘察，对有关现场和周围环境自行进行了解，熟知采购单位对服务的实际需求，以获取编制响应文件和签署合同所需的资料合理进行报价。勘察现场所发生的费用由响应单位自己承担。</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8、响应单位所提供的服务应能够至少达到以上要求，否则视为非实质性响应。成交单位必须承诺采购文件中提出的全部要求，如果其中某些条款不响应时，应在响应文件中逐条列出，未列出的视同响应。</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七、磋商响应文件的组成及要求：</w:t>
      </w:r>
      <w:r>
        <w:rPr>
          <w:rFonts w:hint="eastAsia" w:ascii="宋体" w:hAnsi="宋体" w:cs="宋体"/>
          <w:b/>
          <w:bCs/>
          <w:color w:val="000000"/>
          <w:szCs w:val="21"/>
          <w:highlight w:val="none"/>
        </w:rPr>
      </w:r>
      <w:r/>
    </w:p>
    <w:p>
      <w:pPr>
        <w:pStyle w:val="829"/>
        <w:ind w:firstLine="420"/>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（一）磋商响应文件的文件组成：</w:t>
      </w:r>
      <w:r>
        <w:rPr>
          <w:rFonts w:hint="eastAsia" w:ascii="宋体" w:hAnsi="宋体" w:cs="宋体"/>
          <w:color w:val="000000"/>
          <w:szCs w:val="21"/>
          <w:highlight w:val="none"/>
        </w:rPr>
      </w:r>
      <w:r/>
    </w:p>
    <w:p>
      <w:pPr>
        <w:pStyle w:val="829"/>
        <w:ind w:firstLine="422"/>
        <w:spacing w:line="360" w:lineRule="auto"/>
        <w:tabs>
          <w:tab w:val="left" w:pos="300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基本目录</w:t>
      </w:r>
      <w:r>
        <w:rPr>
          <w:rFonts w:hint="eastAsia" w:ascii="宋体" w:hAnsi="宋体"/>
          <w:b/>
          <w:bCs/>
          <w:color w:val="000000"/>
          <w:szCs w:val="21"/>
          <w:highlight w:val="none"/>
        </w:rPr>
      </w:r>
      <w:r/>
    </w:p>
    <w:p>
      <w:pPr>
        <w:pStyle w:val="829"/>
        <w:ind w:firstLine="420"/>
        <w:spacing w:line="360" w:lineRule="auto"/>
        <w:tabs>
          <w:tab w:val="left" w:pos="3000" w:leader="none"/>
        </w:tabs>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1、封面。</w:t>
      </w:r>
      <w:r>
        <w:rPr>
          <w:rFonts w:ascii="宋体" w:hAnsi="宋体" w:eastAsia="宋体"/>
          <w:color w:val="000000"/>
          <w:szCs w:val="21"/>
          <w:highlight w:val="none"/>
          <w:lang w:val="en-US" w:eastAsia="zh-CN"/>
        </w:rPr>
      </w:r>
      <w:r/>
    </w:p>
    <w:p>
      <w:pPr>
        <w:pStyle w:val="829"/>
        <w:ind w:firstLine="420"/>
        <w:spacing w:line="360" w:lineRule="auto"/>
        <w:tabs>
          <w:tab w:val="left" w:pos="3000" w:leader="none"/>
        </w:tabs>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2、</w:t>
      </w:r>
      <w:r>
        <w:rPr>
          <w:rFonts w:ascii="Segoe UI" w:hAnsi="Segoe UI" w:eastAsia="Segoe UI" w:cs="Segoe UI"/>
          <w:i w:val="0"/>
          <w:iCs w:val="0"/>
          <w:caps w:val="0"/>
          <w:spacing w:val="0"/>
          <w:sz w:val="21"/>
          <w:szCs w:val="21"/>
        </w:rPr>
        <w:t xml:space="preserve">开标一览表</w:t>
      </w:r>
      <w:r>
        <w:rPr>
          <w:rFonts w:hint="eastAsia" w:ascii="Segoe UI" w:hAnsi="Segoe UI" w:eastAsia="宋体" w:cs="Segoe UI"/>
          <w:i w:val="0"/>
          <w:iCs w:val="0"/>
          <w:caps w:val="0"/>
          <w:spacing w:val="0"/>
          <w:sz w:val="21"/>
          <w:szCs w:val="21"/>
          <w:lang w:eastAsia="zh-CN"/>
        </w:rPr>
        <w:t xml:space="preserve">（响应第一次报价表）。</w:t>
      </w:r>
      <w:r>
        <w:rPr>
          <w:rFonts w:hint="eastAsia" w:ascii="宋体" w:hAnsi="宋体" w:eastAsia="宋体"/>
          <w:color w:val="000000"/>
          <w:szCs w:val="21"/>
          <w:highlight w:val="none"/>
          <w:lang w:val="en-US" w:eastAsia="zh-CN"/>
        </w:rPr>
      </w:r>
      <w:r/>
    </w:p>
    <w:p>
      <w:pPr>
        <w:pStyle w:val="829"/>
        <w:ind w:firstLine="422"/>
        <w:spacing w:line="360" w:lineRule="auto"/>
        <w:tabs>
          <w:tab w:val="left" w:pos="300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资格条件</w:t>
      </w:r>
      <w:r>
        <w:rPr>
          <w:rFonts w:hint="eastAsia" w:ascii="宋体" w:hAnsi="宋体"/>
          <w:b/>
          <w:bCs/>
          <w:color w:val="000000"/>
          <w:szCs w:val="21"/>
          <w:highlight w:val="none"/>
        </w:rPr>
      </w:r>
      <w:r/>
    </w:p>
    <w:p>
      <w:pPr>
        <w:pStyle w:val="829"/>
        <w:ind w:firstLine="420"/>
        <w:spacing w:line="360" w:lineRule="auto"/>
        <w:tabs>
          <w:tab w:val="left" w:pos="3000" w:leader="none"/>
        </w:tabs>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1、法人或者其他组织的营业执照等证明文件，自然人的身份证明。</w:t>
      </w:r>
      <w:r>
        <w:rPr>
          <w:rFonts w:hint="eastAsia" w:ascii="宋体" w:hAnsi="宋体" w:eastAsia="宋体"/>
          <w:color w:val="000000"/>
          <w:szCs w:val="21"/>
          <w:highlight w:val="none"/>
          <w:lang w:val="en-US" w:eastAsia="zh-CN"/>
        </w:rPr>
      </w:r>
      <w:r/>
    </w:p>
    <w:p>
      <w:pPr>
        <w:pStyle w:val="82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具有良好的商业信誉和健全的财务会计制度证明（最近一期财务审计报告或近半年以来任意一期财务报表，其他组织、自然人及成立未满一年的法人应提供银行出具的资信证明）</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3</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依法缴纳税收和社会保障资金的相关材料（近半年以来任意一期凭据。依法免税或不需要缴纳社会保障资金的供应商，应提供对应证明文件，否则不予认可；依法不需要缴纳社会保障资金的供应商，应提供相应证明资料证明其不需要缴纳社会保障资金，否则不予认可。）</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4</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具备履行合同所必需的设备和专业技术能力的书面声明</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5</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参加政府采购活动前3年内在经营活动中没有重大违法记录的书面声明</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9"/>
        <w:ind w:firstLine="420"/>
        <w:spacing w:line="360" w:lineRule="auto"/>
        <w:tabs>
          <w:tab w:val="left" w:pos="3000" w:leader="none"/>
        </w:tabs>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6、中小企业声明函/残疾人福利性单位声明函/监狱企业的证明文件。</w:t>
      </w:r>
      <w:r>
        <w:rPr>
          <w:rFonts w:hint="eastAsia" w:ascii="宋体" w:hAnsi="宋体"/>
          <w:color w:val="000000"/>
          <w:szCs w:val="21"/>
          <w:highlight w:val="none"/>
          <w:lang w:val="en-US" w:eastAsia="zh-CN"/>
        </w:rPr>
      </w:r>
      <w:r/>
    </w:p>
    <w:p>
      <w:pPr>
        <w:pStyle w:val="829"/>
        <w:ind w:firstLine="420"/>
        <w:spacing w:line="360" w:lineRule="auto"/>
        <w:tabs>
          <w:tab w:val="left" w:pos="3000" w:leader="none"/>
        </w:tabs>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响应单位与其他单位存在控股、管理关系情况表</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val="en-US" w:eastAsia="zh-CN"/>
        </w:rPr>
      </w:r>
      <w:r/>
    </w:p>
    <w:p>
      <w:pPr>
        <w:pStyle w:val="829"/>
        <w:ind w:firstLine="422"/>
        <w:spacing w:line="360" w:lineRule="auto"/>
        <w:tabs>
          <w:tab w:val="left" w:pos="300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符合条件</w:t>
      </w:r>
      <w:r>
        <w:rPr>
          <w:rFonts w:hint="eastAsia" w:ascii="宋体" w:hAnsi="宋体"/>
          <w:b/>
          <w:bCs/>
          <w:color w:val="000000"/>
          <w:szCs w:val="21"/>
          <w:highlight w:val="none"/>
        </w:rPr>
      </w:r>
      <w:r/>
    </w:p>
    <w:p>
      <w:pPr>
        <w:pStyle w:val="82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1、响应保证承诺书</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2、分项报价表</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szCs w:val="21"/>
          <w:highlight w:val="none"/>
          <w:lang w:val="en-US" w:eastAsia="zh-CN"/>
        </w:rPr>
        <w:t xml:space="preserve">3</w:t>
      </w:r>
      <w:r>
        <w:rPr>
          <w:rFonts w:hint="eastAsia" w:ascii="宋体" w:hAnsi="宋体"/>
          <w:szCs w:val="21"/>
          <w:highlight w:val="none"/>
        </w:rPr>
        <w:t xml:space="preserve">、磋商响应声明</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82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szCs w:val="21"/>
          <w:highlight w:val="none"/>
          <w:lang w:val="en-US" w:eastAsia="zh-CN"/>
        </w:rPr>
        <w:t xml:space="preserve">4、</w:t>
      </w:r>
      <w:r>
        <w:rPr>
          <w:rFonts w:hint="eastAsia" w:ascii="宋体" w:hAnsi="宋体"/>
          <w:szCs w:val="21"/>
          <w:highlight w:val="none"/>
        </w:rPr>
        <w:t xml:space="preserve">法定代表人授权委托书、法定代表人及授权委托人身份证等证件的复印件</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829"/>
        <w:ind w:firstLine="420"/>
        <w:spacing w:line="360" w:lineRule="auto"/>
        <w:tabs>
          <w:tab w:val="left" w:pos="3000" w:leader="none"/>
        </w:tabs>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rPr>
        <w:t xml:space="preserve">、服务要求偏离表</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829"/>
        <w:ind w:firstLine="420"/>
        <w:spacing w:line="360" w:lineRule="auto"/>
        <w:tabs>
          <w:tab w:val="left" w:pos="3000" w:leader="none"/>
        </w:tabs>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rPr>
        <w:t xml:space="preserve">商务条款偏离表</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829"/>
        <w:ind w:firstLine="420"/>
        <w:spacing w:line="360" w:lineRule="auto"/>
        <w:tabs>
          <w:tab w:val="left" w:pos="3000" w:leader="none"/>
        </w:tabs>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rPr>
        <w:t xml:space="preserve">响应单位情况表</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829"/>
        <w:ind w:firstLine="422"/>
        <w:spacing w:line="360" w:lineRule="auto"/>
        <w:tabs>
          <w:tab w:val="left" w:pos="3000" w:leader="none"/>
        </w:tabs>
        <w:rPr>
          <w:rFonts w:hint="eastAsia" w:ascii="宋体" w:hAnsi="宋体" w:eastAsia="宋体"/>
          <w:b/>
          <w:bCs/>
          <w:szCs w:val="21"/>
          <w:highlight w:val="none"/>
          <w:lang w:eastAsia="zh-CN"/>
        </w:rPr>
      </w:pPr>
      <w:r>
        <w:rPr>
          <w:rFonts w:hint="eastAsia" w:ascii="宋体" w:hAnsi="宋体"/>
          <w:b/>
          <w:bCs/>
          <w:szCs w:val="21"/>
          <w:highlight w:val="none"/>
        </w:rPr>
        <w:t xml:space="preserve">综合评审</w:t>
      </w:r>
      <w:r>
        <w:rPr>
          <w:rFonts w:hint="eastAsia" w:ascii="宋体" w:hAnsi="宋体"/>
          <w:b/>
          <w:bCs/>
          <w:szCs w:val="21"/>
          <w:highlight w:val="none"/>
          <w:lang w:val="en-US" w:eastAsia="zh-CN"/>
        </w:rPr>
        <w:t xml:space="preserve">部分</w:t>
      </w:r>
      <w:r>
        <w:rPr>
          <w:rFonts w:hint="eastAsia" w:ascii="宋体" w:hAnsi="宋体" w:eastAsia="宋体"/>
          <w:b/>
          <w:bCs/>
          <w:szCs w:val="21"/>
          <w:highlight w:val="none"/>
          <w:lang w:eastAsia="zh-CN"/>
        </w:rPr>
      </w:r>
      <w:r/>
    </w:p>
    <w:p>
      <w:pPr>
        <w:pStyle w:val="829"/>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、服务方案，包括但不限于：</w:t>
      </w:r>
      <w:r>
        <w:rPr>
          <w:rFonts w:hint="eastAsia" w:ascii="宋体" w:hAnsi="宋体"/>
          <w:szCs w:val="21"/>
          <w:highlight w:val="none"/>
        </w:rPr>
      </w:r>
      <w:r/>
    </w:p>
    <w:p>
      <w:pPr>
        <w:pStyle w:val="82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szCs w:val="21"/>
          <w:highlight w:val="none"/>
        </w:rPr>
        <w:t xml:space="preserve">（1）实施组织方案</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82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szCs w:val="21"/>
          <w:highlight w:val="none"/>
        </w:rPr>
        <w:t xml:space="preserve">（2）服务承诺</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82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szCs w:val="21"/>
          <w:highlight w:val="none"/>
        </w:rPr>
        <w:t xml:space="preserve">（3）对本次响应的详细说明（响应单位视各自的情况自行编制）</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829"/>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（4）其他资料（响应单位认为必要的其他资料）。</w:t>
      </w:r>
      <w:r>
        <w:rPr>
          <w:rFonts w:hint="eastAsia" w:ascii="宋体" w:hAnsi="宋体"/>
          <w:szCs w:val="21"/>
          <w:highlight w:val="none"/>
        </w:rPr>
      </w:r>
      <w:r/>
    </w:p>
    <w:p>
      <w:pPr>
        <w:pStyle w:val="82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szCs w:val="21"/>
          <w:highlight w:val="none"/>
        </w:rPr>
        <w:t xml:space="preserve">、类似项目业绩一览表（若有）</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829"/>
        <w:ind w:firstLine="420"/>
        <w:spacing w:line="360" w:lineRule="auto"/>
        <w:tabs>
          <w:tab w:val="left" w:pos="3000" w:leader="none"/>
        </w:tabs>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3、针对本项目人员配备表。</w:t>
      </w:r>
      <w:r>
        <w:rPr>
          <w:rFonts w:hint="eastAsia" w:ascii="宋体" w:hAnsi="宋体"/>
          <w:color w:val="000000"/>
          <w:szCs w:val="21"/>
          <w:highlight w:val="none"/>
          <w:lang w:val="en-US" w:eastAsia="zh-CN"/>
        </w:rPr>
      </w:r>
      <w:r/>
    </w:p>
    <w:p>
      <w:pPr>
        <w:pStyle w:val="829"/>
        <w:ind w:firstLine="420"/>
        <w:spacing w:line="360" w:lineRule="auto"/>
        <w:tabs>
          <w:tab w:val="left" w:pos="3000" w:leader="none"/>
        </w:tabs>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4、 拟投入本项目设备一览表。</w:t>
      </w:r>
      <w:r>
        <w:rPr>
          <w:rFonts w:ascii="宋体" w:hAnsi="宋体"/>
          <w:color w:val="000000"/>
          <w:szCs w:val="21"/>
          <w:highlight w:val="none"/>
          <w:lang w:val="en-US" w:eastAsia="zh-CN"/>
        </w:rPr>
      </w:r>
      <w:r/>
    </w:p>
    <w:p>
      <w:pPr>
        <w:pStyle w:val="829"/>
        <w:ind w:firstLine="420"/>
        <w:spacing w:line="360" w:lineRule="auto"/>
        <w:tabs>
          <w:tab w:val="left" w:pos="3000" w:leader="none"/>
        </w:tabs>
        <w:rPr>
          <w:rFonts w:hint="eastAsia" w:ascii="宋体" w:hAnsi="宋体"/>
          <w:b/>
          <w:bCs/>
          <w:szCs w:val="21"/>
          <w:highlight w:val="none"/>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、采购文件及格式</w:t>
      </w:r>
      <w:r>
        <w:rPr>
          <w:rFonts w:hint="eastAsia" w:ascii="宋体" w:hAnsi="宋体"/>
          <w:color w:val="000000"/>
          <w:szCs w:val="21"/>
          <w:highlight w:val="none"/>
          <w:lang w:val="en-US" w:eastAsia="zh-CN"/>
        </w:rPr>
        <w:t xml:space="preserve">评分标准</w:t>
      </w:r>
      <w:r>
        <w:rPr>
          <w:rFonts w:hint="eastAsia" w:ascii="宋体" w:hAnsi="宋体"/>
          <w:color w:val="000000"/>
          <w:szCs w:val="21"/>
          <w:highlight w:val="none"/>
        </w:rPr>
        <w:t xml:space="preserve">要求提供的其他资料。</w:t>
      </w:r>
      <w:r>
        <w:rPr>
          <w:rFonts w:hint="eastAsia" w:ascii="宋体" w:hAnsi="宋体"/>
          <w:b/>
          <w:bCs/>
          <w:szCs w:val="21"/>
          <w:highlight w:val="none"/>
        </w:rPr>
      </w:r>
      <w:r/>
    </w:p>
    <w:p>
      <w:pPr>
        <w:pStyle w:val="829"/>
        <w:ind w:firstLine="422"/>
        <w:spacing w:line="360" w:lineRule="auto"/>
        <w:tabs>
          <w:tab w:val="left" w:pos="3000" w:leader="none"/>
        </w:tabs>
        <w:rPr>
          <w:rFonts w:hint="eastAsia" w:ascii="宋体" w:hAnsi="宋体"/>
          <w:color w:val="000000"/>
          <w:szCs w:val="21"/>
          <w:highlight w:val="none"/>
        </w:rPr>
      </w:pPr>
      <w:r>
        <w:rPr>
          <w:rFonts w:hint="eastAsia" w:ascii="宋体" w:hAnsi="宋体"/>
          <w:b/>
          <w:bCs/>
          <w:szCs w:val="21"/>
          <w:highlight w:val="none"/>
        </w:rPr>
        <w:t xml:space="preserve">价格折扣文件格式</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1、中小企业声明函/残疾人福利性单位声明函/监狱企业的证明文件（本项目专门面向中小企业采购，须提供本项任一材料，否则视为不实质性响应）</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、《关于符合本国产品标准的声明函》（若为）</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9"/>
        <w:ind w:firstLine="420"/>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（二）文件要求：</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1、按采购文件响应文件的组成及要求制作。全套响应文件应无修改和行间插字。如有修改，须在修改处加盖响应单位公章及【（法定代表人或法定代表人委托人）的（私章或签字）】。</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八、磋商采购程序及方式：</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1、采购代理机构按规定的时间、地点主持磋商采购活动开启响应文件。供应商应当按照《操作手册》规定，参加响应文件开启和在“苏采云”系统规定的时间内对电子响应文件进行解密。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2、“苏采云”系统将自动开启各供应商的响应文件。</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3、供应商在响应文件开启过程中涉及到的响应文件解密、结果确认等工作，应按照《操作手册》规定执行。</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4、供应商如果对响应文件开启过程和开启记录有疑义，应当根据《操作手册》规定提出，未提出的，视同认可开启结果。</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6、磋商小组要求磋商供应商澄清、说明或者更正响应文件，供应商在响应文件开启及项目评审全过程中应保持通讯畅通，及时登录“苏采云”系统查阅、答复相关信息。</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响应文件，并加盖CA电子公章。    </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本项目采用线上二次报价：</w:t>
      </w:r>
      <w:r>
        <w:rPr>
          <w:rFonts w:hint="eastAsia" w:ascii="宋体" w:hAnsi="宋体" w:cs="宋体"/>
          <w:b/>
          <w:bCs/>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bCs/>
          <w:color w:val="000000"/>
          <w:szCs w:val="21"/>
          <w:highlight w:val="none"/>
        </w:rPr>
      </w:r>
      <w:r/>
    </w:p>
    <w:p>
      <w:pPr>
        <w:pStyle w:val="829"/>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12、磋商小组根据磋商成交原则确定成交供应商，并将结果通知所有参加磋商的供应商。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磋商小组在评审报告中将响应文件满足采购文件全部实质性要求且按评审因素的量化指标评审得分前三位的供应商推荐为成交候选供应商，根据委托代理协议内容，由采购单位授权磋商小组直接确定成交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14、由采购单位根据磋商成交原则确定成交供应商。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15、如磋商过程中出现本磋商采购文件及评标办法未尽事宜，由磋商小组根据有关法律、法规讨论决定。</w:t>
      </w:r>
      <w:r>
        <w:rPr>
          <w:rFonts w:hint="eastAsia" w:ascii="宋体" w:hAnsi="宋体" w:cs="宋体"/>
          <w:color w:val="000000"/>
          <w:szCs w:val="21"/>
          <w:highlight w:val="none"/>
        </w:rPr>
      </w:r>
      <w:r/>
    </w:p>
    <w:p>
      <w:pPr>
        <w:pStyle w:val="829"/>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九、磋商小组</w:t>
      </w:r>
      <w:r>
        <w:rPr>
          <w:rFonts w:hint="eastAsia" w:ascii="宋体" w:hAnsi="宋体" w:cs="宋体"/>
          <w:b/>
          <w:bCs/>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1、磋商小组由磋商采购单位依法组建，由采购单位代表、评审专家组成。</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2、磋商小组负责具体的磋商事务，并独立履行以下职责：</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2.1确认磋商采购文件；</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2.2审查供应商的响应文件并作出评价；</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2.3要求供应商解释或者澄清其响应文件；</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2.4从符合响应资格条件的供应商名单中确定的供应商参加磋商；</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2.5按照采购单位委托确定成交供应商；</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2.6告知采购单位、采购代理机构在评审过程中发现的供应商的违法违规行为。</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3、磋商小组成员应当履行下列义务：</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3.1遵纪守法，客观、公正、廉洁地履行职责；</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3.2按照采购文件的规定独立进行评审，对个人的评审意见承担法律责任；</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3.3对磋商过程和结果，以及磋商供应商的商业秘密保密；</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3.4参与评审报告的起草；</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3.5配合采购单位、采购代理机构答复磋商供应商提出的质疑；</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3.6配合财政部门的投诉处理和监督检查工作。</w:t>
      </w:r>
      <w:r>
        <w:rPr>
          <w:rFonts w:hint="eastAsia" w:ascii="宋体" w:hAnsi="宋体" w:cs="宋体"/>
          <w:color w:val="000000"/>
          <w:szCs w:val="21"/>
          <w:highlight w:val="none"/>
        </w:rPr>
      </w:r>
      <w:r/>
    </w:p>
    <w:p>
      <w:pPr>
        <w:pStyle w:val="829"/>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十、评审内容的保密</w:t>
      </w:r>
      <w:r>
        <w:rPr>
          <w:rFonts w:hint="eastAsia" w:ascii="宋体" w:hAnsi="宋体" w:cs="宋体"/>
          <w:b/>
          <w:bCs/>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1、磋商开始后至宣布授予成交供应商合同为止，凡属于审查、澄清、评价磋商响应文件的所有资料，有关授予合同的信息都不应向磋商供应商或与评审无关的其他人泄露。</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b/>
          <w:color w:val="000000"/>
          <w:szCs w:val="21"/>
          <w:highlight w:val="none"/>
        </w:rPr>
      </w:pPr>
      <w:r>
        <w:rPr>
          <w:rFonts w:hint="eastAsia" w:ascii="宋体" w:hAnsi="宋体" w:cs="宋体"/>
          <w:color w:val="000000"/>
          <w:szCs w:val="21"/>
          <w:highlight w:val="none"/>
        </w:rPr>
        <w:t xml:space="preserve">2、在磋商响应文件的审查、澄清、评价以及授予合同的过程中，磋商供应商对磋商采购单位和磋商小组施加影响的任何行为，都将被取消其成交资格。</w:t>
      </w:r>
      <w:r>
        <w:rPr>
          <w:rFonts w:hint="eastAsia" w:ascii="宋体" w:hAnsi="宋体" w:cs="宋体"/>
          <w:b/>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十一、说明和释义</w:t>
      </w:r>
      <w:r>
        <w:rPr>
          <w:rFonts w:hint="eastAsia" w:ascii="宋体" w:hAnsi="宋体" w:cs="宋体"/>
          <w:b/>
          <w:bCs/>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1、说明</w:t>
      </w:r>
      <w:r>
        <w:rPr>
          <w:rFonts w:hint="eastAsia" w:ascii="宋体" w:hAnsi="宋体" w:cs="宋体"/>
          <w:b/>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1.1本采购文件仅适用于嘉德信工程管理(苏州)有限公司组织的采购活动。</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1.2本次采购活动及因本次采购产生的合同受中国法律制约和保护。</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1.3本采购文件的解释权属于嘉德信工程管理(苏州)有限公司。</w:t>
      </w:r>
      <w:r>
        <w:rPr>
          <w:rFonts w:hint="eastAsia" w:ascii="宋体" w:hAnsi="宋体" w:cs="宋体"/>
          <w:bCs/>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2、词语释义</w:t>
      </w:r>
      <w:r>
        <w:rPr>
          <w:rFonts w:hint="eastAsia" w:ascii="宋体" w:hAnsi="宋体" w:cs="宋体"/>
          <w:b/>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2.1采购代理机构：具体组织实施采购活动的法人。</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2.2响应人：经认定有资格响应采购，参加竞争的法人、其他组织或者自然人。</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2.3响应：响应单位根据采购代理机构发布的采购文件，编制响应文件并按规定磋商采购的行为。</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2.4合同：采供双方根据采购文件和成交的响应文件及成交通知书规定的内容签署的以书面形式所达成的协议，包括所有的附件、附录和构成协议的所有文件。</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2.5甲方（采购单位）：合同中明确规定的实际购买货物和服务的法人或其他组织和自然人（采购单位）。</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2.6乙方（供应商）：合同中规定的向采购单位提供货物和服务的法人或其他组织和自然人（成交人）。</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2.7货物：系指乙方按采购文件规定，应向甲方提供的一切货物、备品、备件、工具、手册及其它有关技术资料和材料。</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2.9知识产权：指专利权、商标权、著作权等无形财产专有权的统称。</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2.10天：日历日。</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2.11交付地点：合同中明确约定的乙方提交的货物和服务最终到达地点。</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2.12合同价款：根据合同规定，乙方在正确地履行合同义务后甲方应支付乙方的价款。</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2.13产地：货物开采、生长、生产、最终制造、加工或提供服务的来源地。</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2.14不可抗力：不能预见、不能避免并且不能克服的客观情况。</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2.15实质响应：满足有关本次采购标的、数量、质量、价款或者报酬、履行期限、履行地点和方式、违约责任和解决争议方法等要求。</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2.16进口产品：通过中国海关报关验放进入中国境内且产自关境外的产品。</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2.17书面形式：指书面文字、合同书、信件和传真等可以有形地表现所载内容的形式。</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3、响应文件计量单位和使用文字</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3.1响应文件中所使用的计量单位，除采购文件中有特殊要求外，均应使用中华人民共和国法定计量单位。</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3.2响应文件应使用中文编制，响应文件中必须使用其他文字的，必须附有中文译本。对于未附有中文译本和中文译本不准确的响应文件可能引起的对响应单位不利的后果，采购单位概不负责。</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4、响应文件的修改和撤回</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4.1响应单位在提交响应文件后可对其响应文件进行修改或撤回，但采购代理机构须在响应截止时间之前收到该修改的书面通知或在截止时间前收到该撤回的书面通知。</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4.2响应单位在响应截止时间前，可以对所递交的响应文件进行补充、修改或者撤回。补充、修改的内容应当按照采购文件要求签署、盖章后，作为响应文件的组成部分。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4.3撤回投标应以书面的形式在响应截止时间前通知采购代理机构。该书面撤回通知应由响应单位法定代表人或授权委托人签署并加盖响应单位单位公章。撤回投标的时间以书面撤回通知送达采购代理机构或邮电到达日戳为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4.4评审后响应单位不得撤销投标。</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Cs/>
          <w:color w:val="000000"/>
          <w:szCs w:val="21"/>
          <w:highlight w:val="none"/>
        </w:rPr>
      </w:pPr>
      <w:r>
        <w:rPr>
          <w:rFonts w:hint="eastAsia" w:ascii="宋体" w:hAnsi="宋体" w:cs="宋体"/>
          <w:b/>
          <w:color w:val="000000"/>
          <w:szCs w:val="21"/>
          <w:highlight w:val="none"/>
        </w:rPr>
        <w:t xml:space="preserve">5、</w:t>
      </w:r>
      <w:r>
        <w:rPr>
          <w:rFonts w:hint="eastAsia" w:ascii="宋体" w:hAnsi="宋体" w:cs="宋体"/>
          <w:bCs/>
          <w:color w:val="000000"/>
          <w:szCs w:val="21"/>
          <w:highlight w:val="none"/>
        </w:rPr>
        <w:t xml:space="preserve">磋商小组将对确定为实质上响应的响应文件进行审核，看其是否有计算上或累加上的算术错误，修正错误的原则如下：</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5.1报价表内容与响应文件中明细内容不一致时的，以报价表为准；</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5.2报价的大写金额与小写金额不一致的，以大写金额为准；</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5.3如果单价乘数量不等于总价，数量符合采购文件要求，以单价计算金额为准；单价金额小数点有明细错位的，应以总价为准，并修改单价；数量不符合采购文件要求的作为未实质性响应采购文件处理，该响应文件将不予以详细评审；</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5.4对不同文字文本响应文件的解释发生异议的，以中文文本为准；</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5.5响应单位不同意以上修正，则其响应文件将被拒绝。</w:t>
      </w:r>
      <w:r>
        <w:rPr>
          <w:rFonts w:hint="eastAsia" w:ascii="宋体" w:hAnsi="宋体" w:cs="宋体"/>
          <w:bCs/>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6、磋商说明：</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（1）不符合供应商资格要求，资格审查未通过的，响应无效；</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（2）一次报价或最终报价超过采购预算、最高限价的，响应均无效；</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（3）不实质性响应采购文件的，响应无效；</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（4）响应文件密封和签署不符合要求的，响应文件将被拒绝；</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
          <w:bCs w:val="0"/>
          <w:color w:val="000000"/>
          <w:szCs w:val="21"/>
          <w:highlight w:val="none"/>
        </w:rPr>
        <w:t xml:space="preserve">不同响应文件制作机器码一致，涉及响应单位的响应文件均为响应无效。</w:t>
      </w:r>
      <w:r>
        <w:rPr>
          <w:rFonts w:hint="eastAsia" w:ascii="宋体" w:hAnsi="宋体" w:cs="宋体"/>
          <w:bCs/>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7、成交单位的确认</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7.1磋商小组按采购文件规定的评审方法和标准进行详细评审后，根据采购单位授权直接确定成交单位。</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7.2经磋商小组评审并确定成交单位后，采购代理机构将在规定的时间内将成交结果在政府采购管理部门指定媒体上予以公示。成交公告期限为自成交公告发布之日起一个工作日。</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7.4供应商有违反政府采购法律法规规定的成交无效情形的，成交无效。</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8、合同授予标准</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8.1采购单位将把合同授予其响应文件在实质上响应采购文件规定评选出的成交单位。确定为成交单位的必须具有实施本合同的能力和资源。</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8.2在政府采购合同履行中，采购单位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9、成交通知书</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9.1确定出成交单位后，采购代理机构将以书面形式向成交人发出成交通知书。</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9.2成交通知书将成为合同的组成部分。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9.3采购单位对未成交人不承担解释未成交原因的义务。</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10、未成交通知书</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11、合同的签订</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11.1成交单位应按自成交通知书发出之日起30日内（有最近规定按最近规定），由（法定代表人或授权委托人）与采购单位代表签订合同。否则按放弃成交权处理。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11.2签订合同及合同条款应以采购文件和成交单位的响应文件及其澄清文件为依据。</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b/>
          <w:bCs/>
          <w:color w:val="000000"/>
          <w:szCs w:val="21"/>
          <w:highlight w:val="none"/>
        </w:rPr>
      </w:pPr>
      <w:r>
        <w:rPr>
          <w:rFonts w:hint="eastAsia" w:ascii="宋体" w:hAnsi="宋体" w:cs="宋体"/>
          <w:color w:val="000000"/>
          <w:szCs w:val="21"/>
          <w:highlight w:val="none"/>
        </w:rPr>
        <w:t xml:space="preserve">11.3成交单位拒绝与采购单位签订合同的，采购单位可以按照评审报告推荐的成交候选人名单排序，确定下一候选人为成交单位，也可以重新开展政府采购活动。</w:t>
      </w:r>
      <w:r>
        <w:rPr>
          <w:rFonts w:hint="eastAsia" w:ascii="宋体" w:hAnsi="宋体" w:cs="宋体"/>
          <w:b/>
          <w:bCs/>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十二、关于磋商的有关说明：</w:t>
      </w:r>
      <w:r>
        <w:rPr>
          <w:rFonts w:hint="eastAsia" w:ascii="宋体" w:hAnsi="宋体" w:cs="宋体"/>
          <w:b/>
          <w:bCs/>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1、报价要求：</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（1）以人民币报价；并须按附表格式进行报价；</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（2）本次磋商的最终报价为本项目的总报价。</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（3）本次磋商在磋商过程中的最终报价与首次报价之比，所下降（上浮）的百分比与单价下降（上浮）百分比相同。</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（4）本项目只允许有一个报价。任何有选择的报价将不予接受。</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磋商供应商应对所响应项目的全部内容进行报价，只响应其中部分内容者，其响应文件将被拒绝。但如果磋商采购文件要求分标段响应的，则磋商供应商可以有选择地只响应其中一个或几个标段，也可以响应全部标段，但各标段应分别计算填写单价和总价。成交单位对服务缺陷不予更正，采购单位有权另请其他单位更正。</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2、磋商保证金：本项目无需保证金，但须提交《响应保证承诺书》</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3、成交服务费：由采购单位按预算金额100万部分1.5%；100-500万部分1.1%收取，即</w:t>
      </w:r>
      <w:r>
        <w:rPr>
          <w:rFonts w:hint="eastAsia" w:ascii="宋体" w:hAnsi="宋体" w:cs="宋体"/>
          <w:color w:val="000000"/>
          <w:szCs w:val="21"/>
          <w:highlight w:val="none"/>
          <w:lang w:val="en-US" w:eastAsia="zh-CN"/>
        </w:rPr>
        <w:t xml:space="preserve">19231</w:t>
      </w:r>
      <w:r>
        <w:rPr>
          <w:rFonts w:hint="eastAsia" w:ascii="宋体" w:hAnsi="宋体" w:cs="宋体"/>
          <w:color w:val="000000"/>
          <w:szCs w:val="21"/>
          <w:highlight w:val="none"/>
        </w:rPr>
        <w:t xml:space="preserve">元向采购代理机构支付服务费。</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服务费交纳账户：嘉德信工程管理(苏州)有限公司</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账号：32250199759100001169</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开户行：中国建设银行股份有限公司苏州吴中经济开发区支行</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4、履约保证金：无</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5、质疑</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质疑的提出和答复、投诉的提起和处理须按《政府采购质疑和投诉办法》（中华人民共和国财政部令第94号）相关规定执行。</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（1）质疑的提出</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1）提出质疑的供应商应当是参与所质疑项目采购活动的供应商。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供应商认为采购文件、采购过程、成交或者成交结果使自己的权益受到损害的，可以在知道或者应知其权益受到损害之日起7个工作日内，以书面形式向采购单位、采购代理机构提出质疑。供应商须在在法定质疑期内一次性提出针对同一采购程序环节的质疑。</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4）供应商提出质疑应当提交质疑函和必要的证明材料。质疑函应当包括下列内容：</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4.1供应商的姓名或者名称、地址、邮编、联系人及联系电话；</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4.2质疑项目的名称、编号；</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4.3具体、明确的质疑事项和与质疑事项相关的请求；</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4.4事实依据；</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4.5必要的法律依据；</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4.6提出质疑的日期。</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5）供应商为自然人的，质疑函应当由本人签字；供应商为法人或者其他组织的，应当由法定代表人、主要负责人，或者其授权代表签字或者盖章，并加盖公章。质疑函须原件。</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7）以联合体形式参加采购活动的，其投诉应当由组成联合体的所有供应商共同提出。</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（2）质疑的受理与答复</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1）采购单位负责供应商质疑答复。采购单位委托采购代理机构采购的，采购代理机构在委托授权范围内作出答复。</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2）质疑函由采购代理机构办理签收手续。</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3）质疑函接收单位信息：</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质疑函与供应商参加投标确认函须以当面递交等法定途径送达[当场送达或邮寄方式（如是邮寄质疑函要结清快递费，否则拒收）]。</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联系部门：嘉德信工程管理(苏州)有限公司</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通讯地址：苏州市吴中区苏蠡路81号苏蠡商务大厦1308室</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联系人：顾王旭；联系方式：0512-67216121</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4）采购单位、采购代理机构应当在收到质疑函后7个工作日内作出答复，并以书面形式通知质疑供应商和其他有关供应商。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5）如磋商供应商单位在相关法规规定的期限后向磋商采购单位提出质疑或质疑未经磋商供应商法定代表人签署并加盖单位公章，磋商采购单位有权对该质疑不予答复。</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6）采购单位、采购代理机构处理的其他要求按《政府采购质疑和投诉办法》（中华人民共和国财政部令第94号）相关规定执行。</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6、响应单位必须承诺磋商采购文件中提出的全部要求；如果以其中某些条款不响应时，应在文件中逐条列出，未列出的视同响应。</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7、磋商响应文件以中文资料为准。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8、磋商采购文件、响应文件和报价文件是合同的不可分割的部分。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9、其他优惠条件，请予以书面说明。</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10、出现下列情形之一的，将终止磋商采购活动：</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（1）因情况变化，不再符合规定的竞争性磋商采购方式适用情形的；</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11、知识产权：</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成交单位应保证需方免除且成交单位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rPr>
          <w:rFonts w:hint="eastAsia" w:ascii="宋体" w:hAnsi="宋体" w:cs="宋体"/>
          <w:color w:val="000000"/>
          <w:szCs w:val="21"/>
          <w:highlight w:val="none"/>
        </w:rPr>
      </w:r>
      <w:r/>
    </w:p>
    <w:p>
      <w:pPr>
        <w:pStyle w:val="829"/>
        <w:ind w:firstLine="420"/>
        <w:jc w:val="center"/>
        <w:spacing w:line="360" w:lineRule="auto"/>
        <w:widowControl/>
        <w:rPr>
          <w:rStyle w:val="848"/>
          <w:rFonts w:ascii="sans-serif" w:hAnsi="sans-serif" w:eastAsia="sans-serif" w:cs="sans-serif"/>
          <w:b w:val="0"/>
          <w:color w:val="000000"/>
          <w:highlight w:val="none"/>
        </w:rPr>
      </w:pPr>
      <w:r>
        <w:rPr>
          <w:rFonts w:hint="eastAsia" w:ascii="宋体" w:hAnsi="宋体" w:cs="宋体"/>
          <w:color w:val="000000"/>
          <w:szCs w:val="21"/>
          <w:highlight w:val="none"/>
        </w:rPr>
        <w:t xml:space="preserve">12、凡涉及磋商采购文件的补充说明和修改，均以苏州市政府采购网发布的通知为准。</w:t>
      </w:r>
      <w:r>
        <w:rPr>
          <w:color w:val="000000"/>
          <w:highlight w:val="none"/>
        </w:rPr>
        <w:br w:type="page" w:clear="all"/>
      </w:r>
      <w:r>
        <w:rPr>
          <w:rStyle w:val="848"/>
          <w:rFonts w:hint="eastAsia" w:ascii="宋体" w:hAnsi="宋体" w:cs="宋体"/>
          <w:color w:val="000000"/>
          <w:sz w:val="43"/>
          <w:szCs w:val="43"/>
          <w:highlight w:val="none"/>
        </w:rPr>
        <w:t xml:space="preserve">第三章 评审方法及评分标准</w:t>
      </w:r>
      <w:r>
        <w:rPr>
          <w:rStyle w:val="848"/>
          <w:rFonts w:ascii="sans-serif" w:hAnsi="sans-serif" w:eastAsia="sans-serif" w:cs="sans-serif"/>
          <w:b w:val="0"/>
          <w:color w:val="000000"/>
          <w:highlight w:val="none"/>
        </w:rPr>
      </w:r>
      <w:r/>
    </w:p>
    <w:p>
      <w:pPr>
        <w:pStyle w:val="829"/>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一、评审方法：</w:t>
      </w:r>
      <w:r>
        <w:rPr>
          <w:rFonts w:hint="eastAsia" w:ascii="宋体" w:hAnsi="宋体" w:cs="宋体"/>
          <w:b/>
          <w:bCs/>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1、本次磋商采用综合评分法，即在响应文件满足采购文件全部实质性要求且按评审因素的量化指标评审得分最高的供应商为成交候选供应商。采购单位书面授权磋商小组直接确定成交供应商。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如磋商小组认为磋商报价或者某些分项报价明显不合理或者低于成本（如配备人员缴纳社保单位所在地政府规定的最低工资标准及社保缴纳基数），则磋商小组有权要求其在规定的期限内提供书面文件予以解释说明，并提交相关证明材料；否则视为无效响应。</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4、如出现综合得分最高的响应单位有两个或两个以上的，以报价较低者优先作为成交单位；如果报价也相同的，则由磋商小组投票方式确定成交单位。</w:t>
      </w:r>
      <w:r>
        <w:rPr>
          <w:rFonts w:hint="eastAsia" w:ascii="宋体" w:hAnsi="宋体" w:cs="宋体"/>
          <w:color w:val="000000"/>
          <w:szCs w:val="21"/>
          <w:highlight w:val="none"/>
        </w:rPr>
      </w:r>
      <w:r/>
    </w:p>
    <w:p>
      <w:pPr>
        <w:pStyle w:val="829"/>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二、评分标准：</w:t>
      </w:r>
      <w:r>
        <w:rPr>
          <w:rFonts w:hint="eastAsia" w:ascii="宋体" w:hAnsi="宋体" w:cs="宋体"/>
          <w:b/>
          <w:bCs/>
          <w:color w:val="000000"/>
          <w:szCs w:val="21"/>
          <w:highlight w:val="none"/>
        </w:rPr>
      </w:r>
      <w:r/>
    </w:p>
    <w:p>
      <w:pPr>
        <w:pStyle w:val="829"/>
        <w:ind w:firstLine="422"/>
        <w:spacing w:line="36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（一）投标报价：（10分）</w:t>
      </w:r>
      <w:r>
        <w:rPr>
          <w:rFonts w:ascii="宋体" w:hAnsi="宋体" w:cs="宋体"/>
          <w:b/>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1、价格分统一采用低价优先法计算，即满足磋商文件要求且最后磋商评审报价最低（未超采购预算）的供应商的价格为磋商基准价。其他供应商的价格分统一按照下列公式计算：</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磋商报价得分=（磋商基准价/最后磋商报价）×价格权值（本项目为10%）×100</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供应商自行消化，如漏项构成未实质性响应磋商文件要求的，将不得成交。</w:t>
      </w:r>
      <w:r>
        <w:rPr>
          <w:rFonts w:hint="eastAsia" w:ascii="宋体" w:hAnsi="宋体" w:cs="宋体"/>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3、促进残疾人就业</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残疾人福利性单位在响应文件中提供《残疾人福利性单位声明函》。符合《关于促进残疾人就业政府采购政策的通知》（财库〔2017〕141号）规定标准的可以认定为残疾人福利性单位。</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对于残疾人福利性单位视为小型、微型企业的。</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4、监狱企业</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监狱企业在响应文件中提供由省级以上监狱管理局、戒毒管理局（含新疆生产建设兵团）出具的属于监狱企业的证明文件。</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对于监狱企业视同小型、微型企业的。</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5、中小企业</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根据财政部、工业和信息化部关于印发《政府采购促进中小企业发展管理办法》的通知规定：</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（2）中小企业参加政府采购活动，应当出具《政府采购促进中小企业发展管理办法》附件规定《中小企业声明函》，否则不得享受相关中小企业扶持政策。</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（3）若供应商提供的《中小企业声明函》为虚假声明则视同提供虚假材料，按政府采购相关规定处理并报请政府监管部门给予行政处罚。</w:t>
      </w:r>
      <w:r>
        <w:rPr>
          <w:rFonts w:hint="eastAsia" w:ascii="宋体" w:hAnsi="宋体" w:cs="宋体"/>
          <w:bCs/>
          <w:color w:val="000000"/>
          <w:szCs w:val="21"/>
          <w:highlight w:val="none"/>
        </w:rPr>
      </w:r>
      <w:r/>
    </w:p>
    <w:p>
      <w:pPr>
        <w:pStyle w:val="829"/>
        <w:ind w:firstLine="422"/>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本项目专门面向中小企业采购，不再执行价格评审优惠的扶持政策。</w:t>
      </w:r>
      <w:r>
        <w:rPr>
          <w:rFonts w:hint="eastAsia" w:ascii="宋体" w:hAnsi="宋体" w:cs="宋体"/>
          <w:color w:val="000000"/>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Style w:val="848"/>
          <w:rFonts w:hint="eastAsia" w:ascii="宋体" w:hAnsi="宋体" w:cs="宋体"/>
          <w:b w:val="0"/>
          <w:color w:val="000000"/>
          <w:sz w:val="21"/>
          <w:szCs w:val="21"/>
          <w:highlight w:val="none"/>
          <w:shd w:val="clear" w:color="auto" w:fill="ffffff"/>
        </w:rPr>
        <w:t xml:space="preserve">本国产品标准</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本国产品应当符合以下条件：</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（一）在中国境内生产</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产品应当在中国境内生产，即在中华人民共和国关境内实现从原材料、组件到产品的属性改变。</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属性改变是指经过制造、加工或者组装等工序，产生完全不同于原材料、组件的新产品，并具有新的名称和特征（用途）。属性改变不包括以下细微操作：</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1.为确保产品在运输或者储存期间保持某种状态而进行的操作；</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2.为产品运输或者销售进行的包装或者展示；</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3.在产品或者其包装上粘贴或者印刷品牌、标志、标识以及其他用于区别的标记；</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4.简单的上漆、磨光和分装；</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5.其他不属于属性改变的情形。</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（二）在中国境内生产的组件成本占比达到规定比例</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产品在中国境内生产的组件成本占比应当达到规定比例，计算公式为：</w:t>
      </w:r>
      <w:r>
        <w:rPr>
          <w:rFonts w:hint="eastAsia" w:ascii="宋体" w:hAnsi="宋体" w:cs="宋体"/>
          <w:color w:val="000000"/>
          <w:sz w:val="21"/>
          <w:szCs w:val="21"/>
          <w:highlight w:val="none"/>
        </w:rPr>
      </w:r>
      <w:r/>
    </w:p>
    <w:p>
      <w:pPr>
        <w:pStyle w:val="846"/>
        <w:ind w:firstLine="420"/>
        <w:jc w:val="center"/>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fldChar w:fldCharType="begin"/>
      </w:r>
      <w:r>
        <w:rPr>
          <w:rFonts w:hint="eastAsia" w:ascii="宋体" w:hAnsi="宋体" w:cs="宋体"/>
          <w:color w:val="000000"/>
          <w:sz w:val="21"/>
          <w:szCs w:val="21"/>
          <w:highlight w:val="none"/>
          <w:shd w:val="clear" w:color="auto" w:fill="ffffff"/>
        </w:rPr>
        <w:instrText xml:space="preserve">INCLUDEPICTURE \d "https://www.gov.cn/zhengce/content/202509/W020250930645245947614.png" \* MERGEFORMATINET </w:instrText>
      </w:r>
      <w:r>
        <w:rPr>
          <w:rFonts w:hint="eastAsia" w:ascii="宋体" w:hAnsi="宋体" w:cs="宋体"/>
          <w:color w:val="000000"/>
          <w:sz w:val="21"/>
          <w:szCs w:val="21"/>
          <w:highlight w:val="none"/>
          <w:shd w:val="clear" w:color="auto" w:fill="ffffff"/>
        </w:rPr>
        <w:fldChar w:fldCharType="separate"/>
      </w:r>
      <w:r>
        <w:rPr>
          <w:rFonts w:hint="eastAsia" w:ascii="宋体" w:hAnsi="宋体" w:cs="宋体"/>
          <w:color w:val="000000"/>
          <w:sz w:val="21"/>
          <w:szCs w:val="21"/>
          <w:highlight w:val="none"/>
          <w:shd w:val="clear" w:color="auto" w:fill="ffffff"/>
        </w:rPr>
        <mc:AlternateContent>
          <mc:Choice Requires="wpg">
            <w:drawing>
              <wp:inline xmlns:wp="http://schemas.openxmlformats.org/drawingml/2006/wordprocessingDrawing" distT="0" distB="0" distL="0" distR="0">
                <wp:extent cx="2775585" cy="4381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277558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8.5pt;height:34.5pt;mso-wrap-distance-left:0.0pt;mso-wrap-distance-top:0.0pt;mso-wrap-distance-right:0.0pt;mso-wrap-distance-bottom:0.0pt;" stroked="f">
                <v:path textboxrect="0,0,0,0"/>
                <v:imagedata r:id="rId9" o:title=""/>
              </v:shape>
            </w:pict>
          </mc:Fallback>
        </mc:AlternateContent>
      </w:r>
      <w:r>
        <w:rPr>
          <w:rFonts w:hint="eastAsia" w:ascii="宋体" w:hAnsi="宋体" w:cs="宋体"/>
          <w:color w:val="000000"/>
          <w:sz w:val="21"/>
          <w:szCs w:val="21"/>
          <w:highlight w:val="none"/>
          <w:shd w:val="clear" w:color="auto" w:fill="ffffff"/>
        </w:rPr>
        <w:fldChar w:fldCharType="end"/>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（三）特定产品的关键组件、关键工序符合相关要求</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 w:val="21"/>
          <w:szCs w:val="21"/>
          <w:highlight w:val="none"/>
        </w:rPr>
      </w:r>
      <w:r/>
    </w:p>
    <w:p>
      <w:pPr>
        <w:pStyle w:val="829"/>
        <w:ind w:firstLine="420"/>
        <w:spacing w:line="360" w:lineRule="auto"/>
        <w:widowControl/>
        <w:tabs>
          <w:tab w:val="left" w:pos="2870" w:leader="none"/>
        </w:tabs>
        <w:rPr>
          <w:rFonts w:ascii="宋体" w:hAnsi="宋体" w:cs="宋体"/>
          <w:color w:val="000000"/>
          <w:szCs w:val="21"/>
          <w:highlight w:val="none"/>
        </w:rPr>
      </w:pPr>
      <w:r>
        <w:rPr>
          <w:rFonts w:hint="eastAsia" w:ascii="宋体" w:hAnsi="宋体" w:cs="宋体"/>
          <w:color w:val="000000"/>
          <w:szCs w:val="21"/>
          <w:highlight w:val="none"/>
        </w:rPr>
        <w:t xml:space="preserve">对本国产品的支持政策（注：</w:t>
      </w:r>
      <w:r>
        <w:rPr>
          <w:rFonts w:hint="eastAsia" w:ascii="宋体" w:hAnsi="宋体" w:cs="宋体"/>
          <w:b/>
          <w:bCs/>
          <w:color w:val="000000"/>
          <w:szCs w:val="21"/>
          <w:highlight w:val="none"/>
        </w:rPr>
        <w:t xml:space="preserve">本项目不涉及本国产品</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Cs w:val="21"/>
          <w:highlight w:val="none"/>
        </w:rPr>
      </w:r>
      <w:r/>
    </w:p>
    <w:p>
      <w:pPr>
        <w:pStyle w:val="846"/>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Cs w:val="21"/>
          <w:highlight w:val="none"/>
        </w:rPr>
        <w:t xml:space="preserve">7、</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异常低价审查</w:t>
      </w:r>
      <w:r>
        <w:rPr>
          <w:rFonts w:hint="eastAsia" w:ascii="宋体" w:hAnsi="宋体" w:eastAsia="宋体" w:cs="宋体"/>
          <w:i w:val="0"/>
          <w:iCs w:val="0"/>
          <w:caps w:val="0"/>
          <w:color w:val="000000"/>
          <w:spacing w:val="0"/>
          <w:sz w:val="21"/>
          <w:szCs w:val="21"/>
          <w:highlight w:val="none"/>
          <w:shd w:val="clear" w:color="auto" w:fill="ffffff"/>
          <w:lang w:val="en-US" w:eastAsia="zh-CN"/>
        </w:rPr>
      </w:r>
      <w:r/>
    </w:p>
    <w:p>
      <w:pPr>
        <w:pStyle w:val="837"/>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（一）评审中出现下列情形之一的，评审委员会应当启动异常低价投标（响应）审查程序：</w:t>
      </w:r>
      <w:r>
        <w:rPr>
          <w:rFonts w:hint="eastAsia" w:ascii="宋体" w:hAnsi="宋体" w:cs="宋体"/>
          <w:color w:val="000000"/>
          <w:sz w:val="21"/>
          <w:szCs w:val="21"/>
          <w:highlight w:val="none"/>
          <w:lang w:val="en-US" w:eastAsia="zh-CN"/>
        </w:rPr>
      </w:r>
      <w:r/>
    </w:p>
    <w:p>
      <w:pPr>
        <w:pStyle w:val="837"/>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1"/>
          <w:szCs w:val="21"/>
          <w:highlight w:val="none"/>
          <w:lang w:val="en-US" w:eastAsia="zh-CN"/>
        </w:rPr>
      </w:r>
      <w:r/>
    </w:p>
    <w:p>
      <w:pPr>
        <w:pStyle w:val="837"/>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1"/>
          <w:szCs w:val="21"/>
          <w:highlight w:val="none"/>
          <w:lang w:val="en-US" w:eastAsia="zh-CN"/>
        </w:rPr>
      </w:r>
      <w:r/>
    </w:p>
    <w:p>
      <w:pPr>
        <w:pStyle w:val="837"/>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3.投标（响应）报价低于采购项目最高限价45%的，即投标（响应）报价&lt;采购项目最高限价×45%；</w:t>
      </w:r>
      <w:r>
        <w:rPr>
          <w:rFonts w:hint="eastAsia" w:ascii="宋体" w:hAnsi="宋体" w:cs="宋体"/>
          <w:color w:val="000000"/>
          <w:sz w:val="21"/>
          <w:szCs w:val="21"/>
          <w:highlight w:val="none"/>
          <w:lang w:val="en-US" w:eastAsia="zh-CN"/>
        </w:rPr>
      </w:r>
      <w:r/>
    </w:p>
    <w:p>
      <w:pPr>
        <w:pStyle w:val="837"/>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4.评审委员会基于专业判断，认为供应商报价过低，有可能影响产品质量或者不能诚信履约的其他情形。</w:t>
      </w:r>
      <w:r>
        <w:rPr>
          <w:rFonts w:hint="eastAsia" w:ascii="宋体" w:hAnsi="宋体" w:cs="宋体"/>
          <w:color w:val="000000"/>
          <w:sz w:val="21"/>
          <w:szCs w:val="21"/>
          <w:highlight w:val="none"/>
          <w:lang w:val="en-US" w:eastAsia="zh-CN"/>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节能产品和环境标志产品（注：</w:t>
      </w:r>
      <w:r>
        <w:rPr>
          <w:rFonts w:hint="eastAsia" w:ascii="宋体" w:hAnsi="宋体" w:cs="宋体"/>
          <w:b/>
          <w:bCs/>
          <w:color w:val="000000"/>
          <w:szCs w:val="21"/>
          <w:highlight w:val="none"/>
        </w:rPr>
        <w:t xml:space="preserve">本项目为服务类采购项目，不涉及节能产品、环境标志产品。</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中强制采购的产品，须提供该产品依据国家确定的认证机构出具的、处于有效期之内的节能产品认证证书；未提供或提供不全的将视为未实质性响应采购要求。</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环境标志产品品目清单中的优先采购品目范围的产品，响应文件中提供该产品依据国家确定的认证机构出具的、处于有效期之内的节能、环境标志产品认证证书复印件。</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具体节能产品、环境标志产品政府优先采购和强制采购品目清单请通过中国政府采购网（www.ccgp.gov.cn）查询、了解国家确定的认证机构和获证产品相关情况。</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、信用记录</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将对供应商进行信用查询，凡经评审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信用记录的使用规则：磋商小组在对供应商进行资格性审查时，应根据信用查询结果对响应单位的不良信用记录逐项甄别确认。按照《中华人民共和国政府采购法》第二十二条规定，下列信用记录属于应依法拒绝响应单位参加政府采购的失信信息：</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（一）政府采购严重违法记录，即响应单位被全国各级财政部门列入“政府采购严重违法失信行为记录名单”，且在处罚有效期内的。</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（二）财政部门与法院、工商、税务等部门联合惩戒的失信信息，包括：</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（1）被列入失信被执行人名单；</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（2）被列入重大税收违法案件当事人名单；</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企业经营异常名录中被责令停产停业、暂扣或者吊销许可证或者执照，或者对经营活动中的违法行为处以较大数额罚款的信用记录。罚款数额需根据各地方、各部门规定的较大数额罚款标准或达到法定听证范围的罚款标准，结合具体行政处罚的实际情况，判断是否属于较大数额罚款。处罚生效日至递交（响应）文件日未满三年的。</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上述的第（一）项的失信信息应通过“中国政府采购网”网的“政府采购严重违法失信行为记录名单”，以及“信用中国”网的“政府采购严重违法失信名单”栏目予以查询。</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对存在失信信息的供应商，评审小组应填写《苏州市级政府采购供应商失信信息确认函》，由失信供应商确认。同时，采购代理机构工作人员应根据评审小组确认的失信信息，按规定登</w:t>
      </w:r>
      <w:r>
        <w:rPr>
          <w:rFonts w:hint="eastAsia" w:ascii="宋体" w:hAnsi="宋体" w:cs="宋体"/>
          <w:color w:val="000000"/>
          <w:szCs w:val="21"/>
          <w:highlight w:val="none"/>
          <w:lang w:val="en-US" w:eastAsia="zh-CN"/>
        </w:rPr>
        <w:t xml:space="preserve">录</w:t>
      </w:r>
      <w:r>
        <w:rPr>
          <w:rFonts w:hint="eastAsia" w:ascii="宋体" w:hAnsi="宋体" w:cs="宋体"/>
          <w:color w:val="000000"/>
          <w:szCs w:val="21"/>
          <w:highlight w:val="none"/>
        </w:rPr>
        <w:t xml:space="preserve">到来源网站页面进行复核并打印，作为证据留存。</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第十九条第一款“较大数额罚款”具体适用问题的意见》（财库〔2022〕3号）文件。</w:t>
      </w:r>
      <w:r>
        <w:rPr>
          <w:rFonts w:hint="eastAsia" w:ascii="宋体" w:hAnsi="宋体" w:cs="宋体"/>
          <w:color w:val="000000"/>
          <w:szCs w:val="21"/>
          <w:highlight w:val="none"/>
        </w:rPr>
      </w:r>
      <w:r/>
    </w:p>
    <w:p>
      <w:pPr>
        <w:pStyle w:val="829"/>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（二）技术部分（90分）</w:t>
      </w:r>
      <w:r>
        <w:rPr>
          <w:rFonts w:hint="eastAsia" w:ascii="宋体" w:hAnsi="宋体" w:cs="宋体"/>
          <w:b/>
          <w:bCs/>
          <w:color w:val="000000"/>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1</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t xml:space="preserve">总体工作计划</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t xml:space="preserve">根据响应单位针对本项目提供的总体工作计划（包括服务总体模式、时间安排等）。内容详细，计划科学，实施便捷，完全满足本项目需求的得10分；内容较详细，计划较科学，实施较便捷，满足本项目需求的得7分；内容详细性、计划科学性、实施便捷性一般，基本满足本项目需求的得4分；内容差或未提供相应内容的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2、服务标准及措施</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t xml:space="preserve">根据响应单位针对本项目提供的服务标准及措施（包括服务标准及具体措施等）。内容详细，措施科学，实施便捷，完全满足本项目需求的得10分；内容较详细，措施较科学，实施较便捷，满足本项目需求的得7分；内容详细性、措施科学性、实施便捷性一般，基本满足本项目需求的得4分；内容差或未提供相应内容的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3、人员配备方案</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t xml:space="preserve">根据响应单位针对本项目提供的人员配备方案。内容详细，配备科学，实施便捷，完全满足本项目需求的得10分；内容较详细，措施较科学，实施较便捷，满足本项目需求的得7分；内容详细性、措施科学性、实施便捷性一般，基本满足本项目需求的得4分；内容差或未提供相应内容的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4、设备及物资配备方案</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t xml:space="preserve">根据响应单位针对本项目提供的设备及物资配备方案（包括收割人员所用设备、运输船舶及转运车辆、器材和救生设施等）。内容详细，配备科学，实施便捷，完全满足本项目需求的得10分；内容较详细，措施较科学，实施较便捷，满足本项目需求的得7分；内容详细性、措施科学性、实施便捷性一般，基本满足本项目需求的得4分；内容差或未提供相应内容的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5、收割前人员培训计划及支持方案</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t xml:space="preserve">根据响应单位针对本项目提供的收割前人员培训计划及支持方案。内容详细，计划科学，实施便捷，完全满足本项目需求的得10分；内容较详细，计划较科学，实施较便捷，满足本项目需求的得7分；内容详细性、计划科学性、实施便捷性一般，基本满足本项目需求的得4分；内容差或未提供相应内容的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6、突发事件的应急措施及处理流程</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t xml:space="preserve">根据响应单位针对本项目提供的突发事件的应急措施及处理流程（包括特殊事故（情况）措施、治安应急措施、消防应急措施等）。内容详细，措施科学，实施便捷，完全满足本项目需求的得10分；内容较详细，措施较科学，实施较便捷，满足本项目需求的得7分；内容详细性、措施科学性、实施便捷性一般，基本满足本项目需求的得4分；内容差或未提供相应内容的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7、安全文明规范及保障措施</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t xml:space="preserve">根据响应单位针对本项目提供的收割作业安全文明规范及保障措施。内容详细，措施科学，实施便捷，完全满足本项目需求的得10分；内容较详细，措施较科学，实施较便捷，满足本项目需求的得7分；内容详细性、措施科学性、实施便捷性一般，基本满足本项目需求的得4分；内容差或未提供相应内容的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8、内部管理制度及考核管理办法</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t xml:space="preserve">根据响应单位针对本项目提供的内部管理制度及考核管理办法。内容详细，措施科学，实施便捷，完全满足本项目需求的得10分；内容较详细，措施较科学，实施较便捷，满足本项目需求的得7分；内容详细性、措施科学性、实施便捷性一般，基本满足本项目需求的得4分；内容差或未提供相应内容的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9</w:t>
      </w:r>
      <w:r>
        <w:rPr>
          <w:rFonts w:hint="eastAsia" w:ascii="宋体" w:hAnsi="宋体" w:cs="宋体"/>
          <w:b w:val="0"/>
          <w:bCs/>
          <w:color w:val="000000"/>
          <w:szCs w:val="21"/>
          <w:highlight w:val="none"/>
        </w:rPr>
        <w:t xml:space="preserve">、响应单位具有自2023年1月1日以来（以合同签订日期为准）承担过的类似项目业绩的，每提供1份得</w:t>
      </w:r>
      <w:r>
        <w:rPr>
          <w:rFonts w:hint="eastAsia" w:ascii="宋体" w:hAnsi="宋体" w:cs="宋体"/>
          <w:b w:val="0"/>
          <w:bCs/>
          <w:color w:val="000000"/>
          <w:szCs w:val="21"/>
          <w:highlight w:val="none"/>
          <w:lang w:val="en-US" w:eastAsia="zh-CN"/>
        </w:rPr>
        <w:t xml:space="preserve">2</w:t>
      </w:r>
      <w:r>
        <w:rPr>
          <w:rFonts w:hint="eastAsia" w:ascii="宋体" w:hAnsi="宋体" w:cs="宋体"/>
          <w:b w:val="0"/>
          <w:bCs/>
          <w:color w:val="000000"/>
          <w:szCs w:val="21"/>
          <w:highlight w:val="none"/>
        </w:rPr>
        <w:t xml:space="preserve">分，最高得4分。响应文件中提供类似业绩合同复印件，可清晰看到双方合同章或公章以及服务内容和签署日期，否则不得分。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val="0"/>
          <w:bCs/>
          <w:color w:val="000000"/>
          <w:szCs w:val="21"/>
          <w:highlight w:val="none"/>
          <w:lang w:val="en-US" w:eastAsia="zh-CN"/>
        </w:rPr>
        <w:t xml:space="preserve">10</w:t>
      </w:r>
      <w:r>
        <w:rPr>
          <w:rFonts w:hint="eastAsia" w:ascii="宋体" w:hAnsi="宋体" w:cs="宋体"/>
          <w:b w:val="0"/>
          <w:bCs/>
          <w:color w:val="000000"/>
          <w:szCs w:val="21"/>
          <w:highlight w:val="none"/>
        </w:rPr>
        <w:t xml:space="preserve">、响应单位具有有效期内的质量管理体系认证证书、环境管理体系认证证书、职业健康安全管理体系认证证书的，每提供一份得2分，最高6分。响应文件内提供有效证书扫描件（复印件）及国家认证认可监督管理委员会官方网站上的查询截图，否则不得分。</w:t>
      </w:r>
      <w:r>
        <w:rPr>
          <w:rFonts w:hint="eastAsia" w:ascii="宋体" w:hAnsi="宋体" w:cs="宋体"/>
          <w:b/>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注：</w:t>
      </w:r>
      <w:r>
        <w:rPr>
          <w:rFonts w:hint="eastAsia" w:ascii="宋体" w:hAnsi="宋体" w:cs="宋体"/>
          <w:color w:val="000000"/>
          <w:szCs w:val="21"/>
          <w:highlight w:val="none"/>
        </w:rPr>
        <w:t xml:space="preserve">1、付款方式、合同履行期限如有负偏离的不得成交。</w:t>
      </w:r>
      <w:r>
        <w:rPr>
          <w:rFonts w:hint="eastAsia" w:ascii="宋体" w:hAnsi="宋体" w:cs="宋体"/>
          <w:color w:val="000000"/>
          <w:szCs w:val="21"/>
          <w:highlight w:val="none"/>
        </w:rPr>
      </w:r>
      <w:r/>
    </w:p>
    <w:p>
      <w:pPr>
        <w:pStyle w:val="829"/>
        <w:ind w:firstLine="420"/>
        <w:jc w:val="left"/>
        <w:spacing w:line="360" w:lineRule="auto"/>
        <w:rPr>
          <w:color w:val="000000"/>
          <w:highlight w:val="none"/>
        </w:rPr>
      </w:pPr>
      <w:r>
        <w:rPr>
          <w:rFonts w:hint="eastAsia" w:ascii="宋体" w:hAnsi="宋体" w:cs="宋体"/>
          <w:color w:val="000000"/>
          <w:szCs w:val="21"/>
          <w:highlight w:val="none"/>
        </w:rPr>
        <w:t xml:space="preserve">2、针对评分标准中评分的每一条，响应单位均应提供相关资料并作出相应说明供评委评判，不提供相关资料的视为不具备该项得分的条件。</w:t>
      </w:r>
      <w:r>
        <w:rPr>
          <w:color w:val="000000"/>
          <w:highlight w:val="none"/>
        </w:rPr>
      </w:r>
      <w:r/>
    </w:p>
    <w:p>
      <w:pPr>
        <w:pStyle w:val="846"/>
        <w:jc w:val="center"/>
        <w:spacing w:before="75" w:beforeAutospacing="0" w:after="75" w:afterAutospacing="0"/>
        <w:widowControl/>
        <w:rPr>
          <w:rStyle w:val="848"/>
          <w:rFonts w:ascii="宋体" w:hAnsi="宋体" w:cs="宋体"/>
          <w:color w:val="000000"/>
          <w:sz w:val="43"/>
          <w:szCs w:val="43"/>
          <w:highlight w:val="none"/>
        </w:rPr>
      </w:pPr>
      <w:r>
        <w:rPr>
          <w:rStyle w:val="848"/>
          <w:rFonts w:hint="eastAsia" w:ascii="宋体" w:hAnsi="宋体" w:cs="宋体"/>
          <w:color w:val="000000"/>
          <w:sz w:val="43"/>
          <w:szCs w:val="43"/>
          <w:highlight w:val="none"/>
        </w:rPr>
        <w:br w:type="page" w:clear="all"/>
      </w:r>
      <w:r>
        <w:rPr>
          <w:rStyle w:val="848"/>
          <w:rFonts w:hint="eastAsia" w:ascii="宋体" w:hAnsi="宋体" w:cs="宋体"/>
          <w:color w:val="000000"/>
          <w:sz w:val="43"/>
          <w:szCs w:val="43"/>
          <w:highlight w:val="none"/>
        </w:rPr>
        <w:t xml:space="preserve">第四章  合同主要条款及格式</w:t>
      </w:r>
      <w:r>
        <w:rPr>
          <w:rStyle w:val="848"/>
          <w:rFonts w:ascii="宋体" w:hAnsi="宋体" w:cs="宋体"/>
          <w:color w:val="000000"/>
          <w:sz w:val="43"/>
          <w:szCs w:val="43"/>
          <w:highlight w:val="none"/>
        </w:rPr>
      </w:r>
      <w:r/>
    </w:p>
    <w:p>
      <w:pPr>
        <w:pStyle w:val="829"/>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甲方（需方）：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（以下简称甲方）</w:t>
      </w:r>
      <w:r>
        <w:rPr>
          <w:rFonts w:hint="eastAsia" w:ascii="宋体" w:hAnsi="宋体" w:cs="宋体"/>
          <w:color w:val="000000"/>
          <w:szCs w:val="21"/>
          <w:highlight w:val="none"/>
          <w:u w:val="singl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乙方（供方）：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（以下简称乙方）</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根据苏州市政府采购编号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号采购文件及该文件的磋商响应文件和成交通知书，甲乙双方就此次成交的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购销事宜，签订本合同书。</w:t>
      </w:r>
      <w:r>
        <w:rPr>
          <w:rFonts w:hint="eastAsia" w:ascii="宋体" w:hAnsi="宋体" w:cs="宋体"/>
          <w:color w:val="000000"/>
          <w:szCs w:val="21"/>
          <w:highlight w:val="none"/>
        </w:rPr>
      </w:r>
      <w:r/>
    </w:p>
    <w:p>
      <w:pPr>
        <w:pStyle w:val="829"/>
        <w:ind w:firstLine="422"/>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一、合同内容：</w:t>
      </w:r>
      <w:r>
        <w:rPr>
          <w:rFonts w:hint="eastAsia" w:ascii="宋体" w:hAnsi="宋体" w:cs="宋体"/>
          <w:b/>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1、乙方负责</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的服务工作。</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2、合同履行期限：</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3、下列文件为本合同不可分割部分：</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（1）磋商采购文件及其附件；</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（2）磋商响应书；</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（3）乙方在采购过程中所作的其它承诺、声明、书面澄清等；</w:t>
      </w:r>
      <w:r>
        <w:rPr>
          <w:rFonts w:hint="eastAsia" w:ascii="宋体" w:hAnsi="宋体" w:cs="宋体"/>
          <w:color w:val="000000"/>
          <w:szCs w:val="21"/>
          <w:highlight w:val="none"/>
        </w:rPr>
      </w:r>
      <w:r/>
    </w:p>
    <w:p>
      <w:pPr>
        <w:pStyle w:val="829"/>
        <w:ind w:firstLine="420"/>
        <w:spacing w:line="360" w:lineRule="auto"/>
        <w:tabs>
          <w:tab w:val="left" w:pos="540" w:leader="none"/>
          <w:tab w:val="left" w:pos="274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（4）成交通知书；</w:t>
      </w:r>
      <w:r>
        <w:rPr>
          <w:rFonts w:hint="eastAsia" w:ascii="宋体" w:hAnsi="宋体" w:cs="宋体"/>
          <w:color w:val="000000"/>
          <w:szCs w:val="21"/>
          <w:highlight w:val="none"/>
        </w:rPr>
      </w:r>
      <w:r/>
    </w:p>
    <w:p>
      <w:pPr>
        <w:pStyle w:val="829"/>
        <w:ind w:firstLine="420"/>
        <w:spacing w:line="360" w:lineRule="auto"/>
        <w:tabs>
          <w:tab w:val="left" w:pos="540" w:leader="none"/>
          <w:tab w:val="left" w:pos="274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（5）补充通知（若有）。</w:t>
      </w:r>
      <w:r>
        <w:rPr>
          <w:rFonts w:hint="eastAsia" w:ascii="宋体" w:hAnsi="宋体" w:cs="宋体"/>
          <w:color w:val="000000"/>
          <w:szCs w:val="21"/>
          <w:highlight w:val="none"/>
        </w:rPr>
        <w:tab/>
      </w:r>
      <w:r>
        <w:rPr>
          <w:rFonts w:hint="eastAsia" w:ascii="宋体" w:hAnsi="宋体" w:cs="宋体"/>
          <w:color w:val="000000"/>
          <w:szCs w:val="21"/>
          <w:highlight w:val="none"/>
        </w:rPr>
      </w:r>
      <w:r/>
    </w:p>
    <w:p>
      <w:pPr>
        <w:pStyle w:val="829"/>
        <w:ind w:firstLine="422"/>
        <w:spacing w:line="360" w:lineRule="auto"/>
        <w:tabs>
          <w:tab w:val="left" w:pos="54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二、服务范围及要求：</w:t>
      </w:r>
      <w:r>
        <w:rPr>
          <w:rFonts w:hint="eastAsia" w:ascii="宋体" w:hAnsi="宋体" w:cs="宋体"/>
          <w:color w:val="000000"/>
          <w:szCs w:val="21"/>
          <w:highlight w:val="none"/>
        </w:rPr>
        <w:t xml:space="preserve">详见磋商采购文件。</w:t>
      </w:r>
      <w:r>
        <w:rPr>
          <w:rFonts w:hint="eastAsia" w:ascii="宋体" w:hAnsi="宋体" w:cs="宋体"/>
          <w:color w:val="000000"/>
          <w:szCs w:val="21"/>
          <w:highlight w:val="none"/>
        </w:rPr>
      </w:r>
      <w:r/>
    </w:p>
    <w:p>
      <w:pPr>
        <w:pStyle w:val="829"/>
        <w:ind w:firstLine="422"/>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三、合同价格支付</w:t>
      </w:r>
      <w:r>
        <w:rPr>
          <w:rFonts w:hint="eastAsia" w:ascii="宋体" w:hAnsi="宋体" w:cs="宋体"/>
          <w:b/>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1、合同价格按此次成交价执行，合同单价金额：</w:t>
      </w:r>
      <w:r>
        <w:rPr>
          <w:rFonts w:hint="eastAsia" w:ascii="宋体" w:hAnsi="宋体" w:cs="宋体"/>
          <w:b/>
          <w:bCs/>
          <w:color w:val="000000"/>
          <w:szCs w:val="21"/>
          <w:highlight w:val="none"/>
          <w:u w:val="single"/>
        </w:rPr>
        <w:t xml:space="preserve">人民币大写   元</w:t>
      </w:r>
      <w:r>
        <w:rPr>
          <w:rFonts w:hint="eastAsia" w:ascii="宋体" w:hAnsi="宋体" w:cs="宋体"/>
          <w:color w:val="000000"/>
          <w:szCs w:val="21"/>
          <w:highlight w:val="none"/>
        </w:rPr>
        <w:t xml:space="preserve">。合同金额包括但不限于</w:t>
      </w:r>
      <w:r>
        <w:rPr>
          <w:rFonts w:hint="eastAsia" w:ascii="宋体" w:hAnsi="宋体" w:cs="宋体"/>
          <w:color w:val="000000"/>
          <w:szCs w:val="21"/>
          <w:highlight w:val="none"/>
          <w:lang w:eastAsia="zh-CN"/>
        </w:rPr>
        <w:t xml:space="preserve">人工费（包括人员工资、保险、高温费等），设备费、运输、以及在服务过程中发生的一切费用，合同价中还包括耗材、服装、加班费、体检费、劳保、各种税费及政策性文件规定及合同包含的所有风险（如人员工资、材料上涨等）、责任等各项应有费用。</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2、付款步骤：</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合同签订生效后，甲方向乙方支付合同金额10%的预付款，按每</w:t>
      </w:r>
      <w:r>
        <w:rPr>
          <w:rFonts w:hint="eastAsia" w:ascii="宋体" w:hAnsi="宋体" w:cs="宋体"/>
          <w:color w:val="000000"/>
          <w:szCs w:val="21"/>
          <w:highlight w:val="none"/>
          <w:lang w:val="en-US" w:eastAsia="zh-CN"/>
        </w:rPr>
        <w:t xml:space="preserve">季度</w:t>
      </w:r>
      <w:r>
        <w:rPr>
          <w:rFonts w:hint="eastAsia" w:ascii="宋体" w:hAnsi="宋体" w:cs="宋体"/>
          <w:color w:val="000000"/>
          <w:szCs w:val="21"/>
          <w:highlight w:val="none"/>
          <w:lang w:eastAsia="zh-CN"/>
        </w:rPr>
        <w:t xml:space="preserve">为一个结算周期，</w:t>
      </w:r>
      <w:r>
        <w:rPr>
          <w:rFonts w:hint="eastAsia" w:ascii="宋体" w:hAnsi="宋体" w:cs="宋体"/>
          <w:color w:val="000000"/>
          <w:szCs w:val="21"/>
          <w:highlight w:val="none"/>
          <w:lang w:eastAsia="zh-CN"/>
        </w:rPr>
        <w:t xml:space="preserve">每</w:t>
      </w:r>
      <w:r>
        <w:rPr>
          <w:rFonts w:hint="eastAsia" w:ascii="宋体" w:hAnsi="宋体" w:cs="宋体"/>
          <w:color w:val="000000"/>
          <w:szCs w:val="21"/>
          <w:highlight w:val="none"/>
          <w:lang w:val="en-US" w:eastAsia="zh-CN"/>
        </w:rPr>
        <w:t xml:space="preserve">季度</w:t>
      </w:r>
      <w:r>
        <w:rPr>
          <w:rFonts w:hint="eastAsia" w:ascii="宋体" w:hAnsi="宋体" w:cs="宋体"/>
          <w:color w:val="000000"/>
          <w:szCs w:val="21"/>
          <w:highlight w:val="none"/>
          <w:lang w:eastAsia="zh-CN"/>
        </w:rPr>
        <w:t xml:space="preserve">应结算的合同款=合同金额/12个月</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每月考核扣款（第一次支付的时候先抵扣预付款）。考核标准详见附件（甲方有权根据季节、时段的变化情况，适时调整考核表中的内容与标准）。提供付款金额等额的合格的发票，每季度具体支付日期以甲乙双方具体协商而定。</w:t>
      </w:r>
      <w:r>
        <w:rPr>
          <w:rFonts w:hint="eastAsia" w:ascii="宋体" w:hAnsi="宋体" w:cs="宋体"/>
          <w:color w:val="000000"/>
          <w:szCs w:val="21"/>
          <w:highlight w:val="none"/>
          <w:lang w:eastAsia="zh-CN"/>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注：考核分数为100分，月度考核成绩作为考核分数，考核分数达到90分(含90分)以上的，每分扣减该服务的划拨经费1000元，月度考核成绩分数低于90分以下的，每减1分扣减该服务的划拨经费4000元，财务部门根据考核小组最后的考核分数，每月汇总按季度划拨作业经费。</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3、乙方要求付款应提供以下资料：</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（1）合格的发票。</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（2）考核方案</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（3）其他（如有）。</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4、支付方式：银行转账。</w:t>
      </w:r>
      <w:r>
        <w:rPr>
          <w:rFonts w:hint="eastAsia" w:ascii="宋体" w:hAnsi="宋体" w:cs="宋体"/>
          <w:color w:val="000000"/>
          <w:szCs w:val="21"/>
          <w:highlight w:val="none"/>
        </w:rPr>
      </w:r>
      <w:r/>
    </w:p>
    <w:p>
      <w:pPr>
        <w:pStyle w:val="829"/>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四、甲、乙双方的责任</w:t>
      </w:r>
      <w:r>
        <w:rPr>
          <w:rFonts w:hint="eastAsia" w:ascii="宋体" w:hAnsi="宋体" w:cs="宋体"/>
          <w:b/>
          <w:bCs/>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(一)甲方责任:</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1、根据甲方服务要求及考核标准、规定，对乙方工作及展行合同情况进行检查评分和指导。</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2、根据对乙方的检查考核结果按时向己方支付服务费</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3、听取乙方提出的建议并给子答复。</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(二)乙方责任:</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1、根据</w:t>
      </w:r>
      <w:r>
        <w:rPr>
          <w:rFonts w:hint="eastAsia" w:ascii="宋体" w:hAnsi="宋体" w:cs="宋体"/>
          <w:b w:val="0"/>
          <w:bCs w:val="0"/>
          <w:color w:val="000000"/>
          <w:szCs w:val="21"/>
          <w:highlight w:val="none"/>
          <w:lang w:eastAsia="zh-CN"/>
        </w:rPr>
        <w:t xml:space="preserve">响应文件</w:t>
      </w:r>
      <w:r>
        <w:rPr>
          <w:rFonts w:hint="eastAsia" w:ascii="宋体" w:hAnsi="宋体" w:cs="宋体"/>
          <w:b w:val="0"/>
          <w:bCs w:val="0"/>
          <w:color w:val="000000"/>
          <w:szCs w:val="21"/>
          <w:highlight w:val="none"/>
        </w:rPr>
        <w:t xml:space="preserve">所作的承诺开展好各项工作。</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2、接受甲方的检查考核并通过其考核。</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3、为保证工作正常有效开展，乙方须根据《劳动法》用工要求组建固定的专业队伍，按要求将项目的作业计划和工作预案，报甲方备案。</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4、乙方配备统一看装上岗，并承担工作人员等相关的交全责任。</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5、乙方应经常对员工进行岗位职责和安全教育，加强岗位责任考核。因管理不当、违规操作发生消防、设备损坏等安全事故的，乙方应承担全部责任，并负责赔偿由此造成的损失，甲方不承担任何责任。</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6、</w:t>
      </w:r>
      <w:r>
        <w:rPr>
          <w:rFonts w:hint="eastAsia" w:ascii="宋体" w:hAnsi="宋体" w:cs="宋体"/>
          <w:b w:val="0"/>
          <w:bCs w:val="0"/>
          <w:color w:val="000000"/>
          <w:szCs w:val="21"/>
          <w:highlight w:val="none"/>
        </w:rPr>
        <w:t xml:space="preserve">在任何情况下(灾害天气期间成重大活动期间)，乙方均应服从甲方要求和安排。</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7</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确因甲方工作需要，乙方应无条件配合甲方完成一些突击性工作。</w:t>
      </w:r>
      <w:r>
        <w:rPr>
          <w:rFonts w:hint="eastAsia" w:ascii="宋体" w:hAnsi="宋体" w:cs="宋体"/>
          <w:b w:val="0"/>
          <w:bCs w:val="0"/>
          <w:color w:val="000000"/>
          <w:szCs w:val="21"/>
          <w:highlight w:val="none"/>
        </w:rPr>
      </w:r>
      <w:r/>
    </w:p>
    <w:p>
      <w:pPr>
        <w:pStyle w:val="829"/>
        <w:ind w:left="0" w:right="0" w:firstLine="369"/>
        <w:pageBreakBefore w:val="0"/>
        <w:spacing w:line="360" w:lineRule="auto"/>
        <w:rPr>
          <w:rFonts w:hint="eastAsia" w:ascii="宋体" w:hAnsi="宋体" w:eastAsia="宋体" w:cs="宋体"/>
          <w:b/>
          <w:bCs/>
          <w:color w:val="000000"/>
          <w:sz w:val="21"/>
          <w:szCs w:val="21"/>
          <w:highlight w:val="none"/>
          <w:shd w:val="clear" w:color="auto" w:fill="auto"/>
          <w:lang w:val="zh-CN"/>
        </w:rPr>
      </w:pPr>
      <w:r>
        <w:rPr>
          <w:rFonts w:hint="eastAsia" w:ascii="宋体" w:hAnsi="宋体" w:cs="宋体"/>
          <w:b/>
          <w:bCs/>
          <w:color w:val="000000"/>
          <w:sz w:val="21"/>
          <w:szCs w:val="21"/>
          <w:highlight w:val="none"/>
          <w:lang w:val="zh-CN"/>
        </w:rPr>
        <w:t xml:space="preserve">五、</w:t>
      </w:r>
      <w:r>
        <w:rPr>
          <w:rFonts w:hint="eastAsia" w:ascii="宋体" w:hAnsi="宋体" w:eastAsia="宋体" w:cs="宋体"/>
          <w:b/>
          <w:bCs/>
          <w:color w:val="000000"/>
          <w:sz w:val="21"/>
          <w:szCs w:val="21"/>
          <w:highlight w:val="none"/>
          <w:shd w:val="clear" w:color="auto" w:fill="auto"/>
          <w:lang w:val="zh-CN"/>
        </w:rPr>
        <w:t xml:space="preserve">违约责任：</w:t>
      </w:r>
      <w:r>
        <w:rPr>
          <w:rFonts w:hint="eastAsia" w:ascii="宋体" w:hAnsi="宋体" w:eastAsia="宋体" w:cs="宋体"/>
          <w:b/>
          <w:bCs/>
          <w:color w:val="000000"/>
          <w:sz w:val="21"/>
          <w:szCs w:val="21"/>
          <w:highlight w:val="none"/>
          <w:shd w:val="clear" w:color="auto" w:fill="auto"/>
          <w:lang w:val="zh-CN"/>
        </w:rPr>
      </w:r>
      <w:r/>
    </w:p>
    <w:p>
      <w:pPr>
        <w:pStyle w:val="854"/>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1、违约责任</w:t>
      </w:r>
      <w:r>
        <w:rPr>
          <w:rFonts w:hint="eastAsia" w:ascii="宋体" w:hAnsi="宋体" w:eastAsia="宋体" w:cs="宋体"/>
          <w:color w:val="000000"/>
          <w:sz w:val="21"/>
          <w:szCs w:val="21"/>
          <w:highlight w:val="none"/>
          <w:shd w:val="clear" w:color="auto" w:fill="auto"/>
        </w:rPr>
      </w:r>
      <w:r/>
    </w:p>
    <w:p>
      <w:pPr>
        <w:pStyle w:val="854"/>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合同一方不履行合同义务或者履行合同义务不符合约定的，应当承担继续履行、采取补救措施或者赔偿损失等违约责任。</w:t>
      </w:r>
      <w:r>
        <w:rPr>
          <w:rFonts w:hint="eastAsia" w:ascii="宋体" w:hAnsi="宋体" w:eastAsia="宋体" w:cs="宋体"/>
          <w:color w:val="000000"/>
          <w:sz w:val="21"/>
          <w:szCs w:val="21"/>
          <w:highlight w:val="none"/>
          <w:shd w:val="clear" w:color="auto" w:fill="auto"/>
        </w:rPr>
      </w:r>
      <w:r/>
    </w:p>
    <w:p>
      <w:pPr>
        <w:pStyle w:val="854"/>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2、甲方违约责任</w:t>
      </w:r>
      <w:r>
        <w:rPr>
          <w:rFonts w:hint="eastAsia" w:ascii="宋体" w:hAnsi="宋体" w:eastAsia="宋体" w:cs="宋体"/>
          <w:color w:val="000000"/>
          <w:sz w:val="21"/>
          <w:szCs w:val="21"/>
          <w:highlight w:val="none"/>
          <w:shd w:val="clear" w:color="auto" w:fill="auto"/>
        </w:rPr>
      </w:r>
      <w:r/>
    </w:p>
    <w:p>
      <w:pPr>
        <w:pStyle w:val="854"/>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（1）在合同生效后，甲方要求解除合同的，应向乙方偿付合同总价款1%的违约金，违约金不足以补偿损失的，乙方有权要求甲方补足。</w:t>
      </w:r>
      <w:r>
        <w:rPr>
          <w:rFonts w:hint="eastAsia" w:ascii="宋体" w:hAnsi="宋体" w:eastAsia="宋体" w:cs="宋体"/>
          <w:color w:val="000000"/>
          <w:sz w:val="21"/>
          <w:szCs w:val="21"/>
          <w:highlight w:val="none"/>
          <w:shd w:val="clear" w:color="auto" w:fill="auto"/>
        </w:rPr>
      </w:r>
      <w:r/>
    </w:p>
    <w:p>
      <w:pPr>
        <w:pStyle w:val="854"/>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（2）甲方逾期付款的应按照逾期付款金额的每天万分之四支付逾期付款违约金。</w:t>
      </w:r>
      <w:r>
        <w:rPr>
          <w:rFonts w:hint="eastAsia" w:ascii="宋体" w:hAnsi="宋体" w:eastAsia="宋体" w:cs="宋体"/>
          <w:color w:val="000000"/>
          <w:sz w:val="21"/>
          <w:szCs w:val="21"/>
          <w:highlight w:val="none"/>
          <w:shd w:val="clear" w:color="auto" w:fill="auto"/>
        </w:rPr>
      </w:r>
      <w:r/>
    </w:p>
    <w:p>
      <w:pPr>
        <w:pStyle w:val="854"/>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3、乙方违约责任</w:t>
      </w:r>
      <w:r>
        <w:rPr>
          <w:rFonts w:hint="eastAsia" w:ascii="宋体" w:hAnsi="宋体" w:eastAsia="宋体" w:cs="宋体"/>
          <w:color w:val="000000"/>
          <w:sz w:val="21"/>
          <w:szCs w:val="21"/>
          <w:highlight w:val="none"/>
          <w:shd w:val="clear" w:color="auto" w:fill="auto"/>
        </w:rPr>
      </w:r>
      <w:r/>
    </w:p>
    <w:p>
      <w:pPr>
        <w:pStyle w:val="854"/>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乙方不能履行合同从而影响甲方按期正常使用的，甲方有权解除合同，乙方向甲方偿付合同总价款1%的违约金，违约金不足以补偿损失的甲方有权要求乙方补足。</w:t>
      </w:r>
      <w:r>
        <w:rPr>
          <w:rFonts w:hint="eastAsia" w:ascii="宋体" w:hAnsi="宋体" w:eastAsia="宋体" w:cs="宋体"/>
          <w:color w:val="000000"/>
          <w:sz w:val="21"/>
          <w:szCs w:val="21"/>
          <w:highlight w:val="none"/>
          <w:shd w:val="clear" w:color="auto" w:fill="auto"/>
        </w:rPr>
      </w:r>
      <w:r/>
    </w:p>
    <w:p>
      <w:pPr>
        <w:pStyle w:val="854"/>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4、不可抗力</w:t>
      </w:r>
      <w:r>
        <w:rPr>
          <w:rFonts w:hint="eastAsia" w:ascii="宋体" w:hAnsi="宋体" w:eastAsia="宋体" w:cs="宋体"/>
          <w:color w:val="000000"/>
          <w:sz w:val="21"/>
          <w:szCs w:val="21"/>
          <w:highlight w:val="none"/>
          <w:shd w:val="clear" w:color="auto" w:fill="auto"/>
        </w:rPr>
      </w:r>
      <w:r/>
    </w:p>
    <w:p>
      <w:pPr>
        <w:pStyle w:val="854"/>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（1）因不可抗力不能履行合同的，根据不可抗力的影响，部分或者全部免除责任。但合同一方迟延履行后发生不可抗力的，不能免除责任。</w:t>
      </w:r>
      <w:r>
        <w:rPr>
          <w:rFonts w:hint="eastAsia" w:ascii="宋体" w:hAnsi="宋体" w:eastAsia="宋体" w:cs="宋体"/>
          <w:color w:val="000000"/>
          <w:sz w:val="21"/>
          <w:szCs w:val="21"/>
          <w:highlight w:val="none"/>
          <w:shd w:val="clear" w:color="auto" w:fill="auto"/>
        </w:rPr>
      </w:r>
      <w:r/>
    </w:p>
    <w:p>
      <w:pPr>
        <w:pStyle w:val="854"/>
        <w:ind w:firstLine="420"/>
        <w:spacing w:line="360" w:lineRule="auto"/>
        <w:rPr>
          <w:rFonts w:hint="eastAsia"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auto"/>
        </w:rPr>
        <w:t xml:space="preserve">（2）合同一方因不可抗力不能履行合同的，应当及时通知对方，以减轻可能给对方造成的损失，并应当在合理期限内提供证明。</w:t>
      </w:r>
      <w:r>
        <w:rPr>
          <w:rFonts w:hint="eastAsia" w:hAnsi="宋体" w:eastAsia="宋体" w:cs="宋体"/>
          <w:color w:val="000000"/>
          <w:sz w:val="21"/>
          <w:szCs w:val="21"/>
          <w:highlight w:val="none"/>
        </w:rPr>
      </w:r>
      <w:r/>
    </w:p>
    <w:p>
      <w:pPr>
        <w:pStyle w:val="829"/>
        <w:ind w:firstLine="422"/>
        <w:spacing w:line="360" w:lineRule="auto"/>
        <w:rPr>
          <w:rFonts w:hint="eastAsia" w:ascii="宋体" w:hAnsi="宋体" w:cs="宋体"/>
          <w:b/>
          <w:color w:val="000000"/>
          <w:szCs w:val="21"/>
          <w:highlight w:val="none"/>
        </w:rPr>
      </w:pPr>
      <w:r>
        <w:rPr>
          <w:rFonts w:hint="eastAsia" w:hAnsi="宋体" w:eastAsia="宋体" w:cs="宋体"/>
          <w:b/>
          <w:color w:val="000000"/>
          <w:sz w:val="21"/>
          <w:szCs w:val="21"/>
          <w:highlight w:val="none"/>
        </w:rPr>
        <w:t xml:space="preserve">六</w:t>
      </w:r>
      <w:r>
        <w:rPr>
          <w:rFonts w:hint="eastAsia" w:ascii="宋体" w:hAnsi="宋体" w:cs="宋体"/>
          <w:b/>
          <w:color w:val="000000"/>
          <w:szCs w:val="21"/>
          <w:highlight w:val="none"/>
        </w:rPr>
        <w:t xml:space="preserve">、合同的解除和转让：</w:t>
      </w:r>
      <w:r>
        <w:rPr>
          <w:rFonts w:hint="eastAsia" w:ascii="宋体" w:hAnsi="宋体" w:cs="宋体"/>
          <w:b/>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（一）合同的解除</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1、甲方和乙方协商一致，可以解除合同，并报政府采购监管部门审查备案。</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2、有下列情形之一，合同一方可以解除合同：</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（1）因不可抗力致使不能实现合同目的，未受不可抗力影响的一方有权解除合同；</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（2）因合同一方违约导致合同不能履行，另一方有权解除合同。</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（3）有权解除合同的一方，应当在违约事实或不可抗力发生之后三十天内书面通知对方以主张解除合同，合同在书面通知到达对方时解除。</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（二）合同的转让:合同的部分和全部都不得转让。</w:t>
      </w:r>
      <w:r>
        <w:rPr>
          <w:rFonts w:hint="eastAsia" w:ascii="宋体" w:hAnsi="宋体" w:cs="宋体"/>
          <w:color w:val="000000"/>
          <w:szCs w:val="21"/>
          <w:highlight w:val="none"/>
        </w:rPr>
      </w:r>
      <w:r/>
    </w:p>
    <w:p>
      <w:pPr>
        <w:pStyle w:val="829"/>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七</w:t>
      </w:r>
      <w:r>
        <w:rPr>
          <w:rFonts w:hint="eastAsia" w:ascii="宋体" w:hAnsi="宋体" w:cs="宋体"/>
          <w:b/>
          <w:color w:val="000000"/>
          <w:szCs w:val="21"/>
          <w:highlight w:val="none"/>
        </w:rPr>
        <w:t xml:space="preserve">、其它事项： </w:t>
      </w:r>
      <w:r>
        <w:rPr>
          <w:rFonts w:hint="eastAsia" w:ascii="宋体" w:hAnsi="宋体" w:cs="宋体"/>
          <w:b/>
          <w:color w:val="000000"/>
          <w:szCs w:val="21"/>
          <w:highlight w:val="none"/>
        </w:rPr>
      </w:r>
      <w:r/>
    </w:p>
    <w:p>
      <w:pPr>
        <w:pStyle w:val="829"/>
        <w:ind w:firstLine="420"/>
        <w:spacing w:line="360"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1、乙方除应为</w:t>
      </w:r>
      <w:r>
        <w:rPr>
          <w:rFonts w:hint="eastAsia" w:ascii="宋体" w:hAnsi="宋体" w:cs="宋体"/>
          <w:b w:val="0"/>
          <w:bCs/>
          <w:color w:val="000000"/>
          <w:szCs w:val="21"/>
          <w:highlight w:val="none"/>
          <w:lang w:val="en-US" w:eastAsia="zh-CN"/>
        </w:rPr>
        <w:t xml:space="preserve">工作人员</w:t>
      </w:r>
      <w:r>
        <w:rPr>
          <w:rFonts w:hint="eastAsia" w:ascii="宋体" w:hAnsi="宋体" w:cs="宋体"/>
          <w:b w:val="0"/>
          <w:bCs/>
          <w:color w:val="000000"/>
          <w:szCs w:val="21"/>
          <w:highlight w:val="none"/>
        </w:rPr>
        <w:t xml:space="preserve">提供必要的劳动保护条件外，还应为其办理作业时的人身安全保险和意外伤害险。一切安全责任事故均由乙方负责（保险种类由乙方自行选择）。</w:t>
      </w:r>
      <w:r>
        <w:rPr>
          <w:rFonts w:hint="eastAsia" w:ascii="宋体" w:hAnsi="宋体" w:cs="宋体"/>
          <w:b w:val="0"/>
          <w:bCs/>
          <w:color w:val="000000"/>
          <w:szCs w:val="21"/>
          <w:highlight w:val="none"/>
        </w:rPr>
      </w:r>
      <w:r/>
    </w:p>
    <w:p>
      <w:pPr>
        <w:pStyle w:val="829"/>
        <w:ind w:firstLine="420"/>
        <w:spacing w:line="360"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2、乙方应做好职工的安全生产教育，并配备一定的劳动保护必需品以供职工使用。</w:t>
      </w:r>
      <w:r>
        <w:rPr>
          <w:rFonts w:hint="eastAsia" w:ascii="宋体" w:hAnsi="宋体" w:cs="宋体"/>
          <w:b w:val="0"/>
          <w:bCs/>
          <w:color w:val="000000"/>
          <w:szCs w:val="21"/>
          <w:highlight w:val="none"/>
        </w:rPr>
      </w:r>
      <w:r/>
    </w:p>
    <w:p>
      <w:pPr>
        <w:pStyle w:val="829"/>
        <w:ind w:firstLine="420"/>
        <w:spacing w:line="360" w:lineRule="auto"/>
        <w:rPr>
          <w:rFonts w:hint="eastAsia" w:ascii="宋体" w:hAnsi="宋体" w:eastAsia="宋体" w:cs="宋体"/>
          <w:b/>
          <w:color w:val="000000"/>
          <w:szCs w:val="21"/>
          <w:highlight w:val="none"/>
          <w:lang w:eastAsia="zh-CN"/>
        </w:rPr>
      </w:pPr>
      <w:r>
        <w:rPr>
          <w:rFonts w:hint="eastAsia" w:ascii="宋体" w:hAnsi="宋体" w:cs="宋体"/>
          <w:b w:val="0"/>
          <w:bCs/>
          <w:color w:val="000000"/>
          <w:szCs w:val="21"/>
          <w:highlight w:val="none"/>
        </w:rPr>
        <w:t xml:space="preserve">3、乙方派驻的保洁队员应服从甲方工作人员的安排。因事、因病或其它原因缺勤的，由乙方负责调配补充，并提前汇报甲方，同时甲方不再承担此费用</w:t>
      </w:r>
      <w:r>
        <w:rPr>
          <w:rFonts w:hint="eastAsia" w:ascii="宋体" w:hAnsi="宋体" w:cs="宋体"/>
          <w:b w:val="0"/>
          <w:bCs/>
          <w:color w:val="000000"/>
          <w:szCs w:val="21"/>
          <w:highlight w:val="none"/>
          <w:lang w:eastAsia="zh-CN"/>
        </w:rPr>
        <w:t xml:space="preserve">。</w:t>
      </w:r>
      <w:r>
        <w:rPr>
          <w:rFonts w:hint="eastAsia" w:ascii="宋体" w:hAnsi="宋体" w:eastAsia="宋体" w:cs="宋体"/>
          <w:b/>
          <w:color w:val="000000"/>
          <w:szCs w:val="21"/>
          <w:highlight w:val="none"/>
          <w:lang w:eastAsia="zh-CN"/>
        </w:rPr>
      </w:r>
      <w:r/>
    </w:p>
    <w:p>
      <w:pPr>
        <w:pStyle w:val="829"/>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八、</w:t>
      </w:r>
      <w:r>
        <w:rPr>
          <w:rFonts w:hint="eastAsia" w:ascii="宋体" w:hAnsi="宋体" w:cs="宋体"/>
          <w:b/>
          <w:color w:val="000000"/>
          <w:szCs w:val="21"/>
          <w:highlight w:val="none"/>
        </w:rPr>
        <w:t xml:space="preserve">合同的生效及其他：</w:t>
      </w:r>
      <w:r>
        <w:rPr>
          <w:rFonts w:hint="eastAsia" w:ascii="宋体" w:hAnsi="宋体" w:cs="宋体"/>
          <w:b/>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1、合同经供需双方代表签字并盖（公章或合同专用章）后即生效。</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2、生效的合同需进行合同网上</w:t>
      </w:r>
      <w:r>
        <w:rPr>
          <w:rFonts w:hint="eastAsia" w:ascii="宋体" w:hAnsi="宋体" w:cs="宋体"/>
          <w:color w:val="000000"/>
          <w:szCs w:val="21"/>
          <w:highlight w:val="none"/>
          <w:lang w:val="en-US" w:eastAsia="zh-CN"/>
        </w:rPr>
        <w:t xml:space="preserve">公示</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3、本合同的成立、有效性、解释、履行及由此产生的争议的解决，均应适用中华人民共和国法律。</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4、因本合同引起的或与本合同有关的任何争议，应本着友好合作的态度协商解决；如协商不成，均可向甲方所在地有管辖权的人民法院起诉，通过诉讼方式解决。</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5、诉讼期间，除争议内容以外，双方均应继续履行合同约定的其他内容。</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7、本合同一式六份，双方各执二份，政府采购监督管理部门、采购代理公司各执一份，具有同等法律效力。</w:t>
      </w:r>
      <w:r>
        <w:rPr>
          <w:rFonts w:hint="eastAsia" w:ascii="宋体" w:hAnsi="宋体" w:cs="宋体"/>
          <w:color w:val="000000"/>
          <w:szCs w:val="21"/>
          <w:highlight w:val="none"/>
        </w:rPr>
      </w:r>
      <w:r/>
    </w:p>
    <w:p>
      <w:pPr>
        <w:pStyle w:val="836"/>
        <w:rPr>
          <w:color w:val="000000"/>
          <w:highlight w:val="none"/>
        </w:rPr>
      </w:pPr>
      <w:r>
        <w:rPr>
          <w:color w:val="000000"/>
          <w:highlight w:val="none"/>
        </w:rPr>
      </w:r>
      <w:r/>
    </w:p>
    <w:p>
      <w:pPr>
        <w:pStyle w:val="829"/>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甲方（盖章）：                                    乙方（盖章）：</w:t>
      </w:r>
      <w:r>
        <w:rPr>
          <w:rFonts w:hint="eastAsia" w:ascii="宋体" w:hAnsi="宋体" w:cs="宋体"/>
          <w:color w:val="000000"/>
          <w:szCs w:val="21"/>
          <w:highlight w:val="none"/>
        </w:rPr>
      </w:r>
      <w:r/>
    </w:p>
    <w:p>
      <w:pPr>
        <w:pStyle w:val="829"/>
        <w:ind w:firstLine="380"/>
        <w:spacing w:line="360" w:lineRule="auto"/>
        <w:rPr>
          <w:rFonts w:hint="eastAsia" w:ascii="宋体" w:hAnsi="宋体" w:cs="宋体"/>
          <w:color w:val="000000"/>
          <w:spacing w:val="-10"/>
          <w:szCs w:val="21"/>
          <w:highlight w:val="none"/>
        </w:rPr>
      </w:pPr>
      <w:r>
        <w:rPr>
          <w:rFonts w:hint="eastAsia" w:ascii="宋体" w:hAnsi="宋体" w:cs="宋体"/>
          <w:color w:val="000000"/>
          <w:spacing w:val="-10"/>
          <w:szCs w:val="21"/>
          <w:highlight w:val="none"/>
        </w:rPr>
      </w:r>
      <w:r/>
    </w:p>
    <w:p>
      <w:pPr>
        <w:pStyle w:val="829"/>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法人代表                                       </w:t>
      </w:r>
      <w:r>
        <w:rPr>
          <w:rFonts w:hint="eastAsia" w:ascii="宋体" w:hAnsi="宋体" w:cs="宋体"/>
          <w:color w:val="000000"/>
          <w:szCs w:val="21"/>
          <w:highlight w:val="none"/>
        </w:rPr>
        <w:tab/>
      </w:r>
      <w:r>
        <w:rPr>
          <w:rFonts w:hint="eastAsia" w:ascii="宋体" w:hAnsi="宋体" w:cs="宋体"/>
          <w:color w:val="000000"/>
          <w:szCs w:val="21"/>
          <w:highlight w:val="none"/>
        </w:rPr>
        <w:t xml:space="preserve">法人代表</w:t>
      </w:r>
      <w:r>
        <w:rPr>
          <w:rFonts w:hint="eastAsia" w:ascii="宋体" w:hAnsi="宋体" w:cs="宋体"/>
          <w:color w:val="000000"/>
          <w:szCs w:val="21"/>
          <w:highlight w:val="none"/>
        </w:rPr>
      </w:r>
      <w:r/>
    </w:p>
    <w:p>
      <w:pPr>
        <w:pStyle w:val="829"/>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或其授权代理人：                                或其授权代理人：</w:t>
      </w:r>
      <w:r>
        <w:rPr>
          <w:rFonts w:hint="eastAsia" w:ascii="宋体" w:hAnsi="宋体" w:cs="宋体"/>
          <w:color w:val="000000"/>
          <w:szCs w:val="21"/>
          <w:highlight w:val="none"/>
        </w:rPr>
      </w:r>
      <w:r/>
    </w:p>
    <w:p>
      <w:pPr>
        <w:pStyle w:val="829"/>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年     月     日                                年     月     日</w:t>
      </w:r>
      <w:r>
        <w:rPr>
          <w:rFonts w:hint="eastAsia" w:ascii="宋体" w:hAnsi="宋体" w:cs="宋体"/>
          <w:color w:val="000000"/>
          <w:szCs w:val="21"/>
          <w:highlight w:val="none"/>
        </w:rPr>
      </w:r>
      <w:r/>
    </w:p>
    <w:p>
      <w:pPr>
        <w:pStyle w:val="829"/>
        <w:ind w:firstLine="422"/>
        <w:spacing w:line="360" w:lineRule="auto"/>
        <w:tabs>
          <w:tab w:val="left" w:pos="54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829"/>
        <w:ind w:left="0" w:right="0" w:firstLine="0"/>
        <w:jc w:val="both"/>
        <w:spacing w:before="0" w:after="0"/>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附件：</w:t>
      </w:r>
      <w:r>
        <w:rPr>
          <w:rFonts w:hint="eastAsia" w:ascii="宋体" w:hAnsi="宋体" w:eastAsia="宋体" w:cs="宋体"/>
          <w:color w:val="000000"/>
          <w:sz w:val="21"/>
          <w:szCs w:val="21"/>
        </w:rPr>
        <w:t xml:space="preserve">东山镇河道管护服务考核细则表</w:t>
      </w:r>
      <w:r>
        <w:rPr>
          <w:rFonts w:hint="eastAsia" w:ascii="宋体" w:hAnsi="宋体" w:eastAsia="宋体" w:cs="宋体"/>
          <w:color w:val="000000"/>
          <w:sz w:val="21"/>
          <w:szCs w:val="21"/>
        </w:rPr>
      </w:r>
      <w:r/>
    </w:p>
    <w:p>
      <w:pPr>
        <w:pStyle w:val="829"/>
        <w:ind w:left="0" w:right="0" w:firstLine="0"/>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br w:type="page" w:clear="all"/>
      </w:r>
      <w:r>
        <w:rPr>
          <w:rFonts w:hint="eastAsia" w:ascii="宋体" w:hAnsi="宋体" w:eastAsia="宋体" w:cs="宋体"/>
          <w:b/>
          <w:bCs/>
          <w:color w:val="000000"/>
          <w:sz w:val="21"/>
          <w:szCs w:val="21"/>
          <w:highlight w:val="none"/>
          <w:lang w:val="en-US" w:eastAsia="zh-CN"/>
        </w:rPr>
        <w:t xml:space="preserve">附件：</w:t>
      </w:r>
      <w:r>
        <w:rPr>
          <w:rFonts w:hint="eastAsia" w:ascii="宋体" w:hAnsi="宋体" w:eastAsia="宋体" w:cs="宋体"/>
          <w:color w:val="000000"/>
          <w:sz w:val="21"/>
          <w:szCs w:val="21"/>
        </w:rPr>
        <w:t xml:space="preserve">东山镇河道管护服务考核细则表</w:t>
      </w:r>
      <w:r>
        <w:rPr>
          <w:rFonts w:hint="eastAsia" w:ascii="宋体" w:hAnsi="宋体" w:eastAsia="宋体" w:cs="宋体"/>
          <w:sz w:val="21"/>
          <w:szCs w:val="21"/>
        </w:rPr>
      </w:r>
      <w:r/>
    </w:p>
    <w:tbl>
      <w:tblPr>
        <w:tblStyle w:val="847"/>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53"/>
        <w:gridCol w:w="3288"/>
        <w:gridCol w:w="750"/>
        <w:gridCol w:w="2617"/>
        <w:gridCol w:w="750"/>
      </w:tblGrid>
      <w:tr>
        <w:trPr/>
        <w:tc>
          <w:tcPr>
            <w:tcMar>
              <w:left w:w="108" w:type="dxa"/>
              <w:top w:w="0" w:type="dxa"/>
              <w:right w:w="108" w:type="dxa"/>
              <w:bottom w:w="0" w:type="dxa"/>
            </w:tcMar>
            <w:tcW w:w="953" w:type="dxa"/>
            <w:vAlign w:val="center"/>
            <w:textDirection w:val="lrTb"/>
            <w:noWrap w:val="false"/>
          </w:tcPr>
          <w:p>
            <w:pPr>
              <w:pStyle w:val="829"/>
              <w:ind w:left="0" w:right="0" w:firstLine="0"/>
              <w:jc w:val="center"/>
              <w:spacing w:before="0" w:after="0" w:line="43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w:t>
            </w:r>
            <w:r>
              <w:rPr>
                <w:rFonts w:hint="eastAsia" w:ascii="宋体" w:hAnsi="宋体" w:eastAsia="宋体" w:cs="宋体"/>
                <w:sz w:val="21"/>
                <w:szCs w:val="21"/>
              </w:rPr>
            </w:r>
            <w:r/>
          </w:p>
        </w:tc>
        <w:tc>
          <w:tcPr>
            <w:tcMar>
              <w:left w:w="108" w:type="dxa"/>
              <w:top w:w="0" w:type="dxa"/>
              <w:right w:w="108" w:type="dxa"/>
              <w:bottom w:w="0" w:type="dxa"/>
            </w:tcMar>
            <w:tcW w:w="3288" w:type="dxa"/>
            <w:vAlign w:val="center"/>
            <w:textDirection w:val="lrTb"/>
            <w:noWrap w:val="false"/>
          </w:tcPr>
          <w:p>
            <w:pPr>
              <w:pStyle w:val="829"/>
              <w:ind w:left="0" w:right="0" w:firstLine="0"/>
              <w:jc w:val="center"/>
              <w:spacing w:before="0" w:after="0" w:line="43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内容及标准</w:t>
            </w:r>
            <w:r>
              <w:rPr>
                <w:rFonts w:hint="eastAsia" w:ascii="宋体" w:hAnsi="宋体" w:eastAsia="宋体" w:cs="宋体"/>
                <w:sz w:val="21"/>
                <w:szCs w:val="21"/>
              </w:rPr>
            </w:r>
            <w:r/>
          </w:p>
        </w:tc>
        <w:tc>
          <w:tcPr>
            <w:tcMar>
              <w:left w:w="108" w:type="dxa"/>
              <w:top w:w="0" w:type="dxa"/>
              <w:right w:w="108" w:type="dxa"/>
              <w:bottom w:w="0" w:type="dxa"/>
            </w:tcMar>
            <w:tcW w:w="750" w:type="dxa"/>
            <w:vAlign w:val="center"/>
            <w:textDirection w:val="lrTb"/>
            <w:noWrap w:val="false"/>
          </w:tcPr>
          <w:p>
            <w:pPr>
              <w:pStyle w:val="829"/>
              <w:ind w:left="0" w:right="0" w:firstLine="0"/>
              <w:jc w:val="center"/>
              <w:spacing w:before="0" w:after="0" w:line="43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分值</w:t>
            </w:r>
            <w:r>
              <w:rPr>
                <w:rFonts w:hint="eastAsia" w:ascii="宋体" w:hAnsi="宋体" w:eastAsia="宋体" w:cs="宋体"/>
                <w:sz w:val="21"/>
                <w:szCs w:val="21"/>
              </w:rPr>
            </w:r>
            <w:r/>
          </w:p>
        </w:tc>
        <w:tc>
          <w:tcPr>
            <w:tcMar>
              <w:left w:w="108" w:type="dxa"/>
              <w:top w:w="0" w:type="dxa"/>
              <w:right w:w="108" w:type="dxa"/>
              <w:bottom w:w="0" w:type="dxa"/>
            </w:tcMar>
            <w:tcW w:w="2617" w:type="dxa"/>
            <w:vAlign w:val="top"/>
            <w:textDirection w:val="lrTb"/>
            <w:noWrap w:val="false"/>
          </w:tcPr>
          <w:p>
            <w:pPr>
              <w:pStyle w:val="829"/>
              <w:ind w:left="0" w:right="0" w:firstLine="0"/>
              <w:jc w:val="center"/>
              <w:spacing w:before="0" w:after="0" w:line="43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计分方法</w:t>
            </w:r>
            <w:r>
              <w:rPr>
                <w:rFonts w:hint="eastAsia" w:ascii="宋体" w:hAnsi="宋体" w:eastAsia="宋体" w:cs="宋体"/>
                <w:sz w:val="21"/>
                <w:szCs w:val="21"/>
              </w:rPr>
            </w:r>
            <w:r/>
          </w:p>
        </w:tc>
        <w:tc>
          <w:tcPr>
            <w:tcMar>
              <w:left w:w="108" w:type="dxa"/>
              <w:top w:w="0" w:type="dxa"/>
              <w:right w:w="108" w:type="dxa"/>
              <w:bottom w:w="0" w:type="dxa"/>
            </w:tcMar>
            <w:tcW w:w="750" w:type="dxa"/>
            <w:vAlign w:val="center"/>
            <w:textDirection w:val="lrTb"/>
            <w:noWrap w:val="false"/>
          </w:tcPr>
          <w:p>
            <w:pPr>
              <w:pStyle w:val="829"/>
              <w:ind w:left="0" w:right="0" w:firstLine="0"/>
              <w:jc w:val="center"/>
              <w:spacing w:before="0" w:after="0" w:line="43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考核结果</w:t>
            </w:r>
            <w:r>
              <w:rPr>
                <w:rFonts w:hint="eastAsia" w:ascii="宋体" w:hAnsi="宋体" w:eastAsia="宋体" w:cs="宋体"/>
                <w:sz w:val="21"/>
                <w:szCs w:val="21"/>
              </w:rPr>
            </w:r>
            <w:r/>
          </w:p>
        </w:tc>
      </w:tr>
      <w:tr>
        <w:trPr>
          <w:trHeight w:val="378"/>
        </w:trPr>
        <w:tc>
          <w:tcPr>
            <w:tcMar>
              <w:left w:w="108" w:type="dxa"/>
              <w:top w:w="0" w:type="dxa"/>
              <w:right w:w="108" w:type="dxa"/>
              <w:bottom w:w="0" w:type="dxa"/>
            </w:tcMar>
            <w:tcW w:w="953" w:type="dxa"/>
            <w:vAlign w:val="center"/>
            <w:vMerge w:val="restart"/>
            <w:textDirection w:val="lrTb"/>
            <w:noWrap w:val="false"/>
          </w:tcPr>
          <w:p>
            <w:pPr>
              <w:pStyle w:val="829"/>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管理机制</w:t>
            </w:r>
            <w:r>
              <w:rPr>
                <w:rFonts w:hint="eastAsia" w:ascii="宋体" w:hAnsi="宋体" w:eastAsia="宋体" w:cs="宋体"/>
                <w:sz w:val="21"/>
                <w:szCs w:val="21"/>
              </w:rPr>
            </w:r>
            <w:r/>
          </w:p>
          <w:p>
            <w:pPr>
              <w:pStyle w:val="829"/>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（40分）</w:t>
            </w:r>
            <w:r>
              <w:rPr>
                <w:rFonts w:hint="eastAsia" w:ascii="宋体" w:hAnsi="宋体" w:eastAsia="宋体" w:cs="宋体"/>
                <w:sz w:val="21"/>
                <w:szCs w:val="21"/>
              </w:rPr>
            </w:r>
            <w:r/>
          </w:p>
          <w:p>
            <w:pPr>
              <w:pStyle w:val="829"/>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tc>
        <w:tc>
          <w:tcPr>
            <w:tcMar>
              <w:left w:w="108" w:type="dxa"/>
              <w:top w:w="0" w:type="dxa"/>
              <w:right w:w="108" w:type="dxa"/>
              <w:bottom w:w="0" w:type="dxa"/>
            </w:tcMar>
            <w:tcW w:w="3288" w:type="dxa"/>
            <w:vAlign w:val="center"/>
            <w:textDirection w:val="lrTb"/>
            <w:noWrap w:val="false"/>
          </w:tcPr>
          <w:p>
            <w:pPr>
              <w:pStyle w:val="829"/>
              <w:ind w:left="240" w:right="0" w:hanging="24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河道长效管理已落实，由专门的保洁队伍；</w:t>
            </w:r>
            <w:r>
              <w:rPr>
                <w:rFonts w:hint="eastAsia" w:ascii="宋体" w:hAnsi="宋体" w:eastAsia="宋体" w:cs="宋体"/>
                <w:sz w:val="21"/>
                <w:szCs w:val="21"/>
              </w:rPr>
            </w:r>
            <w:r/>
          </w:p>
        </w:tc>
        <w:tc>
          <w:tcPr>
            <w:tcMar>
              <w:left w:w="108" w:type="dxa"/>
              <w:top w:w="0" w:type="dxa"/>
              <w:right w:w="108" w:type="dxa"/>
              <w:bottom w:w="0" w:type="dxa"/>
            </w:tcMar>
            <w:tcW w:w="750" w:type="dxa"/>
            <w:vAlign w:val="center"/>
            <w:textDirection w:val="lrTb"/>
            <w:noWrap w:val="false"/>
          </w:tcPr>
          <w:p>
            <w:pPr>
              <w:pStyle w:val="829"/>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10分</w:t>
            </w:r>
            <w:r>
              <w:rPr>
                <w:rFonts w:hint="eastAsia" w:ascii="宋体" w:hAnsi="宋体" w:eastAsia="宋体" w:cs="宋体"/>
                <w:sz w:val="21"/>
                <w:szCs w:val="21"/>
              </w:rPr>
            </w:r>
            <w:r/>
          </w:p>
        </w:tc>
        <w:tc>
          <w:tcPr>
            <w:tcMar>
              <w:left w:w="108" w:type="dxa"/>
              <w:top w:w="0" w:type="dxa"/>
              <w:right w:w="108" w:type="dxa"/>
              <w:bottom w:w="0" w:type="dxa"/>
            </w:tcMar>
            <w:tcW w:w="2617" w:type="dxa"/>
            <w:vAlign w:val="top"/>
            <w:textDirection w:val="lrTb"/>
            <w:noWrap w:val="false"/>
          </w:tcPr>
          <w:p>
            <w:pPr>
              <w:pStyle w:val="829"/>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河道长效管理落实不到位，保洁队伍人员缺少，缺1人扣5分；</w:t>
            </w:r>
            <w:r>
              <w:rPr>
                <w:rFonts w:hint="eastAsia" w:ascii="宋体" w:hAnsi="宋体" w:eastAsia="宋体" w:cs="宋体"/>
                <w:sz w:val="21"/>
                <w:szCs w:val="21"/>
              </w:rPr>
            </w:r>
            <w:r/>
          </w:p>
        </w:tc>
        <w:tc>
          <w:tcPr>
            <w:tcMar>
              <w:left w:w="108" w:type="dxa"/>
              <w:top w:w="0" w:type="dxa"/>
              <w:right w:w="108" w:type="dxa"/>
              <w:bottom w:w="0" w:type="dxa"/>
            </w:tcMar>
            <w:tcW w:w="750" w:type="dxa"/>
            <w:vAlign w:val="top"/>
            <w:textDirection w:val="lrTb"/>
            <w:noWrap w:val="false"/>
          </w:tcPr>
          <w:p>
            <w:pPr>
              <w:pStyle w:val="829"/>
              <w:ind w:left="0" w:right="0" w:firstLine="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tc>
      </w:tr>
      <w:tr>
        <w:trPr>
          <w:trHeight w:val="274"/>
        </w:trPr>
        <w:tc>
          <w:tcPr>
            <w:tcW w:w="953" w:type="dxa"/>
            <w:vAlign w:val="top"/>
            <w:vMerge w:val="continue"/>
            <w:textDirection w:val="lrTb"/>
            <w:noWrap w:val="false"/>
          </w:tcPr>
          <w:p>
            <w:pPr>
              <w:pStyle w:val="829"/>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3288" w:type="dxa"/>
            <w:vAlign w:val="center"/>
            <w:textDirection w:val="lrTb"/>
            <w:noWrap w:val="false"/>
          </w:tcPr>
          <w:p>
            <w:pPr>
              <w:pStyle w:val="829"/>
              <w:ind w:left="240" w:right="0" w:hanging="24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遇大型活动或重要检查，服从环卫所的安排或调配；</w:t>
            </w:r>
            <w:r>
              <w:rPr>
                <w:rFonts w:hint="eastAsia" w:ascii="宋体" w:hAnsi="宋体" w:eastAsia="宋体" w:cs="宋体"/>
                <w:sz w:val="21"/>
                <w:szCs w:val="21"/>
              </w:rPr>
            </w:r>
            <w:r/>
          </w:p>
        </w:tc>
        <w:tc>
          <w:tcPr>
            <w:tcMar>
              <w:left w:w="108" w:type="dxa"/>
              <w:top w:w="0" w:type="dxa"/>
              <w:right w:w="108" w:type="dxa"/>
              <w:bottom w:w="0" w:type="dxa"/>
            </w:tcMar>
            <w:tcW w:w="750" w:type="dxa"/>
            <w:vAlign w:val="center"/>
            <w:textDirection w:val="lrTb"/>
            <w:noWrap w:val="false"/>
          </w:tcPr>
          <w:p>
            <w:pPr>
              <w:pStyle w:val="829"/>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10分</w:t>
            </w:r>
            <w:r>
              <w:rPr>
                <w:rFonts w:hint="eastAsia" w:ascii="宋体" w:hAnsi="宋体" w:eastAsia="宋体" w:cs="宋体"/>
                <w:sz w:val="21"/>
                <w:szCs w:val="21"/>
              </w:rPr>
            </w:r>
            <w:r/>
          </w:p>
        </w:tc>
        <w:tc>
          <w:tcPr>
            <w:tcMar>
              <w:left w:w="108" w:type="dxa"/>
              <w:top w:w="0" w:type="dxa"/>
              <w:right w:w="108" w:type="dxa"/>
              <w:bottom w:w="0" w:type="dxa"/>
            </w:tcMar>
            <w:tcW w:w="2617" w:type="dxa"/>
            <w:vAlign w:val="top"/>
            <w:textDirection w:val="lrTb"/>
            <w:noWrap w:val="false"/>
          </w:tcPr>
          <w:p>
            <w:pPr>
              <w:pStyle w:val="829"/>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遇大型活动或重要检查，不服从环卫所的安排或调配，发现一次扣2分；</w:t>
            </w:r>
            <w:r>
              <w:rPr>
                <w:rFonts w:hint="eastAsia" w:ascii="宋体" w:hAnsi="宋体" w:eastAsia="宋体" w:cs="宋体"/>
                <w:sz w:val="21"/>
                <w:szCs w:val="21"/>
              </w:rPr>
            </w:r>
            <w:r/>
          </w:p>
        </w:tc>
        <w:tc>
          <w:tcPr>
            <w:tcMar>
              <w:left w:w="108" w:type="dxa"/>
              <w:top w:w="0" w:type="dxa"/>
              <w:right w:w="108" w:type="dxa"/>
              <w:bottom w:w="0" w:type="dxa"/>
            </w:tcMar>
            <w:tcW w:w="750" w:type="dxa"/>
            <w:vAlign w:val="top"/>
            <w:textDirection w:val="lrTb"/>
            <w:noWrap w:val="false"/>
          </w:tcPr>
          <w:p>
            <w:pPr>
              <w:pStyle w:val="829"/>
              <w:ind w:left="0" w:right="0" w:firstLine="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tc>
      </w:tr>
      <w:tr>
        <w:trPr>
          <w:trHeight w:val="389"/>
        </w:trPr>
        <w:tc>
          <w:tcPr>
            <w:tcW w:w="953" w:type="dxa"/>
            <w:vAlign w:val="top"/>
            <w:vMerge w:val="continue"/>
            <w:textDirection w:val="lrTb"/>
            <w:noWrap w:val="false"/>
          </w:tcPr>
          <w:p>
            <w:pPr>
              <w:pStyle w:val="829"/>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3288" w:type="dxa"/>
            <w:vAlign w:val="center"/>
            <w:textDirection w:val="lrTb"/>
            <w:noWrap w:val="false"/>
          </w:tcPr>
          <w:p>
            <w:pPr>
              <w:pStyle w:val="829"/>
              <w:ind w:left="0" w:right="0" w:firstLine="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保洁责任制落实到位，日常保洁工作正常；</w:t>
            </w:r>
            <w:r>
              <w:rPr>
                <w:rFonts w:hint="eastAsia" w:ascii="宋体" w:hAnsi="宋体" w:eastAsia="宋体" w:cs="宋体"/>
                <w:sz w:val="21"/>
                <w:szCs w:val="21"/>
              </w:rPr>
            </w:r>
            <w:r/>
          </w:p>
        </w:tc>
        <w:tc>
          <w:tcPr>
            <w:tcMar>
              <w:left w:w="108" w:type="dxa"/>
              <w:top w:w="0" w:type="dxa"/>
              <w:right w:w="108" w:type="dxa"/>
              <w:bottom w:w="0" w:type="dxa"/>
            </w:tcMar>
            <w:tcW w:w="750" w:type="dxa"/>
            <w:vAlign w:val="center"/>
            <w:textDirection w:val="lrTb"/>
            <w:noWrap w:val="false"/>
          </w:tcPr>
          <w:p>
            <w:pPr>
              <w:pStyle w:val="829"/>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10分</w:t>
            </w:r>
            <w:r>
              <w:rPr>
                <w:rFonts w:hint="eastAsia" w:ascii="宋体" w:hAnsi="宋体" w:eastAsia="宋体" w:cs="宋体"/>
                <w:sz w:val="21"/>
                <w:szCs w:val="21"/>
              </w:rPr>
            </w:r>
            <w:r/>
          </w:p>
        </w:tc>
        <w:tc>
          <w:tcPr>
            <w:tcMar>
              <w:left w:w="108" w:type="dxa"/>
              <w:top w:w="0" w:type="dxa"/>
              <w:right w:w="108" w:type="dxa"/>
              <w:bottom w:w="0" w:type="dxa"/>
            </w:tcMar>
            <w:tcW w:w="2617" w:type="dxa"/>
            <w:vAlign w:val="top"/>
            <w:textDirection w:val="lrTb"/>
            <w:noWrap w:val="false"/>
          </w:tcPr>
          <w:p>
            <w:pPr>
              <w:pStyle w:val="829"/>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保洁责任制落实不到位，日常保洁工作不正常，发现一次扣2分；</w:t>
            </w:r>
            <w:r>
              <w:rPr>
                <w:rFonts w:hint="eastAsia" w:ascii="宋体" w:hAnsi="宋体" w:eastAsia="宋体" w:cs="宋体"/>
                <w:sz w:val="21"/>
                <w:szCs w:val="21"/>
              </w:rPr>
            </w:r>
            <w:r/>
          </w:p>
        </w:tc>
        <w:tc>
          <w:tcPr>
            <w:tcMar>
              <w:left w:w="108" w:type="dxa"/>
              <w:top w:w="0" w:type="dxa"/>
              <w:right w:w="108" w:type="dxa"/>
              <w:bottom w:w="0" w:type="dxa"/>
            </w:tcMar>
            <w:tcW w:w="750" w:type="dxa"/>
            <w:vAlign w:val="top"/>
            <w:textDirection w:val="lrTb"/>
            <w:noWrap w:val="false"/>
          </w:tcPr>
          <w:p>
            <w:pPr>
              <w:pStyle w:val="829"/>
              <w:ind w:left="0" w:right="0" w:firstLine="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tc>
      </w:tr>
      <w:tr>
        <w:trPr>
          <w:trHeight w:val="391"/>
        </w:trPr>
        <w:tc>
          <w:tcPr>
            <w:tcW w:w="953" w:type="dxa"/>
            <w:vAlign w:val="top"/>
            <w:vMerge w:val="continue"/>
            <w:textDirection w:val="lrTb"/>
            <w:noWrap w:val="false"/>
          </w:tcPr>
          <w:p>
            <w:pPr>
              <w:pStyle w:val="829"/>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3288" w:type="dxa"/>
            <w:vAlign w:val="center"/>
            <w:textDirection w:val="lrTb"/>
            <w:noWrap w:val="false"/>
          </w:tcPr>
          <w:p>
            <w:pPr>
              <w:pStyle w:val="829"/>
              <w:ind w:left="0" w:right="0" w:firstLine="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河道经费按时足额到位，按规定支付保洁员工资。</w:t>
            </w:r>
            <w:r>
              <w:rPr>
                <w:rFonts w:hint="eastAsia" w:ascii="宋体" w:hAnsi="宋体" w:eastAsia="宋体" w:cs="宋体"/>
                <w:sz w:val="21"/>
                <w:szCs w:val="21"/>
              </w:rPr>
            </w:r>
            <w:r/>
          </w:p>
        </w:tc>
        <w:tc>
          <w:tcPr>
            <w:tcMar>
              <w:left w:w="108" w:type="dxa"/>
              <w:top w:w="0" w:type="dxa"/>
              <w:right w:w="108" w:type="dxa"/>
              <w:bottom w:w="0" w:type="dxa"/>
            </w:tcMar>
            <w:tcW w:w="750" w:type="dxa"/>
            <w:vAlign w:val="center"/>
            <w:textDirection w:val="lrTb"/>
            <w:noWrap w:val="false"/>
          </w:tcPr>
          <w:p>
            <w:pPr>
              <w:pStyle w:val="829"/>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10分</w:t>
            </w:r>
            <w:r>
              <w:rPr>
                <w:rFonts w:hint="eastAsia" w:ascii="宋体" w:hAnsi="宋体" w:eastAsia="宋体" w:cs="宋体"/>
                <w:sz w:val="21"/>
                <w:szCs w:val="21"/>
              </w:rPr>
            </w:r>
            <w:r/>
          </w:p>
        </w:tc>
        <w:tc>
          <w:tcPr>
            <w:tcMar>
              <w:left w:w="108" w:type="dxa"/>
              <w:top w:w="0" w:type="dxa"/>
              <w:right w:w="108" w:type="dxa"/>
              <w:bottom w:w="0" w:type="dxa"/>
            </w:tcMar>
            <w:tcW w:w="2617" w:type="dxa"/>
            <w:vAlign w:val="top"/>
            <w:textDirection w:val="lrTb"/>
            <w:noWrap w:val="false"/>
          </w:tcPr>
          <w:p>
            <w:pPr>
              <w:pStyle w:val="829"/>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不按规定支付保洁员工资，拖欠一月扣5分。</w:t>
            </w:r>
            <w:r>
              <w:rPr>
                <w:rFonts w:hint="eastAsia" w:ascii="宋体" w:hAnsi="宋体" w:eastAsia="宋体" w:cs="宋体"/>
                <w:sz w:val="21"/>
                <w:szCs w:val="21"/>
              </w:rPr>
            </w:r>
            <w:r/>
          </w:p>
        </w:tc>
        <w:tc>
          <w:tcPr>
            <w:tcMar>
              <w:left w:w="108" w:type="dxa"/>
              <w:top w:w="0" w:type="dxa"/>
              <w:right w:w="108" w:type="dxa"/>
              <w:bottom w:w="0" w:type="dxa"/>
            </w:tcMar>
            <w:tcW w:w="750" w:type="dxa"/>
            <w:vAlign w:val="top"/>
            <w:textDirection w:val="lrTb"/>
            <w:noWrap w:val="false"/>
          </w:tcPr>
          <w:p>
            <w:pPr>
              <w:pStyle w:val="829"/>
              <w:ind w:left="0" w:right="0" w:firstLine="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tc>
      </w:tr>
      <w:tr>
        <w:trPr>
          <w:trHeight w:val="398"/>
        </w:trPr>
        <w:tc>
          <w:tcPr>
            <w:tcMar>
              <w:left w:w="108" w:type="dxa"/>
              <w:top w:w="0" w:type="dxa"/>
              <w:right w:w="108" w:type="dxa"/>
              <w:bottom w:w="0" w:type="dxa"/>
            </w:tcMar>
            <w:tcW w:w="953" w:type="dxa"/>
            <w:vAlign w:val="top"/>
            <w:vMerge w:val="restart"/>
            <w:textDirection w:val="lrTb"/>
            <w:noWrap w:val="false"/>
          </w:tcPr>
          <w:p>
            <w:pPr>
              <w:pStyle w:val="829"/>
              <w:ind w:left="0" w:right="0" w:firstLine="48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p>
            <w:pPr>
              <w:pStyle w:val="829"/>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p>
            <w:pPr>
              <w:pStyle w:val="829"/>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保洁效果</w:t>
            </w:r>
            <w:r>
              <w:rPr>
                <w:rFonts w:hint="eastAsia" w:ascii="宋体" w:hAnsi="宋体" w:eastAsia="宋体" w:cs="宋体"/>
                <w:sz w:val="21"/>
                <w:szCs w:val="21"/>
              </w:rPr>
            </w:r>
            <w:r/>
          </w:p>
          <w:p>
            <w:pPr>
              <w:pStyle w:val="829"/>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（40分）</w:t>
            </w:r>
            <w:r>
              <w:rPr>
                <w:rFonts w:hint="eastAsia" w:ascii="宋体" w:hAnsi="宋体" w:eastAsia="宋体" w:cs="宋体"/>
                <w:sz w:val="21"/>
                <w:szCs w:val="21"/>
              </w:rPr>
            </w:r>
            <w:r/>
          </w:p>
          <w:p>
            <w:pPr>
              <w:pStyle w:val="829"/>
              <w:ind w:left="0" w:right="0" w:firstLine="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tc>
        <w:tc>
          <w:tcPr>
            <w:tcMar>
              <w:left w:w="108" w:type="dxa"/>
              <w:top w:w="0" w:type="dxa"/>
              <w:right w:w="108" w:type="dxa"/>
              <w:bottom w:w="0" w:type="dxa"/>
            </w:tcMar>
            <w:tcW w:w="3288" w:type="dxa"/>
            <w:vAlign w:val="center"/>
            <w:textDirection w:val="lrTb"/>
            <w:noWrap w:val="false"/>
          </w:tcPr>
          <w:p>
            <w:pPr>
              <w:pStyle w:val="829"/>
              <w:ind w:left="240" w:right="0" w:hanging="24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河道畅通，河道内无障碍物（沉船）；</w:t>
            </w:r>
            <w:r>
              <w:rPr>
                <w:rFonts w:hint="eastAsia" w:ascii="宋体" w:hAnsi="宋体" w:eastAsia="宋体" w:cs="宋体"/>
                <w:sz w:val="21"/>
                <w:szCs w:val="21"/>
              </w:rPr>
            </w:r>
            <w:r/>
          </w:p>
        </w:tc>
        <w:tc>
          <w:tcPr>
            <w:tcMar>
              <w:left w:w="108" w:type="dxa"/>
              <w:top w:w="0" w:type="dxa"/>
              <w:right w:w="108" w:type="dxa"/>
              <w:bottom w:w="0" w:type="dxa"/>
            </w:tcMar>
            <w:tcW w:w="750" w:type="dxa"/>
            <w:vAlign w:val="center"/>
            <w:textDirection w:val="lrTb"/>
            <w:noWrap w:val="false"/>
          </w:tcPr>
          <w:p>
            <w:pPr>
              <w:pStyle w:val="829"/>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10分</w:t>
            </w:r>
            <w:r>
              <w:rPr>
                <w:rFonts w:hint="eastAsia" w:ascii="宋体" w:hAnsi="宋体" w:eastAsia="宋体" w:cs="宋体"/>
                <w:sz w:val="21"/>
                <w:szCs w:val="21"/>
              </w:rPr>
            </w:r>
            <w:r/>
          </w:p>
        </w:tc>
        <w:tc>
          <w:tcPr>
            <w:tcMar>
              <w:left w:w="108" w:type="dxa"/>
              <w:top w:w="0" w:type="dxa"/>
              <w:right w:w="108" w:type="dxa"/>
              <w:bottom w:w="0" w:type="dxa"/>
            </w:tcMar>
            <w:tcW w:w="2617" w:type="dxa"/>
            <w:vAlign w:val="top"/>
            <w:textDirection w:val="lrTb"/>
            <w:noWrap w:val="false"/>
          </w:tcPr>
          <w:p>
            <w:pPr>
              <w:pStyle w:val="829"/>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河道内有障碍物（沉船），发现一处扣2分；</w:t>
            </w:r>
            <w:r>
              <w:rPr>
                <w:rFonts w:hint="eastAsia" w:ascii="宋体" w:hAnsi="宋体" w:eastAsia="宋体" w:cs="宋体"/>
                <w:sz w:val="21"/>
                <w:szCs w:val="21"/>
              </w:rPr>
            </w:r>
            <w:r/>
          </w:p>
        </w:tc>
        <w:tc>
          <w:tcPr>
            <w:tcMar>
              <w:left w:w="108" w:type="dxa"/>
              <w:top w:w="0" w:type="dxa"/>
              <w:right w:w="108" w:type="dxa"/>
              <w:bottom w:w="0" w:type="dxa"/>
            </w:tcMar>
            <w:tcW w:w="750" w:type="dxa"/>
            <w:vAlign w:val="center"/>
            <w:textDirection w:val="lrTb"/>
            <w:noWrap w:val="false"/>
          </w:tcPr>
          <w:p>
            <w:pPr>
              <w:pStyle w:val="829"/>
              <w:ind w:left="0" w:right="0" w:firstLine="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tc>
      </w:tr>
      <w:tr>
        <w:trPr>
          <w:trHeight w:val="385"/>
        </w:trPr>
        <w:tc>
          <w:tcPr>
            <w:tcW w:w="953" w:type="dxa"/>
            <w:vAlign w:val="top"/>
            <w:vMerge w:val="continue"/>
            <w:textDirection w:val="lrTb"/>
            <w:noWrap w:val="false"/>
          </w:tcPr>
          <w:p>
            <w:pPr>
              <w:pStyle w:val="829"/>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3288" w:type="dxa"/>
            <w:vAlign w:val="center"/>
            <w:textDirection w:val="lrTb"/>
            <w:noWrap w:val="false"/>
          </w:tcPr>
          <w:p>
            <w:pPr>
              <w:pStyle w:val="829"/>
              <w:ind w:left="0" w:right="0" w:firstLine="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河面无影响生态的杂草和漂浮物；</w:t>
            </w:r>
            <w:r>
              <w:rPr>
                <w:rFonts w:hint="eastAsia" w:ascii="宋体" w:hAnsi="宋体" w:eastAsia="宋体" w:cs="宋体"/>
                <w:sz w:val="21"/>
                <w:szCs w:val="21"/>
              </w:rPr>
            </w:r>
            <w:r/>
          </w:p>
        </w:tc>
        <w:tc>
          <w:tcPr>
            <w:tcMar>
              <w:left w:w="108" w:type="dxa"/>
              <w:top w:w="0" w:type="dxa"/>
              <w:right w:w="108" w:type="dxa"/>
              <w:bottom w:w="0" w:type="dxa"/>
            </w:tcMar>
            <w:tcW w:w="750" w:type="dxa"/>
            <w:vAlign w:val="center"/>
            <w:textDirection w:val="lrTb"/>
            <w:noWrap w:val="false"/>
          </w:tcPr>
          <w:p>
            <w:pPr>
              <w:pStyle w:val="829"/>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10分</w:t>
            </w:r>
            <w:r>
              <w:rPr>
                <w:rFonts w:hint="eastAsia" w:ascii="宋体" w:hAnsi="宋体" w:eastAsia="宋体" w:cs="宋体"/>
                <w:sz w:val="21"/>
                <w:szCs w:val="21"/>
              </w:rPr>
            </w:r>
            <w:r/>
          </w:p>
        </w:tc>
        <w:tc>
          <w:tcPr>
            <w:tcMar>
              <w:left w:w="108" w:type="dxa"/>
              <w:top w:w="0" w:type="dxa"/>
              <w:right w:w="108" w:type="dxa"/>
              <w:bottom w:w="0" w:type="dxa"/>
            </w:tcMar>
            <w:tcW w:w="2617" w:type="dxa"/>
            <w:vAlign w:val="top"/>
            <w:textDirection w:val="lrTb"/>
            <w:noWrap w:val="false"/>
          </w:tcPr>
          <w:p>
            <w:pPr>
              <w:pStyle w:val="829"/>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每500平方米范围内发现一处杂草和漂浮物在1平方米以上扣2分；</w:t>
            </w:r>
            <w:r>
              <w:rPr>
                <w:rFonts w:hint="eastAsia" w:ascii="宋体" w:hAnsi="宋体" w:eastAsia="宋体" w:cs="宋体"/>
                <w:sz w:val="21"/>
                <w:szCs w:val="21"/>
              </w:rPr>
            </w:r>
            <w:r/>
          </w:p>
        </w:tc>
        <w:tc>
          <w:tcPr>
            <w:tcMar>
              <w:left w:w="108" w:type="dxa"/>
              <w:top w:w="0" w:type="dxa"/>
              <w:right w:w="108" w:type="dxa"/>
              <w:bottom w:w="0" w:type="dxa"/>
            </w:tcMar>
            <w:tcW w:w="750" w:type="dxa"/>
            <w:vAlign w:val="center"/>
            <w:textDirection w:val="lrTb"/>
            <w:noWrap w:val="false"/>
          </w:tcPr>
          <w:p>
            <w:pPr>
              <w:pStyle w:val="829"/>
              <w:ind w:left="0" w:right="0" w:firstLine="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tc>
      </w:tr>
      <w:tr>
        <w:trPr>
          <w:trHeight w:val="480"/>
        </w:trPr>
        <w:tc>
          <w:tcPr>
            <w:tcW w:w="953" w:type="dxa"/>
            <w:vAlign w:val="top"/>
            <w:vMerge w:val="continue"/>
            <w:textDirection w:val="lrTb"/>
            <w:noWrap w:val="false"/>
          </w:tcPr>
          <w:p>
            <w:pPr>
              <w:pStyle w:val="829"/>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3288" w:type="dxa"/>
            <w:vAlign w:val="center"/>
            <w:textDirection w:val="lrTb"/>
            <w:noWrap w:val="false"/>
          </w:tcPr>
          <w:p>
            <w:pPr>
              <w:pStyle w:val="829"/>
              <w:ind w:left="240" w:right="0" w:hanging="24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河道内无白色垃圾，干净整洁；</w:t>
            </w:r>
            <w:r>
              <w:rPr>
                <w:rFonts w:hint="eastAsia" w:ascii="宋体" w:hAnsi="宋体" w:eastAsia="宋体" w:cs="宋体"/>
                <w:sz w:val="21"/>
                <w:szCs w:val="21"/>
              </w:rPr>
            </w:r>
            <w:r/>
          </w:p>
        </w:tc>
        <w:tc>
          <w:tcPr>
            <w:tcMar>
              <w:left w:w="108" w:type="dxa"/>
              <w:top w:w="0" w:type="dxa"/>
              <w:right w:w="108" w:type="dxa"/>
              <w:bottom w:w="0" w:type="dxa"/>
            </w:tcMar>
            <w:tcW w:w="750" w:type="dxa"/>
            <w:vAlign w:val="center"/>
            <w:textDirection w:val="lrTb"/>
            <w:noWrap w:val="false"/>
          </w:tcPr>
          <w:p>
            <w:pPr>
              <w:pStyle w:val="829"/>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10分</w:t>
            </w:r>
            <w:r>
              <w:rPr>
                <w:rFonts w:hint="eastAsia" w:ascii="宋体" w:hAnsi="宋体" w:eastAsia="宋体" w:cs="宋体"/>
                <w:sz w:val="21"/>
                <w:szCs w:val="21"/>
              </w:rPr>
            </w:r>
            <w:r/>
          </w:p>
        </w:tc>
        <w:tc>
          <w:tcPr>
            <w:tcMar>
              <w:left w:w="108" w:type="dxa"/>
              <w:top w:w="0" w:type="dxa"/>
              <w:right w:w="108" w:type="dxa"/>
              <w:bottom w:w="0" w:type="dxa"/>
            </w:tcMar>
            <w:tcW w:w="2617" w:type="dxa"/>
            <w:vAlign w:val="top"/>
            <w:textDirection w:val="lrTb"/>
            <w:noWrap w:val="false"/>
          </w:tcPr>
          <w:p>
            <w:pPr>
              <w:pStyle w:val="829"/>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每500平方米范围内发现一处扣2分；</w:t>
            </w:r>
            <w:r>
              <w:rPr>
                <w:rFonts w:hint="eastAsia" w:ascii="宋体" w:hAnsi="宋体" w:eastAsia="宋体" w:cs="宋体"/>
                <w:sz w:val="21"/>
                <w:szCs w:val="21"/>
              </w:rPr>
            </w:r>
            <w:r/>
          </w:p>
        </w:tc>
        <w:tc>
          <w:tcPr>
            <w:tcMar>
              <w:left w:w="108" w:type="dxa"/>
              <w:top w:w="0" w:type="dxa"/>
              <w:right w:w="108" w:type="dxa"/>
              <w:bottom w:w="0" w:type="dxa"/>
            </w:tcMar>
            <w:tcW w:w="750" w:type="dxa"/>
            <w:vAlign w:val="center"/>
            <w:textDirection w:val="lrTb"/>
            <w:noWrap w:val="false"/>
          </w:tcPr>
          <w:p>
            <w:pPr>
              <w:pStyle w:val="829"/>
              <w:ind w:left="0" w:right="0" w:firstLine="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tc>
      </w:tr>
      <w:tr>
        <w:trPr>
          <w:trHeight w:val="380"/>
        </w:trPr>
        <w:tc>
          <w:tcPr>
            <w:tcW w:w="953" w:type="dxa"/>
            <w:vAlign w:val="top"/>
            <w:vMerge w:val="continue"/>
            <w:textDirection w:val="lrTb"/>
            <w:noWrap w:val="false"/>
          </w:tcPr>
          <w:p>
            <w:pPr>
              <w:pStyle w:val="829"/>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3288" w:type="dxa"/>
            <w:vAlign w:val="center"/>
            <w:textDirection w:val="lrTb"/>
            <w:noWrap w:val="false"/>
          </w:tcPr>
          <w:p>
            <w:pPr>
              <w:pStyle w:val="829"/>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河道两侧有私自搭建，应及时汇报。</w:t>
            </w:r>
            <w:r>
              <w:rPr>
                <w:rFonts w:hint="eastAsia" w:ascii="宋体" w:hAnsi="宋体" w:eastAsia="宋体" w:cs="宋体"/>
                <w:sz w:val="21"/>
                <w:szCs w:val="21"/>
              </w:rPr>
            </w:r>
            <w:r/>
          </w:p>
        </w:tc>
        <w:tc>
          <w:tcPr>
            <w:tcMar>
              <w:left w:w="108" w:type="dxa"/>
              <w:top w:w="0" w:type="dxa"/>
              <w:right w:w="108" w:type="dxa"/>
              <w:bottom w:w="0" w:type="dxa"/>
            </w:tcMar>
            <w:tcW w:w="750" w:type="dxa"/>
            <w:vAlign w:val="center"/>
            <w:textDirection w:val="lrTb"/>
            <w:noWrap w:val="false"/>
          </w:tcPr>
          <w:p>
            <w:pPr>
              <w:pStyle w:val="829"/>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10分</w:t>
            </w:r>
            <w:r>
              <w:rPr>
                <w:rFonts w:hint="eastAsia" w:ascii="宋体" w:hAnsi="宋体" w:eastAsia="宋体" w:cs="宋体"/>
                <w:sz w:val="21"/>
                <w:szCs w:val="21"/>
              </w:rPr>
            </w:r>
            <w:r/>
          </w:p>
        </w:tc>
        <w:tc>
          <w:tcPr>
            <w:tcMar>
              <w:left w:w="108" w:type="dxa"/>
              <w:top w:w="0" w:type="dxa"/>
              <w:right w:w="108" w:type="dxa"/>
              <w:bottom w:w="0" w:type="dxa"/>
            </w:tcMar>
            <w:tcW w:w="2617" w:type="dxa"/>
            <w:vAlign w:val="top"/>
            <w:textDirection w:val="lrTb"/>
            <w:noWrap w:val="false"/>
          </w:tcPr>
          <w:p>
            <w:pPr>
              <w:pStyle w:val="829"/>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河道两侧有私自搭建，不及时汇报，发现一处扣2分。</w:t>
            </w:r>
            <w:r>
              <w:rPr>
                <w:rFonts w:hint="eastAsia" w:ascii="宋体" w:hAnsi="宋体" w:eastAsia="宋体" w:cs="宋体"/>
                <w:sz w:val="21"/>
                <w:szCs w:val="21"/>
              </w:rPr>
            </w:r>
            <w:r/>
          </w:p>
        </w:tc>
        <w:tc>
          <w:tcPr>
            <w:tcMar>
              <w:left w:w="108" w:type="dxa"/>
              <w:top w:w="0" w:type="dxa"/>
              <w:right w:w="108" w:type="dxa"/>
              <w:bottom w:w="0" w:type="dxa"/>
            </w:tcMar>
            <w:tcW w:w="750" w:type="dxa"/>
            <w:vAlign w:val="center"/>
            <w:textDirection w:val="lrTb"/>
            <w:noWrap w:val="false"/>
          </w:tcPr>
          <w:p>
            <w:pPr>
              <w:pStyle w:val="829"/>
              <w:ind w:left="0" w:right="0" w:firstLine="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tc>
      </w:tr>
      <w:tr>
        <w:trPr>
          <w:trHeight w:val="341"/>
        </w:trPr>
        <w:tc>
          <w:tcPr>
            <w:tcMar>
              <w:left w:w="108" w:type="dxa"/>
              <w:top w:w="0" w:type="dxa"/>
              <w:right w:w="108" w:type="dxa"/>
              <w:bottom w:w="0" w:type="dxa"/>
            </w:tcMar>
            <w:tcW w:w="953" w:type="dxa"/>
            <w:vAlign w:val="center"/>
            <w:vMerge w:val="restart"/>
            <w:textDirection w:val="lrTb"/>
            <w:noWrap w:val="false"/>
          </w:tcPr>
          <w:p>
            <w:pPr>
              <w:pStyle w:val="829"/>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安全生产（10分）</w:t>
            </w:r>
            <w:r>
              <w:rPr>
                <w:rFonts w:hint="eastAsia" w:ascii="宋体" w:hAnsi="宋体" w:eastAsia="宋体" w:cs="宋体"/>
                <w:sz w:val="21"/>
                <w:szCs w:val="21"/>
              </w:rPr>
            </w:r>
            <w:r/>
          </w:p>
        </w:tc>
        <w:tc>
          <w:tcPr>
            <w:tcMar>
              <w:left w:w="108" w:type="dxa"/>
              <w:top w:w="0" w:type="dxa"/>
              <w:right w:w="108" w:type="dxa"/>
              <w:bottom w:w="0" w:type="dxa"/>
            </w:tcMar>
            <w:tcW w:w="3288" w:type="dxa"/>
            <w:vAlign w:val="center"/>
            <w:textDirection w:val="lrTb"/>
            <w:noWrap w:val="false"/>
          </w:tcPr>
          <w:p>
            <w:pPr>
              <w:pStyle w:val="829"/>
              <w:ind w:left="0" w:right="0" w:firstLine="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河道保洁员船上作业，必须穿好救身衣；</w:t>
            </w:r>
            <w:r>
              <w:rPr>
                <w:rFonts w:hint="eastAsia" w:ascii="宋体" w:hAnsi="宋体" w:eastAsia="宋体" w:cs="宋体"/>
                <w:sz w:val="21"/>
                <w:szCs w:val="21"/>
              </w:rPr>
            </w:r>
            <w:r/>
          </w:p>
        </w:tc>
        <w:tc>
          <w:tcPr>
            <w:tcMar>
              <w:left w:w="108" w:type="dxa"/>
              <w:top w:w="0" w:type="dxa"/>
              <w:right w:w="108" w:type="dxa"/>
              <w:bottom w:w="0" w:type="dxa"/>
            </w:tcMar>
            <w:tcW w:w="750" w:type="dxa"/>
            <w:vAlign w:val="center"/>
            <w:textDirection w:val="lrTb"/>
            <w:noWrap w:val="false"/>
          </w:tcPr>
          <w:p>
            <w:pPr>
              <w:pStyle w:val="829"/>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10分</w:t>
            </w:r>
            <w:r>
              <w:rPr>
                <w:rFonts w:hint="eastAsia" w:ascii="宋体" w:hAnsi="宋体" w:eastAsia="宋体" w:cs="宋体"/>
                <w:sz w:val="21"/>
                <w:szCs w:val="21"/>
              </w:rPr>
            </w:r>
            <w:r/>
          </w:p>
        </w:tc>
        <w:tc>
          <w:tcPr>
            <w:tcMar>
              <w:left w:w="108" w:type="dxa"/>
              <w:top w:w="0" w:type="dxa"/>
              <w:right w:w="108" w:type="dxa"/>
              <w:bottom w:w="0" w:type="dxa"/>
            </w:tcMar>
            <w:tcW w:w="2617" w:type="dxa"/>
            <w:vAlign w:val="top"/>
            <w:textDirection w:val="lrTb"/>
            <w:noWrap w:val="false"/>
          </w:tcPr>
          <w:p>
            <w:pPr>
              <w:pStyle w:val="829"/>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河道保洁员船上作业，不穿好救身衣，发现一次扣2分；</w:t>
            </w:r>
            <w:r>
              <w:rPr>
                <w:rFonts w:hint="eastAsia" w:ascii="宋体" w:hAnsi="宋体" w:eastAsia="宋体" w:cs="宋体"/>
                <w:sz w:val="21"/>
                <w:szCs w:val="21"/>
              </w:rPr>
            </w:r>
            <w:r/>
          </w:p>
        </w:tc>
        <w:tc>
          <w:tcPr>
            <w:tcMar>
              <w:left w:w="108" w:type="dxa"/>
              <w:top w:w="0" w:type="dxa"/>
              <w:right w:w="108" w:type="dxa"/>
              <w:bottom w:w="0" w:type="dxa"/>
            </w:tcMar>
            <w:tcW w:w="750" w:type="dxa"/>
            <w:vAlign w:val="top"/>
            <w:textDirection w:val="lrTb"/>
            <w:noWrap w:val="false"/>
          </w:tcPr>
          <w:p>
            <w:pPr>
              <w:pStyle w:val="829"/>
              <w:ind w:left="0" w:right="0" w:firstLine="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tc>
      </w:tr>
      <w:tr>
        <w:trPr>
          <w:trHeight w:val="408"/>
        </w:trPr>
        <w:tc>
          <w:tcPr>
            <w:tcW w:w="953" w:type="dxa"/>
            <w:vAlign w:val="top"/>
            <w:vMerge w:val="continue"/>
            <w:textDirection w:val="lrTb"/>
            <w:noWrap w:val="false"/>
          </w:tcPr>
          <w:p>
            <w:pPr>
              <w:pStyle w:val="829"/>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3288" w:type="dxa"/>
            <w:vAlign w:val="center"/>
            <w:textDirection w:val="lrTb"/>
            <w:noWrap w:val="false"/>
          </w:tcPr>
          <w:p>
            <w:pPr>
              <w:pStyle w:val="829"/>
              <w:ind w:left="240" w:right="0" w:hanging="24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河道保洁员必须办理人身意外保险。</w:t>
            </w:r>
            <w:r>
              <w:rPr>
                <w:rFonts w:hint="eastAsia" w:ascii="宋体" w:hAnsi="宋体" w:eastAsia="宋体" w:cs="宋体"/>
                <w:sz w:val="21"/>
                <w:szCs w:val="21"/>
              </w:rPr>
            </w:r>
            <w:r/>
          </w:p>
        </w:tc>
        <w:tc>
          <w:tcPr>
            <w:tcMar>
              <w:left w:w="108" w:type="dxa"/>
              <w:top w:w="0" w:type="dxa"/>
              <w:right w:w="108" w:type="dxa"/>
              <w:bottom w:w="0" w:type="dxa"/>
            </w:tcMar>
            <w:tcW w:w="750" w:type="dxa"/>
            <w:vAlign w:val="center"/>
            <w:textDirection w:val="lrTb"/>
            <w:noWrap w:val="false"/>
          </w:tcPr>
          <w:p>
            <w:pPr>
              <w:pStyle w:val="829"/>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10分</w:t>
            </w:r>
            <w:r>
              <w:rPr>
                <w:rFonts w:hint="eastAsia" w:ascii="宋体" w:hAnsi="宋体" w:eastAsia="宋体" w:cs="宋体"/>
                <w:sz w:val="21"/>
                <w:szCs w:val="21"/>
              </w:rPr>
            </w:r>
            <w:r/>
          </w:p>
        </w:tc>
        <w:tc>
          <w:tcPr>
            <w:tcMar>
              <w:left w:w="108" w:type="dxa"/>
              <w:top w:w="0" w:type="dxa"/>
              <w:right w:w="108" w:type="dxa"/>
              <w:bottom w:w="0" w:type="dxa"/>
            </w:tcMar>
            <w:tcW w:w="2617" w:type="dxa"/>
            <w:vAlign w:val="top"/>
            <w:textDirection w:val="lrTb"/>
            <w:noWrap w:val="false"/>
          </w:tcPr>
          <w:p>
            <w:pPr>
              <w:pStyle w:val="829"/>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河道保洁员未办理人身意外保险，发现一人扣2分。</w:t>
            </w:r>
            <w:r>
              <w:rPr>
                <w:rFonts w:hint="eastAsia" w:ascii="宋体" w:hAnsi="宋体" w:eastAsia="宋体" w:cs="宋体"/>
                <w:sz w:val="21"/>
                <w:szCs w:val="21"/>
              </w:rPr>
            </w:r>
            <w:r/>
          </w:p>
        </w:tc>
        <w:tc>
          <w:tcPr>
            <w:tcMar>
              <w:left w:w="108" w:type="dxa"/>
              <w:top w:w="0" w:type="dxa"/>
              <w:right w:w="108" w:type="dxa"/>
              <w:bottom w:w="0" w:type="dxa"/>
            </w:tcMar>
            <w:tcW w:w="750" w:type="dxa"/>
            <w:vAlign w:val="top"/>
            <w:textDirection w:val="lrTb"/>
            <w:noWrap w:val="false"/>
          </w:tcPr>
          <w:p>
            <w:pPr>
              <w:pStyle w:val="829"/>
              <w:ind w:left="0" w:right="0" w:firstLine="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tc>
      </w:tr>
      <w:tr>
        <w:trPr>
          <w:trHeight w:val="312"/>
        </w:trPr>
        <w:tc>
          <w:tcPr>
            <w:tcMar>
              <w:left w:w="108" w:type="dxa"/>
              <w:top w:w="0" w:type="dxa"/>
              <w:right w:w="108" w:type="dxa"/>
              <w:bottom w:w="0" w:type="dxa"/>
            </w:tcMar>
            <w:tcW w:w="953" w:type="dxa"/>
            <w:vAlign w:val="center"/>
            <w:textDirection w:val="lrTb"/>
            <w:noWrap w:val="false"/>
          </w:tcPr>
          <w:p>
            <w:pPr>
              <w:pStyle w:val="829"/>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社会监督（10分）</w:t>
            </w:r>
            <w:r>
              <w:rPr>
                <w:rFonts w:hint="eastAsia" w:ascii="宋体" w:hAnsi="宋体" w:eastAsia="宋体" w:cs="宋体"/>
                <w:sz w:val="21"/>
                <w:szCs w:val="21"/>
              </w:rPr>
            </w:r>
            <w:r/>
          </w:p>
        </w:tc>
        <w:tc>
          <w:tcPr>
            <w:tcMar>
              <w:left w:w="108" w:type="dxa"/>
              <w:top w:w="0" w:type="dxa"/>
              <w:right w:w="108" w:type="dxa"/>
              <w:bottom w:w="0" w:type="dxa"/>
            </w:tcMar>
            <w:tcW w:w="3288" w:type="dxa"/>
            <w:vAlign w:val="center"/>
            <w:textDirection w:val="lrTb"/>
            <w:noWrap w:val="false"/>
          </w:tcPr>
          <w:p>
            <w:pPr>
              <w:pStyle w:val="829"/>
              <w:ind w:left="240" w:right="0" w:hanging="24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无新闻媒体负面曝光，无市长信箱、区长信箱、市民投诉、热线电话投诉。</w:t>
            </w:r>
            <w:r>
              <w:rPr>
                <w:rFonts w:hint="eastAsia" w:ascii="宋体" w:hAnsi="宋体" w:eastAsia="宋体" w:cs="宋体"/>
                <w:sz w:val="21"/>
                <w:szCs w:val="21"/>
              </w:rPr>
            </w:r>
            <w:r/>
          </w:p>
        </w:tc>
        <w:tc>
          <w:tcPr>
            <w:tcMar>
              <w:left w:w="108" w:type="dxa"/>
              <w:top w:w="0" w:type="dxa"/>
              <w:right w:w="108" w:type="dxa"/>
              <w:bottom w:w="0" w:type="dxa"/>
            </w:tcMar>
            <w:tcW w:w="750" w:type="dxa"/>
            <w:vAlign w:val="center"/>
            <w:textDirection w:val="lrTb"/>
            <w:noWrap w:val="false"/>
          </w:tcPr>
          <w:p>
            <w:pPr>
              <w:pStyle w:val="829"/>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10分</w:t>
            </w:r>
            <w:r>
              <w:rPr>
                <w:rFonts w:hint="eastAsia" w:ascii="宋体" w:hAnsi="宋体" w:eastAsia="宋体" w:cs="宋体"/>
                <w:sz w:val="21"/>
                <w:szCs w:val="21"/>
              </w:rPr>
            </w:r>
            <w:r/>
          </w:p>
        </w:tc>
        <w:tc>
          <w:tcPr>
            <w:tcMar>
              <w:left w:w="108" w:type="dxa"/>
              <w:top w:w="0" w:type="dxa"/>
              <w:right w:w="108" w:type="dxa"/>
              <w:bottom w:w="0" w:type="dxa"/>
            </w:tcMar>
            <w:tcW w:w="2617" w:type="dxa"/>
            <w:vAlign w:val="top"/>
            <w:textDirection w:val="lrTb"/>
            <w:noWrap w:val="false"/>
          </w:tcPr>
          <w:p>
            <w:pPr>
              <w:pStyle w:val="829"/>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新闻媒体负面曝光，发现一次扣10分；市长信箱、区长信箱、市民投诉、热线电话投诉，证实有责任的，发现一次扣5-10分；</w:t>
            </w:r>
            <w:r>
              <w:rPr>
                <w:rFonts w:hint="eastAsia" w:ascii="宋体" w:hAnsi="宋体" w:eastAsia="宋体" w:cs="宋体"/>
                <w:sz w:val="21"/>
                <w:szCs w:val="21"/>
              </w:rPr>
            </w:r>
            <w:r/>
          </w:p>
        </w:tc>
        <w:tc>
          <w:tcPr>
            <w:tcMar>
              <w:left w:w="108" w:type="dxa"/>
              <w:top w:w="0" w:type="dxa"/>
              <w:right w:w="108" w:type="dxa"/>
              <w:bottom w:w="0" w:type="dxa"/>
            </w:tcMar>
            <w:tcW w:w="750" w:type="dxa"/>
            <w:vAlign w:val="top"/>
            <w:textDirection w:val="lrTb"/>
            <w:noWrap w:val="false"/>
          </w:tcPr>
          <w:p>
            <w:pPr>
              <w:pStyle w:val="829"/>
              <w:ind w:left="0" w:right="0" w:firstLine="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tc>
      </w:tr>
      <w:tr>
        <w:trPr>
          <w:trHeight w:val="387"/>
        </w:trPr>
        <w:tc>
          <w:tcPr>
            <w:tcMar>
              <w:left w:w="108" w:type="dxa"/>
              <w:top w:w="0" w:type="dxa"/>
              <w:right w:w="108" w:type="dxa"/>
              <w:bottom w:w="0" w:type="dxa"/>
            </w:tcMar>
            <w:tcW w:w="953" w:type="dxa"/>
            <w:vAlign w:val="center"/>
            <w:textDirection w:val="lrTb"/>
            <w:noWrap w:val="false"/>
          </w:tcPr>
          <w:p>
            <w:pPr>
              <w:pStyle w:val="829"/>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tc>
        <w:tc>
          <w:tcPr>
            <w:tcMar>
              <w:left w:w="108" w:type="dxa"/>
              <w:top w:w="0" w:type="dxa"/>
              <w:right w:w="108" w:type="dxa"/>
              <w:bottom w:w="0" w:type="dxa"/>
            </w:tcMar>
            <w:tcW w:w="3288" w:type="dxa"/>
            <w:vAlign w:val="center"/>
            <w:textDirection w:val="lrTb"/>
            <w:noWrap w:val="false"/>
          </w:tcPr>
          <w:p>
            <w:pPr>
              <w:pStyle w:val="829"/>
              <w:ind w:left="240" w:right="0" w:hanging="24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合                计</w:t>
            </w:r>
            <w:r>
              <w:rPr>
                <w:rFonts w:hint="eastAsia" w:ascii="宋体" w:hAnsi="宋体" w:eastAsia="宋体" w:cs="宋体"/>
                <w:sz w:val="21"/>
                <w:szCs w:val="21"/>
              </w:rPr>
            </w:r>
            <w:r/>
          </w:p>
        </w:tc>
        <w:tc>
          <w:tcPr>
            <w:tcMar>
              <w:left w:w="108" w:type="dxa"/>
              <w:top w:w="0" w:type="dxa"/>
              <w:right w:w="108" w:type="dxa"/>
              <w:bottom w:w="0" w:type="dxa"/>
            </w:tcMar>
            <w:tcW w:w="750" w:type="dxa"/>
            <w:vAlign w:val="center"/>
            <w:textDirection w:val="lrTb"/>
            <w:noWrap w:val="false"/>
          </w:tcPr>
          <w:p>
            <w:pPr>
              <w:pStyle w:val="829"/>
              <w:ind w:left="0" w:right="0" w:firstLine="0"/>
              <w:jc w:val="center"/>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100分</w:t>
            </w:r>
            <w:r>
              <w:rPr>
                <w:rFonts w:hint="eastAsia" w:ascii="宋体" w:hAnsi="宋体" w:eastAsia="宋体" w:cs="宋体"/>
                <w:sz w:val="21"/>
                <w:szCs w:val="21"/>
              </w:rPr>
            </w:r>
            <w:r/>
          </w:p>
        </w:tc>
        <w:tc>
          <w:tcPr>
            <w:tcMar>
              <w:left w:w="108" w:type="dxa"/>
              <w:top w:w="0" w:type="dxa"/>
              <w:right w:w="108" w:type="dxa"/>
              <w:bottom w:w="0" w:type="dxa"/>
            </w:tcMar>
            <w:tcW w:w="2617" w:type="dxa"/>
            <w:vAlign w:val="top"/>
            <w:textDirection w:val="lrTb"/>
            <w:noWrap w:val="false"/>
          </w:tcPr>
          <w:p>
            <w:pPr>
              <w:pStyle w:val="829"/>
              <w:ind w:left="0" w:right="0" w:firstLine="0"/>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tc>
        <w:tc>
          <w:tcPr>
            <w:tcMar>
              <w:left w:w="108" w:type="dxa"/>
              <w:top w:w="0" w:type="dxa"/>
              <w:right w:w="108" w:type="dxa"/>
              <w:bottom w:w="0" w:type="dxa"/>
            </w:tcMar>
            <w:tcW w:w="750" w:type="dxa"/>
            <w:vAlign w:val="top"/>
            <w:textDirection w:val="lrTb"/>
            <w:noWrap w:val="false"/>
          </w:tcPr>
          <w:p>
            <w:pPr>
              <w:pStyle w:val="829"/>
              <w:ind w:left="0" w:right="0" w:firstLine="0"/>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tc>
      </w:tr>
    </w:tbl>
    <w:p>
      <w:pPr>
        <w:pStyle w:val="829"/>
        <w:ind w:firstLine="422"/>
        <w:spacing w:line="360" w:lineRule="auto"/>
        <w:tabs>
          <w:tab w:val="left" w:pos="540" w:leader="none"/>
        </w:tabs>
        <w:rPr>
          <w:color w:val="000000"/>
          <w:sz w:val="21"/>
          <w:szCs w:val="21"/>
          <w:highlight w:val="none"/>
          <w:lang w:val="en-US" w:eastAsia="zh-CN"/>
        </w:rPr>
      </w:pPr>
      <w:r>
        <w:rPr>
          <w:rFonts w:ascii="宋体" w:hAnsi="宋体" w:eastAsia="宋体" w:cs="宋体"/>
          <w:b/>
          <w:color w:val="000000"/>
          <w:sz w:val="21"/>
          <w:szCs w:val="21"/>
        </w:rPr>
        <w:t xml:space="preserve">注：</w:t>
      </w:r>
      <w:r>
        <w:rPr>
          <w:rFonts w:ascii="宋体" w:hAnsi="宋体" w:eastAsia="宋体" w:cs="宋体"/>
          <w:color w:val="000000"/>
          <w:sz w:val="21"/>
          <w:szCs w:val="21"/>
        </w:rPr>
        <w:t xml:space="preserve">考核分数为100分，月度考核成绩作为考核分数，考核分数达到90分（含90分）以上的，每分扣减该服务的划拨经费1000元，月度考核成绩分数低于90分以下的，每减1分扣减该服务的划拨经费4000元，财务部门根据考核小组最后的考核分数，每月按时划拨作业经费。 甲方有权根据季节、时段的变化情况，适时调整考核表中的内容与标准。</w:t>
      </w:r>
      <w:r>
        <w:rPr>
          <w:color w:val="000000"/>
          <w:sz w:val="21"/>
          <w:szCs w:val="21"/>
          <w:highlight w:val="none"/>
          <w:lang w:val="en-US" w:eastAsia="zh-CN"/>
        </w:rPr>
      </w:r>
      <w:r/>
    </w:p>
    <w:p>
      <w:pPr>
        <w:pStyle w:val="846"/>
        <w:jc w:val="center"/>
        <w:spacing w:before="75" w:beforeAutospacing="0" w:after="75" w:afterAutospacing="0"/>
        <w:widowControl/>
        <w:rPr>
          <w:rStyle w:val="848"/>
          <w:rFonts w:ascii="宋体" w:hAnsi="宋体" w:cs="宋体"/>
          <w:color w:val="000000"/>
          <w:sz w:val="43"/>
          <w:szCs w:val="43"/>
          <w:highlight w:val="none"/>
        </w:rPr>
      </w:pPr>
      <w:r>
        <w:rPr>
          <w:rStyle w:val="848"/>
          <w:rFonts w:hint="eastAsia" w:ascii="宋体" w:hAnsi="宋体" w:cs="宋体"/>
          <w:color w:val="000000"/>
          <w:sz w:val="43"/>
          <w:szCs w:val="43"/>
          <w:highlight w:val="none"/>
        </w:rPr>
        <w:br w:type="page" w:clear="all"/>
      </w:r>
      <w:r>
        <w:rPr>
          <w:rStyle w:val="848"/>
          <w:rFonts w:hint="eastAsia" w:ascii="宋体" w:hAnsi="宋体" w:cs="宋体"/>
          <w:color w:val="000000"/>
          <w:sz w:val="43"/>
          <w:szCs w:val="43"/>
          <w:highlight w:val="none"/>
        </w:rPr>
        <w:t xml:space="preserve">第五章  磋商响应文件格式</w:t>
      </w:r>
      <w:r>
        <w:rPr>
          <w:rStyle w:val="848"/>
          <w:rFonts w:ascii="宋体" w:hAnsi="宋体" w:cs="宋体"/>
          <w:color w:val="000000"/>
          <w:sz w:val="43"/>
          <w:szCs w:val="43"/>
          <w:highlight w:val="none"/>
        </w:rPr>
      </w:r>
      <w:r/>
    </w:p>
    <w:p>
      <w:pPr>
        <w:pStyle w:val="829"/>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格式1</w:t>
      </w:r>
      <w:r>
        <w:rPr>
          <w:rFonts w:ascii="宋体" w:hAnsi="宋体"/>
          <w:b/>
          <w:bCs/>
          <w:color w:val="000000"/>
          <w:szCs w:val="21"/>
          <w:highlight w:val="none"/>
        </w:rPr>
        <w:t xml:space="preserve">：</w:t>
      </w:r>
      <w:r>
        <w:rPr>
          <w:rFonts w:ascii="宋体" w:hAnsi="宋体"/>
          <w:b/>
          <w:bCs/>
          <w:color w:val="000000"/>
          <w:szCs w:val="21"/>
          <w:highlight w:val="none"/>
        </w:rPr>
      </w:r>
      <w:r/>
    </w:p>
    <w:p>
      <w:pPr>
        <w:pStyle w:val="829"/>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磋商响应声明</w:t>
      </w:r>
      <w:r>
        <w:rPr>
          <w:rFonts w:ascii="宋体" w:hAnsi="宋体" w:cs="宋体"/>
          <w:b/>
          <w:color w:val="000000"/>
          <w:sz w:val="24"/>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1.根据贵方为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项目（采购编号:</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）的采购公告，我方签字代表</w:t>
      </w:r>
      <w:r>
        <w:rPr>
          <w:rFonts w:ascii="宋体" w:hAnsi="宋体" w:cs="宋体"/>
          <w:color w:val="000000"/>
          <w:szCs w:val="21"/>
          <w:highlight w:val="none"/>
          <w:u w:val="single"/>
        </w:rPr>
        <w:t xml:space="preserve">      （全名、职务）   </w:t>
      </w:r>
      <w:r>
        <w:rPr>
          <w:rFonts w:ascii="宋体" w:hAnsi="宋体" w:cs="宋体"/>
          <w:color w:val="000000"/>
          <w:szCs w:val="21"/>
          <w:highlight w:val="none"/>
        </w:rPr>
        <w:t xml:space="preserve">经正式授权并代表供应商</w:t>
      </w:r>
      <w:r>
        <w:rPr>
          <w:rFonts w:ascii="宋体" w:hAnsi="宋体" w:cs="宋体"/>
          <w:color w:val="000000"/>
          <w:szCs w:val="21"/>
          <w:highlight w:val="none"/>
          <w:u w:val="single"/>
        </w:rPr>
        <w:t xml:space="preserve">      （供应商名称、地址） </w:t>
      </w:r>
      <w:r>
        <w:rPr>
          <w:rFonts w:ascii="宋体" w:hAnsi="宋体" w:cs="宋体"/>
          <w:color w:val="000000"/>
          <w:szCs w:val="21"/>
          <w:highlight w:val="none"/>
        </w:rPr>
        <w:t xml:space="preserve">提交包含下列响应文件电子文档。</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（1）符合性审查证明资料</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（2）实质性响应证明资料</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（3）非实质性响应证明资料</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2.据此函，我方宣布响应承诺如下：</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2.1我方已详细审查全部竞争性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，包括澄清、修改、补充或更正文件（如有的话）和有关附件，我方完全熟悉和理解其中的要求、条款和条件，且无任何异议。我方承诺将按竞争性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的各项规定履行合同责任和义务。竞争性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及其附件资料如果有涉及应当保密的内容，我方将严格遵守规定，不将应当保密的内容泄密给第三方或另作它用，如有违反，</w:t>
      </w:r>
      <w:r>
        <w:rPr>
          <w:rFonts w:hint="eastAsia" w:ascii="宋体" w:hAnsi="宋体" w:cs="宋体"/>
          <w:color w:val="000000"/>
          <w:szCs w:val="21"/>
          <w:highlight w:val="none"/>
        </w:rPr>
        <w:t xml:space="preserve">采购单位</w:t>
      </w:r>
      <w:r>
        <w:rPr>
          <w:rFonts w:ascii="宋体" w:hAnsi="宋体" w:cs="宋体"/>
          <w:color w:val="000000"/>
          <w:szCs w:val="21"/>
          <w:highlight w:val="none"/>
        </w:rPr>
        <w:t xml:space="preserve">可依法追究我方的法律责任。</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2.2一旦我方获得成交，我方将按照竞争性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的要求，并在规定的期限内与</w:t>
      </w:r>
      <w:r>
        <w:rPr>
          <w:rFonts w:hint="eastAsia" w:ascii="宋体" w:hAnsi="宋体" w:cs="宋体"/>
          <w:color w:val="000000"/>
          <w:szCs w:val="21"/>
          <w:highlight w:val="none"/>
        </w:rPr>
        <w:t xml:space="preserve">采购单位</w:t>
      </w:r>
      <w:r>
        <w:rPr>
          <w:rFonts w:ascii="宋体" w:hAnsi="宋体" w:cs="宋体"/>
          <w:color w:val="000000"/>
          <w:szCs w:val="21"/>
          <w:highlight w:val="none"/>
        </w:rPr>
        <w:t xml:space="preserve">签订合同。</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2.4我方愿意向贵方提供任何与本项目磋商采购有关的数据或资料。若贵方需要，我方愿意提供我方作出的一切承诺的证明材料。</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2.5我方同意若存在无法按约定条款履行义务等行为，贵方有权取消我方的成交资格。</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2.6我方愿意遵守采购文件中所列的收费标准。</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2.7如果我方被确定成交，我方愿意按采购文件要求支付成交服务费，逾期按中国人民银行公布的同期人民币贷款最高利率计付利息。</w:t>
      </w:r>
      <w:r>
        <w:rPr>
          <w:color w:val="000000"/>
          <w:szCs w:val="21"/>
          <w:highlight w:val="none"/>
        </w:rPr>
      </w:r>
      <w:r/>
    </w:p>
    <w:p>
      <w:pPr>
        <w:pStyle w:val="829"/>
        <w:ind w:firstLine="420"/>
        <w:spacing w:line="360" w:lineRule="auto"/>
        <w:rPr>
          <w:rFonts w:hint="eastAsia" w:ascii="宋体" w:hAnsi="宋体"/>
          <w:color w:val="000000"/>
          <w:szCs w:val="21"/>
          <w:highlight w:val="none"/>
        </w:rPr>
      </w:pPr>
      <w:r>
        <w:rPr>
          <w:rFonts w:ascii="宋体" w:hAnsi="宋体" w:cs="宋体"/>
          <w:color w:val="000000"/>
          <w:szCs w:val="21"/>
          <w:highlight w:val="none"/>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hint="eastAsia" w:ascii="宋体" w:hAnsi="宋体"/>
          <w:color w:val="000000"/>
          <w:szCs w:val="21"/>
          <w:highlight w:val="none"/>
        </w:rPr>
      </w:r>
      <w:r/>
    </w:p>
    <w:p>
      <w:pPr>
        <w:pStyle w:val="829"/>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29"/>
        <w:ind w:firstLine="420"/>
        <w:spacing w:line="400" w:lineRule="exact"/>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联系人：</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lang w:val="en-US" w:eastAsia="zh-CN"/>
        </w:rPr>
        <w:t xml:space="preserve">     手机号：</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lang w:val="en-US" w:eastAsia="zh-CN"/>
        </w:rPr>
        <w:t xml:space="preserve"> </w:t>
      </w:r>
      <w:r>
        <w:rPr>
          <w:rFonts w:ascii="宋体" w:hAnsi="宋体" w:eastAsia="宋体"/>
          <w:color w:val="000000"/>
          <w:szCs w:val="21"/>
          <w:highlight w:val="none"/>
          <w:lang w:val="en-US" w:eastAsia="zh-CN"/>
        </w:rPr>
      </w:r>
      <w:r/>
    </w:p>
    <w:p>
      <w:pPr>
        <w:pStyle w:val="829"/>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响应单位（盖章）：_________________________________________</w:t>
      </w:r>
      <w:r>
        <w:rPr>
          <w:rFonts w:hint="eastAsia" w:ascii="宋体" w:hAnsi="宋体"/>
          <w:color w:val="000000"/>
          <w:szCs w:val="21"/>
          <w:highlight w:val="none"/>
        </w:rPr>
      </w:r>
      <w:r/>
    </w:p>
    <w:p>
      <w:pPr>
        <w:pStyle w:val="829"/>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法人代表人或授权委托人（签字或盖章）：_________________________</w:t>
      </w:r>
      <w:r>
        <w:rPr>
          <w:rFonts w:hint="eastAsia" w:ascii="宋体" w:hAnsi="宋体"/>
          <w:color w:val="000000"/>
          <w:szCs w:val="21"/>
          <w:highlight w:val="none"/>
        </w:rPr>
      </w:r>
      <w:r/>
    </w:p>
    <w:p>
      <w:pPr>
        <w:pStyle w:val="829"/>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29"/>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29"/>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29"/>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29"/>
        <w:spacing w:line="360" w:lineRule="auto"/>
        <w:rPr>
          <w:rFonts w:hint="eastAsia" w:ascii="宋体" w:hAnsi="宋体"/>
          <w:b/>
          <w:bCs/>
          <w:color w:val="000000"/>
          <w:spacing w:val="20"/>
          <w:szCs w:val="21"/>
          <w:highlight w:val="none"/>
        </w:rPr>
      </w:pPr>
      <w:r>
        <w:rPr>
          <w:rFonts w:hint="eastAsia" w:ascii="宋体" w:hAnsi="宋体"/>
          <w:b/>
          <w:bCs/>
          <w:color w:val="000000"/>
          <w:spacing w:val="20"/>
          <w:szCs w:val="21"/>
          <w:highlight w:val="none"/>
        </w:rPr>
      </w:r>
      <w:r/>
    </w:p>
    <w:p>
      <w:pPr>
        <w:pStyle w:val="829"/>
        <w:rPr>
          <w:rFonts w:hint="eastAsia" w:ascii="宋体" w:hAnsi="宋体"/>
          <w:b/>
          <w:bCs/>
          <w:color w:val="000000"/>
          <w:szCs w:val="21"/>
          <w:highlight w:val="none"/>
        </w:rPr>
      </w:pPr>
      <w:r>
        <w:rPr>
          <w:rFonts w:ascii="宋体" w:hAnsi="宋体"/>
          <w:b/>
          <w:bCs/>
          <w:color w:val="000000"/>
          <w:szCs w:val="21"/>
          <w:highlight w:val="none"/>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zh-CN"/>
        </w:rPr>
        <w:t xml:space="preserve">：</w:t>
      </w:r>
      <w:r>
        <w:rPr>
          <w:rFonts w:ascii="宋体" w:hAnsi="宋体"/>
          <w:b/>
          <w:bCs/>
          <w:color w:val="000000"/>
          <w:szCs w:val="21"/>
          <w:highlight w:val="none"/>
        </w:rPr>
        <w:t xml:space="preserve">  </w:t>
      </w:r>
      <w:r>
        <w:rPr>
          <w:rFonts w:hint="eastAsia" w:ascii="宋体" w:hAnsi="宋体"/>
          <w:b/>
          <w:bCs/>
          <w:color w:val="000000"/>
          <w:szCs w:val="21"/>
          <w:highlight w:val="none"/>
        </w:rPr>
      </w:r>
      <w:r/>
    </w:p>
    <w:p>
      <w:pPr>
        <w:pStyle w:val="829"/>
        <w:jc w:val="center"/>
        <w:spacing w:beforeAutospacing="1" w:afterAutospacing="1" w:line="436" w:lineRule="atLeast"/>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响应保证承诺书</w:t>
      </w:r>
      <w:r>
        <w:rPr>
          <w:rFonts w:ascii="宋体" w:hAnsi="宋体" w:cs="宋体"/>
          <w:b/>
          <w:color w:val="000000"/>
          <w:sz w:val="30"/>
          <w:szCs w:val="30"/>
          <w:highlight w:val="none"/>
        </w:rPr>
      </w:r>
      <w:r/>
    </w:p>
    <w:p>
      <w:pPr>
        <w:pStyle w:val="829"/>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（采购代理机构名称）</w:t>
      </w:r>
      <w:r>
        <w:rPr>
          <w:rFonts w:hint="eastAsia" w:ascii="宋体" w:hAnsi="宋体" w:cs="宋体"/>
          <w:color w:val="000000"/>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我（单位/本人，以下统称我单位）自愿参加              （项目名称和采购编号）的响应,并做出如下承诺：</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除不可抗力外，我单位如果发生以下行为，将在行为发生的10个工作日内，向贵方（或采购单位）支付本采购文件公布的预算金额（或最高限价）的2%作为违约赔偿金（数量不确定的单价采购须约定具体金额）。</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1.自响应截止时间至本项目发布成交（成交）公告为止，撤销投标（响应）；</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2.成交后不依法与采购单位签订合同；</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3.成交后不按本采购文件规定向采购单位提交履约保证金。</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二、我单位知晓上述行为的法律后果，承认本承诺书作为贵方（或采购单位）要求我单位履行违约赔偿义务的依据作用。</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29"/>
        <w:ind w:left="1135"/>
        <w:spacing w:beforeAutospacing="1" w:afterAutospacing="1" w:line="262" w:lineRule="atLeast"/>
        <w:rPr>
          <w:rFonts w:ascii="宋体" w:hAnsi="宋体" w:cs="宋体"/>
          <w:color w:val="000000"/>
          <w:highlight w:val="none"/>
        </w:rPr>
      </w:pPr>
      <w:r>
        <w:rPr>
          <w:rFonts w:hint="eastAsia" w:ascii="宋体" w:hAnsi="宋体" w:cs="宋体"/>
          <w:color w:val="000000"/>
          <w:szCs w:val="21"/>
          <w:highlight w:val="none"/>
        </w:rPr>
        <w:t xml:space="preserve">响应人：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（盖公章）</w:t>
      </w:r>
      <w:r>
        <w:rPr>
          <w:rFonts w:ascii="宋体" w:hAnsi="宋体" w:cs="宋体"/>
          <w:color w:val="000000"/>
          <w:highlight w:val="none"/>
        </w:rPr>
      </w:r>
      <w:r/>
    </w:p>
    <w:p>
      <w:pPr>
        <w:pStyle w:val="829"/>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29"/>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传真：</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29"/>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电子邮件：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邮编：</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29"/>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法定代表人或委托代理人（签字或签章）：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29"/>
        <w:spacing w:line="360" w:lineRule="auto"/>
        <w:rPr>
          <w:rFonts w:ascii="宋体" w:hAnsi="宋体"/>
          <w:b/>
          <w:bCs/>
          <w:color w:val="000000"/>
          <w:szCs w:val="21"/>
          <w:highlight w:val="none"/>
        </w:rPr>
      </w:pPr>
      <w:r>
        <w:rPr>
          <w:rFonts w:ascii="宋体" w:hAnsi="宋体"/>
          <w:b/>
          <w:bCs/>
          <w:color w:val="000000"/>
          <w:szCs w:val="21"/>
          <w:highlight w:val="none"/>
        </w:rPr>
        <w:t xml:space="preserve">                         </w:t>
      </w:r>
      <w:r>
        <w:rPr>
          <w:rFonts w:ascii="宋体" w:hAnsi="宋体"/>
          <w:b/>
          <w:bCs/>
          <w:color w:val="000000"/>
          <w:szCs w:val="21"/>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29"/>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格式3 :</w:t>
      </w:r>
      <w:r>
        <w:rPr>
          <w:rFonts w:ascii="宋体" w:hAnsi="宋体"/>
          <w:b/>
          <w:bCs/>
          <w:color w:val="000000"/>
          <w:szCs w:val="21"/>
          <w:highlight w:val="none"/>
        </w:rPr>
      </w:r>
      <w:r/>
    </w:p>
    <w:p>
      <w:pPr>
        <w:pStyle w:val="829"/>
        <w:spacing w:line="360" w:lineRule="auto"/>
        <w:rPr>
          <w:rFonts w:ascii="宋体" w:hAnsi="宋体"/>
          <w:b/>
          <w:bCs/>
          <w:color w:val="000000"/>
          <w:szCs w:val="21"/>
          <w:highlight w:val="none"/>
        </w:rPr>
      </w:pPr>
      <w:r>
        <w:rPr>
          <w:rFonts w:ascii="宋体" w:hAnsi="宋体"/>
          <w:b/>
          <w:bCs/>
          <w:color w:val="000000"/>
          <w:szCs w:val="21"/>
          <w:highlight w:val="none"/>
        </w:rPr>
      </w:r>
      <w:r/>
    </w:p>
    <w:p>
      <w:pPr>
        <w:pStyle w:val="829"/>
        <w:jc w:val="center"/>
        <w:spacing w:line="360" w:lineRule="auto"/>
        <w:rPr>
          <w:rFonts w:eastAsia="黑体"/>
          <w:b/>
          <w:bCs/>
          <w:color w:val="000000"/>
          <w:spacing w:val="20"/>
          <w:sz w:val="30"/>
          <w:highlight w:val="none"/>
        </w:rPr>
      </w:pPr>
      <w:r>
        <w:rPr>
          <w:rFonts w:hint="eastAsia" w:eastAsia="黑体"/>
          <w:b/>
          <w:bCs/>
          <w:color w:val="000000"/>
          <w:spacing w:val="20"/>
          <w:sz w:val="30"/>
          <w:highlight w:val="none"/>
        </w:rPr>
        <w:t xml:space="preserve">法定代表人授权委托书</w:t>
      </w:r>
      <w:r>
        <w:rPr>
          <w:rFonts w:eastAsia="黑体"/>
          <w:b/>
          <w:bCs/>
          <w:color w:val="000000"/>
          <w:spacing w:val="20"/>
          <w:sz w:val="30"/>
          <w:highlight w:val="none"/>
        </w:rPr>
      </w:r>
      <w:r/>
    </w:p>
    <w:p>
      <w:pPr>
        <w:pStyle w:val="829"/>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834"/>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highlight w:val="none"/>
        </w:rPr>
        <w:t xml:space="preserve">本授权委托书声明：</w:t>
      </w:r>
      <w:r>
        <w:rPr>
          <w:rFonts w:ascii="宋体" w:hAnsi="宋体"/>
          <w:color w:val="000000"/>
          <w:highlight w:val="none"/>
        </w:rPr>
        <w:t xml:space="preserve">  </w:t>
      </w:r>
      <w:r>
        <w:rPr>
          <w:rFonts w:hint="eastAsia" w:ascii="宋体" w:hAnsi="宋体"/>
          <w:color w:val="000000"/>
          <w:highlight w:val="none"/>
        </w:rPr>
        <w:t xml:space="preserve">我</w:t>
      </w:r>
      <w:r>
        <w:rPr>
          <w:rFonts w:ascii="宋体" w:hAnsi="宋体"/>
          <w:color w:val="000000"/>
          <w:highlight w:val="none"/>
        </w:rPr>
        <w:t xml:space="preserve"> </w:t>
      </w:r>
      <w:r>
        <w:rPr>
          <w:rFonts w:ascii="宋体" w:hAnsi="宋体"/>
          <w:color w:val="000000"/>
          <w:highlight w:val="none"/>
          <w:u w:val="single"/>
        </w:rPr>
        <w:t xml:space="preserve">          </w:t>
      </w:r>
      <w:r>
        <w:rPr>
          <w:rFonts w:hint="eastAsia" w:ascii="宋体" w:hAnsi="宋体"/>
          <w:color w:val="000000"/>
          <w:highlight w:val="none"/>
        </w:rPr>
        <w:t xml:space="preserve">（姓名）系</w:t>
      </w:r>
      <w:r>
        <w:rPr>
          <w:rFonts w:ascii="宋体" w:hAnsi="宋体"/>
          <w:color w:val="000000"/>
          <w:highlight w:val="none"/>
          <w:u w:val="single"/>
        </w:rPr>
        <w:t xml:space="preserve">             </w:t>
      </w:r>
      <w:r>
        <w:rPr>
          <w:rFonts w:hint="eastAsia" w:ascii="宋体" w:hAnsi="宋体"/>
          <w:color w:val="000000"/>
          <w:highlight w:val="none"/>
        </w:rPr>
        <w:t xml:space="preserve">（响应单位名称）的法定代表人，现授权委托</w:t>
      </w:r>
      <w:r>
        <w:rPr>
          <w:rFonts w:ascii="宋体" w:hAnsi="宋体"/>
          <w:color w:val="000000"/>
          <w:highlight w:val="none"/>
          <w:u w:val="single"/>
        </w:rPr>
        <w:t xml:space="preserve">              </w:t>
      </w:r>
      <w:r>
        <w:rPr>
          <w:rFonts w:hint="eastAsia" w:ascii="宋体" w:hAnsi="宋体"/>
          <w:color w:val="000000"/>
          <w:highlight w:val="none"/>
          <w:u w:val="single"/>
        </w:rPr>
        <w:t xml:space="preserve">（</w:t>
      </w:r>
      <w:r>
        <w:rPr>
          <w:rFonts w:hint="eastAsia" w:ascii="宋体" w:hAnsi="宋体"/>
          <w:color w:val="000000"/>
          <w:highlight w:val="none"/>
        </w:rPr>
        <w:t xml:space="preserve">单位名称）的</w:t>
      </w:r>
      <w:r>
        <w:rPr>
          <w:rFonts w:ascii="宋体" w:hAnsi="宋体"/>
          <w:color w:val="000000"/>
          <w:highlight w:val="none"/>
          <w:u w:val="single"/>
        </w:rPr>
        <w:t xml:space="preserve">         </w:t>
      </w:r>
      <w:r>
        <w:rPr>
          <w:rFonts w:hint="eastAsia" w:ascii="宋体" w:hAnsi="宋体"/>
          <w:color w:val="000000"/>
          <w:highlight w:val="none"/>
        </w:rPr>
        <w:t xml:space="preserve">（姓名）为我公司代理人，以本公司的名义参加</w:t>
      </w:r>
      <w:r>
        <w:rPr>
          <w:rFonts w:hint="eastAsia"/>
          <w:color w:val="000000"/>
          <w:szCs w:val="21"/>
          <w:highlight w:val="none"/>
        </w:rPr>
        <w:t xml:space="preserve">嘉德信工程管理(苏州)有限公司</w:t>
      </w:r>
      <w:r>
        <w:rPr>
          <w:rFonts w:hint="eastAsia" w:ascii="宋体" w:hAnsi="宋体"/>
          <w:color w:val="000000"/>
          <w:highlight w:val="none"/>
        </w:rPr>
        <w:t xml:space="preserve">实施的编号为</w:t>
      </w:r>
      <w:r>
        <w:rPr>
          <w:rFonts w:ascii="宋体" w:hAnsi="宋体"/>
          <w:color w:val="000000"/>
          <w:highlight w:val="none"/>
          <w:u w:val="single"/>
        </w:rPr>
        <w:t xml:space="preserve">        </w:t>
      </w:r>
      <w:r>
        <w:rPr>
          <w:rFonts w:hint="eastAsia" w:ascii="宋体" w:hAnsi="宋体"/>
          <w:color w:val="000000"/>
          <w:highlight w:val="none"/>
        </w:rPr>
        <w:t xml:space="preserve">号的磋商采购活动。代理人在开标、评审、合同采购过程中所签署的一切文件和处理与这有关</w:t>
      </w:r>
      <w:r>
        <w:rPr>
          <w:rFonts w:hint="eastAsia" w:ascii="宋体" w:hAnsi="宋体"/>
          <w:color w:val="000000"/>
          <w:szCs w:val="21"/>
          <w:highlight w:val="none"/>
        </w:rPr>
        <w:t xml:space="preserve">的一切事务，我公司均予以承认。</w:t>
      </w:r>
      <w:r>
        <w:rPr>
          <w:rFonts w:ascii="宋体" w:hAnsi="宋体"/>
          <w:color w:val="000000"/>
          <w:szCs w:val="21"/>
          <w:highlight w:val="none"/>
        </w:rPr>
      </w:r>
      <w:r/>
    </w:p>
    <w:p>
      <w:pPr>
        <w:pStyle w:val="834"/>
        <w:spacing w:line="360" w:lineRule="auto"/>
        <w:rPr>
          <w:rFonts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代理人在授权委托书有效期内签署的所有文件不因授权委托的撤销而失效，除非有撤销授权委托的书面通知，本授权委托书自磋商开始至合同履行完毕止。</w:t>
      </w:r>
      <w:r>
        <w:rPr>
          <w:rFonts w:ascii="宋体" w:hAnsi="宋体"/>
          <w:color w:val="000000"/>
          <w:szCs w:val="21"/>
          <w:highlight w:val="none"/>
        </w:rPr>
      </w:r>
      <w:r/>
    </w:p>
    <w:p>
      <w:pPr>
        <w:pStyle w:val="82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代理人无转委托权。特此委托。</w:t>
      </w:r>
      <w:r>
        <w:rPr>
          <w:rFonts w:hint="eastAsia" w:ascii="宋体" w:hAnsi="宋体"/>
          <w:color w:val="000000"/>
          <w:szCs w:val="21"/>
          <w:highlight w:val="none"/>
        </w:rPr>
      </w:r>
      <w:r/>
    </w:p>
    <w:p>
      <w:pPr>
        <w:pStyle w:val="82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2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34"/>
        <w:spacing w:line="360" w:lineRule="auto"/>
        <w:rPr>
          <w:rFonts w:ascii="宋体" w:hAnsi="宋体"/>
          <w:color w:val="000000"/>
          <w:highlight w:val="none"/>
        </w:rPr>
      </w:pPr>
      <w:r>
        <w:rPr>
          <w:rFonts w:hint="eastAsia" w:ascii="宋体" w:hAnsi="宋体"/>
          <w:color w:val="000000"/>
          <w:highlight w:val="none"/>
        </w:rPr>
        <w:t xml:space="preserve">响应单位：（盖章）</w:t>
      </w:r>
      <w:r>
        <w:rPr>
          <w:rFonts w:ascii="宋体" w:hAnsi="宋体"/>
          <w:color w:val="000000"/>
          <w:highlight w:val="none"/>
        </w:rPr>
      </w:r>
      <w:r/>
    </w:p>
    <w:p>
      <w:pPr>
        <w:pStyle w:val="834"/>
        <w:spacing w:line="360" w:lineRule="auto"/>
        <w:rPr>
          <w:rFonts w:ascii="宋体" w:hAnsi="宋体"/>
          <w:color w:val="000000"/>
          <w:highlight w:val="none"/>
        </w:rPr>
      </w:pPr>
      <w:r>
        <w:rPr>
          <w:rFonts w:hint="eastAsia" w:ascii="宋体" w:hAnsi="宋体"/>
          <w:color w:val="000000"/>
          <w:highlight w:val="none"/>
        </w:rPr>
        <w:t xml:space="preserve">法定代表人：（签字或盖章）</w:t>
      </w:r>
      <w:r>
        <w:rPr>
          <w:rFonts w:ascii="宋体" w:hAnsi="宋体"/>
          <w:color w:val="000000"/>
          <w:highlight w:val="none"/>
        </w:rPr>
      </w:r>
      <w:r/>
    </w:p>
    <w:p>
      <w:pPr>
        <w:pStyle w:val="834"/>
        <w:spacing w:line="360" w:lineRule="auto"/>
        <w:rPr>
          <w:rFonts w:ascii="宋体" w:hAnsi="宋体"/>
          <w:color w:val="000000"/>
          <w:highlight w:val="none"/>
        </w:rPr>
      </w:pPr>
      <w:r>
        <w:rPr>
          <w:rFonts w:hint="eastAsia" w:ascii="宋体" w:hAnsi="宋体"/>
          <w:color w:val="000000"/>
          <w:highlight w:val="none"/>
        </w:rPr>
        <w:t xml:space="preserve">代理人：（签字或盖章）</w:t>
      </w:r>
      <w:r>
        <w:rPr>
          <w:rFonts w:ascii="宋体" w:hAnsi="宋体"/>
          <w:color w:val="000000"/>
          <w:highlight w:val="none"/>
        </w:rPr>
      </w:r>
      <w:r/>
    </w:p>
    <w:p>
      <w:pPr>
        <w:pStyle w:val="829"/>
        <w:ind w:firstLine="500"/>
        <w:spacing w:line="360" w:lineRule="auto"/>
        <w:rPr>
          <w:rFonts w:hint="eastAsia" w:ascii="宋体" w:hAnsi="宋体"/>
          <w:color w:val="000000"/>
          <w:szCs w:val="21"/>
          <w:highlight w:val="none"/>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hint="eastAsia" w:ascii="宋体" w:hAnsi="宋体"/>
          <w:color w:val="000000"/>
          <w:szCs w:val="21"/>
          <w:highlight w:val="none"/>
        </w:rPr>
      </w:r>
      <w:r/>
    </w:p>
    <w:p>
      <w:pPr>
        <w:pStyle w:val="829"/>
        <w:spacing w:line="360" w:lineRule="auto"/>
        <w:rPr>
          <w:rFonts w:ascii="宋体" w:hAnsi="宋体"/>
          <w:b/>
          <w:bCs/>
          <w:color w:val="000000"/>
          <w:szCs w:val="21"/>
          <w:highlight w:val="none"/>
        </w:rPr>
      </w:pPr>
      <w:r>
        <w:rPr>
          <w:rFonts w:ascii="宋体" w:hAnsi="宋体"/>
          <w:b/>
          <w:bCs/>
          <w:color w:val="000000"/>
          <w:szCs w:val="21"/>
          <w:highlight w:val="none"/>
        </w:rPr>
      </w:r>
      <w:r/>
    </w:p>
    <w:p>
      <w:pPr>
        <w:pStyle w:val="829"/>
        <w:spacing w:line="360" w:lineRule="auto"/>
        <w:rPr>
          <w:rFonts w:ascii="宋体" w:hAnsi="宋体"/>
          <w:b/>
          <w:bCs/>
          <w:color w:val="000000"/>
          <w:szCs w:val="21"/>
          <w:highlight w:val="none"/>
        </w:rPr>
      </w:pPr>
      <w:r>
        <w:rPr>
          <w:rFonts w:ascii="宋体" w:hAnsi="宋体"/>
          <w:b/>
          <w:bCs/>
          <w:color w:val="000000"/>
          <w:szCs w:val="21"/>
          <w:highlight w:val="none"/>
        </w:rPr>
      </w:r>
      <w:r/>
    </w:p>
    <w:p>
      <w:pPr>
        <w:pStyle w:val="829"/>
        <w:spacing w:line="360" w:lineRule="auto"/>
        <w:rPr>
          <w:rFonts w:hint="eastAsia" w:ascii="宋体" w:hAnsi="宋体"/>
          <w:b/>
          <w:bCs/>
          <w:color w:val="000000"/>
          <w:szCs w:val="21"/>
          <w:highlight w:val="none"/>
        </w:rPr>
      </w:pPr>
      <w:r>
        <w:rPr>
          <w:rFonts w:ascii="宋体" w:hAnsi="宋体"/>
          <w:b/>
          <w:bCs/>
          <w:color w:val="000000"/>
          <w:szCs w:val="21"/>
          <w:highlight w:val="none"/>
        </w:rPr>
        <w:br w:type="page" w:clear="all"/>
      </w:r>
      <w:r>
        <w:rPr>
          <w:rFonts w:hint="eastAsia" w:ascii="宋体" w:hAnsi="宋体"/>
          <w:b/>
          <w:bCs/>
          <w:color w:val="000000"/>
          <w:szCs w:val="21"/>
          <w:highlight w:val="none"/>
        </w:rPr>
        <w:t xml:space="preserve">格式4 :</w:t>
      </w:r>
      <w:r>
        <w:rPr>
          <w:rFonts w:hint="eastAsia" w:ascii="宋体" w:hAnsi="宋体"/>
          <w:b/>
          <w:bCs/>
          <w:color w:val="000000"/>
          <w:szCs w:val="21"/>
          <w:highlight w:val="none"/>
        </w:rPr>
      </w:r>
      <w:r/>
    </w:p>
    <w:p>
      <w:pPr>
        <w:pStyle w:val="829"/>
        <w:rPr>
          <w:color w:val="000000"/>
          <w:highlight w:val="none"/>
        </w:rPr>
      </w:pPr>
      <w:r>
        <w:rPr>
          <w:color w:val="000000"/>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磋商响应报价表（第一次报价）</w:t>
      </w:r>
      <w:r>
        <w:rPr>
          <w:rFonts w:hint="eastAsia" w:ascii="宋体" w:hAnsi="宋体"/>
          <w:b/>
          <w:bCs/>
          <w:color w:val="000000"/>
          <w:sz w:val="28"/>
          <w:szCs w:val="28"/>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29"/>
        <w:spacing w:line="360" w:lineRule="auto"/>
        <w:rPr>
          <w:rFonts w:ascii="宋体" w:hAnsi="宋体"/>
          <w:color w:val="000000"/>
          <w:szCs w:val="21"/>
          <w:highlight w:val="none"/>
        </w:rPr>
      </w:pPr>
      <w:r>
        <w:rPr>
          <w:rFonts w:ascii="宋体" w:hAnsi="宋体"/>
          <w:color w:val="000000"/>
          <w:szCs w:val="21"/>
          <w:highlight w:val="none"/>
        </w:rPr>
        <w:t xml:space="preserve">采购编号：</w:t>
      </w:r>
      <w:r>
        <w:rPr>
          <w:rFonts w:ascii="宋体" w:hAnsi="宋体"/>
          <w:color w:val="000000"/>
          <w:szCs w:val="21"/>
          <w:highlight w:val="none"/>
        </w:rPr>
      </w:r>
      <w:r/>
    </w:p>
    <w:p>
      <w:pPr>
        <w:pStyle w:val="829"/>
        <w:spacing w:line="360" w:lineRule="auto"/>
        <w:rPr>
          <w:rFonts w:hint="eastAsia" w:ascii="宋体" w:hAnsi="宋体"/>
          <w:color w:val="000000"/>
          <w:szCs w:val="21"/>
          <w:highlight w:val="none"/>
          <w:u w:val="single"/>
        </w:rPr>
      </w:pPr>
      <w:r>
        <w:rPr>
          <w:rFonts w:hint="eastAsia" w:ascii="宋体" w:hAnsi="宋体"/>
          <w:color w:val="000000"/>
          <w:szCs w:val="21"/>
          <w:highlight w:val="none"/>
        </w:rPr>
        <w:t xml:space="preserve">响应单位</w:t>
      </w:r>
      <w:r>
        <w:rPr>
          <w:rFonts w:ascii="宋体" w:hAnsi="宋体"/>
          <w:color w:val="000000"/>
          <w:szCs w:val="21"/>
          <w:highlight w:val="none"/>
        </w:rPr>
        <w:t xml:space="preserve">（盖章）：</w:t>
      </w:r>
      <w:r>
        <w:rPr>
          <w:rFonts w:hint="eastAsia" w:ascii="宋体" w:hAnsi="宋体"/>
          <w:color w:val="000000"/>
          <w:szCs w:val="21"/>
          <w:highlight w:val="none"/>
          <w:u w:val="singl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02"/>
        <w:gridCol w:w="5484"/>
      </w:tblGrid>
      <w:tr>
        <w:trPr>
          <w:cantSplit/>
          <w:trHeight w:val="1098"/>
        </w:trPr>
        <w:tc>
          <w:tcPr>
            <w:tcW w:w="3402" w:type="dxa"/>
            <w:vAlign w:val="center"/>
            <w:textDirection w:val="lrTb"/>
            <w:noWrap w:val="false"/>
          </w:tcPr>
          <w:p>
            <w:pPr>
              <w:pStyle w:val="829"/>
              <w:contextualSpacing/>
              <w:jc w:val="center"/>
              <w:spacing w:line="600" w:lineRule="exact"/>
              <w:rPr>
                <w:rFonts w:hint="eastAsia" w:ascii="宋体" w:hAnsi="宋体" w:cs="宋体"/>
                <w:color w:val="000000"/>
                <w:highlight w:val="none"/>
              </w:rPr>
            </w:pPr>
            <w:r>
              <w:rPr>
                <w:rFonts w:hint="eastAsia" w:ascii="宋体" w:hAnsi="宋体" w:cs="宋体"/>
                <w:color w:val="000000"/>
                <w:highlight w:val="none"/>
              </w:rPr>
              <w:t xml:space="preserve">项目名称</w:t>
            </w:r>
            <w:r>
              <w:rPr>
                <w:rFonts w:hint="eastAsia" w:ascii="宋体" w:hAnsi="宋体" w:cs="宋体"/>
                <w:color w:val="000000"/>
                <w:highlight w:val="none"/>
              </w:rPr>
            </w:r>
            <w:r/>
          </w:p>
        </w:tc>
        <w:tc>
          <w:tcPr>
            <w:tcW w:w="5484" w:type="dxa"/>
            <w:vAlign w:val="center"/>
            <w:textDirection w:val="lrTb"/>
            <w:noWrap w:val="false"/>
          </w:tcPr>
          <w:p>
            <w:pPr>
              <w:pStyle w:val="829"/>
              <w:contextualSpacing/>
              <w:jc w:val="center"/>
              <w:spacing w:line="600" w:lineRule="exact"/>
              <w:rPr>
                <w:rFonts w:hint="eastAsia" w:ascii="宋体" w:hAnsi="宋体" w:cs="宋体"/>
                <w:color w:val="000000"/>
                <w:highlight w:val="none"/>
              </w:rPr>
            </w:pPr>
            <w:r>
              <w:rPr>
                <w:rFonts w:hint="eastAsia" w:ascii="宋体" w:hAnsi="宋体" w:cs="宋体"/>
                <w:color w:val="000000"/>
                <w:highlight w:val="none"/>
              </w:rPr>
              <w:t xml:space="preserve">响应单价（元）</w:t>
            </w:r>
            <w:r>
              <w:rPr>
                <w:rFonts w:hint="eastAsia" w:ascii="宋体" w:hAnsi="宋体" w:cs="宋体"/>
                <w:color w:val="000000"/>
                <w:highlight w:val="none"/>
              </w:rPr>
            </w:r>
            <w:r/>
          </w:p>
        </w:tc>
      </w:tr>
      <w:tr>
        <w:trPr>
          <w:cantSplit/>
          <w:trHeight w:val="1697"/>
        </w:trPr>
        <w:tc>
          <w:tcPr>
            <w:tcW w:w="3402" w:type="dxa"/>
            <w:vAlign w:val="center"/>
            <w:textDirection w:val="lrTb"/>
            <w:noWrap w:val="false"/>
          </w:tcPr>
          <w:p>
            <w:pPr>
              <w:pStyle w:val="829"/>
              <w:contextualSpacing/>
              <w:spacing w:line="600" w:lineRule="exact"/>
              <w:rPr>
                <w:rFonts w:hint="eastAsia" w:ascii="宋体" w:hAnsi="宋体" w:cs="宋体"/>
                <w:color w:val="000000"/>
                <w:highlight w:val="none"/>
              </w:rPr>
            </w:pPr>
            <w:r/>
            <w:bookmarkStart w:id="24" w:name="XMMC"/>
            <w:r/>
            <w:bookmarkEnd w:id="24"/>
            <w:r>
              <w:rPr>
                <w:rFonts w:hint="eastAsia" w:ascii="宋体" w:hAnsi="宋体" w:cs="宋体"/>
                <w:color w:val="000000"/>
                <w:highlight w:val="none"/>
              </w:rPr>
            </w:r>
            <w:r/>
          </w:p>
        </w:tc>
        <w:tc>
          <w:tcPr>
            <w:tcW w:w="5484" w:type="dxa"/>
            <w:vAlign w:val="center"/>
            <w:textDirection w:val="lrTb"/>
            <w:noWrap w:val="false"/>
          </w:tcPr>
          <w:p>
            <w:pPr>
              <w:pStyle w:val="829"/>
              <w:contextualSpacing/>
              <w:ind w:firstLine="2730"/>
              <w:jc w:val="left"/>
              <w:spacing w:line="600" w:lineRule="exact"/>
              <w:rPr>
                <w:rFonts w:hint="eastAsia" w:ascii="宋体" w:hAnsi="宋体" w:cs="宋体"/>
                <w:color w:val="000000"/>
                <w:highlight w:val="none"/>
              </w:rPr>
            </w:pPr>
            <w:r>
              <w:rPr>
                <w:rFonts w:hint="eastAsia" w:ascii="宋体" w:hAnsi="宋体" w:cs="宋体"/>
                <w:color w:val="000000"/>
                <w:szCs w:val="21"/>
                <w:highlight w:val="none"/>
              </w:rPr>
              <w:t xml:space="preserve">元</w:t>
            </w:r>
            <w:r>
              <w:rPr>
                <w:rFonts w:hint="eastAsia" w:ascii="宋体" w:hAnsi="宋体" w:cs="宋体"/>
                <w:color w:val="000000"/>
                <w:highlight w:val="none"/>
              </w:rPr>
            </w:r>
            <w:r/>
          </w:p>
        </w:tc>
      </w:tr>
      <w:tr>
        <w:trPr>
          <w:cantSplit/>
          <w:trHeight w:val="1361"/>
        </w:trPr>
        <w:tc>
          <w:tcPr>
            <w:tcW w:w="3402" w:type="dxa"/>
            <w:vAlign w:val="center"/>
            <w:textDirection w:val="lrTb"/>
            <w:noWrap w:val="false"/>
          </w:tcPr>
          <w:p>
            <w:pPr>
              <w:pStyle w:val="829"/>
              <w:contextualSpacing/>
              <w:jc w:val="center"/>
              <w:spacing w:line="600" w:lineRule="exact"/>
              <w:rPr>
                <w:rFonts w:hint="eastAsia" w:ascii="宋体" w:hAnsi="宋体" w:cs="宋体"/>
                <w:color w:val="000000"/>
                <w:highlight w:val="none"/>
              </w:rPr>
            </w:pPr>
            <w:r>
              <w:rPr>
                <w:rFonts w:hint="eastAsia" w:ascii="宋体" w:hAnsi="宋体" w:cs="宋体"/>
                <w:color w:val="000000"/>
                <w:szCs w:val="21"/>
                <w:highlight w:val="none"/>
              </w:rPr>
              <w:t xml:space="preserve">备注：</w:t>
            </w:r>
            <w:r>
              <w:rPr>
                <w:rFonts w:hint="eastAsia" w:ascii="宋体" w:hAnsi="宋体" w:cs="宋体"/>
                <w:color w:val="000000"/>
                <w:highlight w:val="none"/>
              </w:rPr>
            </w:r>
            <w:r/>
          </w:p>
        </w:tc>
        <w:tc>
          <w:tcPr>
            <w:tcW w:w="5484" w:type="dxa"/>
            <w:vAlign w:val="center"/>
            <w:textDirection w:val="lrTb"/>
            <w:noWrap w:val="false"/>
          </w:tcPr>
          <w:p>
            <w:pPr>
              <w:pStyle w:val="829"/>
              <w:contextualSpacing/>
              <w:spacing w:line="600" w:lineRule="exact"/>
              <w:rPr>
                <w:rFonts w:hint="eastAsia" w:ascii="宋体" w:hAnsi="宋体" w:cs="宋体"/>
                <w:color w:val="000000"/>
                <w:highlight w:val="none"/>
              </w:rPr>
            </w:pPr>
            <w:r/>
            <w:bookmarkStart w:id="25" w:name="JEDX"/>
            <w:r/>
            <w:bookmarkEnd w:id="25"/>
            <w:r>
              <w:rPr>
                <w:rFonts w:hint="eastAsia" w:ascii="宋体" w:hAnsi="宋体" w:cs="宋体"/>
                <w:color w:val="000000"/>
                <w:highlight w:val="none"/>
              </w:rPr>
            </w:r>
            <w:r/>
          </w:p>
        </w:tc>
      </w:tr>
    </w:tbl>
    <w:p>
      <w:pPr>
        <w:pStyle w:val="829"/>
        <w:spacing w:line="360" w:lineRule="exact"/>
        <w:rPr>
          <w:rFonts w:hint="eastAsia" w:ascii="宋体" w:hAnsi="宋体"/>
          <w:color w:val="000000"/>
          <w:szCs w:val="21"/>
          <w:highlight w:val="none"/>
        </w:rPr>
      </w:pPr>
      <w:r>
        <w:rPr>
          <w:rFonts w:hint="eastAsia" w:ascii="宋体" w:hAnsi="宋体"/>
          <w:color w:val="000000"/>
          <w:szCs w:val="21"/>
          <w:highlight w:val="none"/>
        </w:rPr>
      </w:r>
      <w:r/>
    </w:p>
    <w:p>
      <w:pPr>
        <w:pStyle w:val="829"/>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填写说明：</w:t>
      </w:r>
      <w:r>
        <w:rPr>
          <w:rFonts w:hint="eastAsia" w:ascii="宋体" w:hAnsi="宋体" w:cs="宋体"/>
          <w:color w:val="000000"/>
          <w:highlight w:val="none"/>
        </w:rPr>
      </w:r>
      <w:r/>
    </w:p>
    <w:p>
      <w:pPr>
        <w:pStyle w:val="829"/>
        <w:ind w:firstLine="420"/>
        <w:spacing w:line="360" w:lineRule="auto"/>
        <w:rPr>
          <w:rFonts w:hint="eastAsia" w:ascii="宋体" w:hAnsi="宋体" w:cs="宋体"/>
          <w:bCs/>
          <w:color w:val="000000"/>
          <w:highlight w:val="none"/>
        </w:rPr>
      </w:pPr>
      <w:r>
        <w:rPr>
          <w:rFonts w:hint="eastAsia" w:ascii="宋体" w:hAnsi="宋体" w:cs="宋体"/>
          <w:i/>
          <w:color w:val="000000"/>
          <w:highlight w:val="none"/>
        </w:rPr>
        <w:t xml:space="preserve">1、</w:t>
      </w:r>
      <w:r>
        <w:rPr>
          <w:rFonts w:hint="eastAsia" w:ascii="宋体" w:hAnsi="宋体" w:cs="宋体"/>
          <w:bCs/>
          <w:i/>
          <w:iCs/>
          <w:color w:val="000000"/>
          <w:highlight w:val="none"/>
          <w:u w:val="single"/>
        </w:rPr>
        <w:t xml:space="preserve">开标一览表必须加盖响应单位公章（复印件无效）</w:t>
      </w:r>
      <w:r>
        <w:rPr>
          <w:rFonts w:hint="eastAsia" w:ascii="宋体" w:hAnsi="宋体" w:cs="宋体"/>
          <w:i/>
          <w:color w:val="000000"/>
          <w:highlight w:val="none"/>
        </w:rPr>
        <w:t xml:space="preserve">。</w:t>
      </w:r>
      <w:r>
        <w:rPr>
          <w:rFonts w:hint="eastAsia" w:ascii="宋体" w:hAnsi="宋体" w:cs="宋体"/>
          <w:bCs/>
          <w:color w:val="000000"/>
          <w:highlight w:val="none"/>
        </w:rPr>
      </w:r>
      <w:r/>
    </w:p>
    <w:p>
      <w:pPr>
        <w:pStyle w:val="829"/>
        <w:ind w:firstLine="420"/>
        <w:rPr>
          <w:rFonts w:hint="eastAsia" w:ascii="宋体" w:hAnsi="宋体" w:cs="宋体"/>
          <w:color w:val="000000"/>
          <w:highlight w:val="none"/>
        </w:rPr>
      </w:pPr>
      <w:r>
        <w:rPr>
          <w:rFonts w:hint="eastAsia" w:ascii="宋体" w:hAnsi="宋体" w:cs="宋体"/>
          <w:color w:val="000000"/>
          <w:highlight w:val="none"/>
        </w:rPr>
        <w:t xml:space="preserve">2、如有分包，响应单位投任何一个包的标的，都需单独填写开标一览表。</w:t>
      </w:r>
      <w:r>
        <w:rPr>
          <w:rFonts w:hint="eastAsia" w:ascii="宋体" w:hAnsi="宋体" w:cs="宋体"/>
          <w:color w:val="000000"/>
          <w:highlight w:val="none"/>
        </w:rPr>
      </w:r>
      <w:r/>
    </w:p>
    <w:p>
      <w:pPr>
        <w:pStyle w:val="829"/>
        <w:ind w:firstLine="500"/>
        <w:spacing w:line="360" w:lineRule="auto"/>
        <w:tabs>
          <w:tab w:val="left" w:pos="969" w:leader="none"/>
        </w:tabs>
        <w:rPr>
          <w:rFonts w:ascii="宋体" w:hAnsi="宋体"/>
          <w:color w:val="000000"/>
          <w:spacing w:val="20"/>
          <w:szCs w:val="21"/>
          <w:highlight w:val="none"/>
        </w:rPr>
      </w:pPr>
      <w:r>
        <w:rPr>
          <w:rFonts w:hint="eastAsia" w:ascii="宋体" w:hAnsi="宋体"/>
          <w:color w:val="000000"/>
          <w:spacing w:val="20"/>
          <w:szCs w:val="21"/>
          <w:highlight w:val="none"/>
        </w:rPr>
        <w:t xml:space="preserve">3、须以人民币元表示，并精确到小数点后2位，四舍五入。</w:t>
      </w:r>
      <w:r>
        <w:rPr>
          <w:rFonts w:ascii="宋体" w:hAnsi="宋体"/>
          <w:color w:val="000000"/>
          <w:spacing w:val="20"/>
          <w:szCs w:val="21"/>
          <w:highlight w:val="none"/>
        </w:rPr>
      </w:r>
      <w:r/>
    </w:p>
    <w:p>
      <w:pPr>
        <w:pStyle w:val="829"/>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29"/>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29"/>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867"/>
        <w:jc w:val="center"/>
        <w:spacing w:before="120" w:after="120"/>
        <w:rPr>
          <w:b/>
          <w:bCs/>
          <w:color w:val="000000"/>
          <w:sz w:val="30"/>
          <w:szCs w:val="30"/>
          <w:highlight w:val="none"/>
        </w:rPr>
      </w:pPr>
      <w:r>
        <w:rPr>
          <w:rFonts w:hint="eastAsia" w:ascii="宋体" w:hAnsi="宋体" w:cs="宋体"/>
          <w:b/>
          <w:color w:val="000000"/>
          <w:sz w:val="32"/>
          <w:szCs w:val="32"/>
          <w:highlight w:val="none"/>
          <w:lang w:val="zh-CN"/>
        </w:rPr>
        <w:br w:type="page" w:clear="all"/>
      </w:r>
      <w:r>
        <w:rPr>
          <w:b/>
          <w:bCs/>
          <w:color w:val="000000"/>
          <w:sz w:val="30"/>
          <w:szCs w:val="30"/>
          <w:highlight w:val="none"/>
        </w:rPr>
        <w:t xml:space="preserve">报价分析表</w:t>
      </w:r>
      <w:r>
        <w:rPr>
          <w:b/>
          <w:bCs/>
          <w:color w:val="000000"/>
          <w:sz w:val="30"/>
          <w:szCs w:val="30"/>
          <w:highlight w:val="none"/>
        </w:rPr>
      </w:r>
      <w:r/>
    </w:p>
    <w:p>
      <w:pPr>
        <w:pStyle w:val="867"/>
        <w:spacing w:line="400" w:lineRule="exact"/>
        <w:rPr>
          <w:rFonts w:hint="eastAsia" w:ascii="宋体" w:hAnsi="宋体" w:eastAsia="宋体" w:cs="宋体"/>
          <w:color w:val="000000"/>
          <w:sz w:val="21"/>
          <w:szCs w:val="21"/>
          <w:highlight w:val="none"/>
          <w:u w:val="single"/>
        </w:rPr>
      </w:pPr>
      <w:r>
        <w:rPr>
          <w:rFonts w:hint="eastAsia"/>
          <w:color w:val="000000"/>
          <w:sz w:val="21"/>
          <w:szCs w:val="21"/>
          <w:highlight w:val="none"/>
          <w:lang w:val="en-US" w:eastAsia="zh-CN"/>
        </w:rPr>
        <w:t xml:space="preserve">采购</w:t>
      </w:r>
      <w:r>
        <w:rPr>
          <w:rFonts w:hint="eastAsia"/>
          <w:color w:val="000000"/>
          <w:sz w:val="21"/>
          <w:szCs w:val="21"/>
          <w:highlight w:val="none"/>
        </w:rPr>
        <w:t xml:space="preserve">编号</w:t>
      </w:r>
      <w:r>
        <w:rPr>
          <w:color w:val="000000"/>
          <w:sz w:val="21"/>
          <w:szCs w:val="21"/>
          <w:highlight w:val="none"/>
        </w:rPr>
        <w:t xml:space="preserve">：</w:t>
      </w:r>
      <w:r>
        <w:rPr>
          <w:rFonts w:hint="eastAsia" w:ascii="宋体" w:hAnsi="宋体" w:eastAsia="宋体" w:cs="宋体"/>
          <w:color w:val="000000"/>
          <w:sz w:val="21"/>
          <w:szCs w:val="21"/>
          <w:highlight w:val="none"/>
          <w:u w:val="single"/>
        </w:rPr>
      </w:r>
      <w:r/>
    </w:p>
    <w:tbl>
      <w:tblPr>
        <w:tblStyle w:val="870"/>
        <w:tblW w:w="84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6"/>
        <w:gridCol w:w="2000"/>
        <w:gridCol w:w="1150"/>
        <w:gridCol w:w="1400"/>
        <w:gridCol w:w="1217"/>
        <w:gridCol w:w="1250"/>
        <w:gridCol w:w="717"/>
      </w:tblGrid>
      <w:tr>
        <w:trPr>
          <w:trHeight w:val="23"/>
        </w:trPr>
        <w:tc>
          <w:tcPr>
            <w:tcW w:w="706" w:type="dxa"/>
            <w:vAlign w:val="center"/>
            <w:textDirection w:val="lrTb"/>
            <w:noWrap w:val="false"/>
          </w:tcPr>
          <w:p>
            <w:pPr>
              <w:pStyle w:val="829"/>
              <w:spacing w:before="81" w:line="221" w:lineRule="auto"/>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 xml:space="preserve">序号</w:t>
            </w:r>
            <w:r>
              <w:rPr>
                <w:rFonts w:hint="eastAsia" w:ascii="宋体" w:hAnsi="宋体" w:eastAsia="宋体" w:cs="宋体"/>
                <w:sz w:val="21"/>
                <w:szCs w:val="21"/>
                <w:highlight w:val="none"/>
              </w:rPr>
            </w:r>
            <w:r/>
          </w:p>
        </w:tc>
        <w:tc>
          <w:tcPr>
            <w:tcW w:w="2000" w:type="dxa"/>
            <w:vAlign w:val="center"/>
            <w:textDirection w:val="lrTb"/>
            <w:noWrap w:val="false"/>
          </w:tcPr>
          <w:p>
            <w:pPr>
              <w:pStyle w:val="829"/>
              <w:spacing w:before="81" w:line="219" w:lineRule="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河道等级</w:t>
            </w:r>
            <w:r>
              <w:rPr>
                <w:rFonts w:hint="eastAsia" w:ascii="宋体" w:hAnsi="宋体" w:eastAsia="宋体" w:cs="宋体"/>
                <w:sz w:val="21"/>
                <w:szCs w:val="21"/>
                <w:highlight w:val="none"/>
              </w:rPr>
            </w:r>
            <w:r/>
          </w:p>
        </w:tc>
        <w:tc>
          <w:tcPr>
            <w:tcW w:w="1150" w:type="dxa"/>
            <w:vAlign w:val="center"/>
            <w:textDirection w:val="lrTb"/>
            <w:noWrap w:val="false"/>
          </w:tcPr>
          <w:p>
            <w:pPr>
              <w:pStyle w:val="829"/>
              <w:spacing w:before="81" w:line="220" w:lineRule="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 xml:space="preserve">长度(公里)</w:t>
            </w:r>
            <w:r>
              <w:rPr>
                <w:rFonts w:hint="eastAsia" w:ascii="宋体" w:hAnsi="宋体" w:eastAsia="宋体" w:cs="宋体"/>
                <w:sz w:val="21"/>
                <w:szCs w:val="21"/>
                <w:highlight w:val="none"/>
              </w:rPr>
            </w:r>
            <w:r/>
          </w:p>
        </w:tc>
        <w:tc>
          <w:tcPr>
            <w:tcW w:w="1400" w:type="dxa"/>
            <w:vAlign w:val="center"/>
            <w:textDirection w:val="lrTb"/>
            <w:noWrap w:val="false"/>
          </w:tcPr>
          <w:p>
            <w:pPr>
              <w:pStyle w:val="829"/>
              <w:ind w:right="23"/>
              <w:spacing w:before="81" w:line="252" w:lineRule="auto"/>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rPr>
              <w:t xml:space="preserve">平均宽度(米</w:t>
            </w:r>
            <w:r>
              <w:rPr>
                <w:rFonts w:hint="eastAsia" w:ascii="宋体" w:hAnsi="宋体" w:eastAsia="宋体" w:cs="宋体"/>
                <w:spacing w:val="2"/>
                <w:sz w:val="21"/>
                <w:szCs w:val="21"/>
                <w:highlight w:val="none"/>
                <w:lang w:eastAsia="zh-CN"/>
              </w:rPr>
              <w:t xml:space="preserve">）</w:t>
            </w:r>
            <w:r>
              <w:rPr>
                <w:rFonts w:hint="eastAsia" w:ascii="宋体" w:hAnsi="宋体" w:eastAsia="宋体" w:cs="宋体"/>
                <w:sz w:val="21"/>
                <w:szCs w:val="21"/>
                <w:highlight w:val="none"/>
                <w:lang w:eastAsia="zh-CN"/>
              </w:rPr>
            </w:r>
            <w:r/>
          </w:p>
        </w:tc>
        <w:tc>
          <w:tcPr>
            <w:tcW w:w="1217" w:type="dxa"/>
            <w:vAlign w:val="center"/>
            <w:textDirection w:val="lrTb"/>
            <w:noWrap w:val="false"/>
          </w:tcPr>
          <w:p>
            <w:pPr>
              <w:pStyle w:val="829"/>
              <w:ind w:right="21"/>
              <w:spacing w:before="82" w:line="214"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管护单价(元 </w:t>
            </w:r>
            <w:r>
              <w:rPr>
                <w:rFonts w:hint="eastAsia" w:ascii="宋体" w:hAnsi="宋体" w:eastAsia="宋体" w:cs="宋体"/>
                <w:spacing w:val="8"/>
                <w:sz w:val="21"/>
                <w:szCs w:val="21"/>
                <w:highlight w:val="none"/>
              </w:rPr>
              <w:t xml:space="preserve">/年/公里)</w:t>
            </w:r>
            <w:r>
              <w:rPr>
                <w:rFonts w:hint="eastAsia" w:ascii="宋体" w:hAnsi="宋体" w:eastAsia="宋体" w:cs="宋体"/>
                <w:sz w:val="21"/>
                <w:szCs w:val="21"/>
                <w:highlight w:val="none"/>
              </w:rPr>
            </w:r>
            <w:r/>
          </w:p>
        </w:tc>
        <w:tc>
          <w:tcPr>
            <w:tcW w:w="1250" w:type="dxa"/>
            <w:vAlign w:val="center"/>
            <w:textDirection w:val="lrTb"/>
            <w:noWrap w:val="false"/>
          </w:tcPr>
          <w:p>
            <w:pPr>
              <w:pStyle w:val="829"/>
              <w:spacing w:before="81" w:line="208" w:lineRule="auto"/>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 xml:space="preserve">管护费用</w:t>
            </w:r>
            <w:r>
              <w:rPr>
                <w:rFonts w:hint="eastAsia" w:ascii="宋体" w:hAnsi="宋体" w:eastAsia="宋体" w:cs="宋体"/>
                <w:sz w:val="21"/>
                <w:szCs w:val="21"/>
                <w:highlight w:val="none"/>
              </w:rPr>
            </w:r>
            <w:r/>
          </w:p>
          <w:p>
            <w:pPr>
              <w:pStyle w:val="829"/>
              <w:ind w:left="477"/>
              <w:spacing w:line="220" w:lineRule="auto"/>
              <w:rPr>
                <w:rFonts w:hint="eastAsia" w:ascii="宋体" w:hAnsi="宋体" w:eastAsia="宋体" w:cs="宋体"/>
                <w:sz w:val="21"/>
                <w:szCs w:val="21"/>
                <w:highlight w:val="none"/>
              </w:rPr>
            </w:pPr>
            <w:r>
              <w:rPr>
                <w:rFonts w:hint="eastAsia" w:ascii="宋体" w:hAnsi="宋体" w:eastAsia="宋体" w:cs="宋体"/>
                <w:spacing w:val="18"/>
                <w:sz w:val="21"/>
                <w:szCs w:val="21"/>
                <w:highlight w:val="none"/>
              </w:rPr>
              <w:t xml:space="preserve">(元)</w:t>
            </w:r>
            <w:r>
              <w:rPr>
                <w:rFonts w:hint="eastAsia" w:ascii="宋体" w:hAnsi="宋体" w:eastAsia="宋体" w:cs="宋体"/>
                <w:sz w:val="21"/>
                <w:szCs w:val="21"/>
                <w:highlight w:val="none"/>
              </w:rPr>
            </w:r>
            <w:r/>
          </w:p>
        </w:tc>
        <w:tc>
          <w:tcPr>
            <w:tcW w:w="717" w:type="dxa"/>
            <w:vAlign w:val="center"/>
            <w:textDirection w:val="lrTb"/>
            <w:noWrap w:val="false"/>
          </w:tcPr>
          <w:p>
            <w:pPr>
              <w:pStyle w:val="829"/>
              <w:spacing w:before="81" w:line="221" w:lineRule="auto"/>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 xml:space="preserve">备注</w:t>
            </w:r>
            <w:r>
              <w:rPr>
                <w:rFonts w:hint="eastAsia" w:ascii="宋体" w:hAnsi="宋体" w:eastAsia="宋体" w:cs="宋体"/>
                <w:sz w:val="21"/>
                <w:szCs w:val="21"/>
                <w:highlight w:val="none"/>
              </w:rPr>
            </w:r>
            <w:r/>
          </w:p>
        </w:tc>
      </w:tr>
      <w:tr>
        <w:trPr>
          <w:trHeight w:val="23"/>
        </w:trPr>
        <w:tc>
          <w:tcPr>
            <w:tcW w:w="706" w:type="dxa"/>
            <w:vAlign w:val="center"/>
            <w:textDirection w:val="lrTb"/>
            <w:noWrap w:val="false"/>
          </w:tcPr>
          <w:p>
            <w:pPr>
              <w:pStyle w:val="829"/>
              <w:ind w:left="384"/>
              <w:spacing w:before="236"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000" w:type="dxa"/>
            <w:vAlign w:val="center"/>
            <w:textDirection w:val="lrTb"/>
            <w:noWrap w:val="false"/>
          </w:tcPr>
          <w:p>
            <w:pPr>
              <w:pStyle w:val="829"/>
              <w:ind w:left="840"/>
              <w:spacing w:before="222" w:line="227" w:lineRule="auto"/>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直港</w:t>
            </w:r>
            <w:r>
              <w:rPr>
                <w:rFonts w:hint="eastAsia" w:ascii="宋体" w:hAnsi="宋体" w:eastAsia="宋体" w:cs="宋体"/>
                <w:sz w:val="21"/>
                <w:szCs w:val="21"/>
                <w:highlight w:val="none"/>
              </w:rPr>
            </w:r>
            <w:r/>
          </w:p>
        </w:tc>
        <w:tc>
          <w:tcPr>
            <w:tcW w:w="1150" w:type="dxa"/>
            <w:vAlign w:val="center"/>
            <w:textDirection w:val="lrTb"/>
            <w:noWrap w:val="false"/>
          </w:tcPr>
          <w:p>
            <w:pPr>
              <w:pStyle w:val="829"/>
              <w:ind w:left="523"/>
              <w:spacing w:before="235" w:line="239" w:lineRule="auto"/>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3.5</w:t>
            </w:r>
            <w:r>
              <w:rPr>
                <w:rFonts w:hint="eastAsia" w:ascii="宋体" w:hAnsi="宋体" w:eastAsia="宋体" w:cs="宋体"/>
                <w:sz w:val="21"/>
                <w:szCs w:val="21"/>
                <w:highlight w:val="none"/>
              </w:rPr>
            </w:r>
            <w:r/>
          </w:p>
        </w:tc>
        <w:tc>
          <w:tcPr>
            <w:tcW w:w="1400" w:type="dxa"/>
            <w:vAlign w:val="center"/>
            <w:textDirection w:val="lrTb"/>
            <w:noWrap w:val="false"/>
          </w:tcPr>
          <w:p>
            <w:pPr>
              <w:pStyle w:val="829"/>
              <w:ind w:left="594"/>
              <w:spacing w:before="235"/>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15</w:t>
            </w:r>
            <w:r>
              <w:rPr>
                <w:rFonts w:hint="eastAsia" w:ascii="宋体" w:hAnsi="宋体" w:eastAsia="宋体" w:cs="宋体"/>
                <w:sz w:val="21"/>
                <w:szCs w:val="21"/>
                <w:highlight w:val="none"/>
              </w:rPr>
            </w:r>
            <w:r/>
          </w:p>
        </w:tc>
        <w:tc>
          <w:tcPr>
            <w:tcW w:w="1217" w:type="dxa"/>
            <w:vAlign w:val="center"/>
            <w:textDirection w:val="lrTb"/>
            <w:noWrap w:val="false"/>
          </w:tcPr>
          <w:p>
            <w:pPr>
              <w:pStyle w:val="829"/>
              <w:ind w:left="405"/>
              <w:spacing w:before="2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50" w:type="dxa"/>
            <w:vAlign w:val="center"/>
            <w:textDirection w:val="lrTb"/>
            <w:noWrap w:val="false"/>
          </w:tcPr>
          <w:p>
            <w:pPr>
              <w:pStyle w:val="829"/>
              <w:ind w:left="408"/>
              <w:spacing w:before="2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7" w:type="dxa"/>
            <w:vAlign w:val="center"/>
            <w:textDirection w:val="lrTb"/>
            <w:noWrap w:val="false"/>
          </w:tcPr>
          <w:p>
            <w:pPr>
              <w:pStyle w:val="869"/>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706" w:type="dxa"/>
            <w:vAlign w:val="center"/>
            <w:textDirection w:val="lrTb"/>
            <w:noWrap w:val="false"/>
          </w:tcPr>
          <w:p>
            <w:pPr>
              <w:pStyle w:val="829"/>
              <w:ind w:left="384"/>
              <w:spacing w:before="247"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000" w:type="dxa"/>
            <w:vAlign w:val="center"/>
            <w:textDirection w:val="lrTb"/>
            <w:noWrap w:val="false"/>
          </w:tcPr>
          <w:p>
            <w:pPr>
              <w:pStyle w:val="829"/>
              <w:ind w:left="720"/>
              <w:spacing w:before="222" w:line="219" w:lineRule="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油车港</w:t>
            </w:r>
            <w:r>
              <w:rPr>
                <w:rFonts w:hint="eastAsia" w:ascii="宋体" w:hAnsi="宋体" w:eastAsia="宋体" w:cs="宋体"/>
                <w:sz w:val="21"/>
                <w:szCs w:val="21"/>
                <w:highlight w:val="none"/>
              </w:rPr>
            </w:r>
            <w:r/>
          </w:p>
        </w:tc>
        <w:tc>
          <w:tcPr>
            <w:tcW w:w="1150" w:type="dxa"/>
            <w:vAlign w:val="center"/>
            <w:textDirection w:val="lrTb"/>
            <w:noWrap w:val="false"/>
          </w:tcPr>
          <w:p>
            <w:pPr>
              <w:pStyle w:val="829"/>
              <w:ind w:left="523"/>
              <w:spacing w:before="246" w:line="239" w:lineRule="auto"/>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3.6</w:t>
            </w:r>
            <w:r>
              <w:rPr>
                <w:rFonts w:hint="eastAsia" w:ascii="宋体" w:hAnsi="宋体" w:eastAsia="宋体" w:cs="宋体"/>
                <w:sz w:val="21"/>
                <w:szCs w:val="21"/>
                <w:highlight w:val="none"/>
              </w:rPr>
            </w:r>
            <w:r/>
          </w:p>
        </w:tc>
        <w:tc>
          <w:tcPr>
            <w:tcW w:w="1400" w:type="dxa"/>
            <w:vAlign w:val="center"/>
            <w:textDirection w:val="lrTb"/>
            <w:noWrap w:val="false"/>
          </w:tcPr>
          <w:p>
            <w:pPr>
              <w:pStyle w:val="829"/>
              <w:ind w:left="594"/>
              <w:spacing w:before="246"/>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23</w:t>
            </w:r>
            <w:r>
              <w:rPr>
                <w:rFonts w:hint="eastAsia" w:ascii="宋体" w:hAnsi="宋体" w:eastAsia="宋体" w:cs="宋体"/>
                <w:sz w:val="21"/>
                <w:szCs w:val="21"/>
                <w:highlight w:val="none"/>
              </w:rPr>
            </w:r>
            <w:r/>
          </w:p>
        </w:tc>
        <w:tc>
          <w:tcPr>
            <w:tcW w:w="1217" w:type="dxa"/>
            <w:vAlign w:val="center"/>
            <w:textDirection w:val="lrTb"/>
            <w:noWrap w:val="false"/>
          </w:tcPr>
          <w:p>
            <w:pPr>
              <w:pStyle w:val="829"/>
              <w:ind w:left="405"/>
              <w:spacing w:before="246"/>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50" w:type="dxa"/>
            <w:vAlign w:val="center"/>
            <w:textDirection w:val="lrTb"/>
            <w:noWrap w:val="false"/>
          </w:tcPr>
          <w:p>
            <w:pPr>
              <w:pStyle w:val="829"/>
              <w:ind w:left="408"/>
              <w:spacing w:before="246"/>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7" w:type="dxa"/>
            <w:vAlign w:val="center"/>
            <w:textDirection w:val="lrTb"/>
            <w:noWrap w:val="false"/>
          </w:tcPr>
          <w:p>
            <w:pPr>
              <w:pStyle w:val="869"/>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706" w:type="dxa"/>
            <w:vAlign w:val="center"/>
            <w:textDirection w:val="lrTb"/>
            <w:noWrap w:val="false"/>
          </w:tcPr>
          <w:p>
            <w:pPr>
              <w:pStyle w:val="829"/>
              <w:ind w:left="384"/>
              <w:spacing w:before="237"/>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2000" w:type="dxa"/>
            <w:vAlign w:val="center"/>
            <w:textDirection w:val="lrTb"/>
            <w:noWrap w:val="false"/>
          </w:tcPr>
          <w:p>
            <w:pPr>
              <w:pStyle w:val="829"/>
              <w:ind w:left="720"/>
              <w:spacing w:before="217" w:line="222" w:lineRule="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茭白港</w:t>
            </w:r>
            <w:r>
              <w:rPr>
                <w:rFonts w:hint="eastAsia" w:ascii="宋体" w:hAnsi="宋体" w:eastAsia="宋体" w:cs="宋体"/>
                <w:sz w:val="21"/>
                <w:szCs w:val="21"/>
                <w:highlight w:val="none"/>
              </w:rPr>
            </w:r>
            <w:r/>
          </w:p>
        </w:tc>
        <w:tc>
          <w:tcPr>
            <w:tcW w:w="1150" w:type="dxa"/>
            <w:vAlign w:val="center"/>
            <w:textDirection w:val="lrTb"/>
            <w:noWrap w:val="false"/>
          </w:tcPr>
          <w:p>
            <w:pPr>
              <w:pStyle w:val="829"/>
              <w:ind w:left="523"/>
              <w:spacing w:before="237" w:line="239" w:lineRule="auto"/>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3.3</w:t>
            </w:r>
            <w:r>
              <w:rPr>
                <w:rFonts w:hint="eastAsia" w:ascii="宋体" w:hAnsi="宋体" w:eastAsia="宋体" w:cs="宋体"/>
                <w:sz w:val="21"/>
                <w:szCs w:val="21"/>
                <w:highlight w:val="none"/>
              </w:rPr>
            </w:r>
            <w:r/>
          </w:p>
        </w:tc>
        <w:tc>
          <w:tcPr>
            <w:tcW w:w="1400" w:type="dxa"/>
            <w:vAlign w:val="center"/>
            <w:textDirection w:val="lrTb"/>
            <w:noWrap w:val="false"/>
          </w:tcPr>
          <w:p>
            <w:pPr>
              <w:pStyle w:val="829"/>
              <w:ind w:left="594"/>
              <w:spacing w:before="237"/>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13</w:t>
            </w:r>
            <w:r>
              <w:rPr>
                <w:rFonts w:hint="eastAsia" w:ascii="宋体" w:hAnsi="宋体" w:eastAsia="宋体" w:cs="宋体"/>
                <w:sz w:val="21"/>
                <w:szCs w:val="21"/>
                <w:highlight w:val="none"/>
              </w:rPr>
            </w:r>
            <w:r/>
          </w:p>
        </w:tc>
        <w:tc>
          <w:tcPr>
            <w:tcW w:w="1217" w:type="dxa"/>
            <w:vAlign w:val="center"/>
            <w:textDirection w:val="lrTb"/>
            <w:noWrap w:val="false"/>
          </w:tcPr>
          <w:p>
            <w:pPr>
              <w:pStyle w:val="829"/>
              <w:ind w:left="405"/>
              <w:spacing w:before="237"/>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50" w:type="dxa"/>
            <w:vAlign w:val="center"/>
            <w:textDirection w:val="lrTb"/>
            <w:noWrap w:val="false"/>
          </w:tcPr>
          <w:p>
            <w:pPr>
              <w:pStyle w:val="829"/>
              <w:ind w:left="408"/>
              <w:spacing w:before="237"/>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7" w:type="dxa"/>
            <w:vAlign w:val="center"/>
            <w:textDirection w:val="lrTb"/>
            <w:noWrap w:val="false"/>
          </w:tcPr>
          <w:p>
            <w:pPr>
              <w:pStyle w:val="869"/>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706" w:type="dxa"/>
            <w:vAlign w:val="center"/>
            <w:textDirection w:val="lrTb"/>
            <w:noWrap w:val="false"/>
          </w:tcPr>
          <w:p>
            <w:pPr>
              <w:pStyle w:val="869"/>
              <w:spacing w:line="275"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29"/>
              <w:ind w:left="384"/>
              <w:spacing w:before="81"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2000" w:type="dxa"/>
            <w:vAlign w:val="center"/>
            <w:textDirection w:val="lrTb"/>
            <w:noWrap w:val="false"/>
          </w:tcPr>
          <w:p>
            <w:pPr>
              <w:pStyle w:val="869"/>
              <w:spacing w:line="25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29"/>
              <w:ind w:left="91"/>
              <w:spacing w:before="81" w:line="220" w:lineRule="auto"/>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 xml:space="preserve">顺堤河(滨湖大道)</w:t>
            </w:r>
            <w:r>
              <w:rPr>
                <w:rFonts w:hint="eastAsia" w:ascii="宋体" w:hAnsi="宋体" w:eastAsia="宋体" w:cs="宋体"/>
                <w:sz w:val="21"/>
                <w:szCs w:val="21"/>
                <w:highlight w:val="none"/>
              </w:rPr>
            </w:r>
            <w:r/>
          </w:p>
        </w:tc>
        <w:tc>
          <w:tcPr>
            <w:tcW w:w="1150" w:type="dxa"/>
            <w:vAlign w:val="center"/>
            <w:textDirection w:val="lrTb"/>
            <w:noWrap w:val="false"/>
          </w:tcPr>
          <w:p>
            <w:pPr>
              <w:pStyle w:val="869"/>
              <w:spacing w:line="274"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29"/>
              <w:ind w:left="523"/>
              <w:spacing w:before="82" w:line="239" w:lineRule="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8.7</w:t>
            </w:r>
            <w:r>
              <w:rPr>
                <w:rFonts w:hint="eastAsia" w:ascii="宋体" w:hAnsi="宋体" w:eastAsia="宋体" w:cs="宋体"/>
                <w:sz w:val="21"/>
                <w:szCs w:val="21"/>
                <w:highlight w:val="none"/>
              </w:rPr>
            </w:r>
            <w:r/>
          </w:p>
        </w:tc>
        <w:tc>
          <w:tcPr>
            <w:tcW w:w="1400" w:type="dxa"/>
            <w:vAlign w:val="center"/>
            <w:textDirection w:val="lrTb"/>
            <w:noWrap w:val="false"/>
          </w:tcPr>
          <w:p>
            <w:pPr>
              <w:pStyle w:val="869"/>
              <w:spacing w:line="274"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29"/>
              <w:ind w:left="594"/>
              <w:spacing w:before="81"/>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46</w:t>
            </w:r>
            <w:r>
              <w:rPr>
                <w:rFonts w:hint="eastAsia" w:ascii="宋体" w:hAnsi="宋体" w:eastAsia="宋体" w:cs="宋体"/>
                <w:sz w:val="21"/>
                <w:szCs w:val="21"/>
                <w:highlight w:val="none"/>
              </w:rPr>
            </w:r>
            <w:r/>
          </w:p>
        </w:tc>
        <w:tc>
          <w:tcPr>
            <w:tcW w:w="1217" w:type="dxa"/>
            <w:vAlign w:val="center"/>
            <w:textDirection w:val="lrTb"/>
            <w:noWrap w:val="false"/>
          </w:tcPr>
          <w:p>
            <w:pPr>
              <w:pStyle w:val="829"/>
              <w:ind w:left="405"/>
              <w:spacing w:before="8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50" w:type="dxa"/>
            <w:vAlign w:val="center"/>
            <w:textDirection w:val="lrTb"/>
            <w:noWrap w:val="false"/>
          </w:tcPr>
          <w:p>
            <w:pPr>
              <w:pStyle w:val="829"/>
              <w:ind w:left="347"/>
              <w:spacing w:before="8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7" w:type="dxa"/>
            <w:vAlign w:val="center"/>
            <w:textDirection w:val="lrTb"/>
            <w:noWrap w:val="false"/>
          </w:tcPr>
          <w:p>
            <w:pPr>
              <w:pStyle w:val="869"/>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706" w:type="dxa"/>
            <w:vAlign w:val="center"/>
            <w:textDirection w:val="lrTb"/>
            <w:noWrap w:val="false"/>
          </w:tcPr>
          <w:p>
            <w:pPr>
              <w:pStyle w:val="829"/>
              <w:ind w:left="384"/>
              <w:spacing w:before="238"/>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2000" w:type="dxa"/>
            <w:vAlign w:val="center"/>
            <w:textDirection w:val="lrTb"/>
            <w:noWrap w:val="false"/>
          </w:tcPr>
          <w:p>
            <w:pPr>
              <w:pStyle w:val="829"/>
              <w:ind w:left="341"/>
              <w:spacing w:before="215" w:line="220"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新渔场顺堤河</w:t>
            </w:r>
            <w:r>
              <w:rPr>
                <w:rFonts w:hint="eastAsia" w:ascii="宋体" w:hAnsi="宋体" w:eastAsia="宋体" w:cs="宋体"/>
                <w:sz w:val="21"/>
                <w:szCs w:val="21"/>
                <w:highlight w:val="none"/>
              </w:rPr>
            </w:r>
            <w:r/>
          </w:p>
        </w:tc>
        <w:tc>
          <w:tcPr>
            <w:tcW w:w="1150" w:type="dxa"/>
            <w:vAlign w:val="center"/>
            <w:textDirection w:val="lrTb"/>
            <w:noWrap w:val="false"/>
          </w:tcPr>
          <w:p>
            <w:pPr>
              <w:pStyle w:val="829"/>
              <w:ind w:left="462"/>
              <w:spacing w:before="238" w:line="239" w:lineRule="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2.55</w:t>
            </w:r>
            <w:r>
              <w:rPr>
                <w:rFonts w:hint="eastAsia" w:ascii="宋体" w:hAnsi="宋体" w:eastAsia="宋体" w:cs="宋体"/>
                <w:sz w:val="21"/>
                <w:szCs w:val="21"/>
                <w:highlight w:val="none"/>
              </w:rPr>
            </w:r>
            <w:r/>
          </w:p>
        </w:tc>
        <w:tc>
          <w:tcPr>
            <w:tcW w:w="1400" w:type="dxa"/>
            <w:vAlign w:val="center"/>
            <w:textDirection w:val="lrTb"/>
            <w:noWrap w:val="false"/>
          </w:tcPr>
          <w:p>
            <w:pPr>
              <w:pStyle w:val="829"/>
              <w:ind w:left="594"/>
              <w:spacing w:before="238"/>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30</w:t>
            </w:r>
            <w:r>
              <w:rPr>
                <w:rFonts w:hint="eastAsia" w:ascii="宋体" w:hAnsi="宋体" w:eastAsia="宋体" w:cs="宋体"/>
                <w:sz w:val="21"/>
                <w:szCs w:val="21"/>
                <w:highlight w:val="none"/>
              </w:rPr>
            </w:r>
            <w:r/>
          </w:p>
        </w:tc>
        <w:tc>
          <w:tcPr>
            <w:tcW w:w="1217" w:type="dxa"/>
            <w:vAlign w:val="center"/>
            <w:textDirection w:val="lrTb"/>
            <w:noWrap w:val="false"/>
          </w:tcPr>
          <w:p>
            <w:pPr>
              <w:pStyle w:val="829"/>
              <w:ind w:left="405"/>
              <w:spacing w:before="238"/>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50" w:type="dxa"/>
            <w:vAlign w:val="center"/>
            <w:textDirection w:val="lrTb"/>
            <w:noWrap w:val="false"/>
          </w:tcPr>
          <w:p>
            <w:pPr>
              <w:pStyle w:val="829"/>
              <w:ind w:left="408"/>
              <w:spacing w:before="238"/>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7" w:type="dxa"/>
            <w:vAlign w:val="center"/>
            <w:textDirection w:val="lrTb"/>
            <w:noWrap w:val="false"/>
          </w:tcPr>
          <w:p>
            <w:pPr>
              <w:pStyle w:val="869"/>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706" w:type="dxa"/>
            <w:vAlign w:val="center"/>
            <w:textDirection w:val="lrTb"/>
            <w:noWrap w:val="false"/>
          </w:tcPr>
          <w:p>
            <w:pPr>
              <w:pStyle w:val="829"/>
              <w:ind w:left="384"/>
              <w:spacing w:before="239"/>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2000" w:type="dxa"/>
            <w:vAlign w:val="center"/>
            <w:textDirection w:val="lrTb"/>
            <w:noWrap w:val="false"/>
          </w:tcPr>
          <w:p>
            <w:pPr>
              <w:pStyle w:val="829"/>
              <w:ind w:left="341"/>
              <w:spacing w:before="216" w:line="220"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新渔场交通河</w:t>
            </w:r>
            <w:r>
              <w:rPr>
                <w:rFonts w:hint="eastAsia" w:ascii="宋体" w:hAnsi="宋体" w:eastAsia="宋体" w:cs="宋体"/>
                <w:sz w:val="21"/>
                <w:szCs w:val="21"/>
                <w:highlight w:val="none"/>
              </w:rPr>
            </w:r>
            <w:r/>
          </w:p>
        </w:tc>
        <w:tc>
          <w:tcPr>
            <w:tcW w:w="1150" w:type="dxa"/>
            <w:vAlign w:val="center"/>
            <w:textDirection w:val="lrTb"/>
            <w:noWrap w:val="false"/>
          </w:tcPr>
          <w:p>
            <w:pPr>
              <w:pStyle w:val="829"/>
              <w:ind w:left="523"/>
              <w:spacing w:before="239" w:line="239" w:lineRule="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0.4</w:t>
            </w:r>
            <w:r>
              <w:rPr>
                <w:rFonts w:hint="eastAsia" w:ascii="宋体" w:hAnsi="宋体" w:eastAsia="宋体" w:cs="宋体"/>
                <w:sz w:val="21"/>
                <w:szCs w:val="21"/>
                <w:highlight w:val="none"/>
              </w:rPr>
            </w:r>
            <w:r/>
          </w:p>
        </w:tc>
        <w:tc>
          <w:tcPr>
            <w:tcW w:w="1400" w:type="dxa"/>
            <w:vAlign w:val="center"/>
            <w:textDirection w:val="lrTb"/>
            <w:noWrap w:val="false"/>
          </w:tcPr>
          <w:p>
            <w:pPr>
              <w:pStyle w:val="829"/>
              <w:ind w:left="594"/>
              <w:spacing w:before="240" w:line="241" w:lineRule="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11</w:t>
            </w:r>
            <w:r>
              <w:rPr>
                <w:rFonts w:hint="eastAsia" w:ascii="宋体" w:hAnsi="宋体" w:eastAsia="宋体" w:cs="宋体"/>
                <w:sz w:val="21"/>
                <w:szCs w:val="21"/>
                <w:highlight w:val="none"/>
              </w:rPr>
            </w:r>
            <w:r/>
          </w:p>
        </w:tc>
        <w:tc>
          <w:tcPr>
            <w:tcW w:w="1217" w:type="dxa"/>
            <w:vAlign w:val="center"/>
            <w:textDirection w:val="lrTb"/>
            <w:noWrap w:val="false"/>
          </w:tcPr>
          <w:p>
            <w:pPr>
              <w:pStyle w:val="829"/>
              <w:ind w:left="405"/>
              <w:spacing w:before="239"/>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50" w:type="dxa"/>
            <w:vAlign w:val="center"/>
            <w:textDirection w:val="lrTb"/>
            <w:noWrap w:val="false"/>
          </w:tcPr>
          <w:p>
            <w:pPr>
              <w:pStyle w:val="829"/>
              <w:ind w:left="477"/>
              <w:spacing w:before="239"/>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7" w:type="dxa"/>
            <w:vAlign w:val="center"/>
            <w:textDirection w:val="lrTb"/>
            <w:noWrap w:val="false"/>
          </w:tcPr>
          <w:p>
            <w:pPr>
              <w:pStyle w:val="869"/>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706" w:type="dxa"/>
            <w:vAlign w:val="center"/>
            <w:textDirection w:val="lrTb"/>
            <w:noWrap w:val="false"/>
          </w:tcPr>
          <w:p>
            <w:pPr>
              <w:pStyle w:val="829"/>
              <w:ind w:left="384"/>
              <w:spacing w:before="24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2000" w:type="dxa"/>
            <w:vAlign w:val="center"/>
            <w:textDirection w:val="lrTb"/>
            <w:noWrap w:val="false"/>
          </w:tcPr>
          <w:p>
            <w:pPr>
              <w:pStyle w:val="829"/>
              <w:ind w:left="341"/>
              <w:spacing w:before="216" w:line="219"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新渔场生产河</w:t>
            </w:r>
            <w:r>
              <w:rPr>
                <w:rFonts w:hint="eastAsia" w:ascii="宋体" w:hAnsi="宋体" w:eastAsia="宋体" w:cs="宋体"/>
                <w:sz w:val="21"/>
                <w:szCs w:val="21"/>
                <w:highlight w:val="none"/>
              </w:rPr>
            </w:r>
            <w:r/>
          </w:p>
        </w:tc>
        <w:tc>
          <w:tcPr>
            <w:tcW w:w="1150" w:type="dxa"/>
            <w:vAlign w:val="center"/>
            <w:textDirection w:val="lrTb"/>
            <w:noWrap w:val="false"/>
          </w:tcPr>
          <w:p>
            <w:pPr>
              <w:pStyle w:val="829"/>
              <w:ind w:left="523"/>
              <w:spacing w:before="241" w:line="239" w:lineRule="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0.4</w:t>
            </w:r>
            <w:r>
              <w:rPr>
                <w:rFonts w:hint="eastAsia" w:ascii="宋体" w:hAnsi="宋体" w:eastAsia="宋体" w:cs="宋体"/>
                <w:sz w:val="21"/>
                <w:szCs w:val="21"/>
                <w:highlight w:val="none"/>
              </w:rPr>
            </w:r>
            <w:r/>
          </w:p>
        </w:tc>
        <w:tc>
          <w:tcPr>
            <w:tcW w:w="1400" w:type="dxa"/>
            <w:vAlign w:val="center"/>
            <w:textDirection w:val="lrTb"/>
            <w:noWrap w:val="false"/>
          </w:tcPr>
          <w:p>
            <w:pPr>
              <w:pStyle w:val="829"/>
              <w:ind w:left="594"/>
              <w:spacing w:before="240"/>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20</w:t>
            </w:r>
            <w:r>
              <w:rPr>
                <w:rFonts w:hint="eastAsia" w:ascii="宋体" w:hAnsi="宋体" w:eastAsia="宋体" w:cs="宋体"/>
                <w:sz w:val="21"/>
                <w:szCs w:val="21"/>
                <w:highlight w:val="none"/>
              </w:rPr>
            </w:r>
            <w:r/>
          </w:p>
        </w:tc>
        <w:tc>
          <w:tcPr>
            <w:tcW w:w="1217" w:type="dxa"/>
            <w:vAlign w:val="center"/>
            <w:textDirection w:val="lrTb"/>
            <w:noWrap w:val="false"/>
          </w:tcPr>
          <w:p>
            <w:pPr>
              <w:pStyle w:val="829"/>
              <w:ind w:left="405"/>
              <w:spacing w:before="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50" w:type="dxa"/>
            <w:vAlign w:val="center"/>
            <w:textDirection w:val="lrTb"/>
            <w:noWrap w:val="false"/>
          </w:tcPr>
          <w:p>
            <w:pPr>
              <w:pStyle w:val="829"/>
              <w:ind w:left="477"/>
              <w:spacing w:before="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7" w:type="dxa"/>
            <w:vAlign w:val="center"/>
            <w:textDirection w:val="lrTb"/>
            <w:noWrap w:val="false"/>
          </w:tcPr>
          <w:p>
            <w:pPr>
              <w:pStyle w:val="869"/>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706" w:type="dxa"/>
            <w:vAlign w:val="center"/>
            <w:textDirection w:val="lrTb"/>
            <w:noWrap w:val="false"/>
          </w:tcPr>
          <w:p>
            <w:pPr>
              <w:pStyle w:val="829"/>
              <w:ind w:left="384"/>
              <w:spacing w:before="24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2000" w:type="dxa"/>
            <w:vAlign w:val="center"/>
            <w:textDirection w:val="lrTb"/>
            <w:noWrap w:val="false"/>
          </w:tcPr>
          <w:p>
            <w:pPr>
              <w:pStyle w:val="829"/>
              <w:ind w:left="720"/>
              <w:spacing w:before="217" w:line="219" w:lineRule="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牌楼港</w:t>
            </w:r>
            <w:r>
              <w:rPr>
                <w:rFonts w:hint="eastAsia" w:ascii="宋体" w:hAnsi="宋体" w:eastAsia="宋体" w:cs="宋体"/>
                <w:sz w:val="21"/>
                <w:szCs w:val="21"/>
                <w:highlight w:val="none"/>
              </w:rPr>
            </w:r>
            <w:r/>
          </w:p>
        </w:tc>
        <w:tc>
          <w:tcPr>
            <w:tcW w:w="1150" w:type="dxa"/>
            <w:vAlign w:val="center"/>
            <w:textDirection w:val="lrTb"/>
            <w:noWrap w:val="false"/>
          </w:tcPr>
          <w:p>
            <w:pPr>
              <w:pStyle w:val="829"/>
              <w:ind w:left="462"/>
              <w:spacing w:before="241" w:line="239" w:lineRule="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2.45</w:t>
            </w:r>
            <w:r>
              <w:rPr>
                <w:rFonts w:hint="eastAsia" w:ascii="宋体" w:hAnsi="宋体" w:eastAsia="宋体" w:cs="宋体"/>
                <w:sz w:val="21"/>
                <w:szCs w:val="21"/>
                <w:highlight w:val="none"/>
              </w:rPr>
            </w:r>
            <w:r/>
          </w:p>
        </w:tc>
        <w:tc>
          <w:tcPr>
            <w:tcW w:w="1400" w:type="dxa"/>
            <w:vAlign w:val="center"/>
            <w:textDirection w:val="lrTb"/>
            <w:noWrap w:val="false"/>
          </w:tcPr>
          <w:p>
            <w:pPr>
              <w:pStyle w:val="829"/>
              <w:ind w:left="594"/>
              <w:spacing w:before="242" w:line="241" w:lineRule="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14</w:t>
            </w:r>
            <w:r>
              <w:rPr>
                <w:rFonts w:hint="eastAsia" w:ascii="宋体" w:hAnsi="宋体" w:eastAsia="宋体" w:cs="宋体"/>
                <w:sz w:val="21"/>
                <w:szCs w:val="21"/>
                <w:highlight w:val="none"/>
              </w:rPr>
            </w:r>
            <w:r/>
          </w:p>
        </w:tc>
        <w:tc>
          <w:tcPr>
            <w:tcW w:w="1217" w:type="dxa"/>
            <w:vAlign w:val="center"/>
            <w:textDirection w:val="lrTb"/>
            <w:noWrap w:val="false"/>
          </w:tcPr>
          <w:p>
            <w:pPr>
              <w:pStyle w:val="829"/>
              <w:ind w:left="405"/>
              <w:spacing w:before="24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50" w:type="dxa"/>
            <w:vAlign w:val="center"/>
            <w:textDirection w:val="lrTb"/>
            <w:noWrap w:val="false"/>
          </w:tcPr>
          <w:p>
            <w:pPr>
              <w:pStyle w:val="829"/>
              <w:ind w:left="408"/>
              <w:spacing w:before="24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7" w:type="dxa"/>
            <w:vAlign w:val="center"/>
            <w:textDirection w:val="lrTb"/>
            <w:noWrap w:val="false"/>
          </w:tcPr>
          <w:p>
            <w:pPr>
              <w:pStyle w:val="869"/>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706" w:type="dxa"/>
            <w:vAlign w:val="center"/>
            <w:textDirection w:val="lrTb"/>
            <w:noWrap w:val="false"/>
          </w:tcPr>
          <w:p>
            <w:pPr>
              <w:pStyle w:val="829"/>
              <w:ind w:left="384"/>
              <w:spacing w:before="24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2000" w:type="dxa"/>
            <w:vAlign w:val="center"/>
            <w:textDirection w:val="lrTb"/>
            <w:noWrap w:val="false"/>
          </w:tcPr>
          <w:p>
            <w:pPr>
              <w:pStyle w:val="829"/>
              <w:ind w:left="341"/>
              <w:spacing w:before="218" w:line="219"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渔区生产河道</w:t>
            </w:r>
            <w:r>
              <w:rPr>
                <w:rFonts w:hint="eastAsia" w:ascii="宋体" w:hAnsi="宋体" w:eastAsia="宋体" w:cs="宋体"/>
                <w:sz w:val="21"/>
                <w:szCs w:val="21"/>
                <w:highlight w:val="none"/>
              </w:rPr>
            </w:r>
            <w:r/>
          </w:p>
        </w:tc>
        <w:tc>
          <w:tcPr>
            <w:tcW w:w="1150" w:type="dxa"/>
            <w:vAlign w:val="center"/>
            <w:textDirection w:val="lrTb"/>
            <w:noWrap w:val="false"/>
          </w:tcPr>
          <w:p>
            <w:pPr>
              <w:pStyle w:val="829"/>
              <w:ind w:left="592"/>
              <w:spacing w:before="242"/>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48</w:t>
            </w:r>
            <w:r>
              <w:rPr>
                <w:rFonts w:hint="eastAsia" w:ascii="宋体" w:hAnsi="宋体" w:eastAsia="宋体" w:cs="宋体"/>
                <w:sz w:val="21"/>
                <w:szCs w:val="21"/>
                <w:highlight w:val="none"/>
              </w:rPr>
            </w:r>
            <w:r/>
          </w:p>
        </w:tc>
        <w:tc>
          <w:tcPr>
            <w:tcW w:w="1400" w:type="dxa"/>
            <w:vAlign w:val="center"/>
            <w:textDirection w:val="lrTb"/>
            <w:noWrap w:val="false"/>
          </w:tcPr>
          <w:p>
            <w:pPr>
              <w:pStyle w:val="829"/>
              <w:ind w:left="654"/>
              <w:spacing w:before="24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1217" w:type="dxa"/>
            <w:vAlign w:val="center"/>
            <w:textDirection w:val="lrTb"/>
            <w:noWrap w:val="false"/>
          </w:tcPr>
          <w:p>
            <w:pPr>
              <w:pStyle w:val="829"/>
              <w:ind w:left="465"/>
              <w:spacing w:before="242"/>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50" w:type="dxa"/>
            <w:vAlign w:val="center"/>
            <w:textDirection w:val="lrTb"/>
            <w:noWrap w:val="false"/>
          </w:tcPr>
          <w:p>
            <w:pPr>
              <w:pStyle w:val="829"/>
              <w:ind w:left="347"/>
              <w:spacing w:before="242"/>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7" w:type="dxa"/>
            <w:vAlign w:val="center"/>
            <w:textDirection w:val="lrTb"/>
            <w:noWrap w:val="false"/>
          </w:tcPr>
          <w:p>
            <w:pPr>
              <w:pStyle w:val="869"/>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706" w:type="dxa"/>
            <w:vAlign w:val="center"/>
            <w:textDirection w:val="lrTb"/>
            <w:noWrap w:val="false"/>
          </w:tcPr>
          <w:p>
            <w:pPr>
              <w:pStyle w:val="829"/>
              <w:ind w:left="324"/>
              <w:spacing w:before="243"/>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10</w:t>
            </w:r>
            <w:r>
              <w:rPr>
                <w:rFonts w:hint="eastAsia" w:ascii="宋体" w:hAnsi="宋体" w:eastAsia="宋体" w:cs="宋体"/>
                <w:sz w:val="21"/>
                <w:szCs w:val="21"/>
                <w:highlight w:val="none"/>
              </w:rPr>
            </w:r>
            <w:r/>
          </w:p>
        </w:tc>
        <w:tc>
          <w:tcPr>
            <w:tcW w:w="2000" w:type="dxa"/>
            <w:vAlign w:val="center"/>
            <w:textDirection w:val="lrTb"/>
            <w:noWrap w:val="false"/>
          </w:tcPr>
          <w:p>
            <w:pPr>
              <w:pStyle w:val="829"/>
              <w:ind w:left="720"/>
              <w:spacing w:before="219" w:line="219" w:lineRule="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杨湾港</w:t>
            </w:r>
            <w:r>
              <w:rPr>
                <w:rFonts w:hint="eastAsia" w:ascii="宋体" w:hAnsi="宋体" w:eastAsia="宋体" w:cs="宋体"/>
                <w:sz w:val="21"/>
                <w:szCs w:val="21"/>
                <w:highlight w:val="none"/>
              </w:rPr>
            </w:r>
            <w:r/>
          </w:p>
        </w:tc>
        <w:tc>
          <w:tcPr>
            <w:tcW w:w="1150" w:type="dxa"/>
            <w:vAlign w:val="center"/>
            <w:textDirection w:val="lrTb"/>
            <w:noWrap w:val="false"/>
          </w:tcPr>
          <w:p>
            <w:pPr>
              <w:pStyle w:val="829"/>
              <w:ind w:left="523"/>
              <w:spacing w:before="243" w:line="239" w:lineRule="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2.6</w:t>
            </w:r>
            <w:r>
              <w:rPr>
                <w:rFonts w:hint="eastAsia" w:ascii="宋体" w:hAnsi="宋体" w:eastAsia="宋体" w:cs="宋体"/>
                <w:sz w:val="21"/>
                <w:szCs w:val="21"/>
                <w:highlight w:val="none"/>
              </w:rPr>
            </w:r>
            <w:r/>
          </w:p>
        </w:tc>
        <w:tc>
          <w:tcPr>
            <w:tcW w:w="1400" w:type="dxa"/>
            <w:vAlign w:val="center"/>
            <w:textDirection w:val="lrTb"/>
            <w:noWrap w:val="false"/>
          </w:tcPr>
          <w:p>
            <w:pPr>
              <w:pStyle w:val="829"/>
              <w:ind w:left="594"/>
              <w:spacing w:before="243"/>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30</w:t>
            </w:r>
            <w:r>
              <w:rPr>
                <w:rFonts w:hint="eastAsia" w:ascii="宋体" w:hAnsi="宋体" w:eastAsia="宋体" w:cs="宋体"/>
                <w:sz w:val="21"/>
                <w:szCs w:val="21"/>
                <w:highlight w:val="none"/>
              </w:rPr>
            </w:r>
            <w:r/>
          </w:p>
        </w:tc>
        <w:tc>
          <w:tcPr>
            <w:tcW w:w="1217" w:type="dxa"/>
            <w:vAlign w:val="center"/>
            <w:textDirection w:val="lrTb"/>
            <w:noWrap w:val="false"/>
          </w:tcPr>
          <w:p>
            <w:pPr>
              <w:pStyle w:val="829"/>
              <w:ind w:left="405"/>
              <w:spacing w:before="243"/>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50" w:type="dxa"/>
            <w:vAlign w:val="center"/>
            <w:textDirection w:val="lrTb"/>
            <w:noWrap w:val="false"/>
          </w:tcPr>
          <w:p>
            <w:pPr>
              <w:pStyle w:val="829"/>
              <w:ind w:left="408"/>
              <w:spacing w:before="243"/>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7" w:type="dxa"/>
            <w:vAlign w:val="center"/>
            <w:textDirection w:val="lrTb"/>
            <w:noWrap w:val="false"/>
          </w:tcPr>
          <w:p>
            <w:pPr>
              <w:pStyle w:val="869"/>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706" w:type="dxa"/>
            <w:vAlign w:val="center"/>
            <w:textDirection w:val="lrTb"/>
            <w:noWrap w:val="false"/>
          </w:tcPr>
          <w:p>
            <w:pPr>
              <w:pStyle w:val="829"/>
              <w:ind w:left="324"/>
              <w:spacing w:before="243"/>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r>
            <w:r/>
          </w:p>
        </w:tc>
        <w:tc>
          <w:tcPr>
            <w:tcW w:w="2000" w:type="dxa"/>
            <w:vAlign w:val="center"/>
            <w:textDirection w:val="lrTb"/>
            <w:noWrap w:val="false"/>
          </w:tcPr>
          <w:p>
            <w:pPr>
              <w:pStyle w:val="829"/>
              <w:ind w:left="720"/>
              <w:spacing w:before="219" w:line="219" w:lineRule="auto"/>
              <w:rPr>
                <w:rFonts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w:t>
            </w:r>
            <w:r>
              <w:rPr>
                <w:rFonts w:ascii="宋体" w:hAnsi="宋体" w:eastAsia="宋体" w:cs="宋体"/>
                <w:spacing w:val="3"/>
                <w:sz w:val="21"/>
                <w:szCs w:val="21"/>
                <w:highlight w:val="none"/>
                <w:lang w:val="en-US" w:eastAsia="zh-CN"/>
              </w:rPr>
            </w:r>
            <w:r/>
          </w:p>
        </w:tc>
        <w:tc>
          <w:tcPr>
            <w:tcW w:w="1150" w:type="dxa"/>
            <w:vAlign w:val="center"/>
            <w:textDirection w:val="lrTb"/>
            <w:noWrap w:val="false"/>
          </w:tcPr>
          <w:p>
            <w:pPr>
              <w:pStyle w:val="829"/>
              <w:ind w:left="523"/>
              <w:spacing w:before="243" w:line="239"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tc>
        <w:tc>
          <w:tcPr>
            <w:tcW w:w="1400" w:type="dxa"/>
            <w:vAlign w:val="center"/>
            <w:textDirection w:val="lrTb"/>
            <w:noWrap w:val="false"/>
          </w:tcPr>
          <w:p>
            <w:pPr>
              <w:pStyle w:val="829"/>
              <w:ind w:left="594"/>
              <w:spacing w:before="243"/>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r>
            <w:r/>
          </w:p>
        </w:tc>
        <w:tc>
          <w:tcPr>
            <w:tcW w:w="1217" w:type="dxa"/>
            <w:vAlign w:val="center"/>
            <w:textDirection w:val="lrTb"/>
            <w:noWrap w:val="false"/>
          </w:tcPr>
          <w:p>
            <w:pPr>
              <w:pStyle w:val="829"/>
              <w:ind w:left="405"/>
              <w:spacing w:before="243"/>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tc>
        <w:tc>
          <w:tcPr>
            <w:tcW w:w="1250" w:type="dxa"/>
            <w:vAlign w:val="center"/>
            <w:textDirection w:val="lrTb"/>
            <w:noWrap w:val="false"/>
          </w:tcPr>
          <w:p>
            <w:pPr>
              <w:pStyle w:val="829"/>
              <w:ind w:left="408"/>
              <w:spacing w:before="243"/>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r>
            <w:r/>
          </w:p>
        </w:tc>
        <w:tc>
          <w:tcPr>
            <w:tcW w:w="717" w:type="dxa"/>
            <w:vAlign w:val="center"/>
            <w:textDirection w:val="lrTb"/>
            <w:noWrap w:val="false"/>
          </w:tcPr>
          <w:p>
            <w:pPr>
              <w:pStyle w:val="869"/>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95"/>
        </w:trPr>
        <w:tc>
          <w:tcPr>
            <w:gridSpan w:val="7"/>
            <w:tcW w:w="8440" w:type="dxa"/>
            <w:vAlign w:val="center"/>
            <w:textDirection w:val="lrTb"/>
            <w:noWrap w:val="false"/>
          </w:tcPr>
          <w:p>
            <w:pPr>
              <w:pStyle w:val="869"/>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总价（人民币）：</w:t>
            </w:r>
            <w:r>
              <w:rPr>
                <w:rFonts w:ascii="宋体" w:hAnsi="宋体" w:eastAsia="宋体" w:cs="宋体"/>
                <w:sz w:val="21"/>
                <w:szCs w:val="21"/>
                <w:highlight w:val="none"/>
                <w:lang w:val="en-US" w:eastAsia="zh-CN"/>
              </w:rPr>
            </w:r>
            <w:r/>
          </w:p>
        </w:tc>
      </w:tr>
    </w:tbl>
    <w:p>
      <w:pPr>
        <w:pStyle w:val="867"/>
        <w:spacing w:line="360" w:lineRule="auto"/>
        <w:rPr>
          <w:rFonts w:cs="宋体"/>
          <w:color w:val="000000"/>
          <w:sz w:val="21"/>
          <w:szCs w:val="21"/>
          <w:highlight w:val="none"/>
        </w:rPr>
      </w:pPr>
      <w:r>
        <w:rPr>
          <w:rFonts w:cs="宋体"/>
          <w:color w:val="000000"/>
          <w:sz w:val="21"/>
          <w:szCs w:val="21"/>
          <w:highlight w:val="none"/>
        </w:rPr>
      </w:r>
      <w:r/>
    </w:p>
    <w:p>
      <w:pPr>
        <w:pStyle w:val="867"/>
        <w:spacing w:line="360" w:lineRule="auto"/>
        <w:rPr>
          <w:rFonts w:cs="宋体"/>
          <w:color w:val="000000"/>
          <w:sz w:val="21"/>
          <w:szCs w:val="21"/>
          <w:highlight w:val="none"/>
        </w:rPr>
      </w:pPr>
      <w:r>
        <w:rPr>
          <w:rFonts w:hint="eastAsia" w:cs="宋体"/>
          <w:color w:val="000000"/>
          <w:sz w:val="21"/>
          <w:szCs w:val="21"/>
          <w:highlight w:val="none"/>
          <w:lang w:eastAsia="zh-CN"/>
        </w:rPr>
        <w:t xml:space="preserve">响应单位</w:t>
      </w:r>
      <w:r>
        <w:rPr>
          <w:rFonts w:hint="eastAsia" w:cs="宋体"/>
          <w:color w:val="000000"/>
          <w:sz w:val="21"/>
          <w:szCs w:val="21"/>
          <w:highlight w:val="none"/>
        </w:rPr>
        <w:t xml:space="preserve">：（盖公章）</w:t>
      </w:r>
      <w:r>
        <w:rPr>
          <w:rFonts w:cs="宋体"/>
          <w:color w:val="000000"/>
          <w:sz w:val="21"/>
          <w:szCs w:val="21"/>
          <w:highlight w:val="none"/>
        </w:rPr>
      </w:r>
      <w:r/>
    </w:p>
    <w:p>
      <w:pPr>
        <w:pStyle w:val="867"/>
        <w:spacing w:line="360" w:lineRule="auto"/>
        <w:rPr>
          <w:rFonts w:cs="宋体"/>
          <w:color w:val="000000"/>
          <w:sz w:val="21"/>
          <w:szCs w:val="21"/>
          <w:highlight w:val="none"/>
        </w:rPr>
      </w:pPr>
      <w:r>
        <w:rPr>
          <w:rFonts w:hint="eastAsia" w:cs="宋体"/>
          <w:color w:val="000000"/>
          <w:sz w:val="21"/>
          <w:szCs w:val="21"/>
          <w:highlight w:val="none"/>
        </w:rPr>
        <w:t xml:space="preserve">法定代表人或被授权人：（签字或盖章）</w:t>
      </w:r>
      <w:r>
        <w:rPr>
          <w:rFonts w:cs="宋体"/>
          <w:color w:val="000000"/>
          <w:sz w:val="21"/>
          <w:szCs w:val="21"/>
          <w:highlight w:val="none"/>
        </w:rPr>
      </w:r>
      <w:r/>
    </w:p>
    <w:p>
      <w:pPr>
        <w:pStyle w:val="868"/>
        <w:spacing w:line="400" w:lineRule="exact"/>
        <w:rPr>
          <w:rFonts w:hAnsi="宋体"/>
          <w:color w:val="000000"/>
          <w:sz w:val="21"/>
          <w:szCs w:val="21"/>
          <w:highlight w:val="none"/>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hAnsi="宋体"/>
          <w:color w:val="000000"/>
          <w:sz w:val="21"/>
          <w:szCs w:val="21"/>
          <w:highlight w:val="none"/>
        </w:rPr>
      </w:r>
      <w:r/>
    </w:p>
    <w:p>
      <w:pPr>
        <w:pStyle w:val="834"/>
        <w:ind w:firstLine="0"/>
        <w:spacing w:line="300" w:lineRule="auto"/>
        <w:rPr>
          <w:rFonts w:hint="eastAsia" w:ascii="宋体" w:hAnsi="宋体" w:cs="宋体"/>
          <w:b/>
          <w:color w:val="000000"/>
          <w:sz w:val="32"/>
          <w:szCs w:val="32"/>
          <w:highlight w:val="none"/>
          <w:lang w:val="zh-CN"/>
        </w:rPr>
      </w:pPr>
      <w:r>
        <w:rPr>
          <w:rFonts w:hint="eastAsia" w:ascii="宋体" w:hAnsi="宋体" w:cs="宋体"/>
          <w:b/>
          <w:color w:val="000000"/>
          <w:sz w:val="32"/>
          <w:szCs w:val="32"/>
          <w:highlight w:val="none"/>
          <w:lang w:val="zh-CN"/>
        </w:rPr>
      </w:r>
      <w:r/>
    </w:p>
    <w:p>
      <w:pPr>
        <w:pStyle w:val="834"/>
        <w:ind w:firstLine="0"/>
        <w:spacing w:line="300" w:lineRule="auto"/>
        <w:rPr>
          <w:rFonts w:hint="eastAsia" w:ascii="宋体" w:hAnsi="宋体" w:cs="宋体"/>
          <w:b/>
          <w:color w:val="000000"/>
          <w:sz w:val="32"/>
          <w:szCs w:val="32"/>
          <w:highlight w:val="none"/>
          <w:lang w:val="zh-CN"/>
        </w:rPr>
      </w:pPr>
      <w:r>
        <w:rPr>
          <w:rFonts w:hint="eastAsia" w:ascii="宋体" w:hAnsi="宋体" w:cs="宋体"/>
          <w:b/>
          <w:color w:val="000000"/>
          <w:sz w:val="32"/>
          <w:szCs w:val="32"/>
          <w:highlight w:val="none"/>
          <w:lang w:val="zh-CN"/>
        </w:rPr>
      </w:r>
      <w:r/>
    </w:p>
    <w:p>
      <w:pPr>
        <w:pStyle w:val="834"/>
        <w:ind w:firstLine="0"/>
        <w:spacing w:line="300" w:lineRule="auto"/>
        <w:rPr>
          <w:rFonts w:hint="eastAsia" w:ascii="宋体" w:hAnsi="宋体" w:cs="宋体"/>
          <w:b/>
          <w:bCs/>
          <w:color w:val="000000"/>
          <w:szCs w:val="21"/>
          <w:highlight w:val="none"/>
          <w:lang w:val="zh-CN"/>
        </w:rPr>
      </w:pPr>
      <w:r>
        <w:rPr>
          <w:rFonts w:hint="eastAsia" w:ascii="宋体" w:hAnsi="宋体" w:cs="宋体"/>
          <w:b/>
          <w:color w:val="000000"/>
          <w:sz w:val="32"/>
          <w:szCs w:val="32"/>
          <w:highlight w:val="none"/>
          <w:lang w:val="zh-CN"/>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5</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829"/>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服务要求偏离表</w:t>
      </w:r>
      <w:r>
        <w:rPr>
          <w:rFonts w:hint="eastAsia" w:ascii="宋体" w:hAnsi="宋体"/>
          <w:b/>
          <w:color w:val="000000"/>
          <w:sz w:val="28"/>
          <w:szCs w:val="28"/>
          <w:highlight w:val="none"/>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单位名称（盖章）：                       </w:t>
      </w:r>
      <w:r>
        <w:rPr>
          <w:rFonts w:hint="eastAsia" w:ascii="宋体" w:hAnsi="宋体"/>
          <w:color w:val="000000"/>
          <w:spacing w:val="20"/>
          <w:szCs w:val="21"/>
          <w:highlight w:val="none"/>
          <w:lang w:val="zh-CN"/>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采购</w:t>
      </w:r>
      <w:r>
        <w:rPr>
          <w:rFonts w:ascii="宋体" w:hAnsi="宋体"/>
          <w:color w:val="000000"/>
          <w:spacing w:val="20"/>
          <w:szCs w:val="21"/>
          <w:highlight w:val="none"/>
          <w:lang w:val="zh-CN"/>
        </w:rPr>
        <w:t xml:space="preserve">编号：</w:t>
      </w:r>
      <w:r>
        <w:rPr>
          <w:rFonts w:hint="eastAsia" w:ascii="宋体" w:hAnsi="宋体"/>
          <w:color w:val="000000"/>
          <w:spacing w:val="20"/>
          <w:szCs w:val="21"/>
          <w:highlight w:val="none"/>
          <w:lang w:val="zh-CN"/>
        </w:rPr>
      </w:r>
      <w:r/>
    </w:p>
    <w:tbl>
      <w:tblPr>
        <w:tblW w:w="88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511"/>
      </w:tblGrid>
      <w:tr>
        <w:trPr/>
        <w:tc>
          <w:tcPr>
            <w:tcW w:w="828"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800"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服务内容</w:t>
            </w:r>
            <w:r>
              <w:rPr>
                <w:rFonts w:hint="eastAsia" w:ascii="宋体" w:hAnsi="宋体" w:cs="宋体"/>
                <w:bCs/>
                <w:color w:val="000000"/>
                <w:szCs w:val="21"/>
                <w:highlight w:val="none"/>
              </w:rPr>
            </w:r>
            <w:r/>
          </w:p>
        </w:tc>
        <w:tc>
          <w:tcPr>
            <w:tcW w:w="1620"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采购要求</w:t>
            </w:r>
            <w:r>
              <w:rPr>
                <w:rFonts w:hint="eastAsia" w:ascii="宋体" w:hAnsi="宋体" w:cs="宋体"/>
                <w:bCs/>
                <w:color w:val="000000"/>
                <w:szCs w:val="21"/>
                <w:highlight w:val="none"/>
              </w:rPr>
            </w:r>
            <w:r/>
          </w:p>
        </w:tc>
        <w:tc>
          <w:tcPr>
            <w:tcW w:w="1440"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响应要求</w:t>
            </w:r>
            <w:r>
              <w:rPr>
                <w:rFonts w:hint="eastAsia" w:ascii="宋体" w:hAnsi="宋体" w:cs="宋体"/>
                <w:bCs/>
                <w:color w:val="000000"/>
                <w:szCs w:val="21"/>
                <w:highlight w:val="none"/>
              </w:rPr>
            </w:r>
            <w:r/>
          </w:p>
        </w:tc>
        <w:tc>
          <w:tcPr>
            <w:tcW w:w="1699"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偏离/响应</w:t>
            </w:r>
            <w:r>
              <w:rPr>
                <w:rFonts w:hint="eastAsia" w:ascii="宋体" w:hAnsi="宋体" w:cs="宋体"/>
                <w:bCs/>
                <w:color w:val="000000"/>
                <w:szCs w:val="21"/>
                <w:highlight w:val="none"/>
              </w:rPr>
            </w:r>
            <w:r/>
          </w:p>
        </w:tc>
        <w:tc>
          <w:tcPr>
            <w:tcW w:w="1511"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说明</w:t>
            </w: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829"/>
        <w:spacing w:line="360" w:lineRule="auto"/>
        <w:rPr>
          <w:rFonts w:ascii="宋体" w:hAnsi="宋体"/>
          <w:bCs/>
          <w:color w:val="000000"/>
          <w:szCs w:val="21"/>
          <w:highlight w:val="none"/>
        </w:rPr>
      </w:pPr>
      <w:r>
        <w:rPr>
          <w:rFonts w:hint="eastAsia" w:ascii="宋体" w:hAnsi="宋体"/>
          <w:bCs/>
          <w:color w:val="000000"/>
          <w:szCs w:val="21"/>
          <w:highlight w:val="none"/>
        </w:rPr>
        <w:t xml:space="preserve">注：响应单位应对照采购文件技术要求，逐条说明所提供服务已对采购文件的技术规格做出了实质性的响应，并声明与技术要求条文的偏差和例外。未在上表中说明的，将被认为完全响应采购文件的规定。</w:t>
      </w:r>
      <w:r>
        <w:rPr>
          <w:rFonts w:ascii="宋体" w:hAnsi="宋体"/>
          <w:bCs/>
          <w:color w:val="000000"/>
          <w:szCs w:val="21"/>
          <w:highlight w:val="none"/>
        </w:rPr>
      </w:r>
      <w:r/>
    </w:p>
    <w:p>
      <w:pPr>
        <w:pStyle w:val="834"/>
        <w:ind w:firstLine="0"/>
        <w:spacing w:line="30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ascii="宋体" w:hAnsi="宋体"/>
          <w:color w:val="000000"/>
          <w:spacing w:val="20"/>
          <w:szCs w:val="21"/>
          <w:highlight w:val="none"/>
          <w:lang w:val="zh-CN"/>
        </w:rPr>
      </w:r>
      <w:r/>
    </w:p>
    <w:p>
      <w:pPr>
        <w:pStyle w:val="834"/>
        <w:ind w:firstLine="0"/>
        <w:spacing w:line="30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6</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829"/>
        <w:jc w:val="center"/>
        <w:spacing w:line="300" w:lineRule="auto"/>
        <w:tabs>
          <w:tab w:val="left" w:pos="1320" w:leader="none"/>
        </w:tabs>
        <w:rPr>
          <w:rFonts w:hint="eastAsia" w:ascii="宋体" w:hAnsi="宋体"/>
          <w:b/>
          <w:color w:val="000000"/>
          <w:sz w:val="28"/>
          <w:szCs w:val="28"/>
          <w:highlight w:val="none"/>
        </w:rPr>
      </w:pPr>
      <w:r>
        <w:rPr>
          <w:rFonts w:hint="eastAsia" w:ascii="宋体" w:hAnsi="宋体"/>
          <w:b/>
          <w:color w:val="000000"/>
          <w:sz w:val="28"/>
          <w:szCs w:val="28"/>
          <w:highlight w:val="none"/>
        </w:rPr>
        <w:t xml:space="preserve">商务条款偏离表</w:t>
      </w:r>
      <w:r>
        <w:rPr>
          <w:rFonts w:hint="eastAsia" w:ascii="宋体" w:hAnsi="宋体"/>
          <w:b/>
          <w:color w:val="000000"/>
          <w:sz w:val="28"/>
          <w:szCs w:val="28"/>
          <w:highlight w:val="none"/>
        </w:rPr>
      </w:r>
      <w:r/>
    </w:p>
    <w:p>
      <w:pPr>
        <w:pStyle w:val="829"/>
        <w:jc w:val="center"/>
        <w:spacing w:line="30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单位名称（盖章）：                       </w:t>
      </w:r>
      <w:r>
        <w:rPr>
          <w:rFonts w:hint="eastAsia" w:ascii="宋体" w:hAnsi="宋体"/>
          <w:color w:val="000000"/>
          <w:spacing w:val="20"/>
          <w:szCs w:val="21"/>
          <w:highlight w:val="none"/>
          <w:lang w:val="zh-CN"/>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采购</w:t>
      </w:r>
      <w:r>
        <w:rPr>
          <w:rFonts w:ascii="宋体" w:hAnsi="宋体"/>
          <w:color w:val="000000"/>
          <w:spacing w:val="20"/>
          <w:szCs w:val="21"/>
          <w:highlight w:val="none"/>
          <w:lang w:val="zh-CN"/>
        </w:rPr>
        <w:t xml:space="preserve">编号：</w:t>
      </w:r>
      <w:r>
        <w:rPr>
          <w:rFonts w:hint="eastAsia" w:ascii="宋体" w:hAnsi="宋体"/>
          <w:color w:val="000000"/>
          <w:spacing w:val="20"/>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t xml:space="preserve">项      目</w:t>
            </w:r>
            <w:r>
              <w:rPr>
                <w:rFonts w:ascii="宋体" w:hAnsi="宋体"/>
                <w:color w:val="000000"/>
                <w:szCs w:val="21"/>
                <w:highlight w:val="none"/>
              </w:rPr>
            </w:r>
            <w:r/>
          </w:p>
        </w:tc>
        <w:tc>
          <w:tcPr>
            <w:tcW w:w="2132" w:type="dxa"/>
            <w:vAlign w:val="center"/>
            <w:textDirection w:val="lrTb"/>
            <w:noWrap w:val="false"/>
          </w:tcPr>
          <w:p>
            <w:pPr>
              <w:pStyle w:val="834"/>
              <w:ind w:firstLine="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采购</w:t>
            </w:r>
            <w:r>
              <w:rPr>
                <w:rFonts w:ascii="宋体" w:hAnsi="宋体"/>
                <w:color w:val="000000"/>
                <w:szCs w:val="21"/>
                <w:highlight w:val="none"/>
              </w:rPr>
              <w:t xml:space="preserve">要求</w:t>
            </w:r>
            <w:r>
              <w:rPr>
                <w:rFonts w:ascii="宋体" w:hAnsi="宋体"/>
                <w:color w:val="000000"/>
                <w:szCs w:val="21"/>
                <w:highlight w:val="none"/>
              </w:rPr>
            </w:r>
            <w:r/>
          </w:p>
        </w:tc>
        <w:tc>
          <w:tcPr>
            <w:tcW w:w="2132" w:type="dxa"/>
            <w:vAlign w:val="center"/>
            <w:textDirection w:val="lrTb"/>
            <w:noWrap w:val="false"/>
          </w:tcPr>
          <w:p>
            <w:pPr>
              <w:pStyle w:val="834"/>
              <w:ind w:firstLine="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响应</w:t>
            </w:r>
            <w:r>
              <w:rPr>
                <w:rFonts w:ascii="宋体" w:hAnsi="宋体"/>
                <w:color w:val="000000"/>
                <w:szCs w:val="21"/>
                <w:highlight w:val="none"/>
              </w:rPr>
              <w:t xml:space="preserve">内容</w:t>
            </w:r>
            <w:r>
              <w:rPr>
                <w:rFonts w:ascii="宋体" w:hAnsi="宋体"/>
                <w:color w:val="000000"/>
                <w:szCs w:val="21"/>
                <w:highlight w:val="none"/>
              </w:rPr>
            </w:r>
            <w:r/>
          </w:p>
        </w:tc>
        <w:tc>
          <w:tcPr>
            <w:tcW w:w="2133" w:type="dxa"/>
            <w:vAlign w:val="center"/>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t xml:space="preserve">偏离说明</w:t>
            </w:r>
            <w:r>
              <w:rPr>
                <w:rFonts w:ascii="宋体" w:hAnsi="宋体"/>
                <w:color w:val="000000"/>
                <w:szCs w:val="21"/>
                <w:highlight w:val="none"/>
              </w:rPr>
            </w:r>
            <w:r/>
          </w:p>
        </w:tc>
      </w:tr>
      <w:tr>
        <w:trPr/>
        <w:tc>
          <w:tcPr>
            <w:tcW w:w="2131" w:type="dxa"/>
            <w:vAlign w:val="top"/>
            <w:textDirection w:val="lrTb"/>
            <w:noWrap w:val="false"/>
          </w:tcPr>
          <w:p>
            <w:pPr>
              <w:pStyle w:val="834"/>
              <w:ind w:firstLine="0"/>
              <w:jc w:val="left"/>
              <w:spacing w:line="360" w:lineRule="auto"/>
              <w:rPr>
                <w:rFonts w:ascii="宋体" w:hAnsi="宋体"/>
                <w:color w:val="000000"/>
                <w:szCs w:val="21"/>
                <w:highlight w:val="none"/>
              </w:rPr>
            </w:pPr>
            <w:r>
              <w:rPr>
                <w:rFonts w:hint="eastAsia" w:ascii="宋体" w:hAnsi="宋体"/>
                <w:color w:val="000000"/>
                <w:szCs w:val="21"/>
                <w:highlight w:val="none"/>
              </w:rPr>
              <w:t xml:space="preserve">付款方式</w:t>
            </w: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4"/>
              <w:ind w:firstLine="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合同履行期限</w:t>
            </w:r>
            <w:r>
              <w:rPr>
                <w:rFonts w:hint="eastAsia"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29"/>
        <w:spacing w:line="300" w:lineRule="auto"/>
        <w:rPr>
          <w:rFonts w:ascii="宋体" w:hAnsi="宋体"/>
          <w:b/>
          <w:bCs/>
          <w:color w:val="000000"/>
          <w:spacing w:val="20"/>
          <w:szCs w:val="21"/>
          <w:highlight w:val="none"/>
        </w:rPr>
      </w:pPr>
      <w:r>
        <w:rPr>
          <w:rFonts w:ascii="宋体" w:hAnsi="宋体"/>
          <w:b/>
          <w:bCs/>
          <w:color w:val="000000"/>
          <w:spacing w:val="20"/>
          <w:szCs w:val="21"/>
          <w:highlight w:val="none"/>
        </w:rPr>
      </w:r>
      <w:r/>
    </w:p>
    <w:p>
      <w:pPr>
        <w:pStyle w:val="829"/>
        <w:spacing w:line="360" w:lineRule="auto"/>
        <w:rPr>
          <w:rFonts w:hint="eastAsia" w:ascii="宋体" w:hAnsi="宋体" w:cs="宋体"/>
          <w:b/>
          <w:bCs/>
          <w:color w:val="000000"/>
          <w:spacing w:val="20"/>
          <w:szCs w:val="21"/>
          <w:highlight w:val="none"/>
        </w:rPr>
      </w:pPr>
      <w:r>
        <w:rPr>
          <w:rFonts w:ascii="宋体" w:hAnsi="宋体"/>
          <w:b/>
          <w:bCs/>
          <w:color w:val="000000"/>
          <w:spacing w:val="20"/>
          <w:szCs w:val="21"/>
          <w:highlight w:val="none"/>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7</w:t>
      </w:r>
      <w:r>
        <w:rPr>
          <w:rFonts w:hint="eastAsia" w:ascii="宋体" w:hAnsi="宋体" w:cs="宋体"/>
          <w:b/>
          <w:bCs/>
          <w:color w:val="000000"/>
          <w:szCs w:val="21"/>
          <w:highlight w:val="none"/>
          <w:lang w:val="zh-CN"/>
        </w:rPr>
        <w:t xml:space="preserve">：</w:t>
      </w:r>
      <w:r>
        <w:rPr>
          <w:rFonts w:hint="eastAsia" w:ascii="宋体" w:hAnsi="宋体" w:cs="宋体"/>
          <w:b/>
          <w:bCs/>
          <w:color w:val="000000"/>
          <w:spacing w:val="20"/>
          <w:szCs w:val="21"/>
          <w:highlight w:val="none"/>
        </w:rPr>
      </w:r>
      <w:r/>
    </w:p>
    <w:p>
      <w:pPr>
        <w:pStyle w:val="829"/>
        <w:jc w:val="center"/>
        <w:spacing w:line="360" w:lineRule="auto"/>
        <w:rPr>
          <w:rFonts w:hint="eastAsia" w:ascii="宋体" w:hAnsi="宋体" w:cs="宋体"/>
          <w:b/>
          <w:bCs/>
          <w:color w:val="000000"/>
          <w:sz w:val="28"/>
          <w:szCs w:val="28"/>
          <w:highlight w:val="none"/>
        </w:rPr>
      </w:pPr>
      <w:r/>
      <w:bookmarkStart w:id="26" w:name="_Hlk15905857"/>
      <w:r>
        <w:rPr>
          <w:rFonts w:hint="eastAsia" w:ascii="宋体" w:hAnsi="宋体" w:cs="宋体"/>
          <w:b/>
          <w:bCs/>
          <w:color w:val="000000"/>
          <w:sz w:val="28"/>
          <w:szCs w:val="28"/>
          <w:highlight w:val="none"/>
        </w:rPr>
        <w:t xml:space="preserve">响应单位情况表</w:t>
      </w:r>
      <w:r>
        <w:rPr>
          <w:rFonts w:hint="eastAsia" w:ascii="宋体" w:hAnsi="宋体" w:cs="宋体"/>
          <w:b/>
          <w:bCs/>
          <w:color w:val="000000"/>
          <w:sz w:val="28"/>
          <w:szCs w:val="28"/>
          <w:highlight w:val="none"/>
        </w:rPr>
      </w:r>
      <w:r/>
    </w:p>
    <w:p>
      <w:pPr>
        <w:pStyle w:val="829"/>
        <w:jc w:val="left"/>
        <w:spacing w:line="360" w:lineRule="auto"/>
        <w:rPr>
          <w:rFonts w:hint="eastAsia" w:ascii="宋体" w:hAnsi="宋体" w:cs="宋体"/>
          <w:color w:val="000000"/>
          <w:szCs w:val="21"/>
          <w:highlight w:val="none"/>
        </w:rPr>
      </w:pPr>
      <w:r/>
      <w:bookmarkEnd w:id="26"/>
      <w:r>
        <w:rPr>
          <w:rFonts w:hint="eastAsia" w:ascii="宋体" w:hAnsi="宋体" w:cs="宋体"/>
          <w:color w:val="000000"/>
          <w:szCs w:val="21"/>
          <w:highlight w:val="none"/>
        </w:rPr>
        <w:t xml:space="preserve">响应单位名称（盖章）：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39"/>
        <w:gridCol w:w="1009"/>
        <w:gridCol w:w="368"/>
        <w:gridCol w:w="518"/>
        <w:gridCol w:w="368"/>
        <w:gridCol w:w="1037"/>
        <w:gridCol w:w="433"/>
        <w:gridCol w:w="721"/>
        <w:gridCol w:w="694"/>
        <w:gridCol w:w="570"/>
        <w:gridCol w:w="1905"/>
      </w:tblGrid>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gridSpan w:val="2"/>
            <w:tcW w:w="1377"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rPr>
            </w:r>
            <w:r/>
          </w:p>
        </w:tc>
        <w:tc>
          <w:tcPr>
            <w:gridSpan w:val="4"/>
            <w:tcW w:w="2356"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415"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公司成立日期</w:t>
            </w:r>
            <w:r>
              <w:rPr>
                <w:rFonts w:hint="eastAsia" w:ascii="宋体" w:hAnsi="宋体" w:cs="宋体"/>
                <w:color w:val="000000"/>
                <w:szCs w:val="21"/>
                <w:highlight w:val="none"/>
              </w:rPr>
            </w:r>
            <w:r/>
          </w:p>
        </w:tc>
        <w:tc>
          <w:tcPr>
            <w:gridSpan w:val="2"/>
            <w:tcW w:w="2475" w:type="dxa"/>
            <w:vAlign w:val="center"/>
            <w:textDirection w:val="lrTb"/>
            <w:noWrap w:val="false"/>
          </w:tcPr>
          <w:p>
            <w:pPr>
              <w:pStyle w:val="834"/>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gridSpan w:val="2"/>
            <w:tcW w:w="1377"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总部地址</w:t>
            </w:r>
            <w:r>
              <w:rPr>
                <w:rFonts w:hint="eastAsia" w:ascii="宋体" w:hAnsi="宋体" w:cs="宋体"/>
                <w:color w:val="000000"/>
                <w:szCs w:val="21"/>
                <w:highlight w:val="none"/>
              </w:rPr>
            </w:r>
            <w:r/>
          </w:p>
        </w:tc>
        <w:tc>
          <w:tcPr>
            <w:gridSpan w:val="8"/>
            <w:tcW w:w="6246"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gridSpan w:val="3"/>
            <w:tcW w:w="1895"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本地代表处地址</w:t>
            </w:r>
            <w:r>
              <w:rPr>
                <w:rFonts w:hint="eastAsia" w:ascii="宋体" w:hAnsi="宋体" w:cs="宋体"/>
                <w:color w:val="000000"/>
                <w:szCs w:val="21"/>
                <w:highlight w:val="none"/>
              </w:rPr>
            </w:r>
            <w:r/>
          </w:p>
        </w:tc>
        <w:tc>
          <w:tcPr>
            <w:gridSpan w:val="7"/>
            <w:tcW w:w="5728" w:type="dxa"/>
            <w:vAlign w:val="center"/>
            <w:textDirection w:val="lrTb"/>
            <w:noWrap w:val="false"/>
          </w:tcPr>
          <w:p>
            <w:pPr>
              <w:pStyle w:val="834"/>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009" w:type="dxa"/>
            <w:vAlign w:val="center"/>
            <w:textDirection w:val="lrTb"/>
            <w:noWrap w:val="false"/>
          </w:tcPr>
          <w:p>
            <w:pPr>
              <w:pStyle w:val="834"/>
              <w:ind w:firstLine="0"/>
              <w:jc w:val="left"/>
              <w:spacing w:line="32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手机号</w:t>
            </w:r>
            <w:r>
              <w:rPr>
                <w:rFonts w:hint="eastAsia" w:ascii="宋体" w:hAnsi="宋体" w:eastAsia="宋体" w:cs="宋体"/>
                <w:color w:val="000000"/>
                <w:szCs w:val="21"/>
                <w:highlight w:val="none"/>
                <w:lang w:eastAsia="zh-CN"/>
              </w:rPr>
            </w:r>
            <w:r/>
          </w:p>
        </w:tc>
        <w:tc>
          <w:tcPr>
            <w:gridSpan w:val="4"/>
            <w:tcW w:w="2291"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r>
            <w:r/>
          </w:p>
        </w:tc>
        <w:tc>
          <w:tcPr>
            <w:gridSpan w:val="3"/>
            <w:tcW w:w="3169" w:type="dxa"/>
            <w:vAlign w:val="center"/>
            <w:textDirection w:val="lrTb"/>
            <w:noWrap w:val="false"/>
          </w:tcPr>
          <w:p>
            <w:pPr>
              <w:pStyle w:val="834"/>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2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009"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rPr>
            </w:r>
            <w:r/>
          </w:p>
        </w:tc>
        <w:tc>
          <w:tcPr>
            <w:gridSpan w:val="4"/>
            <w:tcW w:w="2291"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电子邮箱</w:t>
            </w:r>
            <w:r>
              <w:rPr>
                <w:rFonts w:hint="eastAsia" w:ascii="宋体" w:hAnsi="宋体" w:cs="宋体"/>
                <w:color w:val="000000"/>
                <w:szCs w:val="21"/>
                <w:highlight w:val="none"/>
              </w:rPr>
            </w:r>
            <w:r/>
          </w:p>
        </w:tc>
        <w:tc>
          <w:tcPr>
            <w:gridSpan w:val="3"/>
            <w:tcW w:w="3169" w:type="dxa"/>
            <w:vAlign w:val="center"/>
            <w:textDirection w:val="lrTb"/>
            <w:noWrap w:val="false"/>
          </w:tcPr>
          <w:p>
            <w:pPr>
              <w:pStyle w:val="834"/>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009"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注册地</w:t>
            </w:r>
            <w:r>
              <w:rPr>
                <w:rFonts w:hint="eastAsia" w:ascii="宋体" w:hAnsi="宋体" w:cs="宋体"/>
                <w:color w:val="000000"/>
                <w:szCs w:val="21"/>
                <w:highlight w:val="none"/>
              </w:rPr>
            </w:r>
            <w:r/>
          </w:p>
        </w:tc>
        <w:tc>
          <w:tcPr>
            <w:gridSpan w:val="4"/>
            <w:tcW w:w="2291"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注册年份</w:t>
            </w:r>
            <w:r>
              <w:rPr>
                <w:rFonts w:hint="eastAsia" w:ascii="宋体" w:hAnsi="宋体" w:cs="宋体"/>
                <w:color w:val="000000"/>
                <w:szCs w:val="21"/>
                <w:highlight w:val="none"/>
              </w:rPr>
            </w:r>
            <w:r/>
          </w:p>
        </w:tc>
        <w:tc>
          <w:tcPr>
            <w:gridSpan w:val="3"/>
            <w:tcW w:w="3169" w:type="dxa"/>
            <w:vAlign w:val="center"/>
            <w:textDirection w:val="lrTb"/>
            <w:noWrap w:val="false"/>
          </w:tcPr>
          <w:p>
            <w:pPr>
              <w:pStyle w:val="834"/>
              <w:ind w:left="437"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009"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单位职工人数</w:t>
            </w:r>
            <w:r>
              <w:rPr>
                <w:rFonts w:hint="eastAsia" w:ascii="宋体" w:hAnsi="宋体" w:cs="宋体"/>
                <w:color w:val="000000"/>
                <w:szCs w:val="21"/>
                <w:highlight w:val="none"/>
              </w:rPr>
            </w:r>
            <w:r/>
          </w:p>
        </w:tc>
        <w:tc>
          <w:tcPr>
            <w:gridSpan w:val="4"/>
            <w:tcW w:w="2291" w:type="dxa"/>
            <w:vAlign w:val="center"/>
            <w:textDirection w:val="lrTb"/>
            <w:noWrap w:val="false"/>
          </w:tcPr>
          <w:p>
            <w:pPr>
              <w:pStyle w:val="834"/>
              <w:ind w:firstLine="1627"/>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人</w:t>
            </w:r>
            <w:r>
              <w:rPr>
                <w:rFonts w:hint="eastAsia" w:ascii="宋体" w:hAnsi="宋体" w:cs="宋体"/>
                <w:color w:val="000000"/>
                <w:szCs w:val="21"/>
                <w:highlight w:val="none"/>
              </w:rPr>
            </w:r>
            <w:r/>
          </w:p>
        </w:tc>
        <w:tc>
          <w:tcPr>
            <w:gridSpan w:val="4"/>
            <w:tcW w:w="2418"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单位202</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年总营业收入</w:t>
            </w:r>
            <w:r>
              <w:rPr>
                <w:rFonts w:hint="eastAsia" w:ascii="宋体" w:hAnsi="宋体" w:cs="宋体"/>
                <w:color w:val="000000"/>
                <w:szCs w:val="21"/>
                <w:highlight w:val="none"/>
              </w:rPr>
            </w:r>
            <w:r/>
          </w:p>
        </w:tc>
        <w:tc>
          <w:tcPr>
            <w:tcW w:w="1905" w:type="dxa"/>
            <w:vAlign w:val="center"/>
            <w:textDirection w:val="lrTb"/>
            <w:noWrap w:val="false"/>
          </w:tcPr>
          <w:p>
            <w:pPr>
              <w:pStyle w:val="834"/>
              <w:ind w:left="1112"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tc>
      </w:tr>
      <w:tr>
        <w:trPr>
          <w:cantSplit/>
          <w:trHeight w:val="64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gridSpan w:val="10"/>
            <w:tcW w:w="7623" w:type="dxa"/>
            <w:vAlign w:val="center"/>
            <w:textDirection w:val="lrTb"/>
            <w:noWrap w:val="false"/>
          </w:tcPr>
          <w:p>
            <w:pPr>
              <w:pStyle w:val="834"/>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办公场所的面积：</w:t>
            </w:r>
            <w:r>
              <w:rPr>
                <w:rFonts w:hint="eastAsia" w:ascii="宋体" w:hAnsi="宋体" w:cs="宋体"/>
                <w:color w:val="000000"/>
                <w:szCs w:val="21"/>
                <w:highlight w:val="none"/>
              </w:rPr>
            </w:r>
            <w:r/>
          </w:p>
        </w:tc>
      </w:tr>
      <w:tr>
        <w:trPr>
          <w:trHeight w:val="1767"/>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gridSpan w:val="10"/>
            <w:tcW w:w="7623"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主营范围</w:t>
            </w:r>
            <w:r>
              <w:rPr>
                <w:rFonts w:hint="eastAsia" w:ascii="宋体" w:hAnsi="宋体" w:cs="宋体"/>
                <w:color w:val="000000"/>
                <w:szCs w:val="21"/>
                <w:highlight w:val="none"/>
              </w:rPr>
            </w:r>
            <w:r/>
          </w:p>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1、_____________________________________</w:t>
            </w:r>
            <w:r>
              <w:rPr>
                <w:rFonts w:hint="eastAsia" w:ascii="宋体" w:hAnsi="宋体" w:cs="宋体"/>
                <w:color w:val="000000"/>
                <w:szCs w:val="21"/>
                <w:highlight w:val="none"/>
              </w:rPr>
            </w:r>
            <w:r/>
          </w:p>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 ____________________________________</w:t>
            </w:r>
            <w:r>
              <w:rPr>
                <w:rFonts w:hint="eastAsia" w:ascii="宋体" w:hAnsi="宋体" w:cs="宋体"/>
                <w:color w:val="000000"/>
                <w:szCs w:val="21"/>
                <w:highlight w:val="none"/>
              </w:rPr>
            </w:r>
            <w:r/>
          </w:p>
        </w:tc>
      </w:tr>
      <w:tr>
        <w:trPr>
          <w:trHeight w:val="1013"/>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gridSpan w:val="4"/>
            <w:tcW w:w="2263"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最近2年内在经营过程中受到何种奖励或处分</w:t>
            </w:r>
            <w:r>
              <w:rPr>
                <w:rFonts w:hint="eastAsia" w:ascii="宋体" w:hAnsi="宋体" w:cs="宋体"/>
                <w:color w:val="000000"/>
                <w:szCs w:val="21"/>
                <w:highlight w:val="none"/>
              </w:rPr>
            </w:r>
            <w:r/>
          </w:p>
        </w:tc>
        <w:tc>
          <w:tcPr>
            <w:gridSpan w:val="6"/>
            <w:tcW w:w="5360"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8"/>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gridSpan w:val="4"/>
            <w:tcW w:w="2263"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最近3年内有无因售假、售劣或是其他原因被消费者投诉或起诉的情况及说明</w:t>
            </w:r>
            <w:r>
              <w:rPr>
                <w:rFonts w:hint="eastAsia" w:ascii="宋体" w:hAnsi="宋体" w:cs="宋体"/>
                <w:color w:val="000000"/>
                <w:szCs w:val="21"/>
                <w:highlight w:val="none"/>
              </w:rPr>
            </w:r>
            <w:r/>
          </w:p>
        </w:tc>
        <w:tc>
          <w:tcPr>
            <w:gridSpan w:val="6"/>
            <w:tcW w:w="5360"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8"/>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gridSpan w:val="10"/>
            <w:tcW w:w="7623"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其他需要说明的情况</w:t>
            </w:r>
            <w:r>
              <w:rPr>
                <w:rFonts w:hint="eastAsia" w:ascii="宋体" w:hAnsi="宋体" w:cs="宋体"/>
                <w:color w:val="000000"/>
                <w:szCs w:val="21"/>
                <w:highlight w:val="none"/>
              </w:rPr>
            </w:r>
            <w:r/>
          </w:p>
        </w:tc>
      </w:tr>
    </w:tbl>
    <w:p>
      <w:pPr>
        <w:pStyle w:val="829"/>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29"/>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54"/>
        <w:spacing w:line="360" w:lineRule="auto"/>
        <w:rPr>
          <w:rFonts w:hint="eastAsia" w:hAnsi="宋体" w:eastAsia="宋体" w:cs="宋体"/>
          <w:b/>
          <w:bCs/>
          <w:color w:val="000000"/>
          <w:spacing w:val="20"/>
          <w:sz w:val="21"/>
          <w:szCs w:val="21"/>
          <w:highlight w:val="none"/>
        </w:rPr>
      </w:pPr>
      <w:r>
        <w:rPr>
          <w:rFonts w:hint="eastAsia" w:hAnsi="宋体" w:eastAsia="宋体" w:cs="宋体"/>
          <w:b/>
          <w:bCs/>
          <w:color w:val="000000"/>
          <w:spacing w:val="20"/>
          <w:sz w:val="21"/>
          <w:szCs w:val="21"/>
          <w:highlight w:val="none"/>
        </w:rPr>
        <w:br w:type="page" w:clear="all"/>
      </w:r>
      <w:r>
        <w:rPr>
          <w:rFonts w:hint="eastAsia" w:hAnsi="宋体" w:eastAsia="宋体" w:cs="宋体"/>
          <w:b/>
          <w:bCs/>
          <w:color w:val="000000"/>
          <w:sz w:val="21"/>
          <w:szCs w:val="21"/>
          <w:highlight w:val="none"/>
        </w:rPr>
        <w:t xml:space="preserve">格式8</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pacing w:val="20"/>
          <w:sz w:val="21"/>
          <w:szCs w:val="21"/>
          <w:highlight w:val="none"/>
        </w:rPr>
      </w:r>
      <w:r/>
    </w:p>
    <w:p>
      <w:pPr>
        <w:pStyle w:val="829"/>
        <w:jc w:val="center"/>
        <w:spacing w:line="360" w:lineRule="auto"/>
        <w:rPr>
          <w:rFonts w:hint="eastAsia" w:ascii="宋体" w:hAnsi="宋体" w:cs="宋体"/>
          <w:b/>
          <w:color w:val="000000"/>
          <w:sz w:val="30"/>
          <w:szCs w:val="30"/>
          <w:highlight w:val="none"/>
        </w:rPr>
      </w:pPr>
      <w:r/>
      <w:bookmarkStart w:id="27" w:name="_Hlk15905882"/>
      <w:r>
        <w:rPr>
          <w:rFonts w:hint="eastAsia" w:ascii="宋体" w:hAnsi="宋体" w:cs="宋体"/>
          <w:b/>
          <w:color w:val="000000"/>
          <w:sz w:val="30"/>
          <w:szCs w:val="30"/>
          <w:highlight w:val="none"/>
        </w:rPr>
        <w:t xml:space="preserve">针对本项目人员配备表</w:t>
      </w:r>
      <w:bookmarkEnd w:id="27"/>
      <w:r>
        <w:rPr>
          <w:rFonts w:hint="eastAsia" w:ascii="宋体" w:hAnsi="宋体" w:cs="宋体"/>
          <w:b/>
          <w:color w:val="000000"/>
          <w:sz w:val="30"/>
          <w:szCs w:val="30"/>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采购编号：</w:t>
      </w:r>
      <w:r>
        <w:rPr>
          <w:rFonts w:hint="eastAsia" w:ascii="宋体" w:hAnsi="宋体" w:cs="宋体"/>
          <w:color w:val="000000"/>
          <w:szCs w:val="21"/>
          <w:highlight w:val="none"/>
        </w:rPr>
      </w:r>
      <w:r/>
    </w:p>
    <w:p>
      <w:pPr>
        <w:pStyle w:val="834"/>
        <w:ind w:firstLine="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bCs/>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2033"/>
        <w:gridCol w:w="1117"/>
        <w:gridCol w:w="900"/>
        <w:gridCol w:w="823"/>
        <w:gridCol w:w="785"/>
        <w:gridCol w:w="1373"/>
        <w:gridCol w:w="733"/>
      </w:tblGrid>
      <w:tr>
        <w:trPr>
          <w:trHeight w:val="760"/>
        </w:trPr>
        <w:tc>
          <w:tcPr>
            <w:tcW w:w="676"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03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岗位</w:t>
            </w:r>
            <w:r>
              <w:rPr>
                <w:rFonts w:hint="eastAsia" w:ascii="宋体" w:hAnsi="宋体" w:cs="宋体"/>
                <w:color w:val="000000"/>
                <w:szCs w:val="21"/>
                <w:highlight w:val="none"/>
              </w:rPr>
            </w:r>
            <w:r/>
          </w:p>
        </w:tc>
        <w:tc>
          <w:tcPr>
            <w:tcW w:w="1117"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900"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年龄</w:t>
            </w:r>
            <w:r>
              <w:rPr>
                <w:rFonts w:hint="eastAsia" w:ascii="宋体" w:hAnsi="宋体" w:cs="宋体"/>
                <w:color w:val="000000"/>
                <w:szCs w:val="21"/>
                <w:highlight w:val="none"/>
              </w:rPr>
            </w:r>
            <w:r/>
          </w:p>
        </w:tc>
        <w:tc>
          <w:tcPr>
            <w:tcW w:w="82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性别</w:t>
            </w:r>
            <w:r>
              <w:rPr>
                <w:rFonts w:hint="eastAsia" w:ascii="宋体" w:hAnsi="宋体" w:cs="宋体"/>
                <w:color w:val="000000"/>
                <w:szCs w:val="21"/>
                <w:highlight w:val="none"/>
              </w:rPr>
            </w:r>
            <w:r/>
          </w:p>
        </w:tc>
        <w:tc>
          <w:tcPr>
            <w:tcW w:w="78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学历</w:t>
            </w:r>
            <w:r>
              <w:rPr>
                <w:rFonts w:hint="eastAsia" w:ascii="宋体" w:hAnsi="宋体" w:cs="宋体"/>
                <w:color w:val="000000"/>
                <w:szCs w:val="21"/>
                <w:highlight w:val="none"/>
              </w:rPr>
            </w:r>
            <w:r/>
          </w:p>
        </w:tc>
        <w:tc>
          <w:tcPr>
            <w:tcW w:w="137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证书</w:t>
            </w:r>
            <w:r>
              <w:rPr>
                <w:rFonts w:hint="eastAsia" w:ascii="宋体" w:hAnsi="宋体" w:cs="宋体"/>
                <w:color w:val="000000"/>
                <w:szCs w:val="21"/>
                <w:highlight w:val="none"/>
              </w:rPr>
            </w:r>
            <w:r/>
          </w:p>
        </w:tc>
        <w:tc>
          <w:tcPr>
            <w:tcW w:w="73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354"/>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5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85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注：响应单位根据本表格填写相应内容后需另附相关证明资料；</w:t>
      </w:r>
      <w:r>
        <w:rPr>
          <w:rFonts w:hAnsi="宋体" w:eastAsia="宋体" w:cs="宋体"/>
          <w:color w:val="000000"/>
          <w:sz w:val="21"/>
          <w:szCs w:val="21"/>
          <w:highlight w:val="none"/>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54"/>
        <w:spacing w:line="360" w:lineRule="auto"/>
        <w:rPr>
          <w:rFonts w:hint="eastAsia" w:hAnsi="宋体" w:eastAsia="宋体" w:cs="宋体"/>
          <w:b/>
          <w:bCs/>
          <w:color w:val="000000"/>
          <w:spacing w:val="20"/>
          <w:sz w:val="21"/>
          <w:szCs w:val="21"/>
          <w:highlight w:val="none"/>
        </w:rPr>
      </w:pPr>
      <w:r>
        <w:rPr>
          <w:rFonts w:hint="eastAsia" w:hAnsi="宋体" w:eastAsia="宋体" w:cs="宋体"/>
          <w:b/>
          <w:bCs/>
          <w:color w:val="000000"/>
          <w:spacing w:val="20"/>
          <w:sz w:val="21"/>
          <w:szCs w:val="21"/>
          <w:highlight w:val="none"/>
        </w:rPr>
      </w:r>
      <w:r/>
    </w:p>
    <w:p>
      <w:pPr>
        <w:pStyle w:val="854"/>
        <w:spacing w:line="360" w:lineRule="auto"/>
        <w:rPr>
          <w:rFonts w:hint="eastAsia" w:hAnsi="宋体" w:eastAsia="宋体" w:cs="宋体"/>
          <w:b/>
          <w:bCs/>
          <w:color w:val="000000"/>
          <w:sz w:val="21"/>
          <w:szCs w:val="21"/>
          <w:highlight w:val="none"/>
        </w:rPr>
      </w:pPr>
      <w:r>
        <w:rPr>
          <w:rFonts w:hint="eastAsia" w:hAnsi="宋体" w:eastAsia="宋体" w:cs="宋体"/>
          <w:b/>
          <w:bCs/>
          <w:color w:val="000000"/>
          <w:spacing w:val="20"/>
          <w:sz w:val="21"/>
          <w:szCs w:val="21"/>
          <w:highlight w:val="none"/>
        </w:rPr>
        <w:br w:type="page" w:clear="all"/>
      </w:r>
      <w:r>
        <w:rPr>
          <w:rFonts w:hint="eastAsia" w:hAnsi="宋体" w:eastAsia="宋体" w:cs="宋体"/>
          <w:b/>
          <w:bCs/>
          <w:color w:val="000000"/>
          <w:sz w:val="21"/>
          <w:szCs w:val="21"/>
          <w:highlight w:val="none"/>
        </w:rPr>
        <w:t xml:space="preserve">格式9</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829"/>
        <w:jc w:val="center"/>
        <w:spacing w:line="400" w:lineRule="exact"/>
        <w:rPr>
          <w:rFonts w:hint="eastAsia" w:ascii="宋体" w:hAnsi="宋体"/>
          <w:b/>
          <w:color w:val="000000"/>
          <w:sz w:val="28"/>
          <w:szCs w:val="28"/>
          <w:highlight w:val="none"/>
        </w:rPr>
      </w:pPr>
      <w:r>
        <w:rPr>
          <w:rFonts w:hint="eastAsia" w:hAnsi="宋体" w:cs="宋体"/>
          <w:b/>
          <w:bCs/>
          <w:color w:val="000000"/>
          <w:szCs w:val="21"/>
          <w:highlight w:val="none"/>
          <w:lang w:val="zh-CN"/>
        </w:rPr>
        <w:t xml:space="preserve"> </w:t>
      </w:r>
      <w:r>
        <w:rPr>
          <w:rFonts w:hint="eastAsia" w:ascii="宋体" w:hAnsi="宋体"/>
          <w:b/>
          <w:color w:val="000000"/>
          <w:sz w:val="28"/>
          <w:szCs w:val="28"/>
          <w:highlight w:val="none"/>
        </w:rPr>
        <w:t xml:space="preserve">拟投入本项目设备一览表</w:t>
      </w:r>
      <w:r>
        <w:rPr>
          <w:rFonts w:hint="eastAsia" w:ascii="宋体" w:hAnsi="宋体"/>
          <w:b/>
          <w:color w:val="000000"/>
          <w:sz w:val="28"/>
          <w:szCs w:val="28"/>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            </w:t>
      </w: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采购编号： </w:t>
      </w:r>
      <w:r>
        <w:rPr>
          <w:rFonts w:hint="eastAsia" w:ascii="宋体" w:hAnsi="宋体" w:cs="宋体"/>
          <w:color w:val="000000"/>
          <w:szCs w:val="21"/>
          <w:highlight w:val="none"/>
        </w:rPr>
      </w:r>
      <w:r/>
    </w:p>
    <w:p>
      <w:pPr>
        <w:pStyle w:val="854"/>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响应单位（盖章）：</w:t>
      </w:r>
      <w:r>
        <w:rPr>
          <w:rFonts w:hint="eastAsia" w:hAnsi="宋体" w:eastAsia="宋体" w:cs="宋体"/>
          <w:color w:val="000000"/>
          <w:sz w:val="21"/>
          <w:szCs w:val="21"/>
          <w:highlight w:val="none"/>
        </w:rPr>
      </w:r>
      <w:r/>
    </w:p>
    <w:tbl>
      <w:tblPr>
        <w:tblW w:w="902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39"/>
        <w:gridCol w:w="1685"/>
        <w:gridCol w:w="1683"/>
        <w:gridCol w:w="2003"/>
        <w:gridCol w:w="1762"/>
        <w:gridCol w:w="856"/>
      </w:tblGrid>
      <w:tr>
        <w:trPr>
          <w:cantSplit/>
          <w:trHeight w:val="740"/>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68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设备名称</w:t>
            </w:r>
            <w:r>
              <w:rPr>
                <w:rFonts w:hint="eastAsia" w:ascii="宋体" w:hAnsi="宋体" w:cs="宋体"/>
                <w:color w:val="000000"/>
                <w:szCs w:val="21"/>
                <w:highlight w:val="none"/>
              </w:rPr>
            </w:r>
            <w:r/>
          </w:p>
        </w:tc>
        <w:tc>
          <w:tcPr>
            <w:tcW w:w="168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单位</w:t>
            </w:r>
            <w:r>
              <w:rPr>
                <w:rFonts w:hint="eastAsia" w:ascii="宋体" w:hAnsi="宋体" w:cs="宋体"/>
                <w:color w:val="000000"/>
                <w:szCs w:val="21"/>
                <w:highlight w:val="none"/>
              </w:rPr>
            </w:r>
            <w:r/>
          </w:p>
        </w:tc>
        <w:tc>
          <w:tcPr>
            <w:tcW w:w="200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tc>
        <w:tc>
          <w:tcPr>
            <w:tcW w:w="176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自有或租赁计划</w:t>
            </w:r>
            <w:r>
              <w:rPr>
                <w:rFonts w:hint="eastAsia" w:ascii="宋体" w:hAnsi="宋体" w:cs="宋体"/>
                <w:color w:val="000000"/>
                <w:szCs w:val="21"/>
                <w:highlight w:val="none"/>
              </w:rPr>
            </w:r>
            <w:r/>
          </w:p>
        </w:tc>
        <w:tc>
          <w:tcPr>
            <w:tcW w:w="856"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856"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856"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856"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856"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856"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tbRlV"/>
            <w:noWrap w:val="false"/>
          </w:tcPr>
          <w:p>
            <w:pPr>
              <w:pStyle w:val="829"/>
              <w:ind w:left="113" w:right="113"/>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856"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56"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56"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29"/>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29"/>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p>
      <w:pPr>
        <w:pStyle w:val="854"/>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0</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834"/>
        <w:ind w:firstLine="482"/>
        <w:jc w:val="center"/>
        <w:spacing w:line="360" w:lineRule="auto"/>
        <w:rPr>
          <w:rFonts w:hint="eastAsia" w:ascii="宋体" w:hAnsi="宋体" w:cs="宋体"/>
          <w:b/>
          <w:color w:val="000000"/>
          <w:sz w:val="30"/>
          <w:szCs w:val="30"/>
          <w:highlight w:val="none"/>
        </w:rPr>
        <w:outlineLvl w:val="1"/>
      </w:pPr>
      <w:r>
        <w:rPr>
          <w:rFonts w:hint="eastAsia" w:ascii="宋体" w:hAnsi="宋体" w:cs="宋体"/>
          <w:b/>
          <w:color w:val="000000"/>
          <w:sz w:val="30"/>
          <w:szCs w:val="30"/>
          <w:highlight w:val="none"/>
        </w:rPr>
        <w:t xml:space="preserve">服务方案</w:t>
      </w:r>
      <w:r>
        <w:rPr>
          <w:rFonts w:hint="eastAsia" w:ascii="宋体" w:hAnsi="宋体" w:cs="宋体"/>
          <w:b/>
          <w:color w:val="000000"/>
          <w:sz w:val="30"/>
          <w:szCs w:val="30"/>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trHeight w:val="1676"/>
        </w:trPr>
        <w:tc>
          <w:tcPr>
            <w:tcW w:w="8482" w:type="dxa"/>
            <w:vAlign w:val="top"/>
            <w:textDirection w:val="lrTb"/>
            <w:noWrap w:val="false"/>
          </w:tcPr>
          <w:p>
            <w:pPr>
              <w:pStyle w:val="856"/>
              <w:rPr>
                <w:rFonts w:hAnsi="宋体" w:eastAsia="宋体" w:cs="宋体"/>
                <w:color w:val="000000"/>
                <w:sz w:val="21"/>
                <w:szCs w:val="21"/>
                <w:highlight w:val="none"/>
              </w:rPr>
            </w:pPr>
            <w:r>
              <w:rPr>
                <w:rFonts w:hAnsi="宋体" w:eastAsia="宋体" w:cs="宋体"/>
                <w:color w:val="000000"/>
                <w:sz w:val="21"/>
                <w:szCs w:val="21"/>
                <w:highlight w:val="none"/>
              </w:rPr>
              <w:t xml:space="preserve">提示：</w:t>
            </w:r>
            <w:r>
              <w:rPr>
                <w:rFonts w:hAnsi="宋体" w:eastAsia="宋体" w:cs="宋体"/>
                <w:color w:val="000000"/>
                <w:sz w:val="21"/>
                <w:szCs w:val="21"/>
                <w:highlight w:val="none"/>
              </w:rPr>
            </w:r>
            <w:r/>
          </w:p>
          <w:p>
            <w:pPr>
              <w:pStyle w:val="856"/>
              <w:rPr>
                <w:rFonts w:hAnsi="宋体" w:eastAsia="宋体" w:cs="宋体"/>
                <w:color w:val="000000"/>
                <w:sz w:val="21"/>
                <w:szCs w:val="21"/>
                <w:highlight w:val="none"/>
              </w:rPr>
            </w:pPr>
            <w:r>
              <w:rPr>
                <w:rFonts w:hAnsi="宋体" w:eastAsia="宋体" w:cs="宋体"/>
                <w:color w:val="000000"/>
                <w:sz w:val="21"/>
                <w:szCs w:val="21"/>
                <w:highlight w:val="none"/>
              </w:rPr>
              <w:t xml:space="preserve">1、供应商应根据本次采购项目要求，对本项目服务范围、服务内容进行分析，对项目主要措施、应对措施以及合理化建议进行详细的说明与描述。</w:t>
            </w:r>
            <w:r>
              <w:rPr>
                <w:rFonts w:hAnsi="宋体" w:eastAsia="宋体" w:cs="宋体"/>
                <w:color w:val="000000"/>
                <w:sz w:val="21"/>
                <w:szCs w:val="21"/>
                <w:highlight w:val="none"/>
              </w:rPr>
            </w:r>
            <w:r/>
          </w:p>
          <w:p>
            <w:pPr>
              <w:pStyle w:val="856"/>
              <w:rPr>
                <w:rFonts w:hAnsi="宋体" w:eastAsia="宋体" w:cs="宋体"/>
                <w:color w:val="000000"/>
                <w:sz w:val="21"/>
                <w:szCs w:val="21"/>
                <w:highlight w:val="none"/>
              </w:rPr>
            </w:pPr>
            <w:r>
              <w:rPr>
                <w:rFonts w:hAnsi="宋体" w:eastAsia="宋体" w:cs="宋体"/>
                <w:color w:val="000000"/>
                <w:sz w:val="21"/>
                <w:szCs w:val="21"/>
                <w:highlight w:val="none"/>
              </w:rPr>
              <w:t xml:space="preserve">2、供应商可根据自身情况编写，本页不够可另加页附后。</w:t>
            </w:r>
            <w:r>
              <w:rPr>
                <w:rFonts w:hAnsi="宋体" w:eastAsia="宋体" w:cs="宋体"/>
                <w:color w:val="000000"/>
                <w:sz w:val="21"/>
                <w:szCs w:val="21"/>
                <w:highlight w:val="none"/>
              </w:rPr>
            </w:r>
            <w:r/>
          </w:p>
        </w:tc>
      </w:tr>
      <w:tr>
        <w:trPr>
          <w:trHeight w:val="8913"/>
        </w:trPr>
        <w:tc>
          <w:tcPr>
            <w:tcW w:w="8482" w:type="dxa"/>
            <w:vAlign w:val="bottom"/>
            <w:textDirection w:val="lrTb"/>
            <w:noWrap w:val="false"/>
          </w:tcPr>
          <w:p>
            <w:pPr>
              <w:pStyle w:val="829"/>
              <w:ind w:firstLine="210"/>
              <w:jc w:val="center"/>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单位名称（盖章）：                  </w:t>
            </w:r>
            <w:r>
              <w:rPr>
                <w:rFonts w:hint="eastAsia" w:ascii="宋体" w:hAnsi="宋体" w:cs="宋体"/>
                <w:color w:val="000000"/>
                <w:szCs w:val="21"/>
                <w:highlight w:val="none"/>
              </w:rPr>
            </w:r>
            <w:r/>
          </w:p>
        </w:tc>
      </w:tr>
    </w:tbl>
    <w:p>
      <w:pPr>
        <w:pStyle w:val="839"/>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9"/>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9"/>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9"/>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9"/>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9"/>
        <w:spacing w:line="400" w:lineRule="exact"/>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1</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lang w:val="zh-CN"/>
        </w:rPr>
      </w:r>
      <w:r/>
    </w:p>
    <w:p>
      <w:pPr>
        <w:pStyle w:val="829"/>
        <w:jc w:val="center"/>
        <w:spacing w:before="156"/>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类似业绩一览表</w:t>
      </w:r>
      <w:r>
        <w:rPr>
          <w:rFonts w:hint="eastAsia" w:ascii="宋体" w:hAnsi="宋体" w:cs="宋体"/>
          <w:b/>
          <w:color w:val="000000"/>
          <w:sz w:val="30"/>
          <w:szCs w:val="30"/>
          <w:highlight w:val="none"/>
        </w:rPr>
      </w:r>
      <w:r/>
    </w:p>
    <w:p>
      <w:pPr>
        <w:pStyle w:val="829"/>
        <w:jc w:val="center"/>
        <w:spacing w:before="156"/>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tbl>
      <w:tblPr>
        <w:tblW w:w="836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项目名称</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合同期</w:t>
            </w: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签订日期</w:t>
            </w: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合同金额（万元）</w:t>
            </w: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备注</w:t>
            </w: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tbRlV"/>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829"/>
        <w:spacing w:line="360" w:lineRule="auto"/>
        <w:rPr>
          <w:rFonts w:hint="eastAsia" w:ascii="宋体" w:hAnsi="宋体" w:cs="宋体"/>
          <w:color w:val="000000"/>
          <w:szCs w:val="22"/>
          <w:highlight w:val="none"/>
        </w:rPr>
      </w:pPr>
      <w:r>
        <w:rPr>
          <w:rFonts w:hint="eastAsia" w:ascii="宋体" w:hAnsi="宋体" w:cs="宋体"/>
          <w:color w:val="000000"/>
          <w:szCs w:val="22"/>
          <w:highlight w:val="none"/>
        </w:rPr>
      </w:r>
      <w:r/>
    </w:p>
    <w:p>
      <w:pPr>
        <w:pStyle w:val="829"/>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注：1、响应单位应随此表附上相关的业绩证明（如合同扫描件等）。</w:t>
      </w:r>
      <w:r>
        <w:rPr>
          <w:rFonts w:hint="eastAsia" w:ascii="宋体" w:hAnsi="宋体" w:cs="宋体"/>
          <w:color w:val="000000"/>
          <w:szCs w:val="21"/>
          <w:highlight w:val="none"/>
          <w:lang w:val="zh-CN"/>
        </w:rPr>
      </w:r>
      <w:r/>
    </w:p>
    <w:p>
      <w:pPr>
        <w:pStyle w:val="829"/>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9"/>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color w:val="000000"/>
          <w:szCs w:val="21"/>
          <w:highlight w:val="none"/>
        </w:rPr>
      </w:r>
      <w:r/>
    </w:p>
    <w:p>
      <w:pPr>
        <w:pStyle w:val="829"/>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9"/>
        <w:spacing w:line="400" w:lineRule="exact"/>
        <w:rPr>
          <w:rFonts w:hint="eastAsia" w:hAnsi="宋体" w:eastAsia="宋体" w:cs="宋体"/>
          <w:b/>
          <w:bCs/>
          <w:color w:val="000000"/>
          <w:szCs w:val="21"/>
          <w:highlight w:val="none"/>
        </w:rPr>
      </w:pPr>
      <w:r>
        <w:rPr>
          <w:rFonts w:hint="eastAsia" w:hAnsi="宋体" w:eastAsia="宋体" w:cs="宋体"/>
          <w:b/>
          <w:bCs/>
          <w:color w:val="000000"/>
          <w:szCs w:val="21"/>
          <w:highlight w:val="none"/>
        </w:rPr>
      </w:r>
      <w:r/>
    </w:p>
    <w:p>
      <w:pPr>
        <w:pStyle w:val="839"/>
        <w:spacing w:line="400" w:lineRule="exact"/>
        <w:rPr>
          <w:color w:val="000000"/>
          <w:sz w:val="21"/>
          <w:szCs w:val="21"/>
          <w:highlight w:val="none"/>
        </w:rPr>
      </w:pPr>
      <w:r>
        <w:rPr>
          <w:rFonts w:hint="eastAsia" w:hAnsi="宋体" w:eastAsia="宋体" w:cs="宋体"/>
          <w:b/>
          <w:bCs/>
          <w:color w:val="000000"/>
          <w:sz w:val="21"/>
          <w:szCs w:val="21"/>
          <w:highlight w:val="none"/>
          <w:lang w:val="zh-CN"/>
        </w:rPr>
        <w:br w:type="page" w:clear="all"/>
      </w:r>
      <w:r>
        <w:rPr>
          <w:rFonts w:hint="eastAsia" w:hAnsi="宋体" w:eastAsia="宋体" w:cs="宋体"/>
          <w:b/>
          <w:bCs/>
          <w:color w:val="000000"/>
          <w:sz w:val="21"/>
          <w:szCs w:val="21"/>
          <w:highlight w:val="none"/>
        </w:rPr>
        <w:t xml:space="preserve">格式12</w:t>
      </w:r>
      <w:r>
        <w:rPr>
          <w:rFonts w:hint="eastAsia" w:hAnsi="宋体" w:eastAsia="宋体" w:cs="宋体"/>
          <w:b/>
          <w:bCs/>
          <w:color w:val="000000"/>
          <w:sz w:val="21"/>
          <w:szCs w:val="21"/>
          <w:highlight w:val="none"/>
          <w:lang w:val="zh-CN"/>
        </w:rPr>
        <w:t xml:space="preserve">：</w:t>
      </w:r>
      <w:r>
        <w:rPr>
          <w:rFonts w:hAnsi="宋体" w:eastAsia="宋体" w:cs="宋体"/>
          <w:b/>
          <w:color w:val="000000"/>
          <w:sz w:val="21"/>
          <w:szCs w:val="21"/>
          <w:highlight w:val="none"/>
        </w:rPr>
        <w:t xml:space="preserve">资格证明文件</w:t>
      </w:r>
      <w:r>
        <w:rPr>
          <w:color w:val="000000"/>
          <w:sz w:val="21"/>
          <w:szCs w:val="21"/>
          <w:highlight w:val="none"/>
        </w:rPr>
      </w:r>
      <w:r/>
    </w:p>
    <w:p>
      <w:pPr>
        <w:pStyle w:val="863"/>
        <w:spacing w:line="360" w:lineRule="auto"/>
        <w:rPr>
          <w:color w:val="000000"/>
          <w:sz w:val="21"/>
          <w:szCs w:val="21"/>
          <w:highlight w:val="none"/>
        </w:rPr>
      </w:pPr>
      <w:r>
        <w:rPr>
          <w:rFonts w:hint="eastAsia" w:ascii="宋体" w:hAnsi="宋体" w:cs="宋体"/>
          <w:color w:val="000000"/>
          <w:sz w:val="21"/>
          <w:szCs w:val="21"/>
          <w:highlight w:val="none"/>
        </w:rPr>
        <w:t xml:space="preserve">12.1</w:t>
      </w:r>
      <w:r>
        <w:rPr>
          <w:color w:val="000000"/>
          <w:sz w:val="21"/>
          <w:szCs w:val="21"/>
          <w:highlight w:val="none"/>
        </w:rPr>
      </w:r>
      <w:r/>
    </w:p>
    <w:p>
      <w:pPr>
        <w:pStyle w:val="829"/>
        <w:jc w:val="center"/>
        <w:spacing w:line="360" w:lineRule="auto"/>
        <w:rPr>
          <w:color w:val="000000"/>
          <w:sz w:val="24"/>
          <w:highlight w:val="none"/>
        </w:rPr>
      </w:pPr>
      <w:r>
        <w:rPr>
          <w:rFonts w:ascii="宋体" w:hAnsi="宋体" w:cs="宋体"/>
          <w:b/>
          <w:color w:val="000000"/>
          <w:sz w:val="24"/>
          <w:highlight w:val="none"/>
        </w:rPr>
        <w:t xml:space="preserve">关于资格证明文件的声明函</w:t>
      </w:r>
      <w:r>
        <w:rPr>
          <w:color w:val="000000"/>
          <w:sz w:val="24"/>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1</w:t>
      </w:r>
      <w:r>
        <w:rPr>
          <w:rFonts w:ascii="宋体" w:hAnsi="宋体" w:cs="宋体"/>
          <w:b/>
          <w:color w:val="000000"/>
          <w:szCs w:val="21"/>
          <w:highlight w:val="none"/>
        </w:rPr>
        <w:t xml:space="preserve">、</w:t>
      </w:r>
      <w:r>
        <w:rPr>
          <w:rFonts w:ascii="宋体" w:hAnsi="宋体" w:cs="宋体"/>
          <w:color w:val="000000"/>
          <w:szCs w:val="21"/>
          <w:highlight w:val="none"/>
        </w:rPr>
        <w:t xml:space="preserve">我方已知晓竞争性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要求并认真审核自身情况，在此郑重声明，我方具备并满足下列各项条款的规定。本声明如有虚假或不实之处，我方将失去合格供应商资格。</w:t>
      </w:r>
      <w:r>
        <w:rPr>
          <w:color w:val="000000"/>
          <w:szCs w:val="21"/>
          <w:highlight w:val="none"/>
        </w:rPr>
      </w:r>
      <w:r/>
    </w:p>
    <w:tbl>
      <w:tblPr>
        <w:tblW w:w="0" w:type="auto"/>
        <w:tblInd w:w="-105" w:type="dxa"/>
        <w:tblLayout w:type="autofit"/>
        <w:tblCellMar>
          <w:left w:w="105" w:type="dxa"/>
          <w:top w:w="0" w:type="dxa"/>
          <w:right w:w="105" w:type="dxa"/>
          <w:bottom w:w="0" w:type="dxa"/>
        </w:tblCellMar>
        <w:tblLook w:val="04A0" w:firstRow="1" w:lastRow="0" w:firstColumn="1" w:lastColumn="0" w:noHBand="0" w:noVBand="1"/>
      </w:tblPr>
      <w:tblGrid>
        <w:gridCol w:w="5797"/>
        <w:gridCol w:w="2719"/>
      </w:tblGrid>
      <w:tr>
        <w:trPr>
          <w:trHeight w:val="66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《中华人民共和国政府采购法》第二十二条对供应商的要求</w:t>
            </w:r>
            <w:r>
              <w:rPr>
                <w:rFonts w:ascii="宋体" w:hAnsi="宋体" w:eastAsia="等线"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供应商资格条件证明材料</w:t>
            </w:r>
            <w:r>
              <w:rPr>
                <w:rFonts w:ascii="宋体" w:hAnsi="宋体" w:eastAsia="等线" w:cs="宋体"/>
                <w:color w:val="000000"/>
                <w:szCs w:val="21"/>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（1）具有独立承担民事责任的能力</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02"/>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（2）具有良好的商业信誉和健全的财务会计制度</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6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（3）具有履行合同所必需的设备和专业技术能力</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（4）有依法缴纳税收和社会保障资金的良好记录</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（5）参加政府采购活动前三年内，在经营活动中没有重大违法记录</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6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（6）法律、行政法规规定的其他条件</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hint="eastAsia" w:ascii="宋体" w:hAnsi="宋体" w:cs="宋体"/>
                <w:b/>
                <w:color w:val="000000"/>
                <w:szCs w:val="21"/>
                <w:highlight w:val="none"/>
              </w:rPr>
              <w:t xml:space="preserve">采购文件</w:t>
            </w:r>
            <w:r>
              <w:rPr>
                <w:rFonts w:ascii="宋体" w:hAnsi="宋体" w:cs="宋体"/>
                <w:b/>
                <w:color w:val="000000"/>
                <w:szCs w:val="21"/>
                <w:highlight w:val="none"/>
              </w:rPr>
              <w:t xml:space="preserve">对合格供应商的一般规定</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供应商对是否遵守一般规定做如实声明（是</w:t>
            </w:r>
            <w:r>
              <w:rPr>
                <w:rFonts w:eastAsia="Times New Roman"/>
                <w:b/>
                <w:color w:val="000000"/>
                <w:szCs w:val="21"/>
                <w:highlight w:val="none"/>
              </w:rPr>
              <w:t xml:space="preserve">/</w:t>
            </w:r>
            <w:r>
              <w:rPr>
                <w:rFonts w:ascii="宋体" w:hAnsi="宋体" w:cs="宋体"/>
                <w:b/>
                <w:color w:val="000000"/>
                <w:szCs w:val="21"/>
                <w:highlight w:val="none"/>
              </w:rPr>
              <w:t xml:space="preserve">否）</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供应商应当遵守中国的有关法律、法规和规章的规定，参加政府采购活动时已经自觉检查并按照政府采购相关法律规定，主动回避相应利害关系。</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列入失信被执行人、重大税收违法案件当事人名单、政府采购严重违法失信行为记录名单的供应商，不得参加政府采购活动。</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bl>
    <w:p>
      <w:pPr>
        <w:pStyle w:val="829"/>
        <w:ind w:firstLine="480"/>
        <w:spacing w:line="360" w:lineRule="auto"/>
        <w:rPr>
          <w:color w:val="000000"/>
          <w:szCs w:val="21"/>
          <w:highlight w:val="none"/>
        </w:rPr>
      </w:pPr>
      <w:r>
        <w:rPr>
          <w:rFonts w:ascii="宋体" w:hAnsi="宋体" w:cs="宋体"/>
          <w:color w:val="000000"/>
          <w:szCs w:val="21"/>
          <w:highlight w:val="none"/>
        </w:rPr>
        <w:t xml:space="preserve">2、我方对上述声明的真实性、合法性、准确性、有效性负责，并愿意根据</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和磋商过程中贵方要求提供全部现有资料、数据、文件等予以证实。</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备注：对于接受联合体形式的磋商且供应商是联合体的，则联合体各成员都应当提交本资格证明文件。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29"/>
        <w:spacing w:line="360" w:lineRule="auto"/>
        <w:rPr>
          <w:color w:val="000000"/>
          <w:szCs w:val="21"/>
          <w:highlight w:val="none"/>
        </w:rPr>
      </w:pPr>
      <w:r>
        <w:rPr>
          <w:color w:val="000000"/>
          <w:szCs w:val="21"/>
          <w:highlight w:val="none"/>
        </w:rPr>
      </w:r>
      <w:r/>
    </w:p>
    <w:p>
      <w:pPr>
        <w:pStyle w:val="863"/>
        <w:spacing w:line="360" w:lineRule="auto"/>
        <w:rPr>
          <w:color w:val="000000"/>
          <w:sz w:val="21"/>
          <w:szCs w:val="21"/>
          <w:highlight w:val="none"/>
        </w:rPr>
      </w:pPr>
      <w:r>
        <w:rPr>
          <w:rFonts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12.2</w:t>
      </w:r>
      <w:r>
        <w:rPr>
          <w:color w:val="000000"/>
          <w:sz w:val="21"/>
          <w:szCs w:val="21"/>
          <w:highlight w:val="none"/>
        </w:rPr>
      </w:r>
      <w:r/>
    </w:p>
    <w:p>
      <w:pPr>
        <w:pStyle w:val="829"/>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营业执照等证明文件</w:t>
      </w:r>
      <w:r>
        <w:rPr>
          <w:rFonts w:ascii="宋体" w:hAnsi="宋体" w:cs="宋体"/>
          <w:b/>
          <w:color w:val="000000"/>
          <w:sz w:val="24"/>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 ）供应商为法人（包括企业、事业单位和社会团体）的</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签发的我方统一社会信用代码</w:t>
      </w:r>
      <w:r>
        <w:rPr>
          <w:rFonts w:ascii="宋体" w:hAnsi="宋体" w:cs="宋体"/>
          <w:color w:val="000000"/>
          <w:szCs w:val="21"/>
          <w:highlight w:val="none"/>
          <w:u w:val="single"/>
        </w:rPr>
        <w:t xml:space="preserve">（请填写法人的具体证照名称）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 ）供应商为非法人（包括其他组织、自然人）的</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w:t>
      </w:r>
      <w:r>
        <w:rPr>
          <w:rFonts w:ascii="宋体" w:hAnsi="宋体" w:cs="宋体"/>
          <w:color w:val="000000"/>
          <w:szCs w:val="21"/>
          <w:highlight w:val="none"/>
          <w:u w:val="single"/>
        </w:rPr>
        <w:t xml:space="preserve">（请填写非自然人的非法人的具体证照名称）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w:t>
      </w:r>
      <w:r>
        <w:rPr>
          <w:rFonts w:ascii="宋体" w:hAnsi="宋体" w:cs="宋体"/>
          <w:color w:val="000000"/>
          <w:szCs w:val="21"/>
          <w:highlight w:val="none"/>
          <w:u w:val="single"/>
        </w:rPr>
        <w:t xml:space="preserve">（请填写自然人的身份证件名称）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1、请供应商根据实际情况填写，在相应的（）中打“√”并选择相应的“□”（若有）后，再按照本格式的要求提供相应证明材料的复印件。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63"/>
        <w:spacing w:line="360" w:lineRule="auto"/>
        <w:rPr>
          <w:rFonts w:hint="eastAsia" w:ascii="宋体" w:hAnsi="宋体" w:cs="宋体"/>
          <w:color w:val="000000"/>
          <w:sz w:val="21"/>
          <w:szCs w:val="21"/>
          <w:highlight w:val="none"/>
        </w:rPr>
      </w:pPr>
      <w:r>
        <w:rPr>
          <w:color w:val="000000"/>
          <w:sz w:val="21"/>
          <w:szCs w:val="21"/>
          <w:highlight w:val="none"/>
        </w:rPr>
        <w:br w:type="page" w:clear="all"/>
      </w:r>
      <w:r>
        <w:rPr>
          <w:rFonts w:hint="eastAsia" w:ascii="宋体" w:hAnsi="宋体" w:cs="宋体"/>
          <w:color w:val="000000"/>
          <w:sz w:val="21"/>
          <w:szCs w:val="21"/>
          <w:highlight w:val="none"/>
        </w:rPr>
        <w:t xml:space="preserve">12.3</w:t>
      </w:r>
      <w:r>
        <w:rPr>
          <w:rFonts w:hint="eastAsia" w:ascii="宋体" w:hAnsi="宋体" w:cs="宋体"/>
          <w:color w:val="000000"/>
          <w:sz w:val="21"/>
          <w:szCs w:val="21"/>
          <w:highlight w:val="none"/>
        </w:rPr>
      </w:r>
      <w:r/>
    </w:p>
    <w:p>
      <w:pPr>
        <w:pStyle w:val="829"/>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财务状况报告</w:t>
      </w:r>
      <w:r>
        <w:rPr>
          <w:rFonts w:ascii="宋体" w:hAnsi="宋体" w:cs="宋体"/>
          <w:b/>
          <w:color w:val="000000"/>
          <w:sz w:val="24"/>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 ）供应商提供财务报告的</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□企业适用：现附上我方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财务报告复印件，包括资产负债表、利润表、现金流量表、所有者权益变动表及其附注（若有），上述证明材料真实有效，否则我方负全部责任。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□事业单位适用：现附上我方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财务报告复印件，包括资产负债表、收入支出表或收入费用表、财政补助收入支出表（若有），上述证明材料真实有效，否则我方负全部责任。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□社会团体适用：现附上我方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财务报告复印件，包括资产负债表、业务活动表、现金流量表，上述证明材料真实有效，否则我方负全部责任。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 ）供应商提供资信证明的</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□非自然人适用：现附上我方开户（基本户）许可证复印件及我方银行：</w:t>
      </w:r>
      <w:r>
        <w:rPr>
          <w:rFonts w:ascii="宋体" w:hAnsi="宋体" w:cs="宋体"/>
          <w:color w:val="000000"/>
          <w:szCs w:val="21"/>
          <w:highlight w:val="none"/>
          <w:u w:val="single"/>
        </w:rPr>
        <w:t xml:space="preserve">（填写“基本户的开户银行全称”）</w:t>
      </w:r>
      <w:r>
        <w:rPr>
          <w:rFonts w:ascii="宋体" w:hAnsi="宋体" w:cs="宋体"/>
          <w:color w:val="000000"/>
          <w:szCs w:val="21"/>
          <w:highlight w:val="none"/>
        </w:rPr>
        <w:t xml:space="preserve">出具的资信证明复印件，上述证明材料真实有效，否则我方负全部责任。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□自然人适用：现附上我方银行：</w:t>
      </w:r>
      <w:r>
        <w:rPr>
          <w:rFonts w:ascii="宋体" w:hAnsi="宋体" w:cs="宋体"/>
          <w:color w:val="000000"/>
          <w:szCs w:val="21"/>
          <w:highlight w:val="none"/>
          <w:u w:val="single"/>
        </w:rPr>
        <w:t xml:space="preserve">（填写自然人的“个人账户的开户银行全称”）</w:t>
      </w:r>
      <w:r>
        <w:rPr>
          <w:rFonts w:ascii="宋体" w:hAnsi="宋体" w:cs="宋体"/>
          <w:color w:val="000000"/>
          <w:szCs w:val="21"/>
          <w:highlight w:val="none"/>
        </w:rPr>
        <w:t xml:space="preserve">出具的资信证明复印件，上述证明材料真实有效，否则我方负全部责任。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★注意事项：</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2、供应商提供的财务报告或资信证明复印件（成立年限按照响应文件递交截止时间推算）应符合下列规定：</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2.1成立年限满1年及以上的供应商，提供上一年度的年度财务报告。</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2.2成立年限不足1年的供应商，提供资信证明复印件。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63"/>
        <w:spacing w:line="360" w:lineRule="auto"/>
        <w:rPr>
          <w:color w:val="000000"/>
          <w:sz w:val="21"/>
          <w:szCs w:val="21"/>
          <w:highlight w:val="none"/>
        </w:rPr>
      </w:pPr>
      <w:r>
        <w:rPr>
          <w:color w:val="000000"/>
          <w:sz w:val="21"/>
          <w:szCs w:val="21"/>
          <w:highlight w:val="none"/>
        </w:rPr>
        <w:br w:type="page" w:clear="all"/>
      </w:r>
      <w:r>
        <w:rPr>
          <w:rFonts w:hint="eastAsia" w:ascii="宋体" w:hAnsi="宋体" w:cs="宋体"/>
          <w:color w:val="000000"/>
          <w:sz w:val="21"/>
          <w:szCs w:val="21"/>
          <w:highlight w:val="none"/>
        </w:rPr>
        <w:t xml:space="preserve">12.4</w:t>
      </w:r>
      <w:r>
        <w:rPr>
          <w:color w:val="000000"/>
          <w:sz w:val="21"/>
          <w:szCs w:val="21"/>
          <w:highlight w:val="none"/>
        </w:rPr>
      </w:r>
      <w:r/>
    </w:p>
    <w:p>
      <w:pPr>
        <w:pStyle w:val="829"/>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829"/>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依法缴纳税收证明材料</w:t>
      </w:r>
      <w:r>
        <w:rPr>
          <w:rFonts w:ascii="宋体" w:hAnsi="宋体" w:cs="宋体"/>
          <w:b/>
          <w:color w:val="000000"/>
          <w:sz w:val="24"/>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20"/>
        <w:spacing w:line="360" w:lineRule="auto"/>
        <w:rPr>
          <w:color w:val="000000"/>
          <w:szCs w:val="21"/>
          <w:highlight w:val="none"/>
        </w:rPr>
      </w:pPr>
      <w:r>
        <w:rPr>
          <w:rFonts w:eastAsia="Times New Roman"/>
          <w:b/>
          <w:color w:val="000000"/>
          <w:szCs w:val="21"/>
          <w:highlight w:val="none"/>
        </w:rPr>
        <w:t xml:space="preserve">1</w:t>
      </w:r>
      <w:r>
        <w:rPr>
          <w:rFonts w:ascii="宋体" w:hAnsi="宋体" w:cs="宋体"/>
          <w:b/>
          <w:color w:val="000000"/>
          <w:szCs w:val="21"/>
          <w:highlight w:val="none"/>
        </w:rPr>
        <w:t xml:space="preserve">、依法缴纳税收的供应商</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）法人（包括企业、事业单位和社会团体）的</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日期间我方缴纳的</w:t>
      </w:r>
      <w:r>
        <w:rPr>
          <w:rFonts w:ascii="宋体" w:hAnsi="宋体" w:cs="宋体"/>
          <w:color w:val="000000"/>
          <w:szCs w:val="21"/>
          <w:highlight w:val="none"/>
          <w:u w:val="single"/>
        </w:rPr>
        <w:t xml:space="preserve">（按照供应商实际缴纳的税种名称填写，如：增值税、所得税等）</w:t>
      </w:r>
      <w:r>
        <w:rPr>
          <w:rFonts w:ascii="宋体" w:hAnsi="宋体" w:cs="宋体"/>
          <w:color w:val="000000"/>
          <w:szCs w:val="21"/>
          <w:highlight w:val="none"/>
        </w:rPr>
        <w:t xml:space="preserve">税收凭据复印件，上述证明材料真实有效，否则我方负全部责任。</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）非法人（包括其他组织、自然人）的</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日期间我方缴纳的</w:t>
      </w:r>
      <w:r>
        <w:rPr>
          <w:rFonts w:ascii="宋体" w:hAnsi="宋体" w:cs="宋体"/>
          <w:color w:val="000000"/>
          <w:szCs w:val="21"/>
          <w:highlight w:val="none"/>
          <w:u w:val="single"/>
        </w:rPr>
        <w:t xml:space="preserve">（按照供应商实际缴纳的税种名称填写）</w:t>
      </w:r>
      <w:r>
        <w:rPr>
          <w:rFonts w:ascii="宋体" w:hAnsi="宋体" w:cs="宋体"/>
          <w:color w:val="000000"/>
          <w:szCs w:val="21"/>
          <w:highlight w:val="none"/>
        </w:rPr>
        <w:t xml:space="preserve">税收凭据复印件，上述证明材料真实有效，否则我方负全部责任。</w:t>
      </w:r>
      <w:r>
        <w:rPr>
          <w:color w:val="000000"/>
          <w:szCs w:val="21"/>
          <w:highlight w:val="none"/>
        </w:rPr>
      </w:r>
      <w:r/>
    </w:p>
    <w:p>
      <w:pPr>
        <w:pStyle w:val="829"/>
        <w:ind w:firstLine="420"/>
        <w:spacing w:line="360" w:lineRule="auto"/>
        <w:rPr>
          <w:color w:val="000000"/>
          <w:szCs w:val="21"/>
          <w:highlight w:val="none"/>
        </w:rPr>
      </w:pPr>
      <w:r>
        <w:rPr>
          <w:rFonts w:eastAsia="Times New Roman"/>
          <w:b/>
          <w:color w:val="000000"/>
          <w:szCs w:val="21"/>
          <w:highlight w:val="none"/>
        </w:rPr>
        <w:t xml:space="preserve">2</w:t>
      </w:r>
      <w:r>
        <w:rPr>
          <w:rFonts w:ascii="宋体" w:hAnsi="宋体" w:cs="宋体"/>
          <w:b/>
          <w:color w:val="000000"/>
          <w:szCs w:val="21"/>
          <w:highlight w:val="none"/>
        </w:rPr>
        <w:t xml:space="preserve">、依法免税的供应商</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）现附上我方依法免税证明材料复印件，上述证明材料真实有效，否则我方负全部责任。</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1、请供应商根据实际情况填写，在相应的（）中打“√”，并按照本格式的要求提供相应证明材料的复印件。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2、供应商提供的税收凭据复印件应符合下列规定：</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2.1响应文件递交截止时间前（不含截止时间的当月）已依法缴纳税收的供应商，提供响应文件递交截止时间前（不含截止时间的当月）中任一月份的税收凭据复印件。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2.2响应文件递交截止时间的当月成立且已依法缴纳税收的供应商，提供截止时间当月的税收凭据复印件。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2.3响应文件递交截止时间的当月成立但因税务机关原因而尚未依法缴纳税收的供应商，提供依法缴纳税收承诺书原件扫描件（格式自拟），该承诺书视同税收凭据。</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4、</w:t>
      </w:r>
      <w:r>
        <w:rPr>
          <w:rFonts w:ascii="宋体" w:hAnsi="宋体" w:cs="宋体"/>
          <w:b/>
          <w:color w:val="000000"/>
          <w:szCs w:val="21"/>
          <w:highlight w:val="none"/>
        </w:rPr>
        <w:t xml:space="preserve">“依法缴纳税收证明材料”</w:t>
      </w:r>
      <w:r>
        <w:rPr>
          <w:rFonts w:ascii="宋体" w:hAnsi="宋体" w:cs="宋体"/>
          <w:color w:val="000000"/>
          <w:szCs w:val="21"/>
          <w:highlight w:val="none"/>
        </w:rPr>
        <w:t xml:space="preserve">有欠缴记录的，视为</w:t>
      </w:r>
      <w:r>
        <w:rPr>
          <w:rFonts w:ascii="宋体" w:hAnsi="宋体" w:cs="宋体"/>
          <w:b/>
          <w:color w:val="000000"/>
          <w:szCs w:val="21"/>
          <w:highlight w:val="none"/>
        </w:rPr>
        <w:t xml:space="preserve">未依法缴纳税收</w:t>
      </w:r>
      <w:r>
        <w:rPr>
          <w:rFonts w:ascii="宋体" w:hAnsi="宋体" w:cs="宋体"/>
          <w:color w:val="000000"/>
          <w:szCs w:val="21"/>
          <w:highlight w:val="none"/>
        </w:rPr>
        <w:t xml:space="preserve">。</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63"/>
        <w:spacing w:line="360" w:lineRule="auto"/>
        <w:rPr>
          <w:color w:val="000000"/>
          <w:sz w:val="21"/>
          <w:szCs w:val="21"/>
          <w:highlight w:val="none"/>
        </w:rPr>
      </w:pPr>
      <w:r>
        <w:rPr>
          <w:color w:val="000000"/>
          <w:sz w:val="21"/>
          <w:szCs w:val="21"/>
          <w:highlight w:val="none"/>
        </w:rPr>
        <w:br w:type="page" w:clear="all"/>
      </w:r>
      <w:r>
        <w:rPr>
          <w:rFonts w:hint="eastAsia" w:ascii="宋体" w:hAnsi="宋体" w:cs="宋体"/>
          <w:color w:val="000000"/>
          <w:sz w:val="21"/>
          <w:szCs w:val="21"/>
          <w:highlight w:val="none"/>
        </w:rPr>
        <w:t xml:space="preserve">12.5</w:t>
      </w:r>
      <w:r>
        <w:rPr>
          <w:color w:val="000000"/>
          <w:sz w:val="21"/>
          <w:szCs w:val="21"/>
          <w:highlight w:val="none"/>
        </w:rPr>
      </w:r>
      <w:r/>
    </w:p>
    <w:p>
      <w:pPr>
        <w:pStyle w:val="829"/>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依法缴纳社会保障资金证明材料</w:t>
      </w:r>
      <w:r>
        <w:rPr>
          <w:rFonts w:ascii="宋体" w:hAnsi="宋体" w:cs="宋体"/>
          <w:b/>
          <w:color w:val="000000"/>
          <w:sz w:val="24"/>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80"/>
        <w:spacing w:line="360" w:lineRule="auto"/>
        <w:rPr>
          <w:color w:val="000000"/>
          <w:szCs w:val="21"/>
          <w:highlight w:val="none"/>
        </w:rPr>
      </w:pPr>
      <w:r>
        <w:rPr>
          <w:rFonts w:eastAsia="Times New Roman"/>
          <w:b/>
          <w:color w:val="000000"/>
          <w:szCs w:val="21"/>
          <w:highlight w:val="none"/>
        </w:rPr>
        <w:t xml:space="preserve">1</w:t>
      </w:r>
      <w:r>
        <w:rPr>
          <w:rFonts w:ascii="宋体" w:hAnsi="宋体" w:cs="宋体"/>
          <w:b/>
          <w:color w:val="000000"/>
          <w:szCs w:val="21"/>
          <w:highlight w:val="none"/>
        </w:rPr>
        <w:t xml:space="preserve">、依法缴纳社会保障资金的供应商</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）法人（包括企业、事业单位和社会团体）的</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）非法人（包括其他组织、自然人）的</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eastAsia="Times New Roman"/>
          <w:b/>
          <w:color w:val="000000"/>
          <w:szCs w:val="21"/>
          <w:highlight w:val="none"/>
        </w:rPr>
        <w:t xml:space="preserve">2</w:t>
      </w:r>
      <w:r>
        <w:rPr>
          <w:rFonts w:ascii="宋体" w:hAnsi="宋体" w:cs="宋体"/>
          <w:b/>
          <w:color w:val="000000"/>
          <w:szCs w:val="21"/>
          <w:highlight w:val="none"/>
        </w:rPr>
        <w:t xml:space="preserve">、依法不需要缴纳社会保障资金的供应商</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）现附上我方依法不需要缴纳社会保障资金证明材料复印件，上述证明材料真实有效，否则我方负全部责任。</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1、请供应商根据实际情况填写，在相应的（）中打“√”，并按照本格式的要求提供相应证明材料的复印件。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2、供应商提供的社会保险凭据复印件应符合下列规定：</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2.1响应文件递交截止时间前（不含截止时间的当月）已依法缴纳社会保障资金的供应商，提供响应文件递交截止时间前（不含截止时间的当月）中任一月份的社会保险凭据复印件。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2.2响应文件递交截止时间的当月成立且已依法缴纳社会保障资金的供应商，提供响应文件递交截止时间当月的社会保险凭据复印件。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4、“</w:t>
      </w:r>
      <w:r>
        <w:rPr>
          <w:rFonts w:ascii="宋体" w:hAnsi="宋体" w:cs="宋体"/>
          <w:b/>
          <w:color w:val="000000"/>
          <w:szCs w:val="21"/>
          <w:highlight w:val="none"/>
        </w:rPr>
        <w:t xml:space="preserve">依法缴纳社会保障资金证明材料</w:t>
      </w:r>
      <w:r>
        <w:rPr>
          <w:rFonts w:ascii="宋体" w:hAnsi="宋体" w:cs="宋体"/>
          <w:color w:val="000000"/>
          <w:szCs w:val="21"/>
          <w:highlight w:val="none"/>
        </w:rPr>
        <w:t xml:space="preserve">”有欠缴记录的，视为</w:t>
      </w:r>
      <w:r>
        <w:rPr>
          <w:rFonts w:ascii="宋体" w:hAnsi="宋体" w:cs="宋体"/>
          <w:b/>
          <w:color w:val="000000"/>
          <w:szCs w:val="21"/>
          <w:highlight w:val="none"/>
        </w:rPr>
        <w:t xml:space="preserve">未依法缴纳社会保障资金</w:t>
      </w:r>
      <w:r>
        <w:rPr>
          <w:rFonts w:ascii="宋体" w:hAnsi="宋体" w:cs="宋体"/>
          <w:color w:val="000000"/>
          <w:szCs w:val="21"/>
          <w:highlight w:val="none"/>
        </w:rPr>
        <w:t xml:space="preserve">。</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39"/>
        <w:spacing w:line="400" w:lineRule="exact"/>
        <w:rPr>
          <w:rFonts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12.6</w:t>
      </w:r>
      <w:r>
        <w:rPr>
          <w:rFonts w:hAnsi="宋体" w:eastAsia="宋体" w:cs="宋体"/>
          <w:b/>
          <w:bCs/>
          <w:color w:val="000000"/>
          <w:sz w:val="21"/>
          <w:szCs w:val="21"/>
          <w:highlight w:val="none"/>
        </w:rPr>
      </w:r>
      <w:r/>
    </w:p>
    <w:p>
      <w:pPr>
        <w:pStyle w:val="846"/>
        <w:jc w:val="center"/>
        <w:spacing w:before="75" w:beforeAutospacing="0" w:after="75" w:afterAutospacing="0" w:line="435" w:lineRule="atLeast"/>
        <w:widowControl/>
        <w:rPr>
          <w:rFonts w:ascii="sans-serif" w:hAnsi="sans-serif" w:eastAsia="sans-serif" w:cs="sans-serif"/>
          <w:color w:val="000000"/>
          <w:highlight w:val="none"/>
        </w:rPr>
      </w:pPr>
      <w:r>
        <w:rPr>
          <w:rStyle w:val="848"/>
          <w:rFonts w:hint="eastAsia" w:ascii="宋体" w:hAnsi="宋体" w:cs="宋体"/>
          <w:color w:val="000000"/>
          <w:highlight w:val="none"/>
        </w:rPr>
        <w:t xml:space="preserve">具备履行合同所必需设备和专业技术能力证明材料</w:t>
      </w:r>
      <w:r>
        <w:rPr>
          <w:rFonts w:ascii="sans-serif" w:hAnsi="sans-serif" w:eastAsia="sans-serif" w:cs="sans-serif"/>
          <w:color w:val="000000"/>
          <w:highlight w:val="none"/>
        </w:rPr>
      </w:r>
      <w:r/>
    </w:p>
    <w:p>
      <w:pPr>
        <w:pStyle w:val="846"/>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6"/>
        <w:jc w:val="center"/>
        <w:spacing w:before="75" w:beforeAutospacing="0" w:after="75" w:afterAutospacing="0" w:line="435" w:lineRule="atLeast"/>
        <w:widowControl/>
        <w:rPr>
          <w:rFonts w:ascii="sans-serif" w:hAnsi="sans-serif" w:eastAsia="sans-serif" w:cs="sans-serif"/>
          <w:color w:val="000000"/>
          <w:highlight w:val="none"/>
        </w:rPr>
      </w:pPr>
      <w:r>
        <w:rPr>
          <w:rStyle w:val="848"/>
          <w:rFonts w:hint="eastAsia" w:ascii="宋体" w:hAnsi="宋体" w:cs="宋体"/>
          <w:color w:val="000000"/>
          <w:highlight w:val="none"/>
        </w:rPr>
        <w:t xml:space="preserve">声明函</w:t>
      </w:r>
      <w:r>
        <w:rPr>
          <w:rFonts w:ascii="sans-serif" w:hAnsi="sans-serif" w:eastAsia="sans-serif" w:cs="sans-serif"/>
          <w:color w:val="000000"/>
          <w:highlight w:val="none"/>
        </w:rPr>
      </w:r>
      <w:r/>
    </w:p>
    <w:p>
      <w:pPr>
        <w:pStyle w:val="846"/>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ascii="sans-serif" w:hAnsi="sans-serif" w:eastAsia="sans-serif" w:cs="sans-serif"/>
          <w:color w:val="000000"/>
          <w:sz w:val="21"/>
          <w:szCs w:val="21"/>
          <w:highlight w:val="none"/>
        </w:rPr>
      </w:r>
      <w:r/>
    </w:p>
    <w:p>
      <w:pPr>
        <w:pStyle w:val="846"/>
        <w:ind w:firstLine="480"/>
        <w:spacing w:before="75" w:beforeAutospacing="0" w:after="75" w:afterAutospacing="0"/>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我方具备履行合同所必需的设备和专业技术能力，并对本声明承诺的真实性负责，否则产生不利后果由我方承担责任。</w:t>
      </w:r>
      <w:r>
        <w:rPr>
          <w:rFonts w:ascii="sans-serif" w:hAnsi="sans-serif" w:eastAsia="sans-serif" w:cs="sans-serif"/>
          <w:color w:val="000000"/>
          <w:sz w:val="21"/>
          <w:szCs w:val="21"/>
          <w:highlight w:val="none"/>
        </w:rPr>
      </w:r>
      <w:r/>
    </w:p>
    <w:p>
      <w:pPr>
        <w:pStyle w:val="846"/>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特此声明。</w:t>
      </w:r>
      <w:r>
        <w:rPr>
          <w:rFonts w:ascii="sans-serif" w:hAnsi="sans-serif" w:eastAsia="sans-serif" w:cs="sans-serif"/>
          <w:color w:val="000000"/>
          <w:sz w:val="21"/>
          <w:szCs w:val="21"/>
          <w:highlight w:val="none"/>
        </w:rPr>
      </w:r>
      <w:r/>
    </w:p>
    <w:p>
      <w:pPr>
        <w:pStyle w:val="846"/>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6"/>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★注意：</w:t>
      </w:r>
      <w:r>
        <w:rPr>
          <w:rFonts w:ascii="sans-serif" w:hAnsi="sans-serif" w:eastAsia="sans-serif" w:cs="sans-serif"/>
          <w:color w:val="000000"/>
          <w:sz w:val="21"/>
          <w:szCs w:val="21"/>
          <w:highlight w:val="none"/>
        </w:rPr>
      </w:r>
      <w:r/>
    </w:p>
    <w:p>
      <w:pPr>
        <w:pStyle w:val="846"/>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Style w:val="848"/>
          <w:rFonts w:hint="eastAsia" w:ascii="宋体" w:hAnsi="宋体" w:cs="宋体"/>
          <w:b w:val="0"/>
          <w:color w:val="000000"/>
          <w:sz w:val="21"/>
          <w:szCs w:val="21"/>
          <w:highlight w:val="none"/>
        </w:rPr>
        <w:t xml:space="preserve">1.采购文件“供应商的资格”中资格条件如果没有特别规定，则由供应商在响应文件中按上述格式提供其具备履行合同所必需的设备和专业技术能力的声明即可，声明函应加盖供应商签章。</w:t>
      </w:r>
      <w:r>
        <w:rPr>
          <w:rFonts w:ascii="sans-serif" w:hAnsi="sans-serif" w:eastAsia="sans-serif" w:cs="sans-serif"/>
          <w:color w:val="000000"/>
          <w:sz w:val="21"/>
          <w:szCs w:val="21"/>
          <w:highlight w:val="none"/>
        </w:rPr>
      </w:r>
      <w:r/>
    </w:p>
    <w:p>
      <w:pPr>
        <w:pStyle w:val="846"/>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Style w:val="848"/>
          <w:rFonts w:hint="eastAsia" w:ascii="宋体" w:hAnsi="宋体" w:cs="宋体"/>
          <w:b w:val="0"/>
          <w:color w:val="000000"/>
          <w:sz w:val="21"/>
          <w:szCs w:val="21"/>
          <w:highlight w:val="none"/>
        </w:rPr>
        <w:t xml:space="preserve">2.如果根据项目的特点和需要，对履行合同所必需的设备和专业技术能力的证明材料有特别专项要求的，则采购单位或采购代理机构应当在采购文件“供应商的资格”中特定资格条件进行明确约定，供应商可以不用提供上述格式要求的声明函，但必须按特定资格条件的规定提供相应专项证明材料，并对相应证明材料的真实性负责。</w:t>
      </w:r>
      <w:r>
        <w:rPr>
          <w:rFonts w:ascii="sans-serif" w:hAnsi="sans-serif" w:eastAsia="sans-serif" w:cs="sans-serif"/>
          <w:color w:val="000000"/>
          <w:sz w:val="21"/>
          <w:szCs w:val="21"/>
          <w:highlight w:val="none"/>
        </w:rPr>
      </w:r>
      <w:r/>
    </w:p>
    <w:p>
      <w:pPr>
        <w:pStyle w:val="846"/>
        <w:jc w:val="both"/>
        <w:spacing w:before="75" w:beforeAutospacing="0" w:after="75" w:afterAutospacing="0" w:line="435" w:lineRule="atLeast"/>
        <w:widowControl/>
        <w:rPr>
          <w:rFonts w:ascii="sans-serif" w:hAnsi="sans-serif" w:eastAsia="sans-serif" w:cs="sans-serif"/>
          <w:color w:val="000000"/>
          <w:sz w:val="21"/>
          <w:szCs w:val="21"/>
          <w:highlight w:val="none"/>
        </w:rPr>
      </w:pPr>
      <w:r>
        <w:rPr>
          <w:rStyle w:val="848"/>
          <w:rFonts w:hint="eastAsia" w:ascii="宋体" w:hAnsi="宋体" w:cs="宋体"/>
          <w:b w:val="0"/>
          <w:color w:val="000000"/>
          <w:sz w:val="21"/>
          <w:szCs w:val="21"/>
          <w:highlight w:val="none"/>
        </w:rPr>
        <w:t xml:space="preserve">  3.对于接受联合体形式的磋商且供应商是联合体的，则联合体各成员都应当提交本资格证明文件。</w:t>
      </w:r>
      <w:r>
        <w:rPr>
          <w:rFonts w:ascii="sans-serif" w:hAnsi="sans-serif" w:eastAsia="sans-serif" w:cs="sans-serif"/>
          <w:color w:val="000000"/>
          <w:sz w:val="21"/>
          <w:szCs w:val="21"/>
          <w:highlight w:val="none"/>
        </w:rPr>
      </w:r>
      <w:r/>
    </w:p>
    <w:p>
      <w:pPr>
        <w:pStyle w:val="846"/>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6"/>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6"/>
        <w:ind w:firstLine="1365"/>
        <w:jc w:val="both"/>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sans-serif" w:hAnsi="sans-serif" w:cs="sans-serif"/>
          <w:color w:val="000000"/>
          <w:sz w:val="21"/>
          <w:szCs w:val="21"/>
          <w:highlight w:val="none"/>
        </w:rPr>
      </w:r>
      <w:r/>
    </w:p>
    <w:p>
      <w:pPr>
        <w:pStyle w:val="846"/>
        <w:ind w:firstLine="1365"/>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ascii="sans-serif" w:hAnsi="sans-serif" w:eastAsia="sans-serif" w:cs="sans-serif"/>
          <w:color w:val="000000"/>
          <w:sz w:val="21"/>
          <w:szCs w:val="21"/>
          <w:highlight w:val="none"/>
        </w:rPr>
      </w:r>
      <w:r/>
    </w:p>
    <w:p>
      <w:pPr>
        <w:pStyle w:val="846"/>
        <w:ind w:firstLine="480"/>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6"/>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6"/>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6"/>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6"/>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r>
      <w:r/>
    </w:p>
    <w:p>
      <w:pPr>
        <w:pStyle w:val="846"/>
        <w:spacing w:before="75" w:beforeAutospacing="0" w:after="75" w:afterAutospacing="0" w:line="435" w:lineRule="atLeast"/>
        <w:widowControl/>
        <w:rPr>
          <w:rFonts w:ascii="宋体" w:hAnsi="宋体" w:cs="宋体"/>
          <w:color w:val="000000"/>
          <w:highlight w:val="none"/>
        </w:rPr>
      </w:pPr>
      <w:r>
        <w:rPr>
          <w:rFonts w:hint="eastAsia"/>
          <w:color w:val="000000"/>
          <w:sz w:val="21"/>
          <w:szCs w:val="21"/>
          <w:highlight w:val="none"/>
        </w:rPr>
        <w:br w:type="page" w:clear="all"/>
      </w:r>
      <w:r>
        <w:rPr>
          <w:rFonts w:hint="eastAsia"/>
          <w:b/>
          <w:bCs/>
          <w:color w:val="000000"/>
          <w:sz w:val="21"/>
          <w:szCs w:val="21"/>
          <w:highlight w:val="none"/>
        </w:rPr>
        <w:t xml:space="preserve">12.7</w:t>
      </w:r>
      <w:r>
        <w:rPr>
          <w:rFonts w:hint="eastAsia" w:ascii="宋体" w:hAnsi="宋体" w:cs="宋体"/>
          <w:color w:val="000000"/>
          <w:highlight w:val="none"/>
        </w:rPr>
        <w:t xml:space="preserve">    </w:t>
      </w:r>
      <w:r>
        <w:rPr>
          <w:rFonts w:ascii="宋体" w:hAnsi="宋体" w:cs="宋体"/>
          <w:color w:val="000000"/>
          <w:highlight w:val="none"/>
        </w:rPr>
      </w:r>
      <w:r/>
    </w:p>
    <w:p>
      <w:pPr>
        <w:pStyle w:val="846"/>
        <w:jc w:val="center"/>
        <w:spacing w:before="75" w:beforeAutospacing="0" w:after="75" w:afterAutospacing="0" w:line="435" w:lineRule="atLeast"/>
        <w:widowControl/>
        <w:rPr>
          <w:rFonts w:ascii="sans-serif" w:hAnsi="sans-serif" w:eastAsia="sans-serif" w:cs="sans-serif"/>
          <w:color w:val="000000"/>
          <w:highlight w:val="none"/>
        </w:rPr>
      </w:pPr>
      <w:r>
        <w:rPr>
          <w:rStyle w:val="848"/>
          <w:rFonts w:hint="eastAsia" w:ascii="宋体" w:hAnsi="宋体" w:cs="宋体"/>
          <w:color w:val="000000"/>
          <w:highlight w:val="none"/>
        </w:rPr>
        <w:t xml:space="preserve">参加采购活动前三年内在经营活动中</w:t>
      </w:r>
      <w:r>
        <w:rPr>
          <w:rFonts w:ascii="sans-serif" w:hAnsi="sans-serif" w:eastAsia="sans-serif" w:cs="sans-serif"/>
          <w:color w:val="000000"/>
          <w:highlight w:val="none"/>
        </w:rPr>
      </w:r>
      <w:r/>
    </w:p>
    <w:p>
      <w:pPr>
        <w:pStyle w:val="846"/>
        <w:jc w:val="center"/>
        <w:spacing w:before="75" w:beforeAutospacing="0" w:after="75" w:afterAutospacing="0" w:line="435" w:lineRule="atLeast"/>
        <w:widowControl/>
        <w:rPr>
          <w:rFonts w:ascii="sans-serif" w:hAnsi="sans-serif" w:eastAsia="sans-serif" w:cs="sans-serif"/>
          <w:color w:val="000000"/>
          <w:highlight w:val="none"/>
        </w:rPr>
      </w:pPr>
      <w:r>
        <w:rPr>
          <w:rStyle w:val="848"/>
          <w:rFonts w:hint="eastAsia" w:ascii="宋体" w:hAnsi="宋体" w:cs="宋体"/>
          <w:color w:val="000000"/>
          <w:highlight w:val="none"/>
        </w:rPr>
        <w:t xml:space="preserve">没有重大违法记录书面声明</w:t>
      </w:r>
      <w:r>
        <w:rPr>
          <w:rFonts w:ascii="sans-serif" w:hAnsi="sans-serif" w:eastAsia="sans-serif" w:cs="sans-serif"/>
          <w:color w:val="000000"/>
          <w:highlight w:val="none"/>
        </w:rPr>
      </w:r>
      <w:r/>
    </w:p>
    <w:p>
      <w:pPr>
        <w:pStyle w:val="846"/>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6"/>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ascii="sans-serif" w:hAnsi="sans-serif" w:eastAsia="sans-serif" w:cs="sans-serif"/>
          <w:color w:val="000000"/>
          <w:sz w:val="21"/>
          <w:szCs w:val="21"/>
          <w:highlight w:val="none"/>
        </w:rPr>
      </w:r>
      <w:r/>
    </w:p>
    <w:p>
      <w:pPr>
        <w:pStyle w:val="846"/>
        <w:ind w:firstLine="480"/>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参加采购活动前三年内，我方在经营活动中没有重大违法记录。</w:t>
      </w:r>
      <w:r>
        <w:rPr>
          <w:rFonts w:hint="eastAsia" w:ascii="sans-serif" w:hAnsi="sans-serif" w:cs="sans-serif"/>
          <w:color w:val="000000"/>
          <w:sz w:val="21"/>
          <w:szCs w:val="21"/>
          <w:highlight w:val="none"/>
        </w:rPr>
      </w:r>
      <w:r/>
    </w:p>
    <w:p>
      <w:pPr>
        <w:pStyle w:val="846"/>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特此声明。</w:t>
      </w:r>
      <w:r>
        <w:rPr>
          <w:rFonts w:ascii="sans-serif" w:hAnsi="sans-serif" w:eastAsia="sans-serif" w:cs="sans-serif"/>
          <w:color w:val="000000"/>
          <w:sz w:val="21"/>
          <w:szCs w:val="21"/>
          <w:highlight w:val="none"/>
        </w:rPr>
      </w:r>
      <w:r/>
    </w:p>
    <w:p>
      <w:pPr>
        <w:pStyle w:val="846"/>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6"/>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★注意：</w:t>
      </w:r>
      <w:r>
        <w:rPr>
          <w:rFonts w:ascii="sans-serif" w:hAnsi="sans-serif" w:eastAsia="sans-serif" w:cs="sans-serif"/>
          <w:color w:val="000000"/>
          <w:sz w:val="21"/>
          <w:szCs w:val="21"/>
          <w:highlight w:val="none"/>
        </w:rPr>
      </w:r>
      <w:r/>
    </w:p>
    <w:p>
      <w:pPr>
        <w:pStyle w:val="846"/>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1、“重大违法记录”指供应商因违法经营受到刑事处罚或责令停产停业、吊销许可证或执照、较大数额罚款等行政处罚。</w:t>
      </w:r>
      <w:r>
        <w:rPr>
          <w:rFonts w:ascii="sans-serif" w:hAnsi="sans-serif" w:eastAsia="sans-serif" w:cs="sans-serif"/>
          <w:color w:val="000000"/>
          <w:sz w:val="21"/>
          <w:szCs w:val="21"/>
          <w:highlight w:val="none"/>
        </w:rPr>
      </w:r>
      <w:r/>
    </w:p>
    <w:p>
      <w:pPr>
        <w:pStyle w:val="846"/>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2、请供应商根据实际情况进行声明，</w:t>
      </w:r>
      <w:r>
        <w:rPr>
          <w:rFonts w:hint="eastAsia" w:ascii="宋体" w:hAnsi="宋体" w:cs="宋体"/>
          <w:b/>
          <w:color w:val="000000"/>
          <w:sz w:val="21"/>
          <w:szCs w:val="21"/>
          <w:highlight w:val="none"/>
        </w:rPr>
        <w:t xml:space="preserve">若声明不真实，视为提供虚假材料。</w:t>
      </w:r>
      <w:r>
        <w:rPr>
          <w:rFonts w:ascii="sans-serif" w:hAnsi="sans-serif" w:eastAsia="sans-serif" w:cs="sans-serif"/>
          <w:color w:val="000000"/>
          <w:sz w:val="21"/>
          <w:szCs w:val="21"/>
          <w:highlight w:val="none"/>
        </w:rPr>
      </w:r>
      <w:r/>
    </w:p>
    <w:p>
      <w:pPr>
        <w:pStyle w:val="846"/>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3、对于接受联合体形式的磋商且供应商是联合体的，则联合体各成员都应当提交本资格证明文件。</w:t>
      </w:r>
      <w:r>
        <w:rPr>
          <w:rFonts w:ascii="sans-serif" w:hAnsi="sans-serif" w:eastAsia="sans-serif" w:cs="sans-serif"/>
          <w:color w:val="000000"/>
          <w:sz w:val="21"/>
          <w:szCs w:val="21"/>
          <w:highlight w:val="none"/>
        </w:rPr>
      </w:r>
      <w:r/>
    </w:p>
    <w:p>
      <w:pPr>
        <w:pStyle w:val="846"/>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 </w:t>
      </w:r>
      <w:r>
        <w:rPr>
          <w:rFonts w:hint="eastAsia" w:ascii="sans-serif" w:hAnsi="sans-serif" w:cs="sans-serif"/>
          <w:color w:val="000000"/>
          <w:sz w:val="21"/>
          <w:szCs w:val="21"/>
          <w:highlight w:val="none"/>
        </w:rPr>
      </w:r>
      <w:r/>
    </w:p>
    <w:p>
      <w:pPr>
        <w:pStyle w:val="846"/>
        <w:ind w:firstLine="1365"/>
        <w:jc w:val="both"/>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sans-serif" w:hAnsi="sans-serif" w:cs="sans-serif"/>
          <w:color w:val="000000"/>
          <w:sz w:val="21"/>
          <w:szCs w:val="21"/>
          <w:highlight w:val="none"/>
        </w:rPr>
      </w:r>
      <w:r/>
    </w:p>
    <w:p>
      <w:pPr>
        <w:pStyle w:val="846"/>
        <w:ind w:firstLine="1365"/>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rPr>
      </w:r>
      <w:r/>
    </w:p>
    <w:p>
      <w:pPr>
        <w:pStyle w:val="846"/>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6"/>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b/>
          <w:bCs/>
          <w:color w:val="000000"/>
          <w:sz w:val="21"/>
          <w:szCs w:val="21"/>
          <w:highlight w:val="none"/>
        </w:rPr>
        <w:t xml:space="preserve">格式</w:t>
      </w:r>
      <w:r>
        <w:rPr>
          <w:rFonts w:hint="eastAsia"/>
          <w:b/>
          <w:bCs/>
          <w:color w:val="000000"/>
          <w:sz w:val="21"/>
          <w:szCs w:val="21"/>
          <w:highlight w:val="none"/>
          <w:lang w:val="zh-CN"/>
        </w:rPr>
        <w:t xml:space="preserve">1</w:t>
      </w:r>
      <w:r>
        <w:rPr>
          <w:rFonts w:hint="eastAsia"/>
          <w:b/>
          <w:bCs/>
          <w:color w:val="000000"/>
          <w:sz w:val="21"/>
          <w:szCs w:val="21"/>
          <w:highlight w:val="none"/>
        </w:rPr>
        <w:t xml:space="preserve">3</w:t>
      </w:r>
      <w:r>
        <w:rPr>
          <w:rFonts w:hint="eastAsia"/>
          <w:color w:val="000000"/>
          <w:sz w:val="21"/>
          <w:szCs w:val="21"/>
          <w:highlight w:val="none"/>
          <w:lang w:val="zh-CN"/>
        </w:rPr>
        <w:t xml:space="preserve">：</w:t>
      </w:r>
      <w:r>
        <w:rPr>
          <w:rFonts w:hint="eastAsia" w:ascii="宋体" w:hAnsi="宋体" w:cs="宋体"/>
          <w:color w:val="000000"/>
          <w:sz w:val="21"/>
          <w:szCs w:val="21"/>
          <w:highlight w:val="none"/>
        </w:rPr>
      </w:r>
      <w:r/>
    </w:p>
    <w:p>
      <w:pPr>
        <w:pStyle w:val="839"/>
        <w:spacing w:line="400" w:lineRule="exact"/>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lang w:val="zh-CN"/>
        </w:rPr>
      </w:r>
      <w:r/>
    </w:p>
    <w:p>
      <w:pPr>
        <w:pStyle w:val="829"/>
        <w:jc w:val="center"/>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中小企业声明函</w:t>
      </w:r>
      <w:r>
        <w:rPr>
          <w:rFonts w:hint="eastAsia" w:ascii="宋体" w:hAnsi="宋体" w:cs="宋体"/>
          <w:b/>
          <w:color w:val="000000"/>
          <w:sz w:val="28"/>
          <w:szCs w:val="28"/>
          <w:highlight w:val="none"/>
          <w:lang w:val="zh-CN"/>
        </w:rPr>
      </w:r>
      <w:r/>
    </w:p>
    <w:p>
      <w:pPr>
        <w:pStyle w:val="854"/>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______________________：</w:t>
      </w:r>
      <w:r>
        <w:rPr>
          <w:rFonts w:hint="eastAsia" w:hAnsi="宋体" w:eastAsia="宋体" w:cs="宋体"/>
          <w:color w:val="000000"/>
          <w:sz w:val="24"/>
          <w:szCs w:val="24"/>
          <w:highlight w:val="none"/>
          <w:lang w:val="zh-CN"/>
        </w:rPr>
      </w:r>
      <w:r/>
    </w:p>
    <w:p>
      <w:pPr>
        <w:pStyle w:val="854"/>
        <w:ind w:firstLine="1575"/>
        <w:spacing w:line="400" w:lineRule="exact"/>
        <w:rPr>
          <w:rFonts w:hint="eastAsia" w:hAnsi="宋体" w:eastAsia="宋体" w:cs="宋体"/>
          <w:color w:val="000000"/>
          <w:sz w:val="21"/>
          <w:szCs w:val="21"/>
          <w:highlight w:val="none"/>
          <w:lang w:val="zh-CN"/>
        </w:rPr>
      </w:pPr>
      <w:r>
        <w:rPr>
          <w:rFonts w:hint="eastAsia" w:hAnsi="宋体" w:eastAsia="宋体" w:cs="宋体"/>
          <w:color w:val="000000"/>
          <w:sz w:val="21"/>
          <w:szCs w:val="21"/>
          <w:highlight w:val="none"/>
          <w:lang w:val="zh-CN"/>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 企业发展管理办法》（财库﹝2020﹞46 号）的规定，本公司（联合体）参加 </w:t>
      </w:r>
      <w:r>
        <w:rPr>
          <w:rFonts w:hint="eastAsia" w:ascii="宋体" w:hAnsi="宋体" w:cs="宋体"/>
          <w:color w:val="000000"/>
          <w:szCs w:val="21"/>
          <w:highlight w:val="none"/>
          <w:u w:val="single"/>
        </w:rPr>
        <w:t xml:space="preserve">（单位名称） </w:t>
      </w:r>
      <w:r>
        <w:rPr>
          <w:rFonts w:hint="eastAsia" w:ascii="宋体" w:hAnsi="宋体" w:cs="宋体"/>
          <w:color w:val="000000"/>
          <w:szCs w:val="21"/>
          <w:highlight w:val="none"/>
        </w:rPr>
        <w:t xml:space="preserve">的 </w:t>
      </w:r>
      <w:r>
        <w:rPr>
          <w:rFonts w:hint="eastAsia" w:ascii="宋体" w:hAnsi="宋体" w:cs="宋体"/>
          <w:color w:val="000000"/>
          <w:szCs w:val="21"/>
          <w:highlight w:val="none"/>
          <w:u w:val="single"/>
        </w:rPr>
        <w:t xml:space="preserve">（项目名称） </w:t>
      </w:r>
      <w:r>
        <w:rPr>
          <w:rFonts w:hint="eastAsia" w:ascii="宋体" w:hAnsi="宋体" w:cs="宋体"/>
          <w:color w:val="000000"/>
          <w:szCs w:val="21"/>
          <w:highlight w:val="none"/>
        </w:rPr>
        <w:t xml:space="preserve">采购活动，工 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其他未列明行业</w:t>
      </w:r>
      <w:r>
        <w:rPr>
          <w:rFonts w:hint="eastAsia" w:ascii="宋体" w:hAnsi="宋体" w:cs="宋体"/>
          <w:color w:val="000000"/>
          <w:szCs w:val="21"/>
          <w:highlight w:val="none"/>
        </w:rPr>
        <w:t xml:space="preserve">； 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 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（中型企业、 小型企业、微型企业）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 法承担相应责任。</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日 期：</w:t>
      </w:r>
      <w:r>
        <w:rPr>
          <w:rFonts w:hint="eastAsia" w:ascii="宋体" w:hAnsi="宋体" w:cs="宋体"/>
          <w:color w:val="000000"/>
          <w:szCs w:val="21"/>
          <w:highlight w:val="none"/>
        </w:rPr>
      </w:r>
      <w:r/>
    </w:p>
    <w:p>
      <w:pPr>
        <w:pStyle w:val="854"/>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829"/>
        <w:ind w:left="4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从业人员、营业收入、资产总额填报上一年度数据，无上一年度数据的新成立企业可不填报。</w:t>
      </w: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54"/>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4</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854"/>
        <w:jc w:val="center"/>
        <w:spacing w:line="360" w:lineRule="auto"/>
        <w:rPr>
          <w:rFonts w:hint="eastAsia" w:hAnsi="宋体" w:eastAsia="宋体" w:cs="宋体"/>
          <w:b/>
          <w:bCs/>
          <w:color w:val="000000"/>
          <w:sz w:val="24"/>
          <w:szCs w:val="24"/>
          <w:highlight w:val="none"/>
        </w:rPr>
      </w:pPr>
      <w:r/>
      <w:bookmarkStart w:id="28" w:name="_Hlk15905942"/>
      <w:r>
        <w:rPr>
          <w:rFonts w:hint="eastAsia" w:hAnsi="宋体" w:eastAsia="宋体" w:cs="宋体"/>
          <w:b/>
          <w:bCs/>
          <w:color w:val="000000"/>
          <w:sz w:val="24"/>
          <w:szCs w:val="24"/>
          <w:highlight w:val="none"/>
        </w:rPr>
        <w:t xml:space="preserve">残疾人福利性单位声明函</w:t>
      </w:r>
      <w:bookmarkEnd w:id="28"/>
      <w:r>
        <w:rPr>
          <w:rFonts w:hint="eastAsia" w:hAnsi="宋体" w:eastAsia="宋体" w:cs="宋体"/>
          <w:b/>
          <w:bCs/>
          <w:color w:val="000000"/>
          <w:sz w:val="24"/>
          <w:szCs w:val="24"/>
          <w:highlight w:val="none"/>
        </w:rPr>
      </w:r>
      <w:r/>
    </w:p>
    <w:p>
      <w:pPr>
        <w:pStyle w:val="854"/>
        <w:jc w:val="center"/>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84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8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highlight w:val="none"/>
        </w:rPr>
      </w:r>
      <w:r/>
    </w:p>
    <w:p>
      <w:pPr>
        <w:pStyle w:val="84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单位的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1"/>
          <w:szCs w:val="21"/>
          <w:highlight w:val="none"/>
        </w:rPr>
      </w:r>
      <w:r/>
    </w:p>
    <w:p>
      <w:pPr>
        <w:pStyle w:val="8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本单位对上述声明的真实性负责。如有虚假，将依法承担相应责任。</w:t>
      </w:r>
      <w:r>
        <w:rPr>
          <w:rFonts w:hint="eastAsia" w:ascii="宋体" w:hAnsi="宋体" w:cs="宋体"/>
          <w:color w:val="000000"/>
          <w:sz w:val="21"/>
          <w:szCs w:val="21"/>
          <w:highlight w:val="none"/>
        </w:rPr>
      </w:r>
      <w:r/>
    </w:p>
    <w:p>
      <w:pPr>
        <w:pStyle w:val="8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供应商（盖章）：</w:t>
      </w:r>
      <w:r>
        <w:rPr>
          <w:rFonts w:hint="eastAsia" w:ascii="宋体" w:hAnsi="宋体" w:cs="宋体"/>
          <w:color w:val="000000"/>
          <w:sz w:val="21"/>
          <w:szCs w:val="21"/>
          <w:highlight w:val="none"/>
        </w:rPr>
      </w:r>
      <w:r/>
    </w:p>
    <w:p>
      <w:pPr>
        <w:pStyle w:val="8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829"/>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lang w:val="zh-CN"/>
        </w:rPr>
        <w:t xml:space="preserve">注：若响应单位非残疾人福利性单位，响应文件内无需放入此声明。</w:t>
      </w:r>
      <w:r>
        <w:rPr>
          <w:rFonts w:hint="eastAsia" w:ascii="宋体" w:hAnsi="宋体" w:cs="宋体"/>
          <w:b/>
          <w:bCs/>
          <w:color w:val="000000"/>
          <w:sz w:val="28"/>
          <w:szCs w:val="28"/>
          <w:highlight w:val="none"/>
        </w:rPr>
      </w:r>
      <w:r/>
    </w:p>
    <w:p>
      <w:pPr>
        <w:pStyle w:val="8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54"/>
        <w:spacing w:line="360" w:lineRule="auto"/>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5</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lang w:val="zh-CN"/>
        </w:rPr>
      </w:r>
      <w:r/>
    </w:p>
    <w:p>
      <w:pPr>
        <w:pStyle w:val="846"/>
        <w:jc w:val="center"/>
        <w:spacing w:before="30" w:beforeAutospacing="0" w:after="30" w:afterAutospacing="0" w:line="480" w:lineRule="atLeast"/>
        <w:shd w:val="clear" w:color="auto" w:fill="ffffff"/>
        <w:widowControl/>
        <w:rPr>
          <w:rFonts w:ascii="宋体" w:hAnsi="宋体" w:eastAsia="宋体" w:cs="宋体"/>
          <w:color w:val="000000"/>
          <w:sz w:val="21"/>
          <w:szCs w:val="21"/>
          <w:highlight w:val="none"/>
          <w:lang w:val="en-US" w:eastAsia="zh-CN"/>
        </w:rPr>
      </w:pPr>
      <w:r>
        <w:rPr>
          <w:rStyle w:val="848"/>
          <w:rFonts w:hint="eastAsia" w:ascii="宋体" w:hAnsi="宋体" w:cs="宋体"/>
          <w:color w:val="000000"/>
          <w:sz w:val="21"/>
          <w:szCs w:val="21"/>
          <w:highlight w:val="none"/>
          <w:shd w:val="clear" w:color="auto" w:fill="ffffff"/>
        </w:rPr>
        <w:t xml:space="preserve">关于符合本国产品标准的声明函</w:t>
      </w:r>
      <w:r>
        <w:rPr>
          <w:rStyle w:val="848"/>
          <w:rFonts w:hint="eastAsia" w:ascii="宋体" w:hAnsi="宋体" w:eastAsia="宋体" w:cs="宋体"/>
          <w:color w:val="000000"/>
          <w:sz w:val="21"/>
          <w:szCs w:val="21"/>
          <w:highlight w:val="none"/>
          <w:shd w:val="clear" w:color="auto" w:fill="ffffff"/>
          <w:lang w:eastAsia="zh-CN"/>
        </w:rPr>
        <w:t xml:space="preserve">（</w:t>
      </w:r>
      <w:r>
        <w:rPr>
          <w:rStyle w:val="848"/>
          <w:rFonts w:hint="eastAsia" w:ascii="宋体" w:hAnsi="宋体" w:eastAsia="宋体" w:cs="宋体"/>
          <w:color w:val="000000"/>
          <w:sz w:val="21"/>
          <w:szCs w:val="21"/>
          <w:highlight w:val="none"/>
          <w:shd w:val="clear" w:color="auto" w:fill="ffffff"/>
          <w:lang w:val="en-US" w:eastAsia="zh-CN"/>
        </w:rPr>
        <w:t xml:space="preserve">服务类不涉及）</w:t>
      </w:r>
      <w:r>
        <w:rPr>
          <w:rFonts w:ascii="宋体" w:hAnsi="宋体" w:eastAsia="宋体" w:cs="宋体"/>
          <w:color w:val="000000"/>
          <w:sz w:val="21"/>
          <w:szCs w:val="21"/>
          <w:highlight w:val="none"/>
          <w:lang w:val="en-US" w:eastAsia="zh-CN"/>
        </w:rPr>
      </w:r>
      <w:r/>
    </w:p>
    <w:p>
      <w:pPr>
        <w:pStyle w:val="846"/>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6"/>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1"/>
          <w:szCs w:val="21"/>
          <w:highlight w:val="none"/>
        </w:rPr>
      </w:r>
      <w:r/>
    </w:p>
    <w:p>
      <w:pPr>
        <w:pStyle w:val="846"/>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w:t>
      </w:r>
      <w:r>
        <w:rPr>
          <w:rStyle w:val="850"/>
          <w:rFonts w:hint="eastAsia" w:ascii="宋体" w:hAnsi="宋体" w:cs="宋体"/>
          <w:i w:val="0"/>
          <w:color w:val="000000"/>
          <w:sz w:val="21"/>
          <w:szCs w:val="21"/>
          <w:highlight w:val="none"/>
          <w:u w:val="single"/>
          <w:shd w:val="clear" w:color="auto" w:fill="ffffff"/>
        </w:rPr>
        <w:t xml:space="preserve">（产品名称1）  </w:t>
      </w:r>
      <w:r>
        <w:rPr>
          <w:rStyle w:val="850"/>
          <w:rFonts w:hint="eastAsia" w:ascii="宋体" w:hAnsi="宋体" w:cs="宋体"/>
          <w:i w:val="0"/>
          <w:color w:val="000000"/>
          <w:sz w:val="21"/>
          <w:szCs w:val="21"/>
          <w:highlight w:val="none"/>
          <w:shd w:val="clear" w:color="auto" w:fill="ffffff"/>
          <w:vertAlign w:val="superscript"/>
        </w:rPr>
        <w:t xml:space="preserve">1</w:t>
      </w:r>
      <w:r>
        <w:rPr>
          <w:rFonts w:hint="eastAsia" w:ascii="宋体" w:hAnsi="宋体" w:cs="宋体"/>
          <w:color w:val="000000"/>
          <w:sz w:val="21"/>
          <w:szCs w:val="21"/>
          <w:highlight w:val="none"/>
          <w:shd w:val="clear" w:color="auto" w:fill="ffffff"/>
        </w:rPr>
        <w:t xml:space="preserve">，生产厂为</w:t>
      </w:r>
      <w:r>
        <w:rPr>
          <w:rStyle w:val="850"/>
          <w:rFonts w:hint="eastAsia" w:ascii="宋体" w:hAnsi="宋体" w:cs="宋体"/>
          <w:i w:val="0"/>
          <w:color w:val="000000"/>
          <w:sz w:val="21"/>
          <w:szCs w:val="21"/>
          <w:highlight w:val="none"/>
          <w:u w:val="single"/>
          <w:shd w:val="clear" w:color="auto" w:fill="ffffff"/>
        </w:rPr>
        <w:t xml:space="preserve">（厂名）  </w:t>
      </w:r>
      <w:r>
        <w:rPr>
          <w:rStyle w:val="850"/>
          <w:rFonts w:hint="eastAsia" w:ascii="宋体" w:hAnsi="宋体" w:cs="宋体"/>
          <w:i w:val="0"/>
          <w:color w:val="000000"/>
          <w:sz w:val="21"/>
          <w:szCs w:val="21"/>
          <w:highlight w:val="none"/>
          <w:shd w:val="clear" w:color="auto" w:fill="ffffff"/>
          <w:vertAlign w:val="superscript"/>
        </w:rPr>
        <w:t xml:space="preserve">2</w:t>
      </w:r>
      <w:r>
        <w:rPr>
          <w:rFonts w:hint="eastAsia" w:ascii="宋体" w:hAnsi="宋体" w:cs="宋体"/>
          <w:color w:val="000000"/>
          <w:sz w:val="21"/>
          <w:szCs w:val="21"/>
          <w:highlight w:val="none"/>
          <w:shd w:val="clear" w:color="auto" w:fill="ffffff"/>
        </w:rPr>
        <w:t xml:space="preserve">，厂址为</w:t>
      </w:r>
      <w:r>
        <w:rPr>
          <w:rStyle w:val="850"/>
          <w:rFonts w:hint="eastAsia" w:ascii="宋体" w:hAnsi="宋体" w:cs="宋体"/>
          <w:i w:val="0"/>
          <w:color w:val="000000"/>
          <w:sz w:val="21"/>
          <w:szCs w:val="21"/>
          <w:highlight w:val="none"/>
          <w:u w:val="single"/>
          <w:shd w:val="clear" w:color="auto" w:fill="ffffff"/>
        </w:rPr>
        <w:t xml:space="preserve">（生产厂址）  </w:t>
      </w:r>
      <w:r>
        <w:rPr>
          <w:rFonts w:hint="eastAsia" w:ascii="宋体" w:hAnsi="宋体" w:cs="宋体"/>
          <w:color w:val="000000"/>
          <w:sz w:val="21"/>
          <w:szCs w:val="21"/>
          <w:highlight w:val="none"/>
          <w:shd w:val="clear" w:color="auto" w:fill="ffffff"/>
        </w:rPr>
        <w:t xml:space="preserve">。</w:t>
      </w:r>
      <w:r>
        <w:rPr>
          <w:rStyle w:val="850"/>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的中国境内生产的组件成本占比≥</w:t>
      </w:r>
      <w:r>
        <w:rPr>
          <w:rStyle w:val="850"/>
          <w:rFonts w:hint="eastAsia" w:ascii="宋体" w:hAnsi="宋体" w:cs="宋体"/>
          <w:i w:val="0"/>
          <w:color w:val="000000"/>
          <w:sz w:val="21"/>
          <w:szCs w:val="21"/>
          <w:highlight w:val="none"/>
          <w:shd w:val="clear" w:color="auto" w:fill="ffffff"/>
        </w:rPr>
        <w:t xml:space="preserve">（规定比例）</w:t>
      </w:r>
      <w:r>
        <w:rPr>
          <w:rStyle w:val="850"/>
          <w:rFonts w:hint="eastAsia" w:ascii="宋体" w:hAnsi="宋体" w:cs="宋体"/>
          <w:i w:val="0"/>
          <w:color w:val="000000"/>
          <w:sz w:val="21"/>
          <w:szCs w:val="21"/>
          <w:highlight w:val="none"/>
          <w:shd w:val="clear" w:color="auto" w:fill="ffffff"/>
          <w:vertAlign w:val="superscript"/>
        </w:rPr>
        <w:t xml:space="preserve">3</w:t>
      </w:r>
      <w:r>
        <w:rPr>
          <w:rFonts w:hint="eastAsia" w:ascii="宋体" w:hAnsi="宋体" w:cs="宋体"/>
          <w:color w:val="000000"/>
          <w:sz w:val="21"/>
          <w:szCs w:val="21"/>
          <w:highlight w:val="none"/>
          <w:shd w:val="clear" w:color="auto" w:fill="ffffff"/>
        </w:rPr>
        <w:t xml:space="preserve">。</w:t>
      </w:r>
      <w:r>
        <w:rPr>
          <w:rStyle w:val="850"/>
          <w:rFonts w:hint="eastAsia" w:ascii="宋体" w:hAnsi="宋体" w:cs="宋体"/>
          <w:i w:val="0"/>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850"/>
          <w:rFonts w:hint="eastAsia" w:ascii="宋体" w:hAnsi="宋体" w:cs="宋体"/>
          <w:i w:val="0"/>
          <w:color w:val="000000"/>
          <w:sz w:val="21"/>
          <w:szCs w:val="21"/>
          <w:highlight w:val="none"/>
          <w:u w:val="single"/>
          <w:shd w:val="clear" w:color="auto" w:fill="ffffff"/>
        </w:rPr>
        <w:t xml:space="preserve">（关键组件）   </w:t>
      </w:r>
      <w:r>
        <w:rPr>
          <w:rStyle w:val="850"/>
          <w:rFonts w:hint="eastAsia" w:ascii="宋体" w:hAnsi="宋体" w:cs="宋体"/>
          <w:i w:val="0"/>
          <w:color w:val="000000"/>
          <w:sz w:val="21"/>
          <w:szCs w:val="21"/>
          <w:highlight w:val="none"/>
          <w:shd w:val="clear" w:color="auto" w:fill="ffffff"/>
          <w:vertAlign w:val="superscript"/>
        </w:rPr>
        <w:t xml:space="preserve">4</w:t>
      </w:r>
      <w:r>
        <w:rPr>
          <w:rFonts w:hint="eastAsia" w:ascii="宋体" w:hAnsi="宋体" w:cs="宋体"/>
          <w:color w:val="000000"/>
          <w:sz w:val="21"/>
          <w:szCs w:val="21"/>
          <w:highlight w:val="none"/>
          <w:shd w:val="clear" w:color="auto" w:fill="ffffff"/>
        </w:rPr>
        <w:t xml:space="preserve">在中国境内生产。</w:t>
      </w:r>
      <w:r>
        <w:rPr>
          <w:rStyle w:val="850"/>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w:t>
      </w:r>
      <w:r>
        <w:rPr>
          <w:rStyle w:val="850"/>
          <w:rFonts w:hint="eastAsia" w:ascii="宋体" w:hAnsi="宋体" w:cs="宋体"/>
          <w:i w:val="0"/>
          <w:color w:val="000000"/>
          <w:sz w:val="21"/>
          <w:szCs w:val="21"/>
          <w:highlight w:val="none"/>
          <w:u w:val="single"/>
          <w:shd w:val="clear" w:color="auto" w:fill="ffffff"/>
        </w:rPr>
        <w:t xml:space="preserve">（关键工序）    </w:t>
      </w:r>
      <w:r>
        <w:rPr>
          <w:rStyle w:val="850"/>
          <w:rFonts w:hint="eastAsia" w:ascii="宋体" w:hAnsi="宋体" w:cs="宋体"/>
          <w:i w:val="0"/>
          <w:color w:val="000000"/>
          <w:sz w:val="21"/>
          <w:szCs w:val="21"/>
          <w:highlight w:val="none"/>
          <w:shd w:val="clear" w:color="auto" w:fill="ffffff"/>
          <w:vertAlign w:val="superscript"/>
        </w:rPr>
        <w:t xml:space="preserve">5</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846"/>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w:t>
      </w:r>
      <w:r>
        <w:rPr>
          <w:rStyle w:val="850"/>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，生产厂为</w:t>
      </w:r>
      <w:r>
        <w:rPr>
          <w:rStyle w:val="850"/>
          <w:rFonts w:hint="eastAsia" w:ascii="宋体" w:hAnsi="宋体" w:cs="宋体"/>
          <w:i w:val="0"/>
          <w:color w:val="000000"/>
          <w:sz w:val="21"/>
          <w:szCs w:val="21"/>
          <w:highlight w:val="none"/>
          <w:u w:val="single"/>
          <w:shd w:val="clear" w:color="auto" w:fill="ffffff"/>
        </w:rPr>
        <w:t xml:space="preserve">（厂名）  </w:t>
      </w:r>
      <w:r>
        <w:rPr>
          <w:rFonts w:hint="eastAsia" w:ascii="宋体" w:hAnsi="宋体" w:cs="宋体"/>
          <w:color w:val="000000"/>
          <w:sz w:val="21"/>
          <w:szCs w:val="21"/>
          <w:highlight w:val="none"/>
          <w:shd w:val="clear" w:color="auto" w:fill="ffffff"/>
        </w:rPr>
        <w:t xml:space="preserve">，厂址为</w:t>
      </w:r>
      <w:r>
        <w:rPr>
          <w:rStyle w:val="850"/>
          <w:rFonts w:hint="eastAsia" w:ascii="宋体" w:hAnsi="宋体" w:cs="宋体"/>
          <w:i w:val="0"/>
          <w:color w:val="000000"/>
          <w:sz w:val="21"/>
          <w:szCs w:val="21"/>
          <w:highlight w:val="none"/>
          <w:u w:val="single"/>
          <w:shd w:val="clear" w:color="auto" w:fill="ffffff"/>
        </w:rPr>
        <w:t xml:space="preserve">（生产厂址）  </w:t>
      </w:r>
      <w:r>
        <w:rPr>
          <w:rFonts w:hint="eastAsia" w:ascii="宋体" w:hAnsi="宋体" w:cs="宋体"/>
          <w:color w:val="000000"/>
          <w:sz w:val="21"/>
          <w:szCs w:val="21"/>
          <w:highlight w:val="none"/>
          <w:shd w:val="clear" w:color="auto" w:fill="ffffff"/>
        </w:rPr>
        <w:t xml:space="preserve">。</w:t>
      </w:r>
      <w:r>
        <w:rPr>
          <w:rStyle w:val="850"/>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的中国境内生产的组件成本占比≥</w:t>
      </w:r>
      <w:r>
        <w:rPr>
          <w:rStyle w:val="850"/>
          <w:rFonts w:hint="eastAsia" w:ascii="宋体" w:hAnsi="宋体" w:cs="宋体"/>
          <w:i w:val="0"/>
          <w:color w:val="000000"/>
          <w:sz w:val="21"/>
          <w:szCs w:val="21"/>
          <w:highlight w:val="none"/>
          <w:shd w:val="clear" w:color="auto" w:fill="ffffff"/>
        </w:rPr>
        <w:t xml:space="preserve">（规定比例）</w:t>
      </w:r>
      <w:r>
        <w:rPr>
          <w:rFonts w:hint="eastAsia" w:ascii="宋体" w:hAnsi="宋体" w:cs="宋体"/>
          <w:color w:val="000000"/>
          <w:sz w:val="21"/>
          <w:szCs w:val="21"/>
          <w:highlight w:val="none"/>
          <w:shd w:val="clear" w:color="auto" w:fill="ffffff"/>
        </w:rPr>
        <w:t xml:space="preserve">。</w:t>
      </w:r>
      <w:r>
        <w:rPr>
          <w:rStyle w:val="850"/>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w:t>
      </w:r>
      <w:r>
        <w:rPr>
          <w:rStyle w:val="850"/>
          <w:rFonts w:hint="eastAsia" w:ascii="宋体" w:hAnsi="宋体" w:cs="宋体"/>
          <w:i w:val="0"/>
          <w:color w:val="000000"/>
          <w:sz w:val="21"/>
          <w:szCs w:val="21"/>
          <w:highlight w:val="none"/>
          <w:u w:val="single"/>
          <w:shd w:val="clear" w:color="auto" w:fill="ffffff"/>
        </w:rPr>
        <w:t xml:space="preserve">（关键组件）  </w:t>
      </w:r>
      <w:r>
        <w:rPr>
          <w:rFonts w:hint="eastAsia" w:ascii="宋体" w:hAnsi="宋体" w:cs="宋体"/>
          <w:color w:val="000000"/>
          <w:sz w:val="21"/>
          <w:szCs w:val="21"/>
          <w:highlight w:val="none"/>
          <w:shd w:val="clear" w:color="auto" w:fill="ffffff"/>
        </w:rPr>
        <w:t xml:space="preserve">在中国境内生产。</w:t>
      </w:r>
      <w:r>
        <w:rPr>
          <w:rStyle w:val="850"/>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w:t>
      </w:r>
      <w:r>
        <w:rPr>
          <w:rStyle w:val="850"/>
          <w:rFonts w:hint="eastAsia" w:ascii="宋体" w:hAnsi="宋体" w:cs="宋体"/>
          <w:i w:val="0"/>
          <w:color w:val="000000"/>
          <w:sz w:val="21"/>
          <w:szCs w:val="21"/>
          <w:highlight w:val="none"/>
          <w:u w:val="single"/>
          <w:shd w:val="clear" w:color="auto" w:fill="ffffff"/>
        </w:rPr>
        <w:t xml:space="preserve">（关键工序）  </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846"/>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r>
      <w:r/>
    </w:p>
    <w:p>
      <w:pPr>
        <w:pStyle w:val="846"/>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cs="宋体"/>
          <w:color w:val="000000"/>
          <w:sz w:val="21"/>
          <w:szCs w:val="21"/>
          <w:highlight w:val="none"/>
        </w:rPr>
      </w:r>
      <w:r/>
    </w:p>
    <w:p>
      <w:pPr>
        <w:pStyle w:val="846"/>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6"/>
        <w:jc w:val="right"/>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公司（单位）名称（盖章）：　</w:t>
      </w:r>
      <w:r>
        <w:rPr>
          <w:rFonts w:hint="eastAsia" w:ascii="宋体" w:hAnsi="宋体" w:cs="宋体"/>
          <w:color w:val="000000"/>
          <w:sz w:val="21"/>
          <w:szCs w:val="21"/>
          <w:highlight w:val="none"/>
        </w:rPr>
      </w:r>
      <w:r/>
    </w:p>
    <w:p>
      <w:pPr>
        <w:pStyle w:val="846"/>
        <w:jc w:val="right"/>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日期：　年　月　日</w:t>
      </w:r>
      <w:r>
        <w:rPr>
          <w:rFonts w:hint="eastAsia" w:ascii="宋体" w:hAnsi="宋体" w:cs="宋体"/>
          <w:color w:val="000000"/>
          <w:sz w:val="21"/>
          <w:szCs w:val="21"/>
          <w:highlight w:val="none"/>
        </w:rPr>
      </w:r>
      <w:r/>
    </w:p>
    <w:p>
      <w:pPr>
        <w:pStyle w:val="846"/>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__________________</w:t>
      </w:r>
      <w:r>
        <w:rPr>
          <w:rFonts w:hint="eastAsia" w:ascii="宋体" w:hAnsi="宋体" w:cs="宋体"/>
          <w:color w:val="000000"/>
          <w:sz w:val="21"/>
          <w:szCs w:val="21"/>
          <w:highlight w:val="none"/>
        </w:rPr>
      </w:r>
      <w:r/>
    </w:p>
    <w:p>
      <w:pPr>
        <w:pStyle w:val="846"/>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1.产品如有型号，请在“产品名称”栏一并填写。</w:t>
      </w:r>
      <w:r>
        <w:rPr>
          <w:rFonts w:hint="eastAsia" w:ascii="宋体" w:hAnsi="宋体" w:cs="宋体"/>
          <w:color w:val="000000"/>
          <w:sz w:val="21"/>
          <w:szCs w:val="21"/>
          <w:highlight w:val="none"/>
        </w:rPr>
      </w:r>
      <w:r/>
    </w:p>
    <w:p>
      <w:pPr>
        <w:pStyle w:val="846"/>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cs="宋体"/>
          <w:color w:val="000000"/>
          <w:sz w:val="21"/>
          <w:szCs w:val="21"/>
          <w:highlight w:val="none"/>
        </w:rPr>
      </w:r>
      <w:r/>
    </w:p>
    <w:p>
      <w:pPr>
        <w:pStyle w:val="846"/>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cs="宋体"/>
          <w:color w:val="000000"/>
          <w:sz w:val="21"/>
          <w:szCs w:val="21"/>
          <w:highlight w:val="none"/>
        </w:rPr>
      </w:r>
      <w:r/>
    </w:p>
    <w:p>
      <w:pPr>
        <w:pStyle w:val="846"/>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4.该产品的关键组件要求实施前，“关键组件”栏可不填，下同。</w:t>
      </w:r>
      <w:r>
        <w:rPr>
          <w:rFonts w:hint="eastAsia" w:ascii="宋体" w:hAnsi="宋体" w:cs="宋体"/>
          <w:color w:val="000000"/>
          <w:sz w:val="21"/>
          <w:szCs w:val="21"/>
          <w:highlight w:val="none"/>
        </w:rPr>
      </w:r>
      <w:r/>
    </w:p>
    <w:p>
      <w:pPr>
        <w:pStyle w:val="846"/>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5.该产品的关键工序要求实施前，“关键工序”栏可不填，下同。</w:t>
      </w:r>
      <w:r>
        <w:rPr>
          <w:rFonts w:hint="eastAsia" w:ascii="宋体" w:hAnsi="宋体" w:cs="宋体"/>
          <w:color w:val="000000"/>
          <w:sz w:val="21"/>
          <w:szCs w:val="21"/>
          <w:highlight w:val="none"/>
        </w:rPr>
      </w:r>
      <w:r/>
    </w:p>
    <w:p>
      <w:pPr>
        <w:pStyle w:val="846"/>
        <w:spacing w:beforeAutospacing="0" w:afterAutospacing="0" w:line="480"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54"/>
        <w:spacing w:line="360" w:lineRule="auto"/>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lang w:val="zh-CN"/>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6</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lang w:val="zh-CN"/>
        </w:rPr>
      </w:r>
      <w:r/>
    </w:p>
    <w:p>
      <w:pPr>
        <w:pStyle w:val="829"/>
        <w:jc w:val="center"/>
        <w:spacing w:line="300" w:lineRule="auto"/>
        <w:rPr>
          <w:rFonts w:ascii="宋体" w:hAnsi="宋体"/>
          <w:b/>
          <w:bCs/>
          <w:color w:val="000000"/>
          <w:szCs w:val="21"/>
          <w:highlight w:val="none"/>
        </w:rPr>
      </w:pPr>
      <w:r/>
      <w:bookmarkStart w:id="29" w:name="_Hlk15905960"/>
      <w:r>
        <w:rPr>
          <w:rFonts w:ascii="宋体" w:hAnsi="宋体"/>
          <w:b/>
          <w:bCs/>
          <w:color w:val="000000"/>
          <w:szCs w:val="21"/>
          <w:highlight w:val="none"/>
        </w:rPr>
        <w:t xml:space="preserve">响应单位与其他单位存在控股、管理关系情况表</w:t>
      </w:r>
      <w:bookmarkEnd w:id="29"/>
      <w:r>
        <w:rPr>
          <w:rFonts w:ascii="宋体" w:hAnsi="宋体"/>
          <w:b/>
          <w:bCs/>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353"/>
        <w:gridCol w:w="3402"/>
      </w:tblGrid>
      <w:tr>
        <w:trPr>
          <w:trHeight w:val="637"/>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t xml:space="preserve">与响应单位存在控股、管理关系的单位名称</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t xml:space="preserve">控股、管理关系情况说明</w:t>
            </w: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bl>
    <w:p>
      <w:pPr>
        <w:pStyle w:val="829"/>
        <w:spacing w:line="300" w:lineRule="auto"/>
        <w:rPr>
          <w:rFonts w:ascii="宋体" w:hAnsi="宋体"/>
          <w:b/>
          <w:bCs/>
          <w:color w:val="000000"/>
          <w:szCs w:val="21"/>
          <w:highlight w:val="none"/>
        </w:rPr>
      </w:pPr>
      <w:r>
        <w:rPr>
          <w:rFonts w:ascii="宋体" w:hAnsi="宋体"/>
          <w:b/>
          <w:bCs/>
          <w:color w:val="000000"/>
          <w:szCs w:val="21"/>
          <w:highlight w:val="none"/>
        </w:rPr>
        <w:t xml:space="preserve">注：响应单位应当按实填写所有与之有控股、管理关系的情况</w:t>
      </w:r>
      <w:r>
        <w:rPr>
          <w:rFonts w:ascii="宋体" w:hAnsi="宋体"/>
          <w:b/>
          <w:bCs/>
          <w:color w:val="000000"/>
          <w:szCs w:val="21"/>
          <w:highlight w:val="none"/>
        </w:rPr>
      </w:r>
      <w:r/>
    </w:p>
    <w:p>
      <w:pPr>
        <w:pStyle w:val="829"/>
        <w:spacing w:line="300" w:lineRule="auto"/>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834"/>
        <w:spacing w:line="300" w:lineRule="auto"/>
        <w:rPr>
          <w:rFonts w:ascii="宋体" w:hAnsi="宋体"/>
          <w:color w:val="000000"/>
          <w:szCs w:val="21"/>
          <w:highlight w:val="none"/>
        </w:rPr>
      </w:pPr>
      <w:r>
        <w:rPr>
          <w:rFonts w:ascii="宋体" w:hAnsi="宋体"/>
          <w:color w:val="000000"/>
          <w:szCs w:val="21"/>
          <w:highlight w:val="none"/>
        </w:rPr>
        <w:t xml:space="preserve">响应单位：（单位盖章）</w:t>
      </w:r>
      <w:r>
        <w:rPr>
          <w:rFonts w:ascii="宋体" w:hAnsi="宋体"/>
          <w:color w:val="000000"/>
          <w:szCs w:val="21"/>
          <w:highlight w:val="none"/>
        </w:rPr>
      </w:r>
      <w:r/>
    </w:p>
    <w:p>
      <w:pPr>
        <w:pStyle w:val="829"/>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34"/>
        <w:spacing w:line="300" w:lineRule="auto"/>
        <w:rPr>
          <w:rFonts w:ascii="宋体" w:hAnsi="宋体"/>
          <w:color w:val="000000"/>
          <w:szCs w:val="21"/>
          <w:highlight w:val="none"/>
        </w:rPr>
      </w:pPr>
      <w:r>
        <w:rPr>
          <w:rFonts w:ascii="宋体" w:hAnsi="宋体"/>
          <w:color w:val="000000"/>
          <w:szCs w:val="21"/>
          <w:highlight w:val="none"/>
        </w:rPr>
      </w:r>
      <w:r/>
    </w:p>
    <w:p>
      <w:pPr>
        <w:pStyle w:val="846"/>
        <w:ind w:firstLine="420"/>
        <w:jc w:val="both"/>
        <w:spacing w:beforeAutospacing="0" w:afterAutospacing="0" w:line="360" w:lineRule="auto"/>
        <w:rPr>
          <w:rFonts w:cs="宋体"/>
          <w:color w:val="000000"/>
          <w:sz w:val="21"/>
          <w:szCs w:val="21"/>
          <w:highlight w:val="none"/>
        </w:rPr>
      </w:pPr>
      <w:r>
        <w:rPr>
          <w:rFonts w:cs="宋体"/>
          <w:color w:val="000000"/>
          <w:sz w:val="21"/>
          <w:szCs w:val="21"/>
          <w:highlight w:val="none"/>
        </w:rPr>
      </w:r>
      <w:r/>
    </w:p>
    <w:p>
      <w:pPr>
        <w:pStyle w:val="829"/>
        <w:ind w:right="480"/>
        <w:jc w:val="righ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（全文完）</w:t>
      </w:r>
      <w:r>
        <w:rPr>
          <w:rFonts w:hint="eastAsia" w:ascii="宋体" w:hAnsi="宋体"/>
          <w:color w:val="000000"/>
          <w:szCs w:val="21"/>
          <w:highlight w:val="none"/>
        </w:rPr>
      </w:r>
      <w:r/>
    </w:p>
    <w:p>
      <w:pPr>
        <w:pStyle w:val="829"/>
        <w:rPr>
          <w:color w:val="000000"/>
          <w:highlight w:val="none"/>
        </w:rPr>
      </w:pPr>
      <w:r>
        <w:rPr>
          <w:color w:val="000000"/>
          <w:highlight w:val="none"/>
        </w:rPr>
      </w:r>
      <w:r/>
    </w:p>
    <w:sectPr>
      <w:footerReference w:type="default" r:id="rId8"/>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sans-serif">
    <w:panose1 w:val="020B0503020202020204"/>
  </w:font>
  <w:font w:name="Calibri">
    <w:panose1 w:val="020F0502020204030204"/>
  </w:font>
  <w:font w:name="楷体_GB2312">
    <w:panose1 w:val="02010609060101010101"/>
  </w:font>
  <w:font w:name="Courier New">
    <w:panose1 w:val="020703090202050204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53" w:leader="none"/>
        <w:tab w:val="right" w:pos="8306" w:leader="none"/>
      </w:tabs>
      <w:pBdr>
        <w:between w:val="none" w:color="000000" w:sz="8" w:space="0"/>
      </w:pBdr>
      <w:framePr w:wrap="around" w:vAnchor="text" w:hAnchor="margin" w:xAlign="center" w:y="1"/>
    </w:pPr>
    <w:r>
      <w:rPr>
        <w:rStyle w:val="849"/>
      </w:rPr>
      <w:fldChar w:fldCharType="begin"/>
    </w:r>
    <w:r>
      <w:rPr>
        <w:rStyle w:val="849"/>
      </w:rPr>
      <w:instrText xml:space="preserve"> PAGE </w:instrText>
    </w:r>
    <w:r>
      <w:rPr>
        <w:rStyle w:val="849"/>
      </w:rPr>
      <w:fldChar w:fldCharType="separate"/>
    </w:r>
    <w:r>
      <w:rPr>
        <w:rStyle w:val="849"/>
      </w:rPr>
      <w:t xml:space="preserve">- 24 -</w:t>
    </w:r>
    <w:r>
      <w:rPr>
        <w:rStyle w:val="849"/>
      </w:rPr>
      <w:fldChar w:fldCharType="end"/>
    </w:r>
    <w:r/>
  </w:p>
  <w:p>
    <w:pPr>
      <w:pStyle w:val="8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basedOn w:val="829"/>
    <w:next w:val="829"/>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basedOn w:val="829"/>
    <w:next w:val="829"/>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basedOn w:val="829"/>
    <w:next w:val="829"/>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character" w:styleId="658">
    <w:name w:val="Heading 4 Char"/>
    <w:link w:val="863"/>
    <w:uiPriority w:val="9"/>
    <w:rPr>
      <w:rFonts w:ascii="Arial" w:hAnsi="Arial" w:eastAsia="Arial" w:cs="Arial"/>
      <w:b/>
      <w:bCs/>
      <w:sz w:val="26"/>
      <w:szCs w:val="26"/>
    </w:rPr>
  </w:style>
  <w:style w:type="paragraph" w:styleId="659">
    <w:name w:val="Heading 5"/>
    <w:basedOn w:val="829"/>
    <w:next w:val="829"/>
    <w:link w:val="660"/>
    <w:uiPriority w:val="9"/>
    <w:unhideWhenUsed/>
    <w:qFormat/>
    <w:pPr>
      <w:keepLines/>
      <w:keepNext/>
      <w:spacing w:before="320" w:after="200"/>
      <w:outlineLvl w:val="4"/>
    </w:pPr>
    <w:rPr>
      <w:rFonts w:ascii="Arial" w:hAnsi="Arial" w:eastAsia="Arial" w:cs="Arial"/>
      <w:b/>
      <w:bCs/>
      <w:sz w:val="24"/>
      <w:szCs w:val="24"/>
    </w:rPr>
  </w:style>
  <w:style w:type="character" w:styleId="660">
    <w:name w:val="Heading 5 Char"/>
    <w:link w:val="659"/>
    <w:uiPriority w:val="9"/>
    <w:rPr>
      <w:rFonts w:ascii="Arial" w:hAnsi="Arial" w:eastAsia="Arial" w:cs="Arial"/>
      <w:b/>
      <w:bCs/>
      <w:sz w:val="24"/>
      <w:szCs w:val="24"/>
    </w:rPr>
  </w:style>
  <w:style w:type="paragraph" w:styleId="661">
    <w:name w:val="Heading 6"/>
    <w:basedOn w:val="829"/>
    <w:next w:val="829"/>
    <w:link w:val="662"/>
    <w:uiPriority w:val="9"/>
    <w:unhideWhenUsed/>
    <w:qFormat/>
    <w:pPr>
      <w:keepLines/>
      <w:keepNext/>
      <w:spacing w:before="320" w:after="200"/>
      <w:outlineLvl w:val="5"/>
    </w:pPr>
    <w:rPr>
      <w:rFonts w:ascii="Arial" w:hAnsi="Arial" w:eastAsia="Arial" w:cs="Arial"/>
      <w:b/>
      <w:bCs/>
      <w:sz w:val="22"/>
      <w:szCs w:val="22"/>
    </w:rPr>
  </w:style>
  <w:style w:type="character" w:styleId="662">
    <w:name w:val="Heading 6 Char"/>
    <w:link w:val="661"/>
    <w:uiPriority w:val="9"/>
    <w:rPr>
      <w:rFonts w:ascii="Arial" w:hAnsi="Arial" w:eastAsia="Arial" w:cs="Arial"/>
      <w:b/>
      <w:bCs/>
      <w:sz w:val="22"/>
      <w:szCs w:val="22"/>
    </w:rPr>
  </w:style>
  <w:style w:type="paragraph" w:styleId="663">
    <w:name w:val="Heading 7"/>
    <w:basedOn w:val="829"/>
    <w:next w:val="829"/>
    <w:link w:val="664"/>
    <w:uiPriority w:val="9"/>
    <w:unhideWhenUsed/>
    <w:qFormat/>
    <w:pPr>
      <w:keepLines/>
      <w:keepNext/>
      <w:spacing w:before="320" w:after="200"/>
      <w:outlineLvl w:val="6"/>
    </w:pPr>
    <w:rPr>
      <w:rFonts w:ascii="Arial" w:hAnsi="Arial" w:eastAsia="Arial" w:cs="Arial"/>
      <w:b/>
      <w:bCs/>
      <w:i/>
      <w:iCs/>
      <w:sz w:val="22"/>
      <w:szCs w:val="22"/>
    </w:rPr>
  </w:style>
  <w:style w:type="character" w:styleId="664">
    <w:name w:val="Heading 7 Char"/>
    <w:link w:val="663"/>
    <w:uiPriority w:val="9"/>
    <w:rPr>
      <w:rFonts w:ascii="Arial" w:hAnsi="Arial" w:eastAsia="Arial" w:cs="Arial"/>
      <w:b/>
      <w:bCs/>
      <w:i/>
      <w:iCs/>
      <w:sz w:val="22"/>
      <w:szCs w:val="22"/>
    </w:rPr>
  </w:style>
  <w:style w:type="paragraph" w:styleId="665">
    <w:name w:val="Heading 8"/>
    <w:basedOn w:val="829"/>
    <w:next w:val="829"/>
    <w:link w:val="666"/>
    <w:uiPriority w:val="9"/>
    <w:unhideWhenUsed/>
    <w:qFormat/>
    <w:pPr>
      <w:keepLines/>
      <w:keepNext/>
      <w:spacing w:before="320" w:after="200"/>
      <w:outlineLvl w:val="7"/>
    </w:pPr>
    <w:rPr>
      <w:rFonts w:ascii="Arial" w:hAnsi="Arial" w:eastAsia="Arial" w:cs="Arial"/>
      <w:i/>
      <w:iCs/>
      <w:sz w:val="22"/>
      <w:szCs w:val="22"/>
    </w:rPr>
  </w:style>
  <w:style w:type="character" w:styleId="666">
    <w:name w:val="Heading 8 Char"/>
    <w:link w:val="665"/>
    <w:uiPriority w:val="9"/>
    <w:rPr>
      <w:rFonts w:ascii="Arial" w:hAnsi="Arial" w:eastAsia="Arial" w:cs="Arial"/>
      <w:i/>
      <w:iCs/>
      <w:sz w:val="22"/>
      <w:szCs w:val="22"/>
    </w:rPr>
  </w:style>
  <w:style w:type="paragraph" w:styleId="667">
    <w:name w:val="Heading 9"/>
    <w:basedOn w:val="829"/>
    <w:next w:val="829"/>
    <w:link w:val="668"/>
    <w:uiPriority w:val="9"/>
    <w:unhideWhenUsed/>
    <w:qFormat/>
    <w:pPr>
      <w:keepLines/>
      <w:keepNext/>
      <w:spacing w:before="320" w:after="200"/>
      <w:outlineLvl w:val="8"/>
    </w:pPr>
    <w:rPr>
      <w:rFonts w:ascii="Arial" w:hAnsi="Arial" w:eastAsia="Arial" w:cs="Arial"/>
      <w:i/>
      <w:iCs/>
      <w:sz w:val="21"/>
      <w:szCs w:val="21"/>
    </w:rPr>
  </w:style>
  <w:style w:type="character" w:styleId="668">
    <w:name w:val="Heading 9 Char"/>
    <w:link w:val="667"/>
    <w:uiPriority w:val="9"/>
    <w:rPr>
      <w:rFonts w:ascii="Arial" w:hAnsi="Arial" w:eastAsia="Arial" w:cs="Arial"/>
      <w:i/>
      <w:iCs/>
      <w:sz w:val="21"/>
      <w:szCs w:val="21"/>
    </w:rPr>
  </w:style>
  <w:style w:type="paragraph" w:styleId="669">
    <w:name w:val="List Paragraph"/>
    <w:basedOn w:val="829"/>
    <w:uiPriority w:val="34"/>
    <w:qFormat/>
    <w:pPr>
      <w:contextualSpacing/>
      <w:ind w:left="720"/>
    </w:pPr>
  </w:style>
  <w:style w:type="paragraph" w:styleId="670">
    <w:name w:val="No Spacing"/>
    <w:uiPriority w:val="1"/>
    <w:qFormat/>
    <w:pPr>
      <w:spacing w:before="0" w:after="0" w:line="240" w:lineRule="auto"/>
    </w:pPr>
  </w:style>
  <w:style w:type="paragraph" w:styleId="671">
    <w:name w:val="Title"/>
    <w:basedOn w:val="829"/>
    <w:next w:val="829"/>
    <w:link w:val="672"/>
    <w:uiPriority w:val="10"/>
    <w:qFormat/>
    <w:pPr>
      <w:contextualSpacing/>
      <w:spacing w:before="300" w:after="200"/>
    </w:pPr>
    <w:rPr>
      <w:sz w:val="48"/>
      <w:szCs w:val="48"/>
    </w:rPr>
  </w:style>
  <w:style w:type="character" w:styleId="672">
    <w:name w:val="Title Char"/>
    <w:link w:val="671"/>
    <w:uiPriority w:val="10"/>
    <w:rPr>
      <w:sz w:val="48"/>
      <w:szCs w:val="48"/>
    </w:rPr>
  </w:style>
  <w:style w:type="paragraph" w:styleId="673">
    <w:name w:val="Subtitle"/>
    <w:basedOn w:val="829"/>
    <w:next w:val="829"/>
    <w:link w:val="674"/>
    <w:uiPriority w:val="11"/>
    <w:qFormat/>
    <w:pPr>
      <w:spacing w:before="200" w:after="200"/>
    </w:pPr>
    <w:rPr>
      <w:sz w:val="24"/>
      <w:szCs w:val="24"/>
    </w:rPr>
  </w:style>
  <w:style w:type="character" w:styleId="674">
    <w:name w:val="Subtitle Char"/>
    <w:link w:val="673"/>
    <w:uiPriority w:val="11"/>
    <w:rPr>
      <w:sz w:val="24"/>
      <w:szCs w:val="24"/>
    </w:rPr>
  </w:style>
  <w:style w:type="paragraph" w:styleId="675">
    <w:name w:val="Quote"/>
    <w:basedOn w:val="829"/>
    <w:next w:val="829"/>
    <w:link w:val="676"/>
    <w:uiPriority w:val="29"/>
    <w:qFormat/>
    <w:pPr>
      <w:ind w:left="720" w:right="720"/>
    </w:pPr>
    <w:rPr>
      <w:i/>
    </w:rPr>
  </w:style>
  <w:style w:type="character" w:styleId="676">
    <w:name w:val="Quote Char"/>
    <w:link w:val="675"/>
    <w:uiPriority w:val="29"/>
    <w:rPr>
      <w:i/>
    </w:rPr>
  </w:style>
  <w:style w:type="paragraph" w:styleId="677">
    <w:name w:val="Intense Quote"/>
    <w:basedOn w:val="829"/>
    <w:next w:val="829"/>
    <w:link w:val="6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8">
    <w:name w:val="Intense Quote Char"/>
    <w:link w:val="677"/>
    <w:uiPriority w:val="30"/>
    <w:rPr>
      <w:i/>
    </w:rPr>
  </w:style>
  <w:style w:type="paragraph" w:styleId="679">
    <w:name w:val="Header"/>
    <w:basedOn w:val="829"/>
    <w:link w:val="680"/>
    <w:uiPriority w:val="99"/>
    <w:unhideWhenUsed/>
    <w:pPr>
      <w:spacing w:after="0" w:line="240" w:lineRule="auto"/>
      <w:tabs>
        <w:tab w:val="center" w:pos="7143" w:leader="none"/>
        <w:tab w:val="right" w:pos="14287" w:leader="none"/>
      </w:tabs>
    </w:pPr>
  </w:style>
  <w:style w:type="character" w:styleId="680">
    <w:name w:val="Header Char"/>
    <w:link w:val="679"/>
    <w:uiPriority w:val="99"/>
  </w:style>
  <w:style w:type="paragraph" w:styleId="681">
    <w:name w:val="Footer"/>
    <w:basedOn w:val="829"/>
    <w:link w:val="684"/>
    <w:uiPriority w:val="99"/>
    <w:unhideWhenUsed/>
    <w:pPr>
      <w:spacing w:after="0" w:line="240" w:lineRule="auto"/>
      <w:tabs>
        <w:tab w:val="center" w:pos="7143" w:leader="none"/>
        <w:tab w:val="right" w:pos="14287" w:leader="none"/>
      </w:tabs>
    </w:pPr>
  </w:style>
  <w:style w:type="character" w:styleId="682">
    <w:name w:val="Footer Char"/>
    <w:link w:val="681"/>
    <w:uiPriority w:val="99"/>
  </w:style>
  <w:style w:type="paragraph" w:styleId="683">
    <w:name w:val="Caption"/>
    <w:basedOn w:val="829"/>
    <w:next w:val="829"/>
    <w:uiPriority w:val="35"/>
    <w:semiHidden/>
    <w:unhideWhenUsed/>
    <w:qFormat/>
    <w:pPr>
      <w:spacing w:line="276" w:lineRule="auto"/>
    </w:pPr>
    <w:rPr>
      <w:b/>
      <w:bCs/>
      <w:color w:val="4f81bd" w:themeColor="accent1"/>
      <w:sz w:val="18"/>
      <w:szCs w:val="18"/>
    </w:rPr>
  </w:style>
  <w:style w:type="character" w:styleId="684">
    <w:name w:val="Caption Char"/>
    <w:basedOn w:val="683"/>
    <w:link w:val="681"/>
    <w:uiPriority w:val="99"/>
  </w:style>
  <w:style w:type="table" w:styleId="6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1">
    <w:name w:val="Hyperlink"/>
    <w:uiPriority w:val="99"/>
    <w:unhideWhenUsed/>
    <w:rPr>
      <w:color w:val="0000ff" w:themeColor="hyperlink"/>
      <w:u w:val="single"/>
    </w:rPr>
  </w:style>
  <w:style w:type="paragraph" w:styleId="812">
    <w:name w:val="footnote text"/>
    <w:basedOn w:val="829"/>
    <w:link w:val="813"/>
    <w:uiPriority w:val="99"/>
    <w:semiHidden/>
    <w:unhideWhenUsed/>
    <w:pPr>
      <w:spacing w:after="40" w:line="240" w:lineRule="auto"/>
    </w:pPr>
    <w:rPr>
      <w:sz w:val="18"/>
    </w:rPr>
  </w:style>
  <w:style w:type="character" w:styleId="813">
    <w:name w:val="Footnote Text Char"/>
    <w:link w:val="812"/>
    <w:uiPriority w:val="99"/>
    <w:rPr>
      <w:sz w:val="18"/>
    </w:rPr>
  </w:style>
  <w:style w:type="character" w:styleId="814">
    <w:name w:val="footnote reference"/>
    <w:uiPriority w:val="99"/>
    <w:unhideWhenUsed/>
    <w:rPr>
      <w:vertAlign w:val="superscript"/>
    </w:rPr>
  </w:style>
  <w:style w:type="paragraph" w:styleId="815">
    <w:name w:val="endnote text"/>
    <w:basedOn w:val="829"/>
    <w:link w:val="816"/>
    <w:uiPriority w:val="99"/>
    <w:semiHidden/>
    <w:unhideWhenUsed/>
    <w:pPr>
      <w:spacing w:after="0" w:line="240" w:lineRule="auto"/>
    </w:pPr>
    <w:rPr>
      <w:sz w:val="20"/>
    </w:rPr>
  </w:style>
  <w:style w:type="character" w:styleId="816">
    <w:name w:val="Endnote Text Char"/>
    <w:link w:val="815"/>
    <w:uiPriority w:val="99"/>
    <w:rPr>
      <w:sz w:val="20"/>
    </w:rPr>
  </w:style>
  <w:style w:type="character" w:styleId="817">
    <w:name w:val="endnote reference"/>
    <w:uiPriority w:val="99"/>
    <w:semiHidden/>
    <w:unhideWhenUsed/>
    <w:rPr>
      <w:vertAlign w:val="superscript"/>
    </w:rPr>
  </w:style>
  <w:style w:type="paragraph" w:styleId="818">
    <w:name w:val="toc 1"/>
    <w:basedOn w:val="829"/>
    <w:next w:val="829"/>
    <w:uiPriority w:val="39"/>
    <w:unhideWhenUsed/>
    <w:pPr>
      <w:ind w:left="0" w:right="0" w:firstLine="0"/>
      <w:spacing w:after="57"/>
    </w:pPr>
  </w:style>
  <w:style w:type="paragraph" w:styleId="819">
    <w:name w:val="toc 2"/>
    <w:basedOn w:val="829"/>
    <w:next w:val="829"/>
    <w:uiPriority w:val="39"/>
    <w:unhideWhenUsed/>
    <w:pPr>
      <w:ind w:left="283" w:right="0" w:firstLine="0"/>
      <w:spacing w:after="57"/>
    </w:pPr>
  </w:style>
  <w:style w:type="paragraph" w:styleId="820">
    <w:name w:val="toc 3"/>
    <w:basedOn w:val="829"/>
    <w:next w:val="829"/>
    <w:uiPriority w:val="39"/>
    <w:unhideWhenUsed/>
    <w:pPr>
      <w:ind w:left="567" w:right="0" w:firstLine="0"/>
      <w:spacing w:after="57"/>
    </w:pPr>
  </w:style>
  <w:style w:type="paragraph" w:styleId="821">
    <w:name w:val="toc 4"/>
    <w:basedOn w:val="829"/>
    <w:next w:val="829"/>
    <w:uiPriority w:val="39"/>
    <w:unhideWhenUsed/>
    <w:pPr>
      <w:ind w:left="850" w:right="0" w:firstLine="0"/>
      <w:spacing w:after="57"/>
    </w:pPr>
  </w:style>
  <w:style w:type="paragraph" w:styleId="822">
    <w:name w:val="toc 5"/>
    <w:basedOn w:val="829"/>
    <w:next w:val="829"/>
    <w:uiPriority w:val="39"/>
    <w:unhideWhenUsed/>
    <w:pPr>
      <w:ind w:left="1134" w:right="0" w:firstLine="0"/>
      <w:spacing w:after="57"/>
    </w:pPr>
  </w:style>
  <w:style w:type="paragraph" w:styleId="823">
    <w:name w:val="toc 6"/>
    <w:basedOn w:val="829"/>
    <w:next w:val="829"/>
    <w:uiPriority w:val="39"/>
    <w:unhideWhenUsed/>
    <w:pPr>
      <w:ind w:left="1417" w:right="0" w:firstLine="0"/>
      <w:spacing w:after="57"/>
    </w:pPr>
  </w:style>
  <w:style w:type="paragraph" w:styleId="824">
    <w:name w:val="toc 7"/>
    <w:basedOn w:val="829"/>
    <w:next w:val="829"/>
    <w:uiPriority w:val="39"/>
    <w:unhideWhenUsed/>
    <w:pPr>
      <w:ind w:left="1701" w:right="0" w:firstLine="0"/>
      <w:spacing w:after="57"/>
    </w:pPr>
  </w:style>
  <w:style w:type="paragraph" w:styleId="825">
    <w:name w:val="toc 8"/>
    <w:basedOn w:val="829"/>
    <w:next w:val="829"/>
    <w:uiPriority w:val="39"/>
    <w:unhideWhenUsed/>
    <w:pPr>
      <w:ind w:left="1984" w:right="0" w:firstLine="0"/>
      <w:spacing w:after="57"/>
    </w:pPr>
  </w:style>
  <w:style w:type="paragraph" w:styleId="826">
    <w:name w:val="toc 9"/>
    <w:basedOn w:val="829"/>
    <w:next w:val="829"/>
    <w:uiPriority w:val="39"/>
    <w:unhideWhenUsed/>
    <w:pPr>
      <w:ind w:left="2268" w:right="0" w:firstLine="0"/>
      <w:spacing w:after="57"/>
    </w:pPr>
  </w:style>
  <w:style w:type="paragraph" w:styleId="827">
    <w:name w:val="TOC Heading"/>
    <w:uiPriority w:val="39"/>
    <w:unhideWhenUsed/>
  </w:style>
  <w:style w:type="paragraph" w:styleId="828">
    <w:name w:val="table of figures"/>
    <w:basedOn w:val="829"/>
    <w:next w:val="829"/>
    <w:uiPriority w:val="99"/>
    <w:unhideWhenUsed/>
    <w:pPr>
      <w:spacing w:after="0" w:afterAutospacing="0"/>
    </w:pPr>
  </w:style>
  <w:style w:type="paragraph" w:styleId="829" w:default="1">
    <w:name w:val="Normal"/>
    <w:next w:val="833"/>
    <w:link w:val="829"/>
    <w:qFormat/>
    <w:pPr>
      <w:jc w:val="both"/>
      <w:widowControl w:val="off"/>
    </w:pPr>
    <w:rPr>
      <w:sz w:val="21"/>
      <w:szCs w:val="24"/>
      <w:lang w:val="en-US" w:eastAsia="zh-CN" w:bidi="ar-SA"/>
    </w:rPr>
  </w:style>
  <w:style w:type="paragraph" w:styleId="830">
    <w:name w:val="标题 2"/>
    <w:basedOn w:val="829"/>
    <w:next w:val="829"/>
    <w:link w:val="829"/>
    <w:uiPriority w:val="9"/>
    <w:unhideWhenUsed/>
    <w:qFormat/>
    <w:pPr>
      <w:keepLines/>
      <w:keepNext/>
      <w:spacing w:before="360" w:after="200"/>
      <w:outlineLvl w:val="1"/>
    </w:pPr>
    <w:rPr>
      <w:rFonts w:ascii="Arial" w:hAnsi="Arial" w:eastAsia="Arial" w:cs="Arial"/>
      <w:sz w:val="34"/>
    </w:rPr>
  </w:style>
  <w:style w:type="character" w:styleId="831">
    <w:name w:val="默认段落字体"/>
    <w:next w:val="831"/>
    <w:link w:val="829"/>
    <w:semiHidden/>
  </w:style>
  <w:style w:type="table" w:styleId="832">
    <w:name w:val="普通表格"/>
    <w:next w:val="832"/>
    <w:link w:val="829"/>
    <w:semiHidden/>
    <w:tblPr/>
  </w:style>
  <w:style w:type="paragraph" w:styleId="833">
    <w:name w:val="正文文本缩进1"/>
    <w:basedOn w:val="829"/>
    <w:next w:val="829"/>
    <w:link w:val="829"/>
    <w:qFormat/>
    <w:pPr>
      <w:ind w:left="420"/>
      <w:spacing w:after="120"/>
    </w:pPr>
  </w:style>
  <w:style w:type="paragraph" w:styleId="834">
    <w:name w:val="正文缩进"/>
    <w:basedOn w:val="829"/>
    <w:next w:val="829"/>
    <w:link w:val="829"/>
    <w:pPr>
      <w:ind w:firstLine="420"/>
      <w:jc w:val="both"/>
      <w:widowControl w:val="off"/>
    </w:pPr>
    <w:rPr>
      <w:szCs w:val="20"/>
    </w:rPr>
  </w:style>
  <w:style w:type="paragraph" w:styleId="835">
    <w:name w:val="批注文字"/>
    <w:basedOn w:val="829"/>
    <w:next w:val="835"/>
    <w:link w:val="829"/>
    <w:pPr>
      <w:jc w:val="left"/>
    </w:pPr>
  </w:style>
  <w:style w:type="paragraph" w:styleId="836">
    <w:name w:val="正文文本"/>
    <w:basedOn w:val="829"/>
    <w:next w:val="834"/>
    <w:link w:val="829"/>
    <w:pPr>
      <w:spacing w:after="120"/>
    </w:pPr>
    <w:rPr>
      <w:rFonts w:ascii="Times New Roman" w:hAnsi="Times New Roman" w:eastAsia="宋体" w:cs="Times New Roman"/>
    </w:rPr>
  </w:style>
  <w:style w:type="paragraph" w:styleId="837">
    <w:name w:val="正文文本缩进"/>
    <w:basedOn w:val="829"/>
    <w:next w:val="837"/>
    <w:link w:val="829"/>
    <w:qFormat/>
    <w:pPr>
      <w:ind w:firstLine="425"/>
      <w:spacing w:line="360" w:lineRule="auto"/>
    </w:pPr>
    <w:rPr>
      <w:sz w:val="24"/>
      <w:szCs w:val="20"/>
    </w:rPr>
  </w:style>
  <w:style w:type="paragraph" w:styleId="838">
    <w:name w:val="文本块"/>
    <w:basedOn w:val="829"/>
    <w:next w:val="838"/>
    <w:link w:val="829"/>
    <w:pPr>
      <w:ind w:left="630" w:right="-609" w:firstLine="420"/>
      <w:spacing w:line="360" w:lineRule="auto"/>
    </w:pPr>
    <w:rPr>
      <w:rFonts w:hint="eastAsia" w:ascii="仿宋_GB2312" w:hAnsi="Times New Roman" w:eastAsia="仿宋_GB2312" w:cs="Times New Roman"/>
      <w:szCs w:val="20"/>
    </w:rPr>
  </w:style>
  <w:style w:type="paragraph" w:styleId="839">
    <w:name w:val="纯文本"/>
    <w:basedOn w:val="829"/>
    <w:next w:val="839"/>
    <w:link w:val="829"/>
    <w:pPr>
      <w:jc w:val="left"/>
      <w:widowControl/>
    </w:pPr>
    <w:rPr>
      <w:rFonts w:ascii="宋体" w:hAnsi="Courier New" w:eastAsia="楷体_GB2312" w:cs="Times New Roman"/>
      <w:sz w:val="26"/>
    </w:rPr>
  </w:style>
  <w:style w:type="paragraph" w:styleId="840">
    <w:name w:val="批注框文本"/>
    <w:basedOn w:val="829"/>
    <w:next w:val="840"/>
    <w:link w:val="841"/>
    <w:rPr>
      <w:sz w:val="18"/>
      <w:szCs w:val="18"/>
    </w:rPr>
  </w:style>
  <w:style w:type="character" w:styleId="841">
    <w:name w:val="批注框文本 字符"/>
    <w:next w:val="841"/>
    <w:link w:val="840"/>
    <w:rPr>
      <w:sz w:val="18"/>
      <w:szCs w:val="18"/>
    </w:rPr>
  </w:style>
  <w:style w:type="paragraph" w:styleId="842">
    <w:name w:val="页脚"/>
    <w:basedOn w:val="829"/>
    <w:next w:val="842"/>
    <w:link w:val="829"/>
    <w:pPr>
      <w:jc w:val="left"/>
      <w:tabs>
        <w:tab w:val="center" w:pos="4153" w:leader="none"/>
        <w:tab w:val="right" w:pos="8306" w:leader="none"/>
      </w:tabs>
    </w:pPr>
    <w:rPr>
      <w:sz w:val="18"/>
      <w:szCs w:val="18"/>
    </w:rPr>
  </w:style>
  <w:style w:type="paragraph" w:styleId="843">
    <w:name w:val="寄信人地址"/>
    <w:basedOn w:val="829"/>
    <w:next w:val="843"/>
    <w:link w:val="829"/>
    <w:qFormat/>
    <w:rPr>
      <w:rFonts w:ascii="Arial" w:hAnsi="Arial" w:eastAsia="楷体_GB2312"/>
      <w:sz w:val="26"/>
      <w:szCs w:val="20"/>
    </w:rPr>
  </w:style>
  <w:style w:type="paragraph" w:styleId="844">
    <w:name w:val="页眉"/>
    <w:basedOn w:val="829"/>
    <w:next w:val="844"/>
    <w:link w:val="82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45">
    <w:name w:val="正文文本缩进 3"/>
    <w:basedOn w:val="829"/>
    <w:next w:val="845"/>
    <w:link w:val="829"/>
    <w:pPr>
      <w:ind w:firstLine="480"/>
      <w:jc w:val="left"/>
      <w:spacing w:line="440" w:lineRule="atLeast"/>
    </w:pPr>
    <w:rPr>
      <w:rFonts w:ascii="Times New Roman" w:hAnsi="Times New Roman" w:eastAsia="宋体" w:cs="Times New Roman"/>
      <w:sz w:val="24"/>
    </w:rPr>
  </w:style>
  <w:style w:type="paragraph" w:styleId="846">
    <w:name w:val="普通(网站)"/>
    <w:basedOn w:val="829"/>
    <w:next w:val="846"/>
    <w:link w:val="829"/>
    <w:uiPriority w:val="99"/>
    <w:qFormat/>
    <w:pPr>
      <w:jc w:val="left"/>
      <w:spacing w:beforeAutospacing="1" w:afterAutospacing="1"/>
    </w:pPr>
    <w:rPr>
      <w:rFonts w:cs="Times New Roman"/>
      <w:sz w:val="24"/>
    </w:rPr>
  </w:style>
  <w:style w:type="table" w:styleId="847">
    <w:name w:val="网格型"/>
    <w:basedOn w:val="832"/>
    <w:next w:val="847"/>
    <w:link w:val="829"/>
    <w:uiPriority w:val="59"/>
    <w:qFormat/>
    <w:tblPr/>
  </w:style>
  <w:style w:type="character" w:styleId="848">
    <w:name w:val="要点"/>
    <w:next w:val="848"/>
    <w:link w:val="829"/>
    <w:qFormat/>
    <w:rPr>
      <w:rFonts w:ascii="Calibri" w:hAnsi="Calibri" w:eastAsia="宋体" w:cs="Times New Roman"/>
      <w:b/>
    </w:rPr>
  </w:style>
  <w:style w:type="character" w:styleId="849">
    <w:name w:val="页码"/>
    <w:next w:val="849"/>
    <w:link w:val="829"/>
  </w:style>
  <w:style w:type="character" w:styleId="850">
    <w:name w:val="强调"/>
    <w:next w:val="850"/>
    <w:link w:val="829"/>
    <w:qFormat/>
    <w:rPr>
      <w:i/>
    </w:rPr>
  </w:style>
  <w:style w:type="character" w:styleId="851">
    <w:name w:val="超链接"/>
    <w:next w:val="851"/>
    <w:link w:val="829"/>
    <w:uiPriority w:val="99"/>
    <w:rPr>
      <w:color w:val="0000ff"/>
      <w:u w:val="single"/>
    </w:rPr>
  </w:style>
  <w:style w:type="paragraph" w:styleId="852">
    <w:name w:val="段"/>
    <w:next w:val="829"/>
    <w:link w:val="829"/>
    <w:qFormat/>
    <w:pPr>
      <w:ind w:firstLine="200"/>
      <w:jc w:val="both"/>
      <w:spacing w:line="360" w:lineRule="auto"/>
    </w:pPr>
    <w:rPr>
      <w:rFonts w:ascii="宋体"/>
      <w:sz w:val="24"/>
      <w:szCs w:val="22"/>
      <w:lang w:val="en-US" w:eastAsia="zh-CN" w:bidi="ar-SA"/>
    </w:rPr>
  </w:style>
  <w:style w:type="paragraph" w:styleId="853">
    <w:name w:val="纯文本4"/>
    <w:basedOn w:val="829"/>
    <w:next w:val="853"/>
    <w:link w:val="829"/>
    <w:qFormat/>
    <w:rPr>
      <w:rFonts w:ascii="宋体" w:hAnsi="Courier New" w:eastAsia="楷体_GB2312" w:cs="Times New Roman"/>
      <w:sz w:val="26"/>
      <w:szCs w:val="20"/>
    </w:rPr>
  </w:style>
  <w:style w:type="paragraph" w:styleId="854">
    <w:name w:val="Plain Text"/>
    <w:basedOn w:val="829"/>
    <w:next w:val="854"/>
    <w:link w:val="829"/>
    <w:qFormat/>
    <w:rPr>
      <w:rFonts w:ascii="宋体" w:hAnsi="Courier New" w:eastAsia="楷体_GB2312"/>
      <w:sz w:val="26"/>
      <w:szCs w:val="20"/>
    </w:rPr>
  </w:style>
  <w:style w:type="paragraph" w:styleId="855">
    <w:name w:val="纯文本1"/>
    <w:basedOn w:val="829"/>
    <w:next w:val="855"/>
    <w:link w:val="829"/>
    <w:qFormat/>
    <w:pPr>
      <w:jc w:val="both"/>
      <w:widowControl w:val="off"/>
    </w:pPr>
    <w:rPr>
      <w:rFonts w:hint="eastAsia" w:ascii="宋体" w:hAnsi="Courier New" w:eastAsia="楷体_GB2312"/>
      <w:sz w:val="28"/>
      <w:szCs w:val="20"/>
    </w:rPr>
  </w:style>
  <w:style w:type="paragraph" w:styleId="856">
    <w:name w:val="Plain Text1"/>
    <w:basedOn w:val="829"/>
    <w:next w:val="856"/>
    <w:link w:val="829"/>
    <w:uiPriority w:val="99"/>
    <w:qFormat/>
    <w:pPr>
      <w:jc w:val="both"/>
      <w:widowControl w:val="off"/>
    </w:pPr>
    <w:rPr>
      <w:rFonts w:hint="eastAsia" w:ascii="宋体" w:hAnsi="Courier New" w:eastAsia="楷体_GB2312"/>
      <w:sz w:val="28"/>
      <w:szCs w:val="20"/>
    </w:rPr>
  </w:style>
  <w:style w:type="paragraph" w:styleId="857">
    <w:name w:val="纯文本2"/>
    <w:basedOn w:val="829"/>
    <w:next w:val="857"/>
    <w:link w:val="829"/>
    <w:qFormat/>
    <w:rPr>
      <w:rFonts w:ascii="宋体" w:hAnsi="Courier New" w:eastAsia="宋体" w:cs="Times New Roman"/>
    </w:rPr>
  </w:style>
  <w:style w:type="paragraph" w:styleId="858">
    <w:name w:val="纯文本111"/>
    <w:basedOn w:val="829"/>
    <w:next w:val="858"/>
    <w:link w:val="829"/>
    <w:qFormat/>
    <w:rPr>
      <w:rFonts w:ascii="宋体" w:hAnsi="Courier New"/>
    </w:rPr>
  </w:style>
  <w:style w:type="paragraph" w:styleId="859">
    <w:name w:val="列表段落"/>
    <w:basedOn w:val="829"/>
    <w:next w:val="859"/>
    <w:link w:val="829"/>
    <w:uiPriority w:val="99"/>
    <w:qFormat/>
    <w:pPr>
      <w:ind w:firstLine="420"/>
    </w:pPr>
  </w:style>
  <w:style w:type="paragraph" w:styleId="860">
    <w:name w:val="纯文本3"/>
    <w:basedOn w:val="829"/>
    <w:next w:val="860"/>
    <w:link w:val="829"/>
    <w:qFormat/>
    <w:rPr>
      <w:rFonts w:ascii="宋体" w:hAnsi="Courier New" w:eastAsia="楷体_GB2312"/>
      <w:sz w:val="26"/>
      <w:szCs w:val="22"/>
    </w:rPr>
  </w:style>
  <w:style w:type="paragraph" w:styleId="861">
    <w:name w:val=" Char Char Char Char"/>
    <w:basedOn w:val="829"/>
    <w:next w:val="861"/>
    <w:link w:val="829"/>
    <w:pPr>
      <w:jc w:val="left"/>
      <w:spacing w:after="160" w:line="240" w:lineRule="exact"/>
      <w:widowControl/>
    </w:pPr>
    <w:rPr>
      <w:rFonts w:eastAsia="仿宋_GB2312"/>
      <w:sz w:val="32"/>
    </w:rPr>
  </w:style>
  <w:style w:type="paragraph" w:styleId="862">
    <w:name w:val="正文首行缩进 21"/>
    <w:basedOn w:val="833"/>
    <w:next w:val="862"/>
    <w:link w:val="829"/>
    <w:qFormat/>
    <w:pPr>
      <w:ind w:firstLine="420"/>
    </w:pPr>
    <w:rPr>
      <w:rFonts w:eastAsia="楷体_GB2312"/>
      <w:sz w:val="28"/>
    </w:rPr>
  </w:style>
  <w:style w:type="paragraph" w:styleId="863">
    <w:name w:val="Heading 4"/>
    <w:basedOn w:val="829"/>
    <w:next w:val="829"/>
    <w:link w:val="829"/>
    <w:qFormat/>
    <w:pPr>
      <w:keepNext/>
      <w:outlineLvl w:val="3"/>
    </w:pPr>
    <w:rPr>
      <w:sz w:val="28"/>
      <w:szCs w:val="20"/>
    </w:rPr>
  </w:style>
  <w:style w:type="character" w:styleId="864">
    <w:name w:val="font11"/>
    <w:next w:val="864"/>
    <w:link w:val="829"/>
    <w:qFormat/>
    <w:rPr>
      <w:rFonts w:hint="eastAsia" w:ascii="宋体" w:hAnsi="宋体" w:eastAsia="宋体" w:cs="宋体"/>
      <w:color w:val="000000"/>
      <w:sz w:val="21"/>
      <w:szCs w:val="21"/>
      <w:u w:val="none"/>
    </w:rPr>
  </w:style>
  <w:style w:type="character" w:styleId="865">
    <w:name w:val="NormalCharacter1"/>
    <w:next w:val="865"/>
    <w:link w:val="829"/>
    <w:qFormat/>
  </w:style>
  <w:style w:type="paragraph" w:styleId="866">
    <w:name w:val="修订"/>
    <w:next w:val="866"/>
    <w:link w:val="829"/>
    <w:uiPriority w:val="99"/>
    <w:unhideWhenUsed/>
    <w:rPr>
      <w:sz w:val="21"/>
      <w:szCs w:val="24"/>
      <w:lang w:val="en-US" w:eastAsia="zh-CN" w:bidi="ar-SA"/>
    </w:rPr>
  </w:style>
  <w:style w:type="paragraph" w:styleId="867">
    <w:name w:val="纯文本8"/>
    <w:basedOn w:val="829"/>
    <w:next w:val="867"/>
    <w:link w:val="829"/>
    <w:qFormat/>
    <w:rPr>
      <w:rFonts w:ascii="宋体" w:hAnsi="宋体"/>
      <w:sz w:val="26"/>
    </w:rPr>
  </w:style>
  <w:style w:type="paragraph" w:styleId="868">
    <w:name w:val="纯文本1111"/>
    <w:basedOn w:val="829"/>
    <w:next w:val="868"/>
    <w:link w:val="829"/>
    <w:qFormat/>
    <w:rPr>
      <w:rFonts w:ascii="宋体" w:hAnsi="Courier New"/>
    </w:rPr>
  </w:style>
  <w:style w:type="paragraph" w:styleId="869">
    <w:name w:val="Table Text"/>
    <w:basedOn w:val="829"/>
    <w:next w:val="869"/>
    <w:link w:val="829"/>
    <w:semiHidden/>
    <w:qFormat/>
    <w:rPr>
      <w:rFonts w:ascii="Arial" w:hAnsi="Arial" w:eastAsia="Arial" w:cs="Arial"/>
      <w:sz w:val="21"/>
      <w:szCs w:val="21"/>
      <w:lang w:val="en-US" w:eastAsia="en-US" w:bidi="ar-SA"/>
    </w:rPr>
  </w:style>
  <w:style w:type="table" w:styleId="870">
    <w:name w:val="Table Normal"/>
    <w:next w:val="870"/>
    <w:link w:val="829"/>
    <w:unhideWhenUsed/>
    <w:qFormat/>
    <w:tblPr/>
  </w:style>
  <w:style w:type="character" w:styleId="871" w:default="1">
    <w:name w:val="Default Paragraph Font"/>
    <w:uiPriority w:val="1"/>
    <w:semiHidden/>
    <w:unhideWhenUsed/>
  </w:style>
  <w:style w:type="numbering" w:styleId="872" w:default="1">
    <w:name w:val="No List"/>
    <w:uiPriority w:val="99"/>
    <w:semiHidden/>
    <w:unhideWhenUsed/>
  </w:style>
  <w:style w:type="table" w:styleId="8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dc:creator>
  <cp:lastModifiedBy>顾王旭</cp:lastModifiedBy>
  <cp:revision>4</cp:revision>
  <dcterms:created xsi:type="dcterms:W3CDTF">2023-04-26T07:49:00Z</dcterms:created>
  <dcterms:modified xsi:type="dcterms:W3CDTF">2026-07-30T03:09:39Z</dcterms:modified>
</cp:coreProperties>
</file>