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463F05">
      <w:pPr>
        <w:jc w:val="center"/>
        <w:rPr>
          <w:rFonts w:ascii="宋体" w:hAnsi="宋体" w:cs="宋体"/>
          <w:bCs/>
          <w:color w:val="auto"/>
          <w:spacing w:val="20"/>
          <w:sz w:val="52"/>
          <w:szCs w:val="52"/>
          <w:highlight w:val="none"/>
        </w:rPr>
      </w:pPr>
    </w:p>
    <w:p w14:paraId="14A82658">
      <w:pPr>
        <w:jc w:val="center"/>
        <w:rPr>
          <w:rFonts w:ascii="宋体" w:hAnsi="宋体" w:cs="宋体"/>
          <w:bCs/>
          <w:color w:val="auto"/>
          <w:sz w:val="30"/>
          <w:highlight w:val="none"/>
        </w:rPr>
      </w:pPr>
      <w:r>
        <w:rPr>
          <w:rFonts w:hint="eastAsia" w:ascii="宋体" w:hAnsi="宋体" w:cs="宋体"/>
          <w:color w:val="auto"/>
          <w:sz w:val="72"/>
          <w:szCs w:val="72"/>
          <w:highlight w:val="none"/>
        </w:rPr>
        <w:t>无锡市惠山区政府采购</w:t>
      </w:r>
    </w:p>
    <w:p w14:paraId="444211C1">
      <w:pPr>
        <w:rPr>
          <w:rFonts w:ascii="宋体" w:hAnsi="宋体" w:cs="宋体"/>
          <w:bCs/>
          <w:color w:val="auto"/>
          <w:sz w:val="30"/>
          <w:highlight w:val="none"/>
        </w:rPr>
      </w:pPr>
    </w:p>
    <w:p w14:paraId="368AC92A">
      <w:pPr>
        <w:tabs>
          <w:tab w:val="left" w:pos="6090"/>
        </w:tabs>
        <w:rPr>
          <w:rFonts w:ascii="宋体" w:hAnsi="宋体" w:cs="宋体"/>
          <w:bCs/>
          <w:color w:val="auto"/>
          <w:sz w:val="30"/>
          <w:highlight w:val="none"/>
        </w:rPr>
      </w:pPr>
      <w:r>
        <w:rPr>
          <w:rFonts w:hint="eastAsia" w:ascii="宋体" w:hAnsi="宋体" w:cs="宋体"/>
          <w:bCs/>
          <w:color w:val="auto"/>
          <w:sz w:val="30"/>
          <w:highlight w:val="none"/>
        </w:rPr>
        <w:tab/>
      </w:r>
    </w:p>
    <w:p w14:paraId="24FF7346">
      <w:pPr>
        <w:jc w:val="center"/>
        <w:rPr>
          <w:rFonts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公   开</w:t>
      </w:r>
    </w:p>
    <w:p w14:paraId="74432BB5">
      <w:pPr>
        <w:jc w:val="center"/>
        <w:rPr>
          <w:rFonts w:ascii="宋体" w:hAnsi="宋体" w:cs="宋体"/>
          <w:bCs/>
          <w:color w:val="auto"/>
          <w:spacing w:val="20"/>
          <w:sz w:val="52"/>
          <w:szCs w:val="52"/>
          <w:highlight w:val="none"/>
        </w:rPr>
      </w:pPr>
      <w:r>
        <w:rPr>
          <w:rFonts w:ascii="宋体" w:hAnsi="宋体" w:cs="宋体"/>
          <w:bCs/>
          <w:color w:val="auto"/>
          <w:spacing w:val="20"/>
          <w:sz w:val="52"/>
          <w:szCs w:val="52"/>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7"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rot="0">
                        <a:noAutofit/>
                      </wps:bodyPr>
                    </wps:wsp>
                  </a:graphicData>
                </a:graphic>
              </wp:anchor>
            </w:drawing>
          </mc:Choice>
          <mc:Fallback>
            <w:pict>
              <v:line id="直接连接符 1" o:spid="_x0000_s1026" o:spt="20" style="position:absolute;left:0pt;margin-left:-8.95pt;margin-top:15.6pt;height:0pt;width:0.05pt;z-index:251660288;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&#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CtNrfTVAAAACQEAAA8AAAAAAAAAAQAgAAAAIgAAAGRy&#10;cy9kb3ducmV2LnhtbFBLAQIUABQAAAAIAIdO4kBNk+mjzwEAAJEDAAAOAAAAAAAAAAEAIAAAACQB&#10;AABkcnMvZTJvRG9jLnhtbFBLBQYAAAAABgAGAFkBAABlBQAAAAA=&#10;">
                <v:fill on="f" focussize="0,0"/>
                <v:stroke color="#000000" joinstyle="round"/>
                <v:imagedata o:title=""/>
                <o:lock v:ext="edit" aspectratio="f"/>
              </v:line>
            </w:pict>
          </mc:Fallback>
        </mc:AlternateContent>
      </w:r>
      <w:r>
        <w:rPr>
          <w:rFonts w:hint="eastAsia" w:ascii="宋体" w:hAnsi="宋体" w:cs="宋体"/>
          <w:bCs/>
          <w:color w:val="auto"/>
          <w:spacing w:val="20"/>
          <w:sz w:val="52"/>
          <w:szCs w:val="52"/>
          <w:highlight w:val="none"/>
        </w:rPr>
        <w:t>招  标  文  件</w:t>
      </w:r>
    </w:p>
    <w:p w14:paraId="0C2CF644">
      <w:pPr>
        <w:tabs>
          <w:tab w:val="left" w:pos="9921"/>
        </w:tabs>
        <w:jc w:val="center"/>
        <w:rPr>
          <w:rFonts w:ascii="宋体" w:hAnsi="宋体" w:cs="宋体"/>
          <w:b/>
          <w:color w:val="auto"/>
          <w:sz w:val="30"/>
          <w:highlight w:val="none"/>
        </w:rPr>
      </w:pPr>
      <w:r>
        <w:rPr>
          <w:rFonts w:hint="eastAsia" w:ascii="宋体" w:hAnsi="宋体" w:cs="宋体"/>
          <w:b/>
          <w:color w:val="auto"/>
          <w:sz w:val="30"/>
          <w:highlight w:val="none"/>
        </w:rPr>
        <w:t>（全流程电子化）</w:t>
      </w:r>
    </w:p>
    <w:p w14:paraId="7EFA30C9">
      <w:pPr>
        <w:spacing w:line="840" w:lineRule="exact"/>
        <w:rPr>
          <w:rFonts w:ascii="宋体" w:hAnsi="宋体" w:cs="宋体"/>
          <w:bCs/>
          <w:color w:val="auto"/>
          <w:sz w:val="30"/>
          <w:szCs w:val="30"/>
          <w:highlight w:val="none"/>
        </w:rPr>
      </w:pPr>
    </w:p>
    <w:p w14:paraId="33D9491B">
      <w:pPr>
        <w:pStyle w:val="67"/>
        <w:rPr>
          <w:rFonts w:ascii="宋体" w:hAnsi="宋体" w:cs="宋体"/>
          <w:bCs/>
          <w:color w:val="auto"/>
          <w:sz w:val="30"/>
          <w:szCs w:val="30"/>
          <w:highlight w:val="none"/>
        </w:rPr>
      </w:pPr>
    </w:p>
    <w:p w14:paraId="352FAB0F">
      <w:pPr>
        <w:rPr>
          <w:rFonts w:ascii="宋体" w:hAnsi="宋体" w:cs="宋体"/>
          <w:bCs/>
          <w:color w:val="auto"/>
          <w:sz w:val="30"/>
          <w:szCs w:val="30"/>
          <w:highlight w:val="none"/>
        </w:rPr>
      </w:pPr>
    </w:p>
    <w:p w14:paraId="3C77C32C">
      <w:pPr>
        <w:pStyle w:val="67"/>
        <w:rPr>
          <w:rFonts w:ascii="宋体" w:hAnsi="宋体" w:cs="宋体"/>
          <w:bCs/>
          <w:color w:val="auto"/>
          <w:sz w:val="30"/>
          <w:szCs w:val="30"/>
          <w:highlight w:val="none"/>
        </w:rPr>
      </w:pPr>
    </w:p>
    <w:p w14:paraId="5EA526BF">
      <w:pPr>
        <w:rPr>
          <w:rFonts w:ascii="宋体" w:hAnsi="宋体" w:cs="宋体"/>
          <w:bCs/>
          <w:color w:val="auto"/>
          <w:sz w:val="30"/>
          <w:szCs w:val="30"/>
          <w:highlight w:val="none"/>
        </w:rPr>
      </w:pPr>
    </w:p>
    <w:p w14:paraId="1B820FAE">
      <w:pPr>
        <w:pStyle w:val="67"/>
        <w:rPr>
          <w:color w:val="auto"/>
          <w:highlight w:val="none"/>
        </w:rPr>
      </w:pPr>
    </w:p>
    <w:p w14:paraId="5FE7BA10">
      <w:pPr>
        <w:spacing w:line="840" w:lineRule="exact"/>
        <w:ind w:left="630"/>
        <w:rPr>
          <w:rFonts w:hint="default" w:ascii="宋体" w:hAnsi="宋体" w:eastAsia="宋体" w:cs="宋体"/>
          <w:bCs/>
          <w:color w:val="auto"/>
          <w:sz w:val="30"/>
          <w:szCs w:val="30"/>
          <w:highlight w:val="none"/>
          <w:lang w:val="en-US"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JSZC-320206-WXCJ-G2026-0024</w:t>
      </w:r>
    </w:p>
    <w:p w14:paraId="34BFA96E">
      <w:pPr>
        <w:spacing w:line="840" w:lineRule="exact"/>
        <w:ind w:left="2646" w:hanging="2016"/>
        <w:rPr>
          <w:rFonts w:hint="eastAsia" w:ascii="宋体" w:hAnsi="宋体" w:eastAsia="宋体" w:cs="宋体"/>
          <w:bCs/>
          <w:color w:val="auto"/>
          <w:spacing w:val="-6"/>
          <w:sz w:val="28"/>
          <w:szCs w:val="28"/>
          <w:highlight w:val="none"/>
          <w:lang w:eastAsia="zh-CN"/>
        </w:rPr>
      </w:pPr>
      <w:r>
        <w:rPr>
          <w:rFonts w:hint="eastAsia" w:ascii="宋体" w:hAnsi="宋体" w:cs="宋体"/>
          <w:bCs/>
          <w:color w:val="auto"/>
          <w:spacing w:val="-6"/>
          <w:sz w:val="30"/>
          <w:szCs w:val="30"/>
          <w:highlight w:val="none"/>
        </w:rPr>
        <w:t>采购项目名称：</w:t>
      </w:r>
      <w:r>
        <w:rPr>
          <w:rFonts w:hint="eastAsia" w:ascii="宋体" w:hAnsi="宋体" w:cs="宋体"/>
          <w:bCs/>
          <w:color w:val="auto"/>
          <w:spacing w:val="-6"/>
          <w:sz w:val="30"/>
          <w:szCs w:val="30"/>
          <w:highlight w:val="none"/>
          <w:lang w:eastAsia="zh-CN"/>
        </w:rPr>
        <w:t>玉祁街道2026-2028年度河道长效管护项目</w:t>
      </w:r>
    </w:p>
    <w:p w14:paraId="56C35319">
      <w:pPr>
        <w:widowControl/>
        <w:spacing w:line="840" w:lineRule="exact"/>
        <w:ind w:left="2580" w:hanging="1950"/>
        <w:jc w:val="left"/>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无锡市惠山区玉祁街道办事处</w:t>
      </w:r>
    </w:p>
    <w:p w14:paraId="2E52D68D">
      <w:pPr>
        <w:spacing w:line="840" w:lineRule="exact"/>
        <w:ind w:left="63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采购代理机构：</w:t>
      </w:r>
      <w:r>
        <w:rPr>
          <w:rFonts w:hint="eastAsia" w:ascii="宋体" w:hAnsi="宋体" w:cs="宋体"/>
          <w:bCs/>
          <w:color w:val="auto"/>
          <w:sz w:val="30"/>
          <w:szCs w:val="30"/>
          <w:highlight w:val="none"/>
          <w:lang w:eastAsia="zh-CN"/>
        </w:rPr>
        <w:t>江苏成建项目管理有限公司</w:t>
      </w:r>
    </w:p>
    <w:p w14:paraId="4AF8225B">
      <w:pPr>
        <w:ind w:left="420"/>
        <w:jc w:val="center"/>
        <w:rPr>
          <w:rFonts w:ascii="宋体" w:hAnsi="宋体" w:cs="宋体"/>
          <w:bCs/>
          <w:color w:val="auto"/>
          <w:sz w:val="32"/>
          <w:highlight w:val="none"/>
        </w:rPr>
      </w:pPr>
    </w:p>
    <w:p w14:paraId="07626183">
      <w:pPr>
        <w:rPr>
          <w:rFonts w:ascii="宋体" w:hAnsi="宋体" w:cs="宋体"/>
          <w:bCs/>
          <w:color w:val="auto"/>
          <w:sz w:val="32"/>
          <w:highlight w:val="none"/>
        </w:rPr>
      </w:pPr>
    </w:p>
    <w:p w14:paraId="5402F9C6">
      <w:pPr>
        <w:pStyle w:val="288"/>
        <w:rPr>
          <w:rFonts w:ascii="宋体" w:hAnsi="宋体" w:cs="宋体"/>
          <w:color w:val="auto"/>
          <w:highlight w:val="none"/>
        </w:rPr>
      </w:pPr>
    </w:p>
    <w:p w14:paraId="15A41639">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202</w:t>
      </w:r>
      <w:r>
        <w:rPr>
          <w:rFonts w:hint="eastAsia" w:ascii="宋体" w:hAnsi="宋体" w:cs="宋体"/>
          <w:bCs/>
          <w:color w:val="auto"/>
          <w:sz w:val="44"/>
          <w:szCs w:val="44"/>
          <w:highlight w:val="none"/>
          <w:lang w:val="en-US" w:eastAsia="zh-CN"/>
        </w:rPr>
        <w:t>6</w:t>
      </w:r>
      <w:r>
        <w:rPr>
          <w:rFonts w:hint="eastAsia" w:ascii="宋体" w:hAnsi="宋体" w:cs="宋体"/>
          <w:bCs/>
          <w:color w:val="auto"/>
          <w:sz w:val="44"/>
          <w:szCs w:val="44"/>
          <w:highlight w:val="none"/>
        </w:rPr>
        <w:t>年</w:t>
      </w:r>
      <w:r>
        <w:rPr>
          <w:rFonts w:hint="eastAsia" w:ascii="宋体" w:hAnsi="宋体" w:cs="宋体"/>
          <w:bCs/>
          <w:color w:val="auto"/>
          <w:sz w:val="44"/>
          <w:szCs w:val="44"/>
          <w:highlight w:val="none"/>
          <w:lang w:val="en-US" w:eastAsia="zh-CN"/>
        </w:rPr>
        <w:t>7</w:t>
      </w:r>
      <w:r>
        <w:rPr>
          <w:rFonts w:hint="eastAsia" w:ascii="宋体" w:hAnsi="宋体" w:cs="宋体"/>
          <w:bCs/>
          <w:color w:val="auto"/>
          <w:sz w:val="44"/>
          <w:szCs w:val="44"/>
          <w:highlight w:val="none"/>
        </w:rPr>
        <w:t>月</w:t>
      </w:r>
    </w:p>
    <w:p w14:paraId="7209B9B8">
      <w:pPr>
        <w:jc w:val="center"/>
        <w:rPr>
          <w:rFonts w:ascii="宋体" w:hAnsi="宋体" w:cs="宋体"/>
          <w:bCs/>
          <w:color w:val="auto"/>
          <w:sz w:val="44"/>
          <w:szCs w:val="44"/>
          <w:highlight w:val="none"/>
        </w:rPr>
      </w:pPr>
    </w:p>
    <w:p w14:paraId="6C6019D5">
      <w:pPr>
        <w:jc w:val="center"/>
        <w:rPr>
          <w:rStyle w:val="228"/>
          <w:rFonts w:ascii="宋体" w:hAnsi="宋体" w:cs="宋体"/>
          <w:bCs/>
          <w:color w:val="auto"/>
          <w:sz w:val="48"/>
          <w:highlight w:val="none"/>
        </w:rPr>
        <w:sectPr>
          <w:headerReference r:id="rId3" w:type="first"/>
          <w:footerReference r:id="rId5" w:type="first"/>
          <w:footerReference r:id="rId4" w:type="default"/>
          <w:pgSz w:w="11906" w:h="16838"/>
          <w:pgMar w:top="1440" w:right="1083" w:bottom="1440" w:left="1083" w:header="850" w:footer="907" w:gutter="0"/>
          <w:pgNumType w:fmt="decimal"/>
          <w:cols w:space="1701" w:num="1"/>
          <w:docGrid w:linePitch="360" w:charSpace="0"/>
        </w:sectPr>
      </w:pPr>
    </w:p>
    <w:p w14:paraId="42CF1568">
      <w:pPr>
        <w:pStyle w:val="288"/>
        <w:rPr>
          <w:rFonts w:ascii="宋体" w:hAnsi="宋体" w:cs="宋体"/>
          <w:color w:val="auto"/>
          <w:highlight w:val="none"/>
        </w:rPr>
      </w:pPr>
    </w:p>
    <w:p w14:paraId="561624B1">
      <w:pPr>
        <w:jc w:val="center"/>
        <w:rPr>
          <w:rStyle w:val="228"/>
          <w:rFonts w:ascii="宋体" w:hAnsi="宋体" w:cs="宋体"/>
          <w:bCs/>
          <w:color w:val="auto"/>
          <w:sz w:val="48"/>
          <w:highlight w:val="none"/>
        </w:rPr>
      </w:pPr>
      <w:r>
        <w:rPr>
          <w:rStyle w:val="228"/>
          <w:rFonts w:hint="eastAsia" w:ascii="宋体" w:hAnsi="宋体" w:cs="宋体"/>
          <w:bCs/>
          <w:color w:val="auto"/>
          <w:sz w:val="48"/>
          <w:highlight w:val="none"/>
        </w:rPr>
        <w:t>目   录</w:t>
      </w:r>
    </w:p>
    <w:p w14:paraId="19D3F544">
      <w:pPr>
        <w:jc w:val="center"/>
        <w:rPr>
          <w:rFonts w:ascii="宋体" w:hAnsi="宋体" w:cs="宋体"/>
          <w:bCs/>
          <w:color w:val="auto"/>
          <w:sz w:val="30"/>
          <w:highlight w:val="none"/>
        </w:rPr>
      </w:pPr>
    </w:p>
    <w:p w14:paraId="34A09214">
      <w:pPr>
        <w:jc w:val="center"/>
        <w:rPr>
          <w:rFonts w:ascii="宋体" w:hAnsi="宋体" w:cs="宋体"/>
          <w:bCs/>
          <w:color w:val="auto"/>
          <w:sz w:val="30"/>
          <w:highlight w:val="none"/>
        </w:rPr>
      </w:pPr>
    </w:p>
    <w:p w14:paraId="1554E776">
      <w:pPr>
        <w:jc w:val="center"/>
        <w:rPr>
          <w:rFonts w:ascii="宋体" w:hAnsi="宋体" w:cs="宋体"/>
          <w:bCs/>
          <w:color w:val="auto"/>
          <w:sz w:val="30"/>
          <w:highlight w:val="none"/>
        </w:rPr>
      </w:pPr>
    </w:p>
    <w:p w14:paraId="42E13425">
      <w:pPr>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一．投标邀请</w:t>
      </w:r>
    </w:p>
    <w:p w14:paraId="7CE52829">
      <w:pPr>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二．投标供应商须知</w:t>
      </w:r>
    </w:p>
    <w:p w14:paraId="1D878121">
      <w:pPr>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三．采购需求</w:t>
      </w:r>
    </w:p>
    <w:p w14:paraId="5FA17E71">
      <w:pPr>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四. 合同书（格式文本）</w:t>
      </w:r>
    </w:p>
    <w:p w14:paraId="493099A1">
      <w:pPr>
        <w:spacing w:line="720" w:lineRule="auto"/>
        <w:ind w:firstLine="630"/>
        <w:rPr>
          <w:rFonts w:ascii="宋体" w:hAnsi="宋体" w:cs="宋体"/>
          <w:bCs/>
          <w:color w:val="auto"/>
          <w:sz w:val="28"/>
          <w:szCs w:val="28"/>
          <w:highlight w:val="none"/>
        </w:rPr>
      </w:pPr>
      <w:r>
        <w:rPr>
          <w:rFonts w:hint="eastAsia" w:ascii="宋体" w:hAnsi="宋体" w:cs="宋体"/>
          <w:bCs/>
          <w:color w:val="auto"/>
          <w:sz w:val="30"/>
          <w:szCs w:val="30"/>
          <w:highlight w:val="none"/>
        </w:rPr>
        <w:t>五. 附件（投标文件格式）</w:t>
      </w:r>
    </w:p>
    <w:p w14:paraId="5219B870">
      <w:pPr>
        <w:spacing w:line="440" w:lineRule="exact"/>
        <w:jc w:val="center"/>
        <w:rPr>
          <w:rFonts w:ascii="宋体" w:hAnsi="宋体" w:cs="宋体"/>
          <w:color w:val="auto"/>
          <w:sz w:val="32"/>
          <w:szCs w:val="32"/>
          <w:highlight w:val="none"/>
        </w:rPr>
        <w:sectPr>
          <w:footerReference r:id="rId7" w:type="first"/>
          <w:footerReference r:id="rId6" w:type="default"/>
          <w:pgSz w:w="11906" w:h="16838"/>
          <w:pgMar w:top="1440" w:right="1083" w:bottom="1440" w:left="1083" w:header="624" w:footer="907" w:gutter="0"/>
          <w:pgNumType w:fmt="decimal"/>
          <w:cols w:space="1701" w:num="1"/>
          <w:titlePg/>
          <w:docGrid w:linePitch="360" w:charSpace="0"/>
        </w:sectPr>
      </w:pPr>
      <w:bookmarkStart w:id="0" w:name="报价方须知前附表"/>
      <w:bookmarkEnd w:id="0"/>
    </w:p>
    <w:p w14:paraId="4B3CD7C8">
      <w:pPr>
        <w:spacing w:line="38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一、 投标邀请</w:t>
      </w:r>
    </w:p>
    <w:p w14:paraId="6A33867A">
      <w:pPr>
        <w:spacing w:line="380" w:lineRule="exact"/>
        <w:ind w:firstLine="480"/>
        <w:rPr>
          <w:rFonts w:ascii="宋体" w:hAnsi="宋体" w:cs="宋体"/>
          <w:bCs/>
          <w:color w:val="auto"/>
          <w:sz w:val="24"/>
          <w:highlight w:val="none"/>
        </w:rPr>
      </w:pPr>
      <w:r>
        <w:rPr>
          <w:rFonts w:hint="eastAsia" w:ascii="宋体" w:hAnsi="宋体" w:cs="宋体"/>
          <w:bCs/>
          <w:color w:val="auto"/>
          <w:sz w:val="24"/>
          <w:highlight w:val="none"/>
          <w:lang w:eastAsia="zh-CN"/>
        </w:rPr>
        <w:t>江苏成建项目管理有限公司</w:t>
      </w:r>
      <w:r>
        <w:rPr>
          <w:rFonts w:hint="eastAsia" w:ascii="宋体" w:hAnsi="宋体" w:cs="宋体"/>
          <w:bCs/>
          <w:color w:val="auto"/>
          <w:sz w:val="24"/>
          <w:highlight w:val="none"/>
        </w:rPr>
        <w:t>受</w:t>
      </w:r>
      <w:r>
        <w:rPr>
          <w:rFonts w:hint="eastAsia" w:ascii="宋体" w:hAnsi="宋体" w:cs="宋体"/>
          <w:bCs/>
          <w:color w:val="auto"/>
          <w:sz w:val="24"/>
          <w:highlight w:val="none"/>
          <w:lang w:eastAsia="zh-CN"/>
        </w:rPr>
        <w:t>无锡市惠山区玉祁街道办事处</w:t>
      </w:r>
      <w:r>
        <w:rPr>
          <w:rFonts w:hint="eastAsia" w:ascii="宋体" w:hAnsi="宋体" w:cs="宋体"/>
          <w:bCs/>
          <w:color w:val="auto"/>
          <w:sz w:val="24"/>
          <w:highlight w:val="none"/>
        </w:rPr>
        <w:t>委托就</w:t>
      </w:r>
      <w:r>
        <w:rPr>
          <w:rFonts w:hint="eastAsia" w:ascii="宋体" w:hAnsi="宋体" w:cs="宋体"/>
          <w:bCs/>
          <w:color w:val="auto"/>
          <w:sz w:val="24"/>
          <w:highlight w:val="none"/>
          <w:lang w:eastAsia="zh-CN"/>
        </w:rPr>
        <w:t>玉祁街道2026-2028年度河道长效管护项目</w:t>
      </w:r>
      <w:r>
        <w:rPr>
          <w:rFonts w:hint="eastAsia" w:ascii="宋体" w:hAnsi="宋体" w:cs="宋体"/>
          <w:bCs/>
          <w:color w:val="auto"/>
          <w:sz w:val="24"/>
          <w:highlight w:val="none"/>
        </w:rPr>
        <w:t>进行公开招标，欢迎你单位参加投标并提请注意下列附表中的相关事项：</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9169"/>
      </w:tblGrid>
      <w:tr w14:paraId="6BE0F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85" w:type="dxa"/>
            <w:noWrap/>
          </w:tcPr>
          <w:p w14:paraId="02ABDCB7">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9169" w:type="dxa"/>
            <w:noWrap/>
          </w:tcPr>
          <w:p w14:paraId="6C793DBE">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内    容</w:t>
            </w:r>
          </w:p>
        </w:tc>
      </w:tr>
      <w:tr w14:paraId="6221C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85" w:type="dxa"/>
            <w:noWrap/>
            <w:vAlign w:val="center"/>
          </w:tcPr>
          <w:p w14:paraId="27956B22">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1</w:t>
            </w:r>
          </w:p>
        </w:tc>
        <w:tc>
          <w:tcPr>
            <w:tcW w:w="9169" w:type="dxa"/>
            <w:noWrap/>
          </w:tcPr>
          <w:p w14:paraId="2A67FF51">
            <w:pPr>
              <w:spacing w:line="380" w:lineRule="exact"/>
              <w:ind w:left="120" w:hanging="12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采购项目名称：</w:t>
            </w:r>
            <w:r>
              <w:rPr>
                <w:rFonts w:hint="eastAsia" w:ascii="宋体" w:hAnsi="宋体" w:cs="宋体"/>
                <w:bCs/>
                <w:color w:val="auto"/>
                <w:sz w:val="24"/>
                <w:highlight w:val="none"/>
                <w:lang w:eastAsia="zh-CN"/>
              </w:rPr>
              <w:t>玉祁街道2026-2028年度河道长效管护项目</w:t>
            </w:r>
          </w:p>
          <w:p w14:paraId="62BEF322">
            <w:pPr>
              <w:spacing w:line="380" w:lineRule="exact"/>
              <w:ind w:left="120" w:hanging="12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采购项目编号：JSZC-320206-WXCJ-G2026-0024</w:t>
            </w:r>
          </w:p>
          <w:p w14:paraId="6A71C4E5">
            <w:pPr>
              <w:spacing w:line="380" w:lineRule="exact"/>
              <w:ind w:left="120" w:hanging="120"/>
              <w:rPr>
                <w:rFonts w:ascii="宋体" w:hAnsi="宋体" w:cs="宋体"/>
                <w:bCs/>
                <w:color w:val="auto"/>
                <w:sz w:val="24"/>
                <w:highlight w:val="none"/>
              </w:rPr>
            </w:pPr>
            <w:r>
              <w:rPr>
                <w:rFonts w:hint="eastAsia" w:ascii="宋体" w:hAnsi="宋体" w:cs="宋体"/>
                <w:bCs/>
                <w:color w:val="auto"/>
                <w:sz w:val="24"/>
                <w:highlight w:val="none"/>
              </w:rPr>
              <w:t>采购方式：公开招标</w:t>
            </w:r>
          </w:p>
        </w:tc>
      </w:tr>
      <w:tr w14:paraId="45011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6" w:hRule="atLeast"/>
        </w:trPr>
        <w:tc>
          <w:tcPr>
            <w:tcW w:w="785" w:type="dxa"/>
            <w:noWrap/>
            <w:vAlign w:val="center"/>
          </w:tcPr>
          <w:p w14:paraId="2B704C9F">
            <w:pPr>
              <w:spacing w:line="380" w:lineRule="exact"/>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2</w:t>
            </w:r>
          </w:p>
        </w:tc>
        <w:tc>
          <w:tcPr>
            <w:tcW w:w="9169" w:type="dxa"/>
            <w:noWrap/>
          </w:tcPr>
          <w:p w14:paraId="12FDB96D">
            <w:pPr>
              <w:widowControl/>
              <w:spacing w:line="380" w:lineRule="exact"/>
              <w:outlineLvl w:val="0"/>
              <w:rPr>
                <w:rFonts w:ascii="宋体" w:hAnsi="宋体" w:cs="宋体"/>
                <w:color w:val="auto"/>
                <w:sz w:val="24"/>
                <w:highlight w:val="none"/>
              </w:rPr>
            </w:pPr>
            <w:r>
              <w:rPr>
                <w:rFonts w:hint="eastAsia" w:ascii="宋体" w:hAnsi="宋体" w:cs="宋体"/>
                <w:color w:val="auto"/>
                <w:sz w:val="24"/>
                <w:highlight w:val="none"/>
              </w:rPr>
              <w:t>项目概况、要求：</w:t>
            </w:r>
          </w:p>
          <w:p w14:paraId="75FB336A">
            <w:pPr>
              <w:widowControl/>
              <w:spacing w:line="380" w:lineRule="exact"/>
              <w:outlineLvl w:val="0"/>
              <w:rPr>
                <w:rFonts w:ascii="宋体" w:hAnsi="宋体" w:cs="宋体"/>
                <w:color w:val="auto"/>
                <w:sz w:val="24"/>
                <w:highlight w:val="none"/>
              </w:rPr>
            </w:pPr>
            <w:r>
              <w:rPr>
                <w:rFonts w:hint="eastAsia" w:ascii="宋体" w:hAnsi="宋体" w:cs="宋体"/>
                <w:color w:val="auto"/>
                <w:sz w:val="24"/>
                <w:highlight w:val="none"/>
              </w:rPr>
              <w:t>（1）采购内容：</w:t>
            </w:r>
            <w:r>
              <w:rPr>
                <w:rFonts w:hint="eastAsia" w:ascii="宋体" w:hAnsi="宋体" w:eastAsia="宋体" w:cs="宋体"/>
                <w:color w:val="auto"/>
                <w:sz w:val="24"/>
                <w:highlight w:val="none"/>
              </w:rPr>
              <w:t>本项目为玉祁街道202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年度河道长效管护项目，主要保洁河道：外河包括太平港、横降河、印桥港（万寿河）、五牧运河（包含五牧平地开河段），合计水域面积</w:t>
            </w:r>
            <w:r>
              <w:rPr>
                <w:rFonts w:hint="eastAsia" w:ascii="宋体" w:hAnsi="宋体" w:cs="宋体"/>
                <w:color w:val="auto"/>
                <w:sz w:val="24"/>
                <w:highlight w:val="none"/>
                <w:lang w:val="en-US" w:eastAsia="zh-CN"/>
              </w:rPr>
              <w:t>约</w:t>
            </w:r>
            <w:r>
              <w:rPr>
                <w:rFonts w:hint="eastAsia" w:ascii="宋体" w:hAnsi="宋体" w:eastAsia="宋体" w:cs="宋体"/>
                <w:color w:val="auto"/>
                <w:sz w:val="24"/>
                <w:highlight w:val="none"/>
              </w:rPr>
              <w:t>133</w:t>
            </w:r>
            <w:r>
              <w:rPr>
                <w:rFonts w:hint="eastAsia" w:ascii="宋体" w:hAnsi="宋体" w:cs="宋体"/>
                <w:color w:val="auto"/>
                <w:sz w:val="24"/>
                <w:highlight w:val="none"/>
                <w:lang w:val="en-US" w:eastAsia="zh-CN"/>
              </w:rPr>
              <w:t>.0704</w:t>
            </w:r>
            <w:r>
              <w:rPr>
                <w:rFonts w:hint="eastAsia" w:ascii="宋体" w:hAnsi="宋体" w:eastAsia="宋体" w:cs="宋体"/>
                <w:color w:val="auto"/>
                <w:sz w:val="24"/>
                <w:highlight w:val="none"/>
              </w:rPr>
              <w:t>万平方米；内河包括唐平湖及支浜（包含1号地块）、玉东套闸河、北环河、水产场河、劳动桥河、邬家宕河、站机桥河、东环河、郑家宕河、大渎排涝站至北环河、任渎排涝站至北环河、东洚排涝站至祁北路、争丰排涝站至祁北路，合计水域面积</w:t>
            </w:r>
            <w:r>
              <w:rPr>
                <w:rFonts w:hint="eastAsia" w:ascii="宋体" w:hAnsi="宋体" w:cs="宋体"/>
                <w:color w:val="auto"/>
                <w:sz w:val="24"/>
                <w:highlight w:val="none"/>
                <w:lang w:val="en-US" w:eastAsia="zh-CN"/>
              </w:rPr>
              <w:t>约</w:t>
            </w:r>
            <w:r>
              <w:rPr>
                <w:rFonts w:hint="eastAsia" w:ascii="宋体" w:hAnsi="宋体" w:cs="宋体"/>
                <w:color w:val="auto"/>
                <w:sz w:val="24"/>
                <w:highlight w:val="none"/>
                <w:lang w:val="en-US" w:eastAsia="zh-CN"/>
              </w:rPr>
              <w:t>38.7988</w:t>
            </w:r>
            <w:r>
              <w:rPr>
                <w:rFonts w:hint="eastAsia" w:ascii="宋体" w:hAnsi="宋体" w:eastAsia="宋体" w:cs="宋体"/>
                <w:color w:val="auto"/>
                <w:sz w:val="24"/>
                <w:highlight w:val="none"/>
              </w:rPr>
              <w:t>万平方米</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主要保洁内容为打捞和清除河内垃圾、杂物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浮床养护</w:t>
            </w:r>
            <w:r>
              <w:rPr>
                <w:rFonts w:hint="eastAsia" w:ascii="宋体" w:hAnsi="宋体" w:eastAsia="宋体" w:cs="宋体"/>
                <w:color w:val="auto"/>
                <w:sz w:val="24"/>
                <w:highlight w:val="none"/>
              </w:rPr>
              <w:t>以及水浮</w:t>
            </w:r>
            <w:r>
              <w:rPr>
                <w:rFonts w:hint="eastAsia" w:ascii="宋体" w:hAnsi="宋体" w:eastAsia="宋体" w:cs="宋体"/>
                <w:color w:val="auto"/>
                <w:sz w:val="24"/>
                <w:highlight w:val="none"/>
              </w:rPr>
              <w:t>莲等的水面漂浮物，</w:t>
            </w:r>
            <w:r>
              <w:rPr>
                <w:rFonts w:hint="eastAsia" w:ascii="宋体" w:hAnsi="宋体" w:cs="宋体"/>
                <w:color w:val="auto"/>
                <w:sz w:val="24"/>
                <w:highlight w:val="none"/>
                <w:lang w:val="en-US" w:eastAsia="zh-CN"/>
              </w:rPr>
              <w:t>做好</w:t>
            </w:r>
            <w:r>
              <w:rPr>
                <w:rFonts w:hint="eastAsia" w:ascii="宋体" w:hAnsi="宋体" w:eastAsia="宋体" w:cs="宋体"/>
                <w:color w:val="auto"/>
                <w:sz w:val="24"/>
                <w:highlight w:val="none"/>
              </w:rPr>
              <w:t>相应河道</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排涝站垃圾清运等，河道保洁垃圾需及时清运到指定的地点</w:t>
            </w:r>
            <w:r>
              <w:rPr>
                <w:rFonts w:hint="eastAsia" w:ascii="宋体" w:hAnsi="宋体" w:cs="宋体"/>
                <w:color w:val="auto"/>
                <w:sz w:val="24"/>
                <w:highlight w:val="none"/>
              </w:rPr>
              <w:t>。</w:t>
            </w:r>
            <w:r>
              <w:rPr>
                <w:rFonts w:hint="eastAsia" w:ascii="宋体" w:hAnsi="宋体" w:cs="宋体"/>
                <w:color w:val="auto"/>
                <w:sz w:val="24"/>
                <w:highlight w:val="none"/>
              </w:rPr>
              <w:t>具体内容及要求详见招标文件“三、采购需求”；</w:t>
            </w:r>
          </w:p>
          <w:p w14:paraId="1C86D674">
            <w:pPr>
              <w:widowControl/>
              <w:spacing w:line="380" w:lineRule="exact"/>
              <w:outlineLvl w:val="0"/>
              <w:rPr>
                <w:rFonts w:hint="eastAsia" w:ascii="宋体" w:hAnsi="宋体" w:eastAsia="宋体" w:cs="Times New Roman"/>
                <w:color w:val="auto"/>
                <w:sz w:val="24"/>
                <w:highlight w:val="none"/>
                <w:lang w:eastAsia="zh-CN"/>
              </w:rPr>
            </w:pPr>
            <w:r>
              <w:rPr>
                <w:rFonts w:hint="eastAsia" w:ascii="宋体" w:hAnsi="宋体" w:cs="宋体"/>
                <w:color w:val="auto"/>
                <w:sz w:val="24"/>
                <w:highlight w:val="none"/>
              </w:rPr>
              <w:t>（2）服务期：</w:t>
            </w:r>
            <w:r>
              <w:rPr>
                <w:rFonts w:hint="eastAsia" w:ascii="宋体" w:hAnsi="宋体" w:cs="宋体"/>
                <w:color w:val="auto"/>
                <w:sz w:val="24"/>
                <w:highlight w:val="none"/>
                <w:lang w:eastAsia="zh-CN"/>
              </w:rPr>
              <w:t>二</w:t>
            </w:r>
            <w:r>
              <w:rPr>
                <w:rFonts w:hint="eastAsia" w:ascii="宋体" w:hAnsi="宋体" w:cs="宋体"/>
                <w:color w:val="auto"/>
                <w:sz w:val="24"/>
                <w:highlight w:val="none"/>
              </w:rPr>
              <w:t>年，</w:t>
            </w:r>
            <w:r>
              <w:rPr>
                <w:rFonts w:hint="eastAsia" w:ascii="宋体" w:hAnsi="宋体" w:eastAsia="宋体" w:cs="Times New Roman"/>
                <w:color w:val="auto"/>
                <w:sz w:val="24"/>
                <w:highlight w:val="none"/>
              </w:rPr>
              <w:t>采取“1+1”模式，合同一年一签，若服务质量不满足</w:t>
            </w:r>
            <w:r>
              <w:rPr>
                <w:rFonts w:hint="eastAsia" w:ascii="宋体" w:hAnsi="宋体" w:eastAsia="宋体" w:cs="Times New Roman"/>
                <w:color w:val="auto"/>
                <w:sz w:val="24"/>
                <w:highlight w:val="none"/>
                <w:lang w:eastAsia="zh-CN"/>
              </w:rPr>
              <w:t>采购人</w:t>
            </w:r>
            <w:r>
              <w:rPr>
                <w:rFonts w:hint="eastAsia" w:ascii="宋体" w:hAnsi="宋体" w:eastAsia="宋体" w:cs="Times New Roman"/>
                <w:color w:val="auto"/>
                <w:sz w:val="24"/>
                <w:highlight w:val="none"/>
              </w:rPr>
              <w:t>要求或考核不合格的，招标人有权单方面解除合同或停止续约下一年度服务合同</w:t>
            </w:r>
            <w:r>
              <w:rPr>
                <w:rFonts w:hint="eastAsia" w:ascii="宋体" w:hAnsi="宋体" w:cs="Times New Roman"/>
                <w:color w:val="auto"/>
                <w:sz w:val="24"/>
                <w:highlight w:val="none"/>
                <w:lang w:eastAsia="zh-CN"/>
              </w:rPr>
              <w:t>；</w:t>
            </w:r>
          </w:p>
          <w:p w14:paraId="2FB52549">
            <w:pPr>
              <w:widowControl/>
              <w:spacing w:line="380" w:lineRule="exact"/>
              <w:outlineLvl w:val="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服务</w:t>
            </w:r>
            <w:r>
              <w:rPr>
                <w:rFonts w:hint="eastAsia" w:ascii="宋体" w:hAnsi="宋体" w:cs="宋体"/>
                <w:color w:val="auto"/>
                <w:sz w:val="24"/>
                <w:highlight w:val="none"/>
              </w:rPr>
              <w:t>质量标准：</w:t>
            </w:r>
            <w:r>
              <w:rPr>
                <w:rFonts w:hint="eastAsia" w:ascii="宋体" w:hAnsi="宋体" w:cs="宋体"/>
                <w:b/>
                <w:bCs/>
                <w:color w:val="auto"/>
                <w:sz w:val="24"/>
                <w:highlight w:val="none"/>
                <w:lang w:val="en-US" w:eastAsia="zh-CN"/>
              </w:rPr>
              <w:t>服务质量达到国家及行业合格标准及采购人考核合格要求</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（4）预算价：</w:t>
            </w:r>
            <w:r>
              <w:rPr>
                <w:rFonts w:hint="eastAsia" w:ascii="宋体" w:hAnsi="宋体" w:cs="宋体"/>
                <w:color w:val="auto"/>
                <w:sz w:val="24"/>
                <w:highlight w:val="none"/>
                <w:lang w:val="en-US" w:eastAsia="zh-CN"/>
              </w:rPr>
              <w:t>320</w:t>
            </w:r>
            <w:r>
              <w:rPr>
                <w:rFonts w:hint="eastAsia" w:ascii="宋体" w:hAnsi="宋体" w:cs="宋体"/>
                <w:color w:val="auto"/>
                <w:sz w:val="24"/>
                <w:highlight w:val="none"/>
              </w:rPr>
              <w:t>万元</w:t>
            </w:r>
            <w:r>
              <w:rPr>
                <w:rFonts w:hint="eastAsia" w:ascii="宋体" w:hAnsi="宋体" w:cs="宋体"/>
                <w:color w:val="auto"/>
                <w:sz w:val="24"/>
                <w:highlight w:val="none"/>
                <w:lang w:val="en-US" w:eastAsia="zh-CN"/>
              </w:rPr>
              <w:t>/二年</w:t>
            </w:r>
            <w:r>
              <w:rPr>
                <w:rFonts w:hint="eastAsia" w:ascii="宋体" w:hAnsi="宋体" w:cs="宋体"/>
                <w:color w:val="auto"/>
                <w:sz w:val="24"/>
                <w:highlight w:val="none"/>
              </w:rPr>
              <w:t>；</w:t>
            </w:r>
          </w:p>
          <w:p w14:paraId="36E4164C">
            <w:pPr>
              <w:widowControl/>
              <w:spacing w:line="380" w:lineRule="exact"/>
              <w:outlineLvl w:val="0"/>
              <w:rPr>
                <w:rFonts w:ascii="宋体" w:hAnsi="宋体" w:cs="宋体"/>
                <w:color w:val="auto"/>
                <w:sz w:val="24"/>
                <w:highlight w:val="none"/>
              </w:rPr>
            </w:pPr>
            <w:r>
              <w:rPr>
                <w:rFonts w:hint="eastAsia" w:ascii="宋体" w:hAnsi="宋体" w:cs="宋体"/>
                <w:color w:val="auto"/>
                <w:sz w:val="24"/>
                <w:highlight w:val="none"/>
              </w:rPr>
              <w:t>（5）最高限价：</w:t>
            </w:r>
            <w:r>
              <w:rPr>
                <w:rFonts w:hint="eastAsia" w:ascii="宋体" w:hAnsi="宋体" w:eastAsia="宋体" w:cs="宋体"/>
                <w:color w:val="auto"/>
                <w:sz w:val="24"/>
                <w:szCs w:val="24"/>
                <w:highlight w:val="none"/>
                <w:lang w:val="en-US" w:eastAsia="zh-CN"/>
              </w:rPr>
              <w:t>236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275233</w:t>
            </w:r>
            <w:r>
              <w:rPr>
                <w:rFonts w:hint="eastAsia" w:ascii="宋体" w:hAnsi="宋体" w:cs="宋体"/>
                <w:color w:val="auto"/>
                <w:sz w:val="24"/>
                <w:szCs w:val="24"/>
                <w:highlight w:val="none"/>
                <w:lang w:val="en-US" w:eastAsia="zh-CN"/>
              </w:rPr>
              <w:t>万</w:t>
            </w:r>
            <w:r>
              <w:rPr>
                <w:rFonts w:hint="eastAsia" w:ascii="宋体" w:hAnsi="宋体" w:cs="宋体"/>
                <w:color w:val="auto"/>
                <w:sz w:val="24"/>
                <w:highlight w:val="none"/>
              </w:rPr>
              <w:t>元</w:t>
            </w:r>
            <w:r>
              <w:rPr>
                <w:rFonts w:hint="eastAsia" w:ascii="宋体" w:hAnsi="宋体" w:cs="宋体"/>
                <w:color w:val="auto"/>
                <w:sz w:val="24"/>
                <w:highlight w:val="none"/>
                <w:lang w:val="en-US" w:eastAsia="zh-CN"/>
              </w:rPr>
              <w:t>/二年</w:t>
            </w:r>
            <w:r>
              <w:rPr>
                <w:rFonts w:hint="eastAsia" w:ascii="宋体" w:hAnsi="宋体" w:cs="宋体"/>
                <w:color w:val="auto"/>
                <w:sz w:val="24"/>
                <w:highlight w:val="none"/>
              </w:rPr>
              <w:t>。</w:t>
            </w:r>
            <w:r>
              <w:rPr>
                <w:rFonts w:hint="eastAsia" w:ascii="宋体" w:hAnsi="宋体" w:cs="宋体"/>
                <w:color w:val="auto"/>
                <w:sz w:val="24"/>
                <w:highlight w:val="none"/>
              </w:rPr>
              <w:t>注：供应商投标报价不得超过上述最高限价，否则按无效标处理。</w:t>
            </w:r>
          </w:p>
          <w:p w14:paraId="6BD63DA7">
            <w:pPr>
              <w:widowControl/>
              <w:spacing w:line="380" w:lineRule="exact"/>
              <w:outlineLvl w:val="0"/>
              <w:rPr>
                <w:rFonts w:ascii="宋体" w:hAnsi="宋体" w:cs="宋体"/>
                <w:color w:val="auto"/>
                <w:sz w:val="24"/>
                <w:highlight w:val="none"/>
              </w:rPr>
            </w:pPr>
            <w:r>
              <w:rPr>
                <w:rFonts w:hint="eastAsia" w:ascii="宋体" w:hAnsi="宋体" w:cs="宋体"/>
                <w:color w:val="auto"/>
                <w:sz w:val="24"/>
                <w:highlight w:val="none"/>
              </w:rPr>
              <w:t>（6）采购方式：公开招标；</w:t>
            </w:r>
          </w:p>
          <w:p w14:paraId="0BDE9A8B">
            <w:pPr>
              <w:widowControl/>
              <w:spacing w:line="380" w:lineRule="exact"/>
              <w:outlineLvl w:val="0"/>
              <w:rPr>
                <w:rFonts w:ascii="宋体" w:hAnsi="宋体" w:cs="宋体"/>
                <w:color w:val="auto"/>
                <w:sz w:val="24"/>
                <w:highlight w:val="none"/>
              </w:rPr>
            </w:pPr>
            <w:r>
              <w:rPr>
                <w:rFonts w:hint="eastAsia" w:ascii="宋体" w:hAnsi="宋体" w:cs="宋体"/>
                <w:color w:val="auto"/>
                <w:sz w:val="24"/>
                <w:highlight w:val="none"/>
              </w:rPr>
              <w:t>（7）本项目是否专门面向中小（微）企业（含监狱企业、残疾人福利性单位）：是；</w:t>
            </w:r>
          </w:p>
          <w:p w14:paraId="6AB99A94">
            <w:pPr>
              <w:widowControl/>
              <w:spacing w:line="380" w:lineRule="exact"/>
              <w:outlineLvl w:val="0"/>
              <w:rPr>
                <w:rFonts w:ascii="宋体" w:hAnsi="宋体" w:cs="宋体"/>
                <w:color w:val="auto"/>
                <w:highlight w:val="none"/>
              </w:rPr>
            </w:pPr>
            <w:r>
              <w:rPr>
                <w:rFonts w:hint="eastAsia" w:ascii="宋体" w:hAnsi="宋体" w:cs="宋体"/>
                <w:color w:val="auto"/>
                <w:sz w:val="24"/>
                <w:highlight w:val="none"/>
              </w:rPr>
              <w:t>（8）本项目标的所属行业：根据中小企业划型标准规定（工信部联企业〔2011〕300号）中的“</w:t>
            </w:r>
            <w:r>
              <w:rPr>
                <w:rFonts w:hint="eastAsia" w:ascii="宋体" w:hAnsi="宋体" w:cs="宋体"/>
                <w:color w:val="auto"/>
                <w:sz w:val="24"/>
                <w:highlight w:val="none"/>
                <w:lang w:eastAsia="zh-CN"/>
              </w:rPr>
              <w:t>其他未列明行业</w:t>
            </w:r>
            <w:r>
              <w:rPr>
                <w:rFonts w:hint="eastAsia" w:ascii="宋体" w:hAnsi="宋体" w:cs="宋体"/>
                <w:color w:val="auto"/>
                <w:sz w:val="24"/>
                <w:highlight w:val="none"/>
              </w:rPr>
              <w:t>”。</w:t>
            </w:r>
          </w:p>
        </w:tc>
      </w:tr>
      <w:tr w14:paraId="23E82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785" w:type="dxa"/>
            <w:noWrap/>
            <w:vAlign w:val="center"/>
          </w:tcPr>
          <w:p w14:paraId="2F89CB8D">
            <w:pPr>
              <w:spacing w:line="380" w:lineRule="exact"/>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3</w:t>
            </w:r>
          </w:p>
        </w:tc>
        <w:tc>
          <w:tcPr>
            <w:tcW w:w="9169" w:type="dxa"/>
            <w:noWrap/>
          </w:tcPr>
          <w:p w14:paraId="6ABC9CB5">
            <w:pPr>
              <w:keepNext w:val="0"/>
              <w:keepLines w:val="0"/>
              <w:suppressLineNumbers w:val="0"/>
              <w:spacing w:before="0" w:beforeAutospacing="0" w:after="0" w:afterAutospacing="0" w:line="420" w:lineRule="exact"/>
              <w:ind w:left="0" w:right="0"/>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投标供应商资格要求</w:t>
            </w:r>
            <w:r>
              <w:rPr>
                <w:rFonts w:hint="eastAsia" w:ascii="宋体" w:hAnsi="宋体" w:eastAsia="宋体" w:cs="宋体"/>
                <w:bCs/>
                <w:color w:val="auto"/>
                <w:sz w:val="24"/>
                <w:szCs w:val="24"/>
                <w:highlight w:val="none"/>
              </w:rPr>
              <w:t>：</w:t>
            </w:r>
          </w:p>
          <w:p w14:paraId="0DB745B5">
            <w:pPr>
              <w:keepNext w:val="0"/>
              <w:keepLines w:val="0"/>
              <w:suppressLineNumbers w:val="0"/>
              <w:spacing w:before="0" w:beforeAutospacing="0" w:after="0" w:afterAutospacing="0" w:line="420" w:lineRule="exact"/>
              <w:ind w:left="0" w:right="0" w:firstLine="482"/>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1.符合政府采购法第二十二条第一款规定的条件，并依照政府采购法实施条例第十七条规定提供材料：</w:t>
            </w:r>
          </w:p>
          <w:p w14:paraId="776C4235">
            <w:pPr>
              <w:spacing w:line="440" w:lineRule="exact"/>
              <w:ind w:left="210"/>
              <w:rPr>
                <w:rFonts w:ascii="宋体" w:hAnsi="宋体" w:cs="宋体"/>
                <w:bCs/>
                <w:color w:val="auto"/>
                <w:sz w:val="24"/>
                <w:highlight w:val="none"/>
              </w:rPr>
            </w:pPr>
            <w:r>
              <w:rPr>
                <w:rFonts w:hint="eastAsia" w:ascii="宋体" w:hAnsi="宋体" w:cs="宋体"/>
                <w:bCs/>
                <w:color w:val="auto"/>
                <w:sz w:val="24"/>
                <w:highlight w:val="none"/>
              </w:rPr>
              <w:t>（1）关于资格的声明函；</w:t>
            </w:r>
          </w:p>
          <w:p w14:paraId="43BFBBDD">
            <w:pPr>
              <w:spacing w:line="440" w:lineRule="exact"/>
              <w:ind w:left="210"/>
              <w:rPr>
                <w:rFonts w:ascii="宋体" w:hAnsi="宋体" w:cs="宋体"/>
                <w:bCs/>
                <w:color w:val="auto"/>
                <w:sz w:val="24"/>
                <w:highlight w:val="none"/>
              </w:rPr>
            </w:pPr>
            <w:r>
              <w:rPr>
                <w:rFonts w:hint="eastAsia" w:ascii="宋体" w:hAnsi="宋体" w:cs="宋体"/>
                <w:bCs/>
                <w:color w:val="auto"/>
                <w:sz w:val="24"/>
                <w:highlight w:val="none"/>
              </w:rPr>
              <w:t>（2）供应商有效期内具有独立承担民事责任能力的企业营业执照或相关部门的登记证明文件；</w:t>
            </w:r>
          </w:p>
          <w:p w14:paraId="69C97BA3">
            <w:pPr>
              <w:spacing w:line="440" w:lineRule="exact"/>
              <w:ind w:left="210"/>
              <w:rPr>
                <w:rFonts w:ascii="宋体" w:hAnsi="宋体" w:cs="宋体"/>
                <w:bCs/>
                <w:color w:val="auto"/>
                <w:sz w:val="24"/>
                <w:highlight w:val="none"/>
                <w:lang w:val="zh-CN"/>
              </w:rPr>
            </w:pPr>
            <w:r>
              <w:rPr>
                <w:rFonts w:hint="eastAsia" w:ascii="宋体" w:hAnsi="宋体" w:cs="宋体"/>
                <w:bCs/>
                <w:color w:val="auto"/>
                <w:sz w:val="24"/>
                <w:highlight w:val="none"/>
                <w:lang w:val="zh-CN"/>
              </w:rPr>
              <w:t>（</w:t>
            </w:r>
            <w:r>
              <w:rPr>
                <w:rFonts w:hint="eastAsia" w:ascii="宋体" w:hAnsi="宋体" w:cs="宋体"/>
                <w:bCs/>
                <w:color w:val="auto"/>
                <w:sz w:val="24"/>
                <w:highlight w:val="none"/>
              </w:rPr>
              <w:t>3</w:t>
            </w:r>
            <w:r>
              <w:rPr>
                <w:rFonts w:hint="eastAsia" w:ascii="宋体" w:hAnsi="宋体" w:cs="宋体"/>
                <w:bCs/>
                <w:color w:val="auto"/>
                <w:sz w:val="24"/>
                <w:highlight w:val="none"/>
                <w:lang w:val="zh-CN"/>
              </w:rPr>
              <w:t>）</w:t>
            </w:r>
            <w:r>
              <w:rPr>
                <w:rFonts w:hint="eastAsia" w:ascii="宋体" w:hAnsi="宋体" w:cs="宋体"/>
                <w:color w:val="auto"/>
                <w:sz w:val="24"/>
                <w:highlight w:val="none"/>
              </w:rPr>
              <w:t>供应商法定代表人授权委托书；</w:t>
            </w:r>
          </w:p>
          <w:p w14:paraId="048C6B90">
            <w:pPr>
              <w:spacing w:line="440" w:lineRule="exact"/>
              <w:ind w:firstLine="240"/>
              <w:rPr>
                <w:rFonts w:ascii="宋体" w:hAnsi="宋体" w:cs="宋体"/>
                <w:color w:val="auto"/>
                <w:sz w:val="24"/>
                <w:highlight w:val="none"/>
              </w:rPr>
            </w:pPr>
            <w:r>
              <w:rPr>
                <w:rFonts w:hint="eastAsia" w:ascii="宋体" w:hAnsi="宋体" w:cs="宋体"/>
                <w:bCs/>
                <w:color w:val="auto"/>
                <w:sz w:val="24"/>
                <w:highlight w:val="none"/>
                <w:lang w:val="zh-CN"/>
              </w:rPr>
              <w:t>（</w:t>
            </w:r>
            <w:r>
              <w:rPr>
                <w:rFonts w:hint="eastAsia" w:ascii="宋体" w:hAnsi="宋体" w:cs="宋体"/>
                <w:bCs/>
                <w:color w:val="auto"/>
                <w:sz w:val="24"/>
                <w:highlight w:val="none"/>
              </w:rPr>
              <w:t>4</w:t>
            </w:r>
            <w:r>
              <w:rPr>
                <w:rFonts w:hint="eastAsia" w:ascii="宋体" w:hAnsi="宋体" w:cs="宋体"/>
                <w:bCs/>
                <w:color w:val="auto"/>
                <w:sz w:val="24"/>
                <w:highlight w:val="none"/>
                <w:lang w:val="zh-CN"/>
              </w:rPr>
              <w:t>）</w:t>
            </w:r>
            <w:r>
              <w:rPr>
                <w:rFonts w:hint="eastAsia" w:ascii="宋体" w:hAnsi="宋体" w:cs="宋体"/>
                <w:color w:val="auto"/>
                <w:sz w:val="24"/>
                <w:highlight w:val="none"/>
              </w:rPr>
              <w:t>供应商法定代表人身份证及法定代表人授权代表身份证；</w:t>
            </w:r>
          </w:p>
          <w:p w14:paraId="20A00FDE">
            <w:pPr>
              <w:tabs>
                <w:tab w:val="left" w:pos="0"/>
                <w:tab w:val="left" w:pos="945"/>
              </w:tabs>
              <w:spacing w:line="440" w:lineRule="exact"/>
              <w:ind w:firstLine="240"/>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val="zh-CN"/>
              </w:rPr>
              <w:t>）供应商为其授权代表和项目负责人缴纳的近三个月中任意一个月份（不含投标当月）社保证明（由相关主管部门出具；如供应商成立时间为202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val="zh-CN"/>
              </w:rPr>
              <w:t>年</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val="zh-CN"/>
              </w:rPr>
              <w:t>月</w:t>
            </w:r>
            <w:r>
              <w:rPr>
                <w:rFonts w:hint="eastAsia" w:ascii="宋体" w:hAnsi="宋体" w:cs="宋体"/>
                <w:color w:val="auto"/>
                <w:sz w:val="24"/>
                <w:highlight w:val="none"/>
                <w:lang w:val="zh-CN"/>
              </w:rPr>
              <w:t>以后的，则可不提供社保证明材料）</w:t>
            </w:r>
            <w:r>
              <w:rPr>
                <w:rFonts w:hint="eastAsia" w:ascii="宋体" w:hAnsi="宋体" w:cs="宋体"/>
                <w:bCs/>
                <w:color w:val="auto"/>
                <w:sz w:val="24"/>
                <w:highlight w:val="none"/>
              </w:rPr>
              <w:t>；</w:t>
            </w:r>
          </w:p>
          <w:p w14:paraId="3F7FD502">
            <w:pPr>
              <w:spacing w:line="440" w:lineRule="exact"/>
              <w:ind w:firstLine="240"/>
              <w:rPr>
                <w:rFonts w:ascii="宋体" w:hAnsi="宋体" w:cs="宋体"/>
                <w:bCs/>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val="zh-CN"/>
              </w:rPr>
              <w:t>）</w:t>
            </w:r>
            <w:r>
              <w:rPr>
                <w:rFonts w:hint="eastAsia" w:ascii="宋体" w:hAnsi="宋体" w:cs="宋体"/>
                <w:color w:val="auto"/>
                <w:sz w:val="24"/>
                <w:highlight w:val="none"/>
              </w:rPr>
              <w:t>供应商的202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年度财务审计报告或者近三个月中任意一个月份（不含投标当月）财务报表</w:t>
            </w:r>
            <w:r>
              <w:rPr>
                <w:rFonts w:hint="eastAsia" w:ascii="宋体" w:hAnsi="宋体"/>
                <w:bCs/>
                <w:color w:val="auto"/>
                <w:sz w:val="24"/>
                <w:highlight w:val="none"/>
              </w:rPr>
              <w:t>（资产负债表和利润表）</w:t>
            </w:r>
            <w:r>
              <w:rPr>
                <w:rFonts w:hint="eastAsia" w:ascii="宋体" w:hAnsi="宋体" w:cs="宋体"/>
                <w:color w:val="auto"/>
                <w:sz w:val="24"/>
                <w:highlight w:val="none"/>
              </w:rPr>
              <w:t>；</w:t>
            </w:r>
          </w:p>
          <w:p w14:paraId="3C58F279">
            <w:pPr>
              <w:spacing w:line="440" w:lineRule="exact"/>
              <w:ind w:firstLine="240"/>
              <w:rPr>
                <w:rFonts w:ascii="宋体" w:hAnsi="宋体" w:cs="宋体"/>
                <w:bCs/>
                <w:color w:val="auto"/>
                <w:sz w:val="24"/>
                <w:highlight w:val="none"/>
                <w:lang w:val="zh-CN"/>
              </w:rPr>
            </w:pP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val="zh-CN"/>
              </w:rPr>
              <w:t>）</w:t>
            </w:r>
            <w:r>
              <w:rPr>
                <w:rFonts w:hint="eastAsia" w:ascii="宋体" w:hAnsi="宋体" w:cs="宋体"/>
                <w:color w:val="auto"/>
                <w:sz w:val="24"/>
                <w:highlight w:val="none"/>
              </w:rPr>
              <w:t>供应商近三个月中任意一个月份（不含投标当月）的依法缴纳税收的相关材料（提供相关主管部门证明或银行代扣证明，或者提供依法免税的主管部门出具的相应证明材料）；</w:t>
            </w:r>
          </w:p>
          <w:p w14:paraId="738C7595">
            <w:pPr>
              <w:spacing w:line="440" w:lineRule="exact"/>
              <w:ind w:firstLine="240"/>
              <w:rPr>
                <w:rFonts w:ascii="宋体" w:hAnsi="宋体" w:cs="宋体"/>
                <w:bCs/>
                <w:color w:val="auto"/>
                <w:sz w:val="24"/>
                <w:highlight w:val="none"/>
                <w:lang w:val="zh-CN"/>
              </w:rPr>
            </w:pP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val="zh-CN"/>
              </w:rPr>
              <w:t>）</w:t>
            </w:r>
            <w:r>
              <w:rPr>
                <w:rFonts w:hint="eastAsia" w:ascii="宋体" w:hAnsi="宋体" w:cs="宋体"/>
                <w:color w:val="auto"/>
                <w:sz w:val="24"/>
                <w:highlight w:val="none"/>
              </w:rPr>
              <w:t>供应商近三个月中任意一个月份（不含投标当月）的依法缴纳社会保障资金的相关材料（提供相关主管部门证明或银行代扣证明）；</w:t>
            </w:r>
          </w:p>
          <w:p w14:paraId="0D8D57C3">
            <w:pPr>
              <w:widowControl/>
              <w:spacing w:line="380" w:lineRule="exact"/>
              <w:ind w:firstLine="240"/>
              <w:rPr>
                <w:rFonts w:ascii="宋体" w:hAnsi="宋体" w:cs="宋体"/>
                <w:bCs/>
                <w:color w:val="auto"/>
                <w:sz w:val="24"/>
                <w:highlight w:val="none"/>
              </w:rPr>
            </w:pP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lang w:val="zh-CN"/>
              </w:rPr>
              <w:t>）</w:t>
            </w:r>
            <w:r>
              <w:rPr>
                <w:rFonts w:hint="eastAsia" w:ascii="宋体" w:hAnsi="宋体" w:cs="宋体"/>
                <w:color w:val="auto"/>
                <w:sz w:val="24"/>
                <w:highlight w:val="none"/>
              </w:rPr>
              <w:t>承诺书。</w:t>
            </w:r>
          </w:p>
          <w:p w14:paraId="5497E657">
            <w:pPr>
              <w:keepNext w:val="0"/>
              <w:keepLines w:val="0"/>
              <w:widowControl w:val="0"/>
              <w:suppressLineNumbers w:val="0"/>
              <w:spacing w:before="0" w:beforeAutospacing="0" w:after="0" w:afterAutospacing="0" w:line="410" w:lineRule="exact"/>
              <w:ind w:left="0" w:right="0" w:firstLine="482" w:firstLineChars="20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2.落实政府采购政策需满足的资格要求：</w:t>
            </w:r>
            <w:r>
              <w:rPr>
                <w:rFonts w:hint="eastAsia" w:ascii="宋体" w:hAnsi="宋体" w:eastAsia="宋体" w:cs="宋体"/>
                <w:bCs/>
                <w:color w:val="auto"/>
                <w:sz w:val="24"/>
                <w:szCs w:val="24"/>
                <w:highlight w:val="none"/>
                <w:u w:val="single"/>
              </w:rPr>
              <w:t>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p>
          <w:p w14:paraId="0B241BF8">
            <w:pPr>
              <w:widowControl/>
              <w:spacing w:line="380" w:lineRule="exact"/>
              <w:ind w:firstLine="482" w:firstLineChars="200"/>
              <w:jc w:val="left"/>
              <w:rPr>
                <w:rFonts w:ascii="宋体" w:hAnsi="宋体" w:cs="宋体"/>
                <w:b/>
                <w:bCs w:val="0"/>
                <w:color w:val="auto"/>
                <w:sz w:val="24"/>
                <w:highlight w:val="none"/>
              </w:rPr>
            </w:pPr>
            <w:r>
              <w:rPr>
                <w:rFonts w:hint="eastAsia" w:ascii="宋体" w:hAnsi="宋体" w:cs="宋体"/>
                <w:b/>
                <w:bCs w:val="0"/>
                <w:color w:val="auto"/>
                <w:sz w:val="24"/>
                <w:highlight w:val="none"/>
              </w:rPr>
              <w:t>3</w:t>
            </w:r>
            <w:r>
              <w:rPr>
                <w:rFonts w:hint="eastAsia" w:ascii="宋体" w:hAnsi="宋体" w:cs="宋体"/>
                <w:b/>
                <w:bCs w:val="0"/>
                <w:color w:val="auto"/>
                <w:sz w:val="24"/>
                <w:highlight w:val="none"/>
                <w:lang w:val="en-US" w:eastAsia="zh-CN"/>
              </w:rPr>
              <w:t>.</w:t>
            </w:r>
            <w:r>
              <w:rPr>
                <w:rFonts w:hint="eastAsia" w:ascii="宋体" w:hAnsi="宋体" w:cs="宋体"/>
                <w:b/>
                <w:bCs w:val="0"/>
                <w:color w:val="auto"/>
                <w:sz w:val="24"/>
                <w:highlight w:val="none"/>
              </w:rPr>
              <w:t>本项目的特定资格要求：</w:t>
            </w:r>
          </w:p>
          <w:p w14:paraId="43F19DAF">
            <w:pPr>
              <w:widowControl/>
              <w:spacing w:line="380" w:lineRule="exact"/>
              <w:ind w:firstLine="240"/>
              <w:jc w:val="left"/>
              <w:rPr>
                <w:rFonts w:ascii="宋体" w:hAnsi="宋体" w:cs="宋体"/>
                <w:bCs/>
                <w:color w:val="auto"/>
                <w:sz w:val="24"/>
                <w:highlight w:val="none"/>
              </w:rPr>
            </w:pPr>
            <w:r>
              <w:rPr>
                <w:rFonts w:hint="eastAsia" w:ascii="宋体" w:hAnsi="宋体" w:cs="宋体"/>
                <w:bCs/>
                <w:color w:val="auto"/>
                <w:sz w:val="24"/>
                <w:highlight w:val="none"/>
              </w:rPr>
              <w:t>（1）未被“信用中国”网站（www.creditchina.gov.cn）列入失信被执行人、重大税收违法案件当事人名单、政府采购严重失信行为记录名单；</w:t>
            </w:r>
          </w:p>
          <w:p w14:paraId="3DEA4054">
            <w:pPr>
              <w:spacing w:line="380" w:lineRule="exact"/>
              <w:ind w:firstLine="240"/>
              <w:rPr>
                <w:rFonts w:ascii="宋体" w:hAnsi="宋体" w:cs="宋体"/>
                <w:bCs/>
                <w:color w:val="auto"/>
                <w:sz w:val="24"/>
                <w:highlight w:val="none"/>
              </w:rPr>
            </w:pPr>
            <w:bookmarkStart w:id="1" w:name="_Toc28359081"/>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p>
          <w:p w14:paraId="00DCAABE">
            <w:pPr>
              <w:spacing w:line="380" w:lineRule="exact"/>
              <w:ind w:firstLine="240"/>
              <w:rPr>
                <w:rFonts w:ascii="宋体" w:hAnsi="宋体" w:cs="宋体"/>
                <w:bCs/>
                <w:color w:val="auto"/>
                <w:sz w:val="24"/>
                <w:highlight w:val="none"/>
              </w:rPr>
            </w:pPr>
            <w:r>
              <w:rPr>
                <w:rFonts w:hint="eastAsia" w:ascii="宋体" w:hAnsi="宋体" w:cs="宋体"/>
                <w:bCs/>
                <w:color w:val="auto"/>
                <w:sz w:val="24"/>
                <w:highlight w:val="none"/>
              </w:rPr>
              <w:t>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5C071B2">
            <w:pPr>
              <w:widowControl/>
              <w:spacing w:line="380" w:lineRule="exact"/>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4.</w:t>
            </w:r>
            <w:r>
              <w:rPr>
                <w:rFonts w:hint="eastAsia" w:ascii="宋体" w:hAnsi="宋体" w:cs="宋体"/>
                <w:b/>
                <w:bCs w:val="0"/>
                <w:color w:val="auto"/>
                <w:sz w:val="24"/>
                <w:highlight w:val="none"/>
              </w:rPr>
              <w:t>本项目不接受联合体参与投标。</w:t>
            </w:r>
          </w:p>
          <w:p w14:paraId="3C51D95D">
            <w:pPr>
              <w:spacing w:line="38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zh-CN"/>
              </w:rPr>
              <w:t>注：采购人及采购代理机构有权对以上资格条件进行核查，如供应商有弄虚作假行为或不具备以上条件的将取消投标资格。</w:t>
            </w:r>
          </w:p>
        </w:tc>
      </w:tr>
      <w:tr w14:paraId="22BB1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85" w:type="dxa"/>
            <w:noWrap/>
            <w:vAlign w:val="center"/>
          </w:tcPr>
          <w:p w14:paraId="307A17CC">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p>
        </w:tc>
        <w:tc>
          <w:tcPr>
            <w:tcW w:w="9169" w:type="dxa"/>
            <w:noWrap/>
          </w:tcPr>
          <w:p w14:paraId="37F0C841">
            <w:pPr>
              <w:widowControl/>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获取招标文件的方式：供应商登录苏采云http://jszfcg.jsczt.cn/，招标文件（后缀名为“.kedt”）、供应商操作手册及政府采购客户端工具也可通过“苏采云”系统--已报名项目--报名详情页面内相应链接进行下载。</w:t>
            </w:r>
          </w:p>
          <w:p w14:paraId="2BEEEAE6">
            <w:pPr>
              <w:widowControl/>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获取招标文件的时间：本项目采购公告发布之日起五个工作日。</w:t>
            </w:r>
          </w:p>
          <w:p w14:paraId="26229AA0">
            <w:pPr>
              <w:widowControl/>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获取招标文件地点：供应商登录苏采云http://jszfcg.jsczt.cn/进行获取。</w:t>
            </w:r>
          </w:p>
        </w:tc>
      </w:tr>
      <w:tr w14:paraId="7A86E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trPr>
        <w:tc>
          <w:tcPr>
            <w:tcW w:w="785" w:type="dxa"/>
            <w:noWrap/>
            <w:vAlign w:val="center"/>
          </w:tcPr>
          <w:p w14:paraId="1D0C5C43">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9169" w:type="dxa"/>
            <w:noWrap/>
          </w:tcPr>
          <w:p w14:paraId="7FFDC842">
            <w:pPr>
              <w:topLinePunct/>
              <w:spacing w:line="360" w:lineRule="auto"/>
              <w:rPr>
                <w:rFonts w:ascii="宋体" w:hAnsi="宋体"/>
                <w:color w:val="auto"/>
                <w:sz w:val="24"/>
                <w:highlight w:val="none"/>
              </w:rPr>
            </w:pPr>
            <w:r>
              <w:rPr>
                <w:rFonts w:hint="eastAsia" w:ascii="宋体" w:hAnsi="宋体"/>
                <w:color w:val="auto"/>
                <w:sz w:val="24"/>
                <w:highlight w:val="none"/>
              </w:rPr>
              <w:t>投标人对招标文件提出修改、澄清要求的截止时间：20</w:t>
            </w: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08</w:t>
            </w:r>
            <w:r>
              <w:rPr>
                <w:rFonts w:hint="eastAsia" w:ascii="宋体" w:hAnsi="宋体"/>
                <w:color w:val="auto"/>
                <w:sz w:val="24"/>
                <w:highlight w:val="none"/>
              </w:rPr>
              <w:t>月</w:t>
            </w:r>
            <w:r>
              <w:rPr>
                <w:rFonts w:hint="eastAsia" w:ascii="宋体" w:hAnsi="宋体"/>
                <w:color w:val="auto"/>
                <w:sz w:val="24"/>
                <w:highlight w:val="none"/>
                <w:lang w:val="en-US" w:eastAsia="zh-CN"/>
              </w:rPr>
              <w:t>04</w:t>
            </w:r>
            <w:r>
              <w:rPr>
                <w:rFonts w:hint="eastAsia" w:ascii="宋体" w:hAnsi="宋体"/>
                <w:color w:val="auto"/>
                <w:sz w:val="24"/>
                <w:highlight w:val="none"/>
              </w:rPr>
              <w:t>日10</w:t>
            </w:r>
            <w:r>
              <w:rPr>
                <w:rFonts w:hint="eastAsia" w:ascii="宋体" w:hAnsi="宋体"/>
                <w:color w:val="auto"/>
                <w:sz w:val="24"/>
                <w:highlight w:val="none"/>
                <w:lang w:eastAsia="zh-CN"/>
              </w:rPr>
              <w:t>:</w:t>
            </w:r>
            <w:r>
              <w:rPr>
                <w:rFonts w:hint="eastAsia" w:ascii="宋体" w:hAnsi="宋体"/>
                <w:color w:val="auto"/>
                <w:sz w:val="24"/>
                <w:highlight w:val="none"/>
              </w:rPr>
              <w:t>00时，以书面传真形式和电子邮件形式发送给采购代理机构。</w:t>
            </w:r>
          </w:p>
          <w:p w14:paraId="3197049C">
            <w:pPr>
              <w:spacing w:line="380" w:lineRule="exact"/>
              <w:rPr>
                <w:rFonts w:ascii="宋体" w:hAnsi="宋体" w:cs="宋体"/>
                <w:color w:val="auto"/>
                <w:sz w:val="24"/>
                <w:highlight w:val="none"/>
              </w:rPr>
            </w:pPr>
            <w:r>
              <w:rPr>
                <w:rFonts w:hint="eastAsia" w:ascii="宋体" w:hAnsi="宋体"/>
                <w:color w:val="auto"/>
                <w:sz w:val="24"/>
                <w:szCs w:val="24"/>
                <w:highlight w:val="none"/>
              </w:rPr>
              <w:t>采购人对招标文件澄清、修改的时间</w:t>
            </w:r>
            <w:r>
              <w:rPr>
                <w:rFonts w:hint="eastAsia" w:ascii="宋体" w:hAnsi="宋体"/>
                <w:color w:val="auto"/>
                <w:sz w:val="24"/>
                <w:highlight w:val="none"/>
              </w:rPr>
              <w:t>：</w:t>
            </w:r>
            <w:r>
              <w:rPr>
                <w:rFonts w:hint="eastAsia" w:ascii="宋体" w:hAnsi="宋体"/>
                <w:color w:val="auto"/>
                <w:sz w:val="24"/>
                <w:szCs w:val="24"/>
                <w:highlight w:val="none"/>
              </w:rPr>
              <w:t>提交投标文件截止时间前15天，</w:t>
            </w:r>
            <w:r>
              <w:rPr>
                <w:rFonts w:hint="eastAsia" w:ascii="宋体" w:hAnsi="宋体"/>
                <w:color w:val="auto"/>
                <w:sz w:val="24"/>
                <w:highlight w:val="none"/>
              </w:rPr>
              <w:t>以</w:t>
            </w:r>
            <w:r>
              <w:rPr>
                <w:rFonts w:hint="eastAsia" w:ascii="宋体" w:hAnsi="宋体" w:cs="宋体"/>
                <w:color w:val="auto"/>
                <w:sz w:val="24"/>
                <w:highlight w:val="none"/>
              </w:rPr>
              <w:t>书面</w:t>
            </w:r>
            <w:r>
              <w:rPr>
                <w:rFonts w:hint="eastAsia" w:ascii="宋体" w:hAnsi="宋体"/>
                <w:color w:val="auto"/>
                <w:sz w:val="24"/>
                <w:highlight w:val="none"/>
              </w:rPr>
              <w:t>（或电子邮件）</w:t>
            </w:r>
            <w:r>
              <w:rPr>
                <w:rFonts w:hint="eastAsia" w:ascii="宋体" w:hAnsi="宋体" w:cs="宋体"/>
                <w:color w:val="auto"/>
                <w:sz w:val="24"/>
                <w:highlight w:val="none"/>
              </w:rPr>
              <w:t>形式通知所有</w:t>
            </w:r>
            <w:r>
              <w:rPr>
                <w:rFonts w:hint="eastAsia" w:ascii="宋体" w:hAnsi="宋体"/>
                <w:bCs/>
                <w:color w:val="auto"/>
                <w:sz w:val="24"/>
                <w:szCs w:val="24"/>
                <w:highlight w:val="none"/>
              </w:rPr>
              <w:t>获取招标文件的潜在投标人</w:t>
            </w:r>
            <w:r>
              <w:rPr>
                <w:rFonts w:hint="eastAsia" w:ascii="宋体" w:hAnsi="宋体"/>
                <w:color w:val="auto"/>
                <w:sz w:val="24"/>
                <w:highlight w:val="none"/>
              </w:rPr>
              <w:t>并发布更正公告。</w:t>
            </w:r>
          </w:p>
        </w:tc>
      </w:tr>
      <w:tr w14:paraId="2620F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785" w:type="dxa"/>
            <w:noWrap/>
            <w:vAlign w:val="center"/>
          </w:tcPr>
          <w:p w14:paraId="0F50E97D">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c>
          <w:tcPr>
            <w:tcW w:w="9169" w:type="dxa"/>
            <w:noWrap/>
            <w:vAlign w:val="center"/>
          </w:tcPr>
          <w:p w14:paraId="464FF733">
            <w:pPr>
              <w:spacing w:line="380" w:lineRule="exact"/>
              <w:rPr>
                <w:rFonts w:ascii="宋体" w:hAnsi="宋体" w:cs="宋体"/>
                <w:color w:val="auto"/>
                <w:sz w:val="24"/>
                <w:highlight w:val="none"/>
                <w:lang w:val="zh-CN"/>
              </w:rPr>
            </w:pPr>
            <w:r>
              <w:rPr>
                <w:rFonts w:hint="eastAsia" w:ascii="宋体" w:hAnsi="宋体" w:cs="宋体"/>
                <w:color w:val="auto"/>
                <w:sz w:val="24"/>
                <w:highlight w:val="none"/>
              </w:rPr>
              <w:t>投标保证金：</w:t>
            </w:r>
            <w:r>
              <w:rPr>
                <w:rFonts w:hint="eastAsia" w:ascii="宋体" w:hAnsi="宋体" w:cs="宋体"/>
                <w:b/>
                <w:bCs/>
                <w:color w:val="auto"/>
                <w:sz w:val="24"/>
                <w:highlight w:val="none"/>
              </w:rPr>
              <w:t>响应苏财购〔2020〕52号文要求，本项目不要求递交投标保证金。</w:t>
            </w:r>
          </w:p>
        </w:tc>
      </w:tr>
      <w:tr w14:paraId="1E05D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785" w:type="dxa"/>
            <w:noWrap/>
            <w:vAlign w:val="center"/>
          </w:tcPr>
          <w:p w14:paraId="0EDBFB5E">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9169" w:type="dxa"/>
            <w:noWrap/>
            <w:vAlign w:val="center"/>
          </w:tcPr>
          <w:p w14:paraId="71CFCA2D">
            <w:pPr>
              <w:widowControl/>
              <w:spacing w:line="380" w:lineRule="exact"/>
              <w:rPr>
                <w:rFonts w:ascii="宋体" w:hAnsi="宋体" w:cs="宋体"/>
                <w:color w:val="auto"/>
                <w:sz w:val="24"/>
                <w:highlight w:val="none"/>
              </w:rPr>
            </w:pPr>
            <w:r>
              <w:rPr>
                <w:rFonts w:hint="eastAsia" w:ascii="宋体" w:hAnsi="宋体" w:cs="宋体"/>
                <w:color w:val="auto"/>
                <w:sz w:val="24"/>
                <w:highlight w:val="none"/>
              </w:rPr>
              <w:t>投标有效期：投标截止日期之日起90天</w:t>
            </w:r>
          </w:p>
        </w:tc>
      </w:tr>
      <w:tr w14:paraId="19580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785" w:type="dxa"/>
            <w:noWrap/>
            <w:vAlign w:val="center"/>
          </w:tcPr>
          <w:p w14:paraId="09D7E7B7">
            <w:pPr>
              <w:widowControl/>
              <w:spacing w:line="380" w:lineRule="exact"/>
              <w:jc w:val="center"/>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8</w:t>
            </w:r>
          </w:p>
        </w:tc>
        <w:tc>
          <w:tcPr>
            <w:tcW w:w="9169" w:type="dxa"/>
            <w:noWrap/>
            <w:vAlign w:val="center"/>
          </w:tcPr>
          <w:p w14:paraId="6E0E9A68">
            <w:pPr>
              <w:widowControl/>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投标文件接收信息：</w:t>
            </w:r>
          </w:p>
          <w:p w14:paraId="17CB40EC">
            <w:pPr>
              <w:widowControl/>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投标截止时间：</w:t>
            </w:r>
            <w:r>
              <w:rPr>
                <w:rFonts w:hint="eastAsia" w:ascii="宋体" w:hAnsi="宋体"/>
                <w:color w:val="auto"/>
                <w:sz w:val="24"/>
                <w:highlight w:val="none"/>
              </w:rPr>
              <w:t>20</w:t>
            </w: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08</w:t>
            </w:r>
            <w:r>
              <w:rPr>
                <w:rFonts w:hint="eastAsia" w:ascii="宋体" w:hAnsi="宋体"/>
                <w:color w:val="auto"/>
                <w:sz w:val="24"/>
                <w:highlight w:val="none"/>
              </w:rPr>
              <w:t>月</w:t>
            </w:r>
            <w:r>
              <w:rPr>
                <w:rFonts w:hint="eastAsia" w:ascii="宋体" w:hAnsi="宋体"/>
                <w:color w:val="auto"/>
                <w:sz w:val="24"/>
                <w:highlight w:val="none"/>
                <w:lang w:val="en-US" w:eastAsia="zh-CN"/>
              </w:rPr>
              <w:t>20</w:t>
            </w:r>
            <w:r>
              <w:rPr>
                <w:rFonts w:hint="eastAsia" w:ascii="宋体" w:hAnsi="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val="zh-CN"/>
              </w:rPr>
              <w:t>0时，投标截止时间后的投标文件恕不接受。</w:t>
            </w:r>
          </w:p>
          <w:p w14:paraId="33031433">
            <w:pPr>
              <w:widowControl/>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网上投标解密时间：</w:t>
            </w:r>
            <w:r>
              <w:rPr>
                <w:rFonts w:hint="eastAsia" w:ascii="宋体" w:hAnsi="宋体"/>
                <w:color w:val="auto"/>
                <w:sz w:val="24"/>
                <w:highlight w:val="none"/>
              </w:rPr>
              <w:t>20</w:t>
            </w: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08</w:t>
            </w:r>
            <w:r>
              <w:rPr>
                <w:rFonts w:hint="eastAsia" w:ascii="宋体" w:hAnsi="宋体"/>
                <w:color w:val="auto"/>
                <w:sz w:val="24"/>
                <w:highlight w:val="none"/>
              </w:rPr>
              <w:t>月</w:t>
            </w:r>
            <w:r>
              <w:rPr>
                <w:rFonts w:hint="eastAsia" w:ascii="宋体" w:hAnsi="宋体"/>
                <w:color w:val="auto"/>
                <w:sz w:val="24"/>
                <w:highlight w:val="none"/>
                <w:lang w:val="en-US" w:eastAsia="zh-CN"/>
              </w:rPr>
              <w:t>20</w:t>
            </w:r>
            <w:r>
              <w:rPr>
                <w:rFonts w:hint="eastAsia" w:ascii="宋体" w:hAnsi="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val="zh-CN"/>
              </w:rPr>
              <w:t>0</w:t>
            </w:r>
          </w:p>
          <w:p w14:paraId="4A6B7DF2">
            <w:pPr>
              <w:widowControl/>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本项目采购文件规定的供应商按时在线解密方式：开启时间后30分钟内，通过“苏采云”系统（使用“CA数字证书”）解密。</w:t>
            </w:r>
          </w:p>
          <w:p w14:paraId="7E695849">
            <w:pPr>
              <w:widowControl/>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递交地点：“苏采云”系统（网址：</w:t>
            </w: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HYPERLINK "http://jszfcg.jsczt.cn/）" \o "http://jszfcg.jsczt.cn/）"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http://jszfcg.jsczt.cn/）“报名详情”</w:t>
            </w:r>
            <w:r>
              <w:rPr>
                <w:rFonts w:hint="eastAsia" w:ascii="宋体" w:hAnsi="宋体" w:eastAsia="宋体" w:cs="宋体"/>
                <w:color w:val="auto"/>
                <w:sz w:val="24"/>
                <w:highlight w:val="none"/>
                <w:lang w:val="zh-CN"/>
              </w:rPr>
              <w:fldChar w:fldCharType="end"/>
            </w:r>
          </w:p>
          <w:p w14:paraId="5F0477DB">
            <w:pPr>
              <w:widowControl/>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开标地点：“苏采云”系统（网址：http://jszfcg.jsczt.cn/）“开标大厅”（本项目为线上不见面采购，投标单位无需到开标现场无需递交纸质文件）。</w:t>
            </w:r>
          </w:p>
        </w:tc>
      </w:tr>
      <w:tr w14:paraId="0E42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85" w:type="dxa"/>
            <w:noWrap/>
            <w:vAlign w:val="center"/>
          </w:tcPr>
          <w:p w14:paraId="4130FD29">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9169" w:type="dxa"/>
            <w:noWrap/>
            <w:vAlign w:val="center"/>
          </w:tcPr>
          <w:p w14:paraId="3A08607B">
            <w:pPr>
              <w:keepNext w:val="0"/>
              <w:keepLines w:val="0"/>
              <w:pageBreakBefore w:val="0"/>
              <w:widowControl/>
              <w:kinsoku/>
              <w:wordWrap/>
              <w:overflowPunct/>
              <w:topLinePunct w:val="0"/>
              <w:autoSpaceDE/>
              <w:autoSpaceDN/>
              <w:bidi w:val="0"/>
              <w:adjustRightInd/>
              <w:snapToGrid/>
              <w:spacing w:line="240"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评审有关信息：</w:t>
            </w:r>
          </w:p>
          <w:p w14:paraId="539BD28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color w:val="auto"/>
                <w:sz w:val="24"/>
                <w:highlight w:val="none"/>
              </w:rPr>
              <w:t>20</w:t>
            </w: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08</w:t>
            </w:r>
            <w:r>
              <w:rPr>
                <w:rFonts w:hint="eastAsia" w:ascii="宋体" w:hAnsi="宋体"/>
                <w:color w:val="auto"/>
                <w:sz w:val="24"/>
                <w:highlight w:val="none"/>
              </w:rPr>
              <w:t>月</w:t>
            </w:r>
            <w:r>
              <w:rPr>
                <w:rFonts w:hint="eastAsia" w:ascii="宋体" w:hAnsi="宋体"/>
                <w:color w:val="auto"/>
                <w:sz w:val="24"/>
                <w:highlight w:val="none"/>
                <w:lang w:val="en-US" w:eastAsia="zh-CN"/>
              </w:rPr>
              <w:t>20</w:t>
            </w:r>
            <w:r>
              <w:rPr>
                <w:rFonts w:hint="eastAsia" w:ascii="宋体" w:hAnsi="宋体"/>
                <w:color w:val="auto"/>
                <w:sz w:val="24"/>
                <w:highlight w:val="none"/>
              </w:rPr>
              <w:t>日</w:t>
            </w:r>
            <w:r>
              <w:rPr>
                <w:rFonts w:hint="eastAsia" w:ascii="宋体" w:hAnsi="宋体" w:cs="宋体"/>
                <w:color w:val="auto"/>
                <w:sz w:val="24"/>
                <w:highlight w:val="none"/>
              </w:rPr>
              <w:t>唱标结束后</w:t>
            </w:r>
          </w:p>
          <w:p w14:paraId="52CB5AC9">
            <w:pPr>
              <w:keepNext w:val="0"/>
              <w:keepLines w:val="0"/>
              <w:pageBreakBefore w:val="0"/>
              <w:widowControl/>
              <w:kinsoku/>
              <w:wordWrap/>
              <w:overflowPunct/>
              <w:topLinePunct w:val="0"/>
              <w:autoSpaceDE/>
              <w:autoSpaceDN/>
              <w:bidi w:val="0"/>
              <w:adjustRightInd/>
              <w:snapToGrid/>
              <w:spacing w:line="240" w:lineRule="auto"/>
              <w:textAlignment w:val="auto"/>
              <w:rPr>
                <w:rFonts w:ascii="宋体" w:hAnsi="宋体" w:cs="宋体"/>
                <w:color w:val="auto"/>
                <w:sz w:val="24"/>
                <w:highlight w:val="none"/>
              </w:rPr>
            </w:pPr>
            <w:r>
              <w:rPr>
                <w:rFonts w:hint="eastAsia" w:ascii="宋体" w:hAnsi="宋体" w:cs="宋体"/>
                <w:color w:val="auto"/>
                <w:sz w:val="24"/>
                <w:highlight w:val="none"/>
              </w:rPr>
              <w:t xml:space="preserve">评审地点：无锡市惠山区政和大道209号住建局大楼4楼评标室 </w:t>
            </w:r>
          </w:p>
        </w:tc>
      </w:tr>
      <w:tr w14:paraId="6C4C1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785" w:type="dxa"/>
            <w:noWrap/>
            <w:vAlign w:val="center"/>
          </w:tcPr>
          <w:p w14:paraId="64CC773B">
            <w:pPr>
              <w:widowControl/>
              <w:spacing w:line="3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9169" w:type="dxa"/>
            <w:noWrap/>
            <w:vAlign w:val="center"/>
          </w:tcPr>
          <w:p w14:paraId="459EF60E">
            <w:pPr>
              <w:keepNext w:val="0"/>
              <w:keepLines w:val="0"/>
              <w:pageBreakBefore w:val="0"/>
              <w:widowControl/>
              <w:kinsoku/>
              <w:wordWrap/>
              <w:overflowPunct/>
              <w:topLinePunct w:val="0"/>
              <w:autoSpaceDE/>
              <w:autoSpaceDN/>
              <w:bidi w:val="0"/>
              <w:adjustRightInd/>
              <w:snapToGrid/>
              <w:spacing w:line="240" w:lineRule="auto"/>
              <w:textAlignment w:val="auto"/>
              <w:rPr>
                <w:rFonts w:ascii="宋体" w:hAnsi="宋体" w:cs="宋体"/>
                <w:color w:val="auto"/>
                <w:sz w:val="24"/>
                <w:highlight w:val="none"/>
              </w:rPr>
            </w:pPr>
            <w:r>
              <w:rPr>
                <w:rFonts w:hint="eastAsia" w:ascii="宋体" w:hAnsi="宋体" w:cs="宋体"/>
                <w:color w:val="auto"/>
                <w:sz w:val="24"/>
                <w:highlight w:val="none"/>
              </w:rPr>
              <w:t>确定中标供应商时间：</w:t>
            </w:r>
            <w:r>
              <w:rPr>
                <w:rFonts w:hint="eastAsia" w:ascii="宋体" w:hAnsi="宋体"/>
                <w:color w:val="auto"/>
                <w:sz w:val="24"/>
                <w:highlight w:val="none"/>
              </w:rPr>
              <w:t>20</w:t>
            </w: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08</w:t>
            </w:r>
            <w:r>
              <w:rPr>
                <w:rFonts w:hint="eastAsia" w:ascii="宋体" w:hAnsi="宋体"/>
                <w:color w:val="auto"/>
                <w:sz w:val="24"/>
                <w:highlight w:val="none"/>
              </w:rPr>
              <w:t>月</w:t>
            </w:r>
            <w:r>
              <w:rPr>
                <w:rFonts w:hint="eastAsia" w:ascii="宋体" w:hAnsi="宋体"/>
                <w:color w:val="auto"/>
                <w:sz w:val="24"/>
                <w:highlight w:val="none"/>
                <w:lang w:val="en-US" w:eastAsia="zh-CN"/>
              </w:rPr>
              <w:t>20</w:t>
            </w:r>
            <w:r>
              <w:rPr>
                <w:rFonts w:hint="eastAsia" w:ascii="宋体" w:hAnsi="宋体"/>
                <w:color w:val="auto"/>
                <w:sz w:val="24"/>
                <w:highlight w:val="none"/>
              </w:rPr>
              <w:t>日</w:t>
            </w:r>
            <w:r>
              <w:rPr>
                <w:rFonts w:hint="eastAsia" w:ascii="宋体" w:hAnsi="宋体" w:cs="宋体"/>
                <w:color w:val="auto"/>
                <w:sz w:val="24"/>
                <w:highlight w:val="none"/>
              </w:rPr>
              <w:t>评审结束</w:t>
            </w:r>
          </w:p>
          <w:p w14:paraId="52E76592">
            <w:pPr>
              <w:keepNext w:val="0"/>
              <w:keepLines w:val="0"/>
              <w:pageBreakBefore w:val="0"/>
              <w:widowControl/>
              <w:kinsoku/>
              <w:wordWrap/>
              <w:overflowPunct/>
              <w:topLinePunct w:val="0"/>
              <w:autoSpaceDE/>
              <w:autoSpaceDN/>
              <w:bidi w:val="0"/>
              <w:adjustRightInd/>
              <w:snapToGrid/>
              <w:spacing w:line="240" w:lineRule="auto"/>
              <w:textAlignment w:val="auto"/>
              <w:rPr>
                <w:rFonts w:ascii="宋体" w:hAnsi="宋体" w:cs="宋体"/>
                <w:color w:val="auto"/>
                <w:sz w:val="24"/>
                <w:highlight w:val="none"/>
              </w:rPr>
            </w:pPr>
            <w:r>
              <w:rPr>
                <w:rFonts w:hint="eastAsia" w:ascii="宋体" w:hAnsi="宋体" w:cs="宋体"/>
                <w:color w:val="auto"/>
                <w:sz w:val="24"/>
                <w:highlight w:val="none"/>
              </w:rPr>
              <w:t>确定中标供应商地点：无锡市惠山区政和大道209号住建局大楼4楼评标室</w:t>
            </w:r>
          </w:p>
        </w:tc>
      </w:tr>
      <w:tr w14:paraId="4694B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785" w:type="dxa"/>
            <w:noWrap/>
            <w:vAlign w:val="center"/>
          </w:tcPr>
          <w:p w14:paraId="0B3ACE0E">
            <w:pPr>
              <w:widowControl/>
              <w:spacing w:line="380" w:lineRule="exact"/>
              <w:jc w:val="center"/>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rPr>
              <w:t>1</w:t>
            </w:r>
            <w:r>
              <w:rPr>
                <w:rFonts w:hint="eastAsia" w:ascii="宋体" w:hAnsi="宋体" w:cs="宋体"/>
                <w:color w:val="auto"/>
                <w:sz w:val="24"/>
                <w:szCs w:val="22"/>
                <w:highlight w:val="none"/>
                <w:lang w:val="en-US" w:eastAsia="zh-CN"/>
              </w:rPr>
              <w:t>1</w:t>
            </w:r>
          </w:p>
        </w:tc>
        <w:tc>
          <w:tcPr>
            <w:tcW w:w="9169" w:type="dxa"/>
            <w:noWrap/>
            <w:vAlign w:val="center"/>
          </w:tcPr>
          <w:p w14:paraId="7593A0D5">
            <w:pPr>
              <w:spacing w:line="380" w:lineRule="exact"/>
              <w:rPr>
                <w:rFonts w:ascii="宋体" w:hAnsi="宋体" w:cs="宋体"/>
                <w:b/>
                <w:bCs/>
                <w:color w:val="auto"/>
                <w:sz w:val="24"/>
                <w:highlight w:val="none"/>
              </w:rPr>
            </w:pPr>
            <w:r>
              <w:rPr>
                <w:rFonts w:hint="eastAsia" w:ascii="宋体" w:hAnsi="宋体" w:cs="宋体"/>
                <w:b/>
                <w:bCs/>
                <w:color w:val="auto"/>
                <w:sz w:val="24"/>
                <w:highlight w:val="none"/>
              </w:rPr>
              <w:t>投标文件制作要求：</w:t>
            </w:r>
          </w:p>
          <w:p w14:paraId="08894254">
            <w:pPr>
              <w:spacing w:line="380" w:lineRule="exact"/>
              <w:rPr>
                <w:rFonts w:ascii="宋体" w:hAnsi="宋体"/>
                <w:color w:val="auto"/>
                <w:sz w:val="24"/>
                <w:highlight w:val="none"/>
              </w:rPr>
            </w:pPr>
            <w:r>
              <w:rPr>
                <w:rFonts w:hint="eastAsia" w:ascii="宋体" w:hAnsi="宋体"/>
                <w:color w:val="auto"/>
                <w:sz w:val="24"/>
                <w:highlight w:val="none"/>
              </w:rPr>
              <w:t>1.因本项目作为采用线上电子开评标</w:t>
            </w:r>
            <w:r>
              <w:rPr>
                <w:rFonts w:hint="eastAsia" w:ascii="宋体" w:hAnsi="宋体"/>
                <w:b/>
                <w:bCs/>
                <w:color w:val="auto"/>
                <w:sz w:val="24"/>
                <w:highlight w:val="none"/>
              </w:rPr>
              <w:t>（网上不见面开标）</w:t>
            </w:r>
            <w:r>
              <w:rPr>
                <w:rFonts w:hint="eastAsia" w:ascii="宋体" w:hAnsi="宋体"/>
                <w:color w:val="auto"/>
                <w:sz w:val="24"/>
                <w:highlight w:val="none"/>
              </w:rPr>
              <w:t>，供应商在苏采云系统规定的时间内对投标文件进行解密。</w:t>
            </w:r>
          </w:p>
          <w:p w14:paraId="24E1A54B">
            <w:pPr>
              <w:spacing w:line="380" w:lineRule="exact"/>
              <w:rPr>
                <w:rFonts w:ascii="宋体" w:hAnsi="宋体"/>
                <w:b/>
                <w:bCs/>
                <w:color w:val="auto"/>
                <w:sz w:val="24"/>
                <w:highlight w:val="none"/>
              </w:rPr>
            </w:pPr>
            <w:r>
              <w:rPr>
                <w:rFonts w:ascii="宋体" w:hAnsi="宋体"/>
                <w:b/>
                <w:bCs/>
                <w:color w:val="auto"/>
                <w:sz w:val="24"/>
                <w:highlight w:val="none"/>
              </w:rPr>
              <w:t>2</w:t>
            </w:r>
            <w:r>
              <w:rPr>
                <w:rFonts w:hint="eastAsia" w:ascii="宋体" w:hAnsi="宋体"/>
                <w:b/>
                <w:bCs/>
                <w:color w:val="auto"/>
                <w:sz w:val="24"/>
                <w:highlight w:val="none"/>
              </w:rPr>
              <w:t>.中标供应商在收到中标通知书后与采购人签订合同前，必须提供与系统中电子投标文件一致的纸质投标文件一式三份。</w:t>
            </w:r>
          </w:p>
          <w:p w14:paraId="4F43200F">
            <w:pPr>
              <w:spacing w:line="380" w:lineRule="exact"/>
              <w:rPr>
                <w:rFonts w:hint="eastAsia" w:ascii="宋体" w:hAnsi="宋体" w:eastAsia="宋体" w:cs="宋体"/>
                <w:b/>
                <w:bCs/>
                <w:color w:val="auto"/>
                <w:sz w:val="24"/>
                <w:highlight w:val="none"/>
                <w:lang w:val="en-US" w:eastAsia="zh-CN"/>
              </w:rPr>
            </w:pPr>
            <w:r>
              <w:rPr>
                <w:rFonts w:ascii="宋体" w:hAnsi="宋体" w:cs="宋体"/>
                <w:b/>
                <w:bCs/>
                <w:color w:val="auto"/>
                <w:sz w:val="24"/>
                <w:highlight w:val="none"/>
              </w:rPr>
              <w:t>3</w:t>
            </w:r>
            <w:r>
              <w:rPr>
                <w:rFonts w:hint="eastAsia" w:ascii="宋体" w:hAnsi="宋体" w:cs="宋体"/>
                <w:b/>
                <w:bCs/>
                <w:color w:val="auto"/>
                <w:sz w:val="24"/>
                <w:highlight w:val="none"/>
              </w:rPr>
              <w:t>.供应商请仔细阅读供应商注册流程和公开招标文件中关于电子开评标等相关事项，如有问题可发送邮件或移动电话咨询。</w:t>
            </w:r>
            <w:r>
              <w:rPr>
                <w:rFonts w:hint="eastAsia" w:ascii="宋体" w:hAnsi="宋体" w:cs="宋体"/>
                <w:b/>
                <w:bCs/>
                <w:color w:val="auto"/>
                <w:sz w:val="24"/>
                <w:highlight w:val="none"/>
                <w:lang w:val="en-US" w:eastAsia="zh-CN"/>
              </w:rPr>
              <w:t xml:space="preserve"> </w:t>
            </w:r>
          </w:p>
          <w:p w14:paraId="71EC3880">
            <w:pPr>
              <w:widowControl/>
              <w:spacing w:line="380" w:lineRule="exact"/>
              <w:rPr>
                <w:rFonts w:ascii="宋体" w:hAnsi="宋体" w:cs="宋体"/>
                <w:color w:val="auto"/>
                <w:sz w:val="24"/>
                <w:szCs w:val="22"/>
                <w:highlight w:val="none"/>
              </w:rPr>
            </w:pPr>
            <w:r>
              <w:rPr>
                <w:rFonts w:ascii="宋体" w:hAnsi="宋体" w:cs="宋体"/>
                <w:b/>
                <w:bCs/>
                <w:color w:val="auto"/>
                <w:sz w:val="24"/>
                <w:highlight w:val="none"/>
              </w:rPr>
              <w:t>4.</w:t>
            </w:r>
            <w:r>
              <w:rPr>
                <w:rFonts w:hint="eastAsia" w:ascii="宋体" w:hAnsi="宋体" w:cs="宋体"/>
                <w:b/>
                <w:bCs/>
                <w:color w:val="auto"/>
                <w:sz w:val="24"/>
                <w:highlight w:val="none"/>
              </w:rPr>
              <w:t>本次采购采用“苏采云”系统进行采购活动，招标文件发布、报价、评审和中标结果发布全程电子化。</w:t>
            </w:r>
          </w:p>
        </w:tc>
      </w:tr>
      <w:tr w14:paraId="44378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785" w:type="dxa"/>
            <w:noWrap/>
            <w:vAlign w:val="center"/>
          </w:tcPr>
          <w:p w14:paraId="7256AA1F">
            <w:pPr>
              <w:widowControl/>
              <w:spacing w:line="380" w:lineRule="exact"/>
              <w:jc w:val="center"/>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rPr>
              <w:t>1</w:t>
            </w:r>
            <w:r>
              <w:rPr>
                <w:rFonts w:hint="eastAsia" w:ascii="宋体" w:hAnsi="宋体" w:cs="宋体"/>
                <w:color w:val="auto"/>
                <w:sz w:val="24"/>
                <w:szCs w:val="22"/>
                <w:highlight w:val="none"/>
                <w:lang w:val="en-US" w:eastAsia="zh-CN"/>
              </w:rPr>
              <w:t>2</w:t>
            </w:r>
          </w:p>
        </w:tc>
        <w:tc>
          <w:tcPr>
            <w:tcW w:w="9169" w:type="dxa"/>
            <w:noWrap/>
            <w:vAlign w:val="center"/>
          </w:tcPr>
          <w:p w14:paraId="48D634EE">
            <w:pPr>
              <w:widowControl/>
              <w:spacing w:line="380" w:lineRule="exact"/>
              <w:rPr>
                <w:rFonts w:ascii="宋体" w:hAnsi="宋体" w:cs="宋体"/>
                <w:b/>
                <w:bCs/>
                <w:color w:val="auto"/>
                <w:sz w:val="24"/>
                <w:highlight w:val="none"/>
              </w:rPr>
            </w:pPr>
            <w:r>
              <w:rPr>
                <w:rFonts w:hint="eastAsia" w:ascii="宋体" w:hAnsi="宋体" w:cs="宋体"/>
                <w:b/>
                <w:bCs/>
                <w:color w:val="auto"/>
                <w:sz w:val="24"/>
                <w:highlight w:val="none"/>
              </w:rPr>
              <w:t>潜在投标供应商访问江苏省政府采购（苏采云）平台的网络地址和方法：</w:t>
            </w:r>
          </w:p>
          <w:p w14:paraId="547C2263">
            <w:pPr>
              <w:spacing w:line="380" w:lineRule="exact"/>
              <w:rPr>
                <w:rFonts w:ascii="宋体" w:hAnsi="宋体" w:cs="宋体"/>
                <w:color w:val="auto"/>
                <w:sz w:val="24"/>
                <w:highlight w:val="none"/>
              </w:rPr>
            </w:pPr>
            <w:r>
              <w:rPr>
                <w:rFonts w:hint="eastAsia" w:ascii="宋体" w:hAnsi="宋体" w:cs="宋体"/>
                <w:color w:val="auto"/>
                <w:sz w:val="24"/>
                <w:highlight w:val="none"/>
              </w:rPr>
              <w:t>1.请有意参加本项目投标的供应商按以下流程进行操作：</w:t>
            </w:r>
          </w:p>
          <w:p w14:paraId="3C21D80A">
            <w:pPr>
              <w:spacing w:line="380" w:lineRule="exact"/>
              <w:rPr>
                <w:rFonts w:ascii="宋体" w:hAnsi="宋体" w:cs="宋体"/>
                <w:color w:val="auto"/>
                <w:sz w:val="24"/>
                <w:highlight w:val="none"/>
              </w:rPr>
            </w:pPr>
            <w:r>
              <w:rPr>
                <w:rFonts w:hint="eastAsia" w:ascii="宋体" w:hAnsi="宋体" w:cs="宋体"/>
                <w:color w:val="auto"/>
                <w:sz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2AE2162">
            <w:pPr>
              <w:spacing w:line="380" w:lineRule="exact"/>
              <w:rPr>
                <w:rFonts w:ascii="宋体" w:hAnsi="宋体" w:cs="宋体"/>
                <w:color w:val="auto"/>
                <w:sz w:val="24"/>
                <w:highlight w:val="none"/>
              </w:rPr>
            </w:pPr>
            <w:r>
              <w:rPr>
                <w:rFonts w:hint="eastAsia" w:ascii="宋体" w:hAnsi="宋体" w:cs="宋体"/>
                <w:color w:val="auto"/>
                <w:sz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72DF0F75">
            <w:pPr>
              <w:spacing w:line="380" w:lineRule="exact"/>
              <w:rPr>
                <w:rFonts w:ascii="宋体" w:hAnsi="宋体" w:cs="宋体"/>
                <w:color w:val="auto"/>
                <w:sz w:val="24"/>
                <w:highlight w:val="none"/>
              </w:rPr>
            </w:pPr>
            <w:r>
              <w:rPr>
                <w:rFonts w:hint="eastAsia" w:ascii="宋体" w:hAnsi="宋体" w:cs="宋体"/>
                <w:color w:val="auto"/>
                <w:sz w:val="24"/>
                <w:highlight w:val="none"/>
              </w:rPr>
              <w:t>（3）咨询电话：供应商注册：0519-86722801、0519-86722806，CA及电子加盖公章或签电子公章：0510-81827781，其他事项：0510-81827730。</w:t>
            </w:r>
          </w:p>
          <w:p w14:paraId="7AF7AB0F">
            <w:pPr>
              <w:spacing w:line="380" w:lineRule="exact"/>
              <w:rPr>
                <w:rFonts w:ascii="宋体" w:hAnsi="宋体" w:cs="宋体"/>
                <w:color w:val="auto"/>
                <w:sz w:val="24"/>
                <w:highlight w:val="none"/>
              </w:rPr>
            </w:pPr>
            <w:r>
              <w:rPr>
                <w:rFonts w:hint="eastAsia" w:ascii="宋体" w:hAnsi="宋体" w:cs="宋体"/>
                <w:color w:val="auto"/>
                <w:sz w:val="24"/>
                <w:highlight w:val="none"/>
              </w:rPr>
              <w:t>（4）潜在供应商访问“苏采云”系统的网络地址和方法：“苏采云”系统的网址：http://jszfcg.jsczt.cn/。</w:t>
            </w:r>
          </w:p>
          <w:p w14:paraId="5181AE9B">
            <w:pPr>
              <w:spacing w:line="380" w:lineRule="exact"/>
              <w:rPr>
                <w:rFonts w:ascii="宋体" w:hAnsi="宋体" w:cs="宋体"/>
                <w:color w:val="auto"/>
                <w:sz w:val="24"/>
                <w:highlight w:val="none"/>
              </w:rPr>
            </w:pPr>
            <w:r>
              <w:rPr>
                <w:rFonts w:hint="eastAsia" w:ascii="宋体" w:hAnsi="宋体" w:cs="宋体"/>
                <w:color w:val="auto"/>
                <w:sz w:val="24"/>
                <w:highlight w:val="none"/>
              </w:rPr>
              <w:t>（5）采购文件（后缀名为“.kedt”）、供应商操作手册及政府采购客户端工具也可通过“苏采云”系统--已报名项目--报名详情页面内相应链接进行下载。</w:t>
            </w:r>
          </w:p>
          <w:p w14:paraId="1420BB1A">
            <w:pPr>
              <w:spacing w:line="380" w:lineRule="exact"/>
              <w:rPr>
                <w:rFonts w:ascii="宋体" w:hAnsi="宋体" w:cs="宋体"/>
                <w:color w:val="auto"/>
                <w:sz w:val="24"/>
                <w:highlight w:val="none"/>
              </w:rPr>
            </w:pPr>
            <w:r>
              <w:rPr>
                <w:rFonts w:hint="eastAsia" w:ascii="宋体" w:hAnsi="宋体" w:cs="宋体"/>
                <w:color w:val="auto"/>
                <w:sz w:val="24"/>
                <w:highlight w:val="none"/>
              </w:rPr>
              <w:t xml:space="preserve">（6）招标代理机构（采购代理机构）将数据电文形式的采购文件加载至“苏采云”系统，供潜在供应商下载或者查阅。     </w:t>
            </w:r>
          </w:p>
          <w:p w14:paraId="4E82E50E">
            <w:pPr>
              <w:widowControl/>
              <w:spacing w:line="380" w:lineRule="exact"/>
              <w:rPr>
                <w:rFonts w:ascii="宋体" w:hAnsi="宋体" w:cs="宋体"/>
                <w:b/>
                <w:bCs/>
                <w:color w:val="auto"/>
                <w:sz w:val="24"/>
                <w:highlight w:val="none"/>
              </w:rPr>
            </w:pPr>
            <w:r>
              <w:rPr>
                <w:rFonts w:hint="eastAsia" w:ascii="宋体" w:hAnsi="宋体" w:cs="宋体"/>
                <w:color w:val="auto"/>
                <w:sz w:val="24"/>
                <w:highlight w:val="none"/>
              </w:rPr>
              <w:t>（7）苏采云系统使用谷歌浏览器参与不见面开标。</w:t>
            </w:r>
          </w:p>
        </w:tc>
      </w:tr>
      <w:tr w14:paraId="5245F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9" w:hRule="atLeast"/>
        </w:trPr>
        <w:tc>
          <w:tcPr>
            <w:tcW w:w="785" w:type="dxa"/>
            <w:noWrap/>
            <w:vAlign w:val="center"/>
          </w:tcPr>
          <w:p w14:paraId="5BEB7FFF">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p>
        </w:tc>
        <w:tc>
          <w:tcPr>
            <w:tcW w:w="9169" w:type="dxa"/>
            <w:noWrap/>
          </w:tcPr>
          <w:p w14:paraId="4FEE04BD">
            <w:pPr>
              <w:pStyle w:val="429"/>
              <w:spacing w:line="420" w:lineRule="exact"/>
              <w:rPr>
                <w:rFonts w:hAnsi="宋体" w:cs="宋体"/>
                <w:bCs/>
                <w:color w:val="auto"/>
                <w:highlight w:val="none"/>
                <w:lang w:val="zh-CN"/>
              </w:rPr>
            </w:pPr>
            <w:r>
              <w:rPr>
                <w:rFonts w:hint="eastAsia" w:hAnsi="宋体" w:cs="宋体"/>
                <w:b/>
                <w:bCs/>
                <w:color w:val="auto"/>
                <w:highlight w:val="none"/>
              </w:rPr>
              <w:t>现场踏勘：</w:t>
            </w:r>
            <w:r>
              <w:rPr>
                <w:rFonts w:hint="eastAsia" w:hAnsi="宋体" w:cs="宋体"/>
                <w:color w:val="auto"/>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7A001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9" w:hRule="atLeast"/>
        </w:trPr>
        <w:tc>
          <w:tcPr>
            <w:tcW w:w="785" w:type="dxa"/>
            <w:noWrap/>
            <w:vAlign w:val="center"/>
          </w:tcPr>
          <w:p w14:paraId="490C5F22">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p>
        </w:tc>
        <w:tc>
          <w:tcPr>
            <w:tcW w:w="9169" w:type="dxa"/>
            <w:noWrap/>
          </w:tcPr>
          <w:p w14:paraId="248F0801">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特别提醒：</w:t>
            </w:r>
          </w:p>
          <w:p w14:paraId="71CFA40A">
            <w:pPr>
              <w:pStyle w:val="429"/>
              <w:spacing w:line="420" w:lineRule="exact"/>
              <w:rPr>
                <w:rFonts w:hAnsi="宋体" w:cs="宋体"/>
                <w:b/>
                <w:bCs/>
                <w:color w:val="auto"/>
                <w:highlight w:val="none"/>
              </w:rPr>
            </w:pPr>
            <w:r>
              <w:rPr>
                <w:rFonts w:hint="eastAsia" w:hAnsi="宋体" w:cs="宋体"/>
                <w:b/>
                <w:bCs/>
                <w:color w:val="auto"/>
                <w:highlight w:val="none"/>
              </w:rPr>
              <w:t>若资格审查中或评审过程中，采购人/代理机构/评标委员会对投标文件存在疑问，投标供应商被授权代表须在接到在线询标函后</w:t>
            </w:r>
            <w:r>
              <w:rPr>
                <w:rFonts w:hint="eastAsia" w:hAnsi="宋体" w:cs="宋体"/>
                <w:b/>
                <w:bCs/>
                <w:color w:val="auto"/>
                <w:highlight w:val="none"/>
                <w:lang w:val="en-US" w:eastAsia="zh-CN"/>
              </w:rPr>
              <w:t>30</w:t>
            </w:r>
            <w:r>
              <w:rPr>
                <w:rFonts w:hint="eastAsia" w:hAnsi="宋体" w:cs="宋体"/>
                <w:b/>
                <w:bCs/>
                <w:color w:val="auto"/>
                <w:highlight w:val="none"/>
              </w:rPr>
              <w:t>分钟内</w:t>
            </w:r>
            <w:r>
              <w:rPr>
                <w:rFonts w:hint="eastAsia" w:hAnsi="宋体" w:cs="宋体"/>
                <w:b/>
                <w:bCs/>
                <w:color w:val="auto"/>
                <w:highlight w:val="none"/>
              </w:rPr>
              <w:t>，在开标界面在线以澄清函回复并加盖公章或签电子公章；若投标供应商被授权代表未在规定时间内按上述要求作出回复，则视为投标供应商默认资审结果或评审结果。</w:t>
            </w:r>
          </w:p>
        </w:tc>
      </w:tr>
      <w:tr w14:paraId="130AD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7" w:hRule="atLeast"/>
        </w:trPr>
        <w:tc>
          <w:tcPr>
            <w:tcW w:w="785" w:type="dxa"/>
            <w:noWrap/>
            <w:vAlign w:val="center"/>
          </w:tcPr>
          <w:p w14:paraId="43CFB704">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p>
        </w:tc>
        <w:tc>
          <w:tcPr>
            <w:tcW w:w="9169" w:type="dxa"/>
            <w:noWrap/>
          </w:tcPr>
          <w:p w14:paraId="68ED5DB2">
            <w:pPr>
              <w:pStyle w:val="429"/>
              <w:spacing w:line="420" w:lineRule="exact"/>
              <w:rPr>
                <w:rFonts w:hAnsi="宋体" w:cs="宋体"/>
                <w:b/>
                <w:bCs/>
                <w:color w:val="auto"/>
                <w:highlight w:val="none"/>
              </w:rPr>
            </w:pPr>
            <w:r>
              <w:rPr>
                <w:rFonts w:hint="eastAsia" w:hAnsi="宋体" w:cs="宋体"/>
                <w:b/>
                <w:bCs/>
                <w:color w:val="auto"/>
                <w:highlight w:val="none"/>
              </w:rPr>
              <w:t>评标委员会组成：评标委员会成员人数为5人（含）以上单数，由采购人依法组建。</w:t>
            </w:r>
          </w:p>
        </w:tc>
      </w:tr>
      <w:tr w14:paraId="7F436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7" w:hRule="atLeast"/>
        </w:trPr>
        <w:tc>
          <w:tcPr>
            <w:tcW w:w="785" w:type="dxa"/>
            <w:noWrap/>
            <w:vAlign w:val="center"/>
          </w:tcPr>
          <w:p w14:paraId="22318B65">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6</w:t>
            </w:r>
          </w:p>
        </w:tc>
        <w:tc>
          <w:tcPr>
            <w:tcW w:w="9169" w:type="dxa"/>
            <w:noWrap/>
          </w:tcPr>
          <w:p w14:paraId="2E514C11">
            <w:pPr>
              <w:pStyle w:val="429"/>
              <w:spacing w:line="420" w:lineRule="exact"/>
              <w:rPr>
                <w:rFonts w:hAnsi="宋体" w:cs="宋体"/>
                <w:b/>
                <w:bCs/>
                <w:color w:val="auto"/>
                <w:highlight w:val="none"/>
              </w:rPr>
            </w:pPr>
            <w:r>
              <w:rPr>
                <w:rFonts w:hint="eastAsia" w:hAnsi="宋体"/>
                <w:b/>
                <w:color w:val="auto"/>
                <w:highlight w:val="none"/>
              </w:rPr>
              <w:t>评标方法：</w:t>
            </w:r>
            <w:r>
              <w:rPr>
                <w:rFonts w:hint="eastAsia" w:hAnsi="宋体"/>
                <w:color w:val="auto"/>
                <w:highlight w:val="none"/>
              </w:rPr>
              <w:t>综合评分法。</w:t>
            </w:r>
          </w:p>
        </w:tc>
      </w:tr>
      <w:tr w14:paraId="5AB1E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7" w:hRule="atLeast"/>
        </w:trPr>
        <w:tc>
          <w:tcPr>
            <w:tcW w:w="785" w:type="dxa"/>
            <w:noWrap/>
            <w:vAlign w:val="center"/>
          </w:tcPr>
          <w:p w14:paraId="76A13C1B">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7</w:t>
            </w:r>
          </w:p>
        </w:tc>
        <w:tc>
          <w:tcPr>
            <w:tcW w:w="9169" w:type="dxa"/>
            <w:noWrap/>
          </w:tcPr>
          <w:p w14:paraId="5494F707">
            <w:pPr>
              <w:pStyle w:val="429"/>
              <w:spacing w:line="420" w:lineRule="exact"/>
              <w:rPr>
                <w:rFonts w:hAnsi="宋体"/>
                <w:b/>
                <w:color w:val="auto"/>
                <w:highlight w:val="none"/>
              </w:rPr>
            </w:pPr>
            <w:r>
              <w:rPr>
                <w:rFonts w:hint="eastAsia" w:hAnsi="宋体"/>
                <w:b/>
                <w:color w:val="auto"/>
                <w:highlight w:val="none"/>
              </w:rPr>
              <w:t>中标候选供应商的确定原则及标准：</w:t>
            </w:r>
            <w:r>
              <w:rPr>
                <w:rFonts w:hint="eastAsia" w:hAnsi="宋体"/>
                <w:color w:val="auto"/>
                <w:highlight w:val="none"/>
              </w:rPr>
              <w:t>在最大限度满足招标文件实质性要求前提下，按照招标文件中明确的价格、技术、财务状况、信誉、业绩、服务等因素和评分标准，对每个供应商进行综合评审后，以评审总得分最高的投标供应商作为第一名中标候选供应商。</w:t>
            </w:r>
          </w:p>
        </w:tc>
      </w:tr>
      <w:tr w14:paraId="23FCF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7" w:hRule="atLeast"/>
        </w:trPr>
        <w:tc>
          <w:tcPr>
            <w:tcW w:w="785" w:type="dxa"/>
            <w:noWrap/>
            <w:vAlign w:val="center"/>
          </w:tcPr>
          <w:p w14:paraId="3F4666C8">
            <w:pPr>
              <w:widowControl/>
              <w:spacing w:line="3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p>
        </w:tc>
        <w:tc>
          <w:tcPr>
            <w:tcW w:w="9169" w:type="dxa"/>
            <w:noWrap/>
            <w:vAlign w:val="center"/>
          </w:tcPr>
          <w:p w14:paraId="785A64B2">
            <w:pPr>
              <w:widowControl/>
              <w:spacing w:line="380" w:lineRule="exact"/>
              <w:rPr>
                <w:rFonts w:ascii="宋体" w:hAnsi="宋体" w:cs="宋体"/>
                <w:color w:val="auto"/>
                <w:sz w:val="24"/>
                <w:highlight w:val="none"/>
              </w:rPr>
            </w:pPr>
            <w:r>
              <w:rPr>
                <w:rFonts w:hint="eastAsia" w:ascii="宋体" w:hAnsi="宋体" w:cs="宋体"/>
                <w:color w:val="auto"/>
                <w:sz w:val="24"/>
                <w:highlight w:val="none"/>
              </w:rPr>
              <w:t>有关本次采购活动程序方面的问题，可来人、来函（传真）或电话联系。</w:t>
            </w:r>
          </w:p>
          <w:p w14:paraId="4455DC4C">
            <w:pPr>
              <w:widowControl/>
              <w:spacing w:line="380" w:lineRule="exact"/>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bCs/>
                <w:color w:val="auto"/>
                <w:sz w:val="24"/>
                <w:highlight w:val="none"/>
                <w:lang w:eastAsia="zh-CN"/>
              </w:rPr>
              <w:t>无锡市惠山区玉祁街道办事处</w:t>
            </w:r>
          </w:p>
          <w:p w14:paraId="2AE82495">
            <w:pPr>
              <w:widowControl/>
              <w:topLinePunct/>
              <w:spacing w:line="360" w:lineRule="exact"/>
              <w:rPr>
                <w:rFonts w:hint="eastAsia" w:ascii="宋体" w:hAnsi="宋体" w:cs="宋体"/>
                <w:color w:val="auto"/>
                <w:sz w:val="24"/>
                <w:highlight w:val="none"/>
              </w:rPr>
            </w:pPr>
            <w:r>
              <w:rPr>
                <w:rFonts w:hint="eastAsia" w:ascii="宋体" w:hAnsi="宋体" w:cs="宋体"/>
                <w:color w:val="auto"/>
                <w:sz w:val="24"/>
                <w:highlight w:val="none"/>
              </w:rPr>
              <w:t>统一社会信用代码：</w:t>
            </w:r>
            <w:r>
              <w:rPr>
                <w:rFonts w:hint="eastAsia" w:ascii="宋体" w:hAnsi="宋体" w:eastAsia="宋体" w:cs="宋体"/>
                <w:color w:val="auto"/>
                <w:sz w:val="24"/>
                <w:highlight w:val="none"/>
              </w:rPr>
              <w:t>1132020601403544X4</w:t>
            </w:r>
          </w:p>
          <w:p w14:paraId="5E53D2EA">
            <w:pPr>
              <w:widowControl/>
              <w:topLinePunct/>
              <w:spacing w:line="360" w:lineRule="exact"/>
              <w:rPr>
                <w:rFonts w:hint="eastAsia"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eastAsia="宋体" w:cs="宋体"/>
                <w:bCs/>
                <w:color w:val="auto"/>
                <w:sz w:val="24"/>
                <w:highlight w:val="none"/>
              </w:rPr>
              <w:t>无锡市惠山区堰玉路102号</w:t>
            </w:r>
          </w:p>
          <w:p w14:paraId="18342C4A">
            <w:pPr>
              <w:widowControl/>
              <w:spacing w:line="3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eastAsia="zh-CN"/>
              </w:rPr>
              <w:t>周桢</w:t>
            </w:r>
          </w:p>
          <w:p w14:paraId="02F4E6B6">
            <w:pPr>
              <w:widowControl/>
              <w:spacing w:line="3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联系电话：0510-8388030</w:t>
            </w:r>
            <w:r>
              <w:rPr>
                <w:rFonts w:hint="eastAsia" w:ascii="宋体" w:hAnsi="宋体" w:cs="宋体"/>
                <w:color w:val="auto"/>
                <w:sz w:val="24"/>
                <w:highlight w:val="none"/>
                <w:lang w:val="en-US" w:eastAsia="zh-CN"/>
              </w:rPr>
              <w:t>7</w:t>
            </w:r>
          </w:p>
          <w:p w14:paraId="37144A71">
            <w:pPr>
              <w:widowControl/>
              <w:spacing w:line="380" w:lineRule="exact"/>
              <w:rPr>
                <w:rFonts w:ascii="宋体" w:hAnsi="宋体" w:cs="宋体"/>
                <w:color w:val="auto"/>
                <w:sz w:val="24"/>
                <w:highlight w:val="none"/>
              </w:rPr>
            </w:pPr>
          </w:p>
          <w:p w14:paraId="1DB70865">
            <w:pPr>
              <w:widowControl/>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w:t>
            </w:r>
            <w:r>
              <w:rPr>
                <w:rFonts w:hint="eastAsia" w:ascii="宋体" w:hAnsi="宋体" w:eastAsia="宋体" w:cs="宋体"/>
                <w:color w:val="auto"/>
                <w:sz w:val="24"/>
                <w:highlight w:val="none"/>
                <w:lang w:val="zh-CN"/>
              </w:rPr>
              <w:t>江苏成建项目管理有限公司</w:t>
            </w:r>
          </w:p>
          <w:p w14:paraId="41B7BFC3">
            <w:pPr>
              <w:widowControl/>
              <w:spacing w:line="3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统一社会信用代码：</w:t>
            </w:r>
            <w:r>
              <w:rPr>
                <w:rFonts w:hint="eastAsia" w:ascii="宋体" w:hAnsi="宋体" w:cs="宋体"/>
                <w:color w:val="auto"/>
                <w:sz w:val="24"/>
                <w:highlight w:val="none"/>
                <w:lang w:val="en-US" w:eastAsia="zh-CN"/>
              </w:rPr>
              <w:t>91320202786301082R</w:t>
            </w:r>
          </w:p>
          <w:p w14:paraId="7C87E08A">
            <w:pPr>
              <w:widowControl/>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联系地址：无锡市人民东路311号崇文大厦</w:t>
            </w:r>
            <w:r>
              <w:rPr>
                <w:rFonts w:hint="eastAsia" w:ascii="宋体" w:hAnsi="宋体" w:cs="宋体"/>
                <w:color w:val="auto"/>
                <w:sz w:val="24"/>
                <w:highlight w:val="none"/>
                <w:lang w:val="en-US" w:eastAsia="zh-CN"/>
              </w:rPr>
              <w:t>2108</w:t>
            </w:r>
            <w:r>
              <w:rPr>
                <w:rFonts w:hint="eastAsia" w:ascii="宋体" w:hAnsi="宋体" w:eastAsia="宋体" w:cs="宋体"/>
                <w:color w:val="auto"/>
                <w:sz w:val="24"/>
                <w:highlight w:val="none"/>
              </w:rPr>
              <w:t>室</w:t>
            </w:r>
          </w:p>
          <w:p w14:paraId="45936B8F">
            <w:pPr>
              <w:widowControl/>
              <w:spacing w:line="3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联系人：</w:t>
            </w:r>
            <w:r>
              <w:rPr>
                <w:rFonts w:hint="eastAsia" w:ascii="宋体" w:hAnsi="宋体" w:cs="宋体"/>
                <w:color w:val="auto"/>
                <w:sz w:val="24"/>
                <w:highlight w:val="none"/>
                <w:lang w:val="en-US" w:eastAsia="zh-CN"/>
              </w:rPr>
              <w:t>张怀平、</w:t>
            </w:r>
            <w:r>
              <w:rPr>
                <w:rFonts w:hint="eastAsia" w:ascii="宋体" w:hAnsi="宋体" w:eastAsia="宋体" w:cs="宋体"/>
                <w:color w:val="auto"/>
                <w:sz w:val="24"/>
                <w:highlight w:val="none"/>
              </w:rPr>
              <w:t>华佳静</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胡凡</w:t>
            </w:r>
          </w:p>
          <w:p w14:paraId="45657EA0">
            <w:pPr>
              <w:widowControl/>
              <w:spacing w:line="3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联系电话及传真：</w:t>
            </w:r>
            <w:r>
              <w:rPr>
                <w:rFonts w:hint="eastAsia" w:ascii="宋体" w:hAnsi="宋体" w:cs="宋体"/>
                <w:color w:val="auto"/>
                <w:sz w:val="24"/>
                <w:highlight w:val="none"/>
                <w:lang w:val="en-US" w:eastAsia="zh-CN"/>
              </w:rPr>
              <w:t>13621516995</w:t>
            </w:r>
          </w:p>
          <w:p w14:paraId="123A0603">
            <w:pPr>
              <w:widowControl/>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电子邮件地址：</w:t>
            </w:r>
            <w:r>
              <w:rPr>
                <w:rFonts w:hint="eastAsia" w:ascii="宋体" w:hAnsi="宋体" w:cs="宋体"/>
                <w:color w:val="auto"/>
                <w:sz w:val="24"/>
                <w:highlight w:val="none"/>
                <w:lang w:eastAsia="zh-CN"/>
              </w:rPr>
              <w:t>jscjzbb2108</w:t>
            </w:r>
            <w:r>
              <w:rPr>
                <w:rFonts w:hint="eastAsia" w:ascii="宋体" w:hAnsi="宋体" w:eastAsia="宋体" w:cs="宋体"/>
                <w:color w:val="auto"/>
                <w:sz w:val="24"/>
                <w:highlight w:val="none"/>
              </w:rPr>
              <w:t>@163.com</w:t>
            </w:r>
          </w:p>
          <w:p w14:paraId="7E77943D">
            <w:pPr>
              <w:widowControl/>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邮政编码：214000</w:t>
            </w:r>
          </w:p>
          <w:p w14:paraId="7F9CF47A">
            <w:pPr>
              <w:widowControl/>
              <w:spacing w:line="380" w:lineRule="exact"/>
              <w:rPr>
                <w:rFonts w:ascii="宋体" w:hAnsi="宋体"/>
                <w:b/>
                <w:color w:val="auto"/>
                <w:sz w:val="24"/>
                <w:highlight w:val="none"/>
              </w:rPr>
            </w:pPr>
            <w:r>
              <w:rPr>
                <w:rFonts w:hint="eastAsia" w:ascii="宋体" w:hAnsi="宋体" w:cs="宋体"/>
                <w:color w:val="auto"/>
                <w:sz w:val="24"/>
                <w:highlight w:val="none"/>
              </w:rPr>
              <w:t>有关本次采购活动方面的问题，可来人、来函或电话联系。</w:t>
            </w:r>
          </w:p>
        </w:tc>
      </w:tr>
    </w:tbl>
    <w:p w14:paraId="09FFD0CD">
      <w:pPr>
        <w:spacing w:line="390" w:lineRule="exact"/>
        <w:jc w:val="center"/>
        <w:rPr>
          <w:rFonts w:ascii="宋体" w:hAnsi="宋体" w:cs="宋体"/>
          <w:color w:val="auto"/>
          <w:sz w:val="32"/>
          <w:szCs w:val="32"/>
          <w:highlight w:val="none"/>
        </w:rPr>
      </w:pPr>
      <w:bookmarkStart w:id="2" w:name="二．报价方须知"/>
      <w:bookmarkEnd w:id="2"/>
    </w:p>
    <w:p w14:paraId="39B5AAEA">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p>
    <w:p w14:paraId="03866E17">
      <w:pPr>
        <w:spacing w:line="38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二、投标供应商须知</w:t>
      </w:r>
    </w:p>
    <w:p w14:paraId="710E1261">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（一）遵循原则：</w:t>
      </w:r>
    </w:p>
    <w:p w14:paraId="1F6C43FD">
      <w:pPr>
        <w:spacing w:line="440" w:lineRule="exact"/>
        <w:ind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4D17EF3D">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（二）招标文件：</w:t>
      </w:r>
    </w:p>
    <w:p w14:paraId="2C09C1FF">
      <w:pPr>
        <w:spacing w:line="440" w:lineRule="exact"/>
        <w:ind w:firstLine="360"/>
        <w:rPr>
          <w:rFonts w:ascii="宋体" w:hAnsi="宋体" w:cs="宋体"/>
          <w:color w:val="auto"/>
          <w:sz w:val="24"/>
          <w:highlight w:val="none"/>
        </w:rPr>
      </w:pPr>
      <w:r>
        <w:rPr>
          <w:rFonts w:hint="eastAsia" w:ascii="宋体" w:hAnsi="宋体" w:cs="宋体"/>
          <w:color w:val="auto"/>
          <w:sz w:val="24"/>
          <w:highlight w:val="none"/>
        </w:rPr>
        <w:t>1．招标文件包括文件目录所列全部内容，投标供应商应仔细阅读，并在投标文件中充分反映招标文件的所有要求。</w:t>
      </w:r>
    </w:p>
    <w:p w14:paraId="64D87323">
      <w:pPr>
        <w:spacing w:line="440" w:lineRule="exact"/>
        <w:ind w:firstLine="360"/>
        <w:rPr>
          <w:rFonts w:ascii="宋体" w:hAnsi="宋体" w:cs="宋体"/>
          <w:color w:val="auto"/>
          <w:sz w:val="24"/>
          <w:highlight w:val="none"/>
        </w:rPr>
      </w:pPr>
      <w:r>
        <w:rPr>
          <w:rFonts w:hint="eastAsia" w:ascii="宋体" w:hAnsi="宋体" w:cs="宋体"/>
          <w:color w:val="auto"/>
          <w:sz w:val="24"/>
          <w:highlight w:val="none"/>
        </w:rPr>
        <w:t>2．招标文件中的“法定代表人”是指投标供应商的营业执照或相关部门的登记证明文件中的“法定代表人”或“负责人”。</w:t>
      </w:r>
    </w:p>
    <w:p w14:paraId="601B57E0">
      <w:pPr>
        <w:spacing w:line="440" w:lineRule="exact"/>
        <w:ind w:firstLine="360"/>
        <w:rPr>
          <w:rFonts w:ascii="宋体" w:hAnsi="宋体" w:cs="宋体"/>
          <w:color w:val="auto"/>
          <w:sz w:val="24"/>
          <w:highlight w:val="none"/>
        </w:rPr>
      </w:pPr>
      <w:r>
        <w:rPr>
          <w:rFonts w:hint="eastAsia" w:ascii="宋体" w:hAnsi="宋体" w:cs="宋体"/>
          <w:color w:val="auto"/>
          <w:sz w:val="24"/>
          <w:highlight w:val="none"/>
        </w:rPr>
        <w:t>3．投标供应商应在系统内获取文件及有关资料，按招标文件要求提交全部资料并对招标文件各项内容做出实质性响应，否则该投标供应商的投标无效。</w:t>
      </w:r>
    </w:p>
    <w:p w14:paraId="47DD96E8">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4.投标供应商一旦参加本项目投标，即表明承诺接受了本招标文件中所有条件和规定。</w:t>
      </w:r>
    </w:p>
    <w:p w14:paraId="259EBDA8">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5．本招标文件且仅作为本次采购招标使用。</w:t>
      </w:r>
    </w:p>
    <w:p w14:paraId="75DD6C92">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（三）招标文件的解释：</w:t>
      </w:r>
    </w:p>
    <w:p w14:paraId="0A8DDF48">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1．投标供应商如有需要对招标文件要求澄清的问题，请以书面方式提出，并按“投标邀请”第</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项</w:t>
      </w:r>
      <w:r>
        <w:rPr>
          <w:rFonts w:hint="eastAsia" w:ascii="宋体" w:hAnsi="宋体" w:cs="宋体"/>
          <w:color w:val="auto"/>
          <w:sz w:val="24"/>
          <w:highlight w:val="none"/>
        </w:rPr>
        <w:t>规定的时间将电子邮件及书面传真（两种形式均须发送）至</w:t>
      </w:r>
      <w:r>
        <w:rPr>
          <w:rFonts w:hint="eastAsia" w:ascii="宋体" w:hAnsi="宋体" w:cs="宋体"/>
          <w:color w:val="auto"/>
          <w:sz w:val="24"/>
          <w:highlight w:val="none"/>
          <w:lang w:eastAsia="zh-CN"/>
        </w:rPr>
        <w:t>江苏成建项目管理有限公司</w:t>
      </w:r>
      <w:r>
        <w:rPr>
          <w:rFonts w:hint="eastAsia" w:ascii="宋体" w:hAnsi="宋体" w:cs="宋体"/>
          <w:color w:val="auto"/>
          <w:sz w:val="24"/>
          <w:highlight w:val="none"/>
        </w:rPr>
        <w:t>，联系方式详见投标邀请第</w:t>
      </w:r>
      <w:r>
        <w:rPr>
          <w:rFonts w:hint="eastAsia" w:ascii="宋体" w:hAnsi="宋体" w:cs="宋体"/>
          <w:color w:val="auto"/>
          <w:sz w:val="24"/>
          <w:highlight w:val="none"/>
          <w:lang w:val="en-US" w:eastAsia="zh-CN"/>
        </w:rPr>
        <w:t>18</w:t>
      </w:r>
      <w:r>
        <w:rPr>
          <w:rFonts w:hint="eastAsia" w:ascii="宋体" w:hAnsi="宋体" w:cs="宋体"/>
          <w:color w:val="auto"/>
          <w:sz w:val="24"/>
          <w:highlight w:val="none"/>
        </w:rPr>
        <w:t>项</w:t>
      </w:r>
      <w:r>
        <w:rPr>
          <w:rFonts w:hint="eastAsia" w:ascii="宋体" w:hAnsi="宋体" w:cs="宋体"/>
          <w:color w:val="auto"/>
          <w:sz w:val="24"/>
          <w:highlight w:val="none"/>
        </w:rPr>
        <w:t>。</w:t>
      </w:r>
    </w:p>
    <w:p w14:paraId="4E39C1D4">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sz w:val="24"/>
          <w:highlight w:val="none"/>
          <w:lang w:eastAsia="zh-CN"/>
        </w:rPr>
        <w:t>江苏成建项目管理有限公司</w:t>
      </w:r>
      <w:r>
        <w:rPr>
          <w:rFonts w:hint="eastAsia" w:ascii="宋体" w:hAnsi="宋体" w:cs="宋体"/>
          <w:color w:val="auto"/>
          <w:sz w:val="24"/>
          <w:highlight w:val="none"/>
        </w:rPr>
        <w:t>将按“投标邀请”第</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项</w:t>
      </w:r>
      <w:r>
        <w:rPr>
          <w:rFonts w:hint="eastAsia" w:ascii="宋体" w:hAnsi="宋体" w:cs="宋体"/>
          <w:color w:val="auto"/>
          <w:sz w:val="24"/>
          <w:highlight w:val="none"/>
        </w:rPr>
        <w:t>规定的时间对投标供应商针对招标文件书面提出的要求澄清的问题进行书面答疑。</w:t>
      </w:r>
    </w:p>
    <w:p w14:paraId="74DC353B">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7495BDE4">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（四）招标文件的补充或修正：</w:t>
      </w:r>
    </w:p>
    <w:p w14:paraId="68D7682F">
      <w:pPr>
        <w:spacing w:line="440" w:lineRule="exact"/>
        <w:ind w:firstLine="240"/>
        <w:outlineLvl w:val="0"/>
        <w:rPr>
          <w:rFonts w:ascii="宋体" w:hAnsi="宋体" w:cs="宋体"/>
          <w:color w:val="auto"/>
          <w:sz w:val="24"/>
          <w:highlight w:val="none"/>
        </w:rPr>
      </w:pPr>
      <w:r>
        <w:rPr>
          <w:rFonts w:hint="eastAsia" w:ascii="宋体" w:hAnsi="宋体" w:cs="宋体"/>
          <w:color w:val="auto"/>
          <w:sz w:val="24"/>
          <w:highlight w:val="none"/>
        </w:rPr>
        <w:t>1．投标截止时间15日前</w:t>
      </w:r>
      <w:r>
        <w:rPr>
          <w:rFonts w:hint="eastAsia" w:ascii="宋体" w:hAnsi="宋体" w:cs="宋体"/>
          <w:color w:val="auto"/>
          <w:sz w:val="24"/>
          <w:highlight w:val="none"/>
          <w:lang w:eastAsia="zh-CN"/>
        </w:rPr>
        <w:t>江苏成建项目管理有限公司</w:t>
      </w:r>
      <w:r>
        <w:rPr>
          <w:rFonts w:hint="eastAsia" w:ascii="宋体" w:hAnsi="宋体" w:cs="宋体"/>
          <w:color w:val="auto"/>
          <w:sz w:val="24"/>
          <w:highlight w:val="none"/>
        </w:rPr>
        <w:t>可对招标文件进行必要的澄清或者修改，并视具体情况，延长投标截止时间。</w:t>
      </w:r>
    </w:p>
    <w:p w14:paraId="12640239">
      <w:pPr>
        <w:tabs>
          <w:tab w:val="left" w:pos="525"/>
          <w:tab w:val="left" w:pos="945"/>
        </w:tabs>
        <w:spacing w:line="440" w:lineRule="exact"/>
        <w:ind w:firstLine="240"/>
        <w:rPr>
          <w:rFonts w:ascii="宋体" w:hAnsi="宋体" w:cs="宋体"/>
          <w:bCs/>
          <w:color w:val="auto"/>
          <w:sz w:val="24"/>
          <w:highlight w:val="none"/>
        </w:rPr>
      </w:pPr>
      <w:r>
        <w:rPr>
          <w:rFonts w:hint="eastAsia" w:ascii="宋体" w:hAnsi="宋体" w:cs="宋体"/>
          <w:color w:val="auto"/>
          <w:sz w:val="24"/>
          <w:highlight w:val="none"/>
        </w:rPr>
        <w:t>2．如需对招标文件进行补充或修正，</w:t>
      </w:r>
      <w:r>
        <w:rPr>
          <w:rFonts w:hint="eastAsia" w:ascii="宋体" w:hAnsi="宋体" w:cs="宋体"/>
          <w:color w:val="auto"/>
          <w:sz w:val="24"/>
          <w:highlight w:val="none"/>
          <w:lang w:eastAsia="zh-CN"/>
        </w:rPr>
        <w:t>江苏成建项目管理有限公司</w:t>
      </w:r>
      <w:r>
        <w:rPr>
          <w:rFonts w:hint="eastAsia" w:ascii="宋体" w:hAnsi="宋体" w:cs="宋体"/>
          <w:color w:val="auto"/>
          <w:sz w:val="24"/>
          <w:highlight w:val="none"/>
        </w:rPr>
        <w:t>将在</w:t>
      </w:r>
      <w:r>
        <w:rPr>
          <w:rFonts w:hint="eastAsia" w:ascii="宋体" w:hAnsi="宋体" w:cs="宋体"/>
          <w:b/>
          <w:color w:val="auto"/>
          <w:sz w:val="24"/>
          <w:highlight w:val="none"/>
        </w:rPr>
        <w:t>江苏省政府采购网</w:t>
      </w:r>
      <w:r>
        <w:rPr>
          <w:rFonts w:hint="eastAsia" w:ascii="宋体" w:hAnsi="宋体" w:cs="宋体"/>
          <w:color w:val="auto"/>
          <w:sz w:val="24"/>
          <w:highlight w:val="none"/>
        </w:rPr>
        <w:t>上发布更正公告，其作为招标文件的一部分，与招标文件具有同等约束力。</w:t>
      </w:r>
      <w:r>
        <w:rPr>
          <w:rFonts w:hint="eastAsia" w:ascii="宋体" w:hAnsi="宋体" w:cs="宋体"/>
          <w:bCs/>
          <w:color w:val="auto"/>
          <w:sz w:val="24"/>
          <w:highlight w:val="none"/>
        </w:rPr>
        <w:t>因供应商未尽注意义务，未及时全面地关注更正公告导致其提交的投标文件不符合采购要求而造成的损失及风险（包括但不限于未中标）由供应商自行承担。</w:t>
      </w:r>
    </w:p>
    <w:p w14:paraId="1CC82AD4">
      <w:pPr>
        <w:spacing w:line="440" w:lineRule="exact"/>
        <w:ind w:firstLine="240"/>
        <w:rPr>
          <w:rFonts w:ascii="宋体" w:hAnsi="宋体" w:cs="宋体"/>
          <w:bCs/>
          <w:color w:val="auto"/>
          <w:sz w:val="24"/>
          <w:highlight w:val="none"/>
        </w:rPr>
      </w:pPr>
      <w:r>
        <w:rPr>
          <w:rFonts w:hint="eastAsia" w:ascii="宋体" w:hAnsi="宋体" w:cs="宋体"/>
          <w:color w:val="auto"/>
          <w:sz w:val="24"/>
          <w:highlight w:val="none"/>
        </w:rPr>
        <w:t>（五）</w:t>
      </w:r>
      <w:r>
        <w:rPr>
          <w:rFonts w:hint="eastAsia" w:ascii="宋体" w:hAnsi="宋体" w:cs="宋体"/>
          <w:bCs/>
          <w:color w:val="auto"/>
          <w:sz w:val="24"/>
          <w:highlight w:val="none"/>
        </w:rPr>
        <w:t>投标文件的组成</w:t>
      </w:r>
      <w:r>
        <w:rPr>
          <w:rFonts w:hint="eastAsia" w:ascii="宋体" w:hAnsi="宋体" w:cs="宋体"/>
          <w:b/>
          <w:color w:val="auto"/>
          <w:sz w:val="24"/>
          <w:highlight w:val="none"/>
        </w:rPr>
        <w:t>（</w:t>
      </w:r>
      <w:r>
        <w:rPr>
          <w:rFonts w:hint="eastAsia" w:ascii="宋体" w:hAnsi="宋体" w:cs="宋体"/>
          <w:b/>
          <w:bCs/>
          <w:color w:val="auto"/>
          <w:sz w:val="24"/>
          <w:highlight w:val="none"/>
        </w:rPr>
        <w:t>相应内容上传至投标客户端）</w:t>
      </w:r>
      <w:r>
        <w:rPr>
          <w:rFonts w:hint="eastAsia" w:ascii="宋体" w:hAnsi="宋体" w:cs="宋体"/>
          <w:bCs/>
          <w:color w:val="auto"/>
          <w:sz w:val="24"/>
          <w:highlight w:val="none"/>
        </w:rPr>
        <w:t>：</w:t>
      </w:r>
    </w:p>
    <w:p w14:paraId="3CDFEFA6">
      <w:pPr>
        <w:spacing w:line="440" w:lineRule="exact"/>
        <w:ind w:firstLine="477"/>
        <w:rPr>
          <w:rFonts w:ascii="宋体" w:hAnsi="宋体" w:cs="宋体"/>
          <w:b/>
          <w:bCs/>
          <w:color w:val="auto"/>
          <w:sz w:val="24"/>
          <w:highlight w:val="none"/>
        </w:rPr>
      </w:pPr>
      <w:r>
        <w:rPr>
          <w:rFonts w:hint="eastAsia" w:ascii="宋体" w:hAnsi="宋体" w:cs="宋体"/>
          <w:b/>
          <w:color w:val="auto"/>
          <w:sz w:val="24"/>
          <w:highlight w:val="none"/>
        </w:rPr>
        <w:t>投标文件由证明文件、商务文件、报价文件、技术文件四部分组成</w:t>
      </w:r>
      <w:r>
        <w:rPr>
          <w:rFonts w:hint="eastAsia" w:ascii="宋体" w:hAnsi="宋体" w:cs="宋体"/>
          <w:b/>
          <w:bCs/>
          <w:color w:val="auto"/>
          <w:sz w:val="24"/>
          <w:highlight w:val="none"/>
        </w:rPr>
        <w:t>。</w:t>
      </w:r>
    </w:p>
    <w:p w14:paraId="7A067A42">
      <w:pPr>
        <w:spacing w:line="440" w:lineRule="exact"/>
        <w:ind w:firstLine="241"/>
        <w:rPr>
          <w:rFonts w:ascii="宋体" w:hAnsi="宋体" w:cs="宋体"/>
          <w:b/>
          <w:color w:val="auto"/>
          <w:sz w:val="24"/>
          <w:highlight w:val="none"/>
        </w:rPr>
      </w:pPr>
      <w:r>
        <w:rPr>
          <w:rFonts w:hint="eastAsia" w:ascii="宋体" w:hAnsi="宋体" w:cs="宋体"/>
          <w:b/>
          <w:color w:val="auto"/>
          <w:sz w:val="24"/>
          <w:highlight w:val="none"/>
        </w:rPr>
        <w:t>1.证明文件：</w:t>
      </w:r>
    </w:p>
    <w:p w14:paraId="2A1077EF">
      <w:pPr>
        <w:spacing w:line="440" w:lineRule="exact"/>
        <w:ind w:left="372"/>
        <w:rPr>
          <w:rFonts w:ascii="宋体" w:hAnsi="宋体" w:cs="宋体"/>
          <w:bCs/>
          <w:color w:val="auto"/>
          <w:sz w:val="24"/>
          <w:highlight w:val="none"/>
        </w:rPr>
      </w:pPr>
      <w:r>
        <w:rPr>
          <w:rFonts w:hint="eastAsia" w:ascii="宋体" w:hAnsi="宋体" w:cs="宋体"/>
          <w:bCs/>
          <w:color w:val="auto"/>
          <w:sz w:val="24"/>
          <w:highlight w:val="none"/>
        </w:rPr>
        <w:t>1.1资格、资信证明文件</w:t>
      </w:r>
      <w:r>
        <w:rPr>
          <w:rFonts w:hint="eastAsia" w:ascii="宋体" w:hAnsi="宋体" w:cs="宋体"/>
          <w:b/>
          <w:color w:val="auto"/>
          <w:sz w:val="24"/>
          <w:highlight w:val="none"/>
        </w:rPr>
        <w:t>（相关证明材料原件扫描件加盖公章或者签电子章后上传）</w:t>
      </w:r>
      <w:r>
        <w:rPr>
          <w:rFonts w:hint="eastAsia" w:ascii="宋体" w:hAnsi="宋体" w:cs="宋体"/>
          <w:bCs/>
          <w:color w:val="auto"/>
          <w:sz w:val="24"/>
          <w:highlight w:val="none"/>
        </w:rPr>
        <w:t>；</w:t>
      </w:r>
    </w:p>
    <w:p w14:paraId="76E6B2EF">
      <w:pPr>
        <w:spacing w:line="440" w:lineRule="exact"/>
        <w:ind w:left="210"/>
        <w:rPr>
          <w:rFonts w:ascii="宋体" w:hAnsi="宋体" w:cs="宋体"/>
          <w:bCs/>
          <w:color w:val="auto"/>
          <w:sz w:val="24"/>
          <w:highlight w:val="none"/>
        </w:rPr>
      </w:pPr>
      <w:r>
        <w:rPr>
          <w:rFonts w:hint="eastAsia" w:ascii="宋体" w:hAnsi="宋体" w:cs="宋体"/>
          <w:bCs/>
          <w:color w:val="auto"/>
          <w:sz w:val="24"/>
          <w:highlight w:val="none"/>
        </w:rPr>
        <w:t>（1）关于资格的声明函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66A50C72">
      <w:pPr>
        <w:spacing w:line="440" w:lineRule="exact"/>
        <w:ind w:left="210"/>
        <w:rPr>
          <w:rFonts w:ascii="宋体" w:hAnsi="宋体" w:cs="宋体"/>
          <w:bCs/>
          <w:color w:val="auto"/>
          <w:sz w:val="24"/>
          <w:highlight w:val="none"/>
        </w:rPr>
      </w:pPr>
      <w:r>
        <w:rPr>
          <w:rFonts w:hint="eastAsia" w:ascii="宋体" w:hAnsi="宋体" w:cs="宋体"/>
          <w:bCs/>
          <w:color w:val="auto"/>
          <w:sz w:val="24"/>
          <w:highlight w:val="none"/>
        </w:rPr>
        <w:t>（2）供应商有效期内具有独立承担民事责任能力的企业营业执照或相关部门的登记证明文件</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rPr>
        <w:t>加盖公章或者签电子章</w:t>
      </w:r>
      <w:r>
        <w:rPr>
          <w:rFonts w:hint="eastAsia" w:ascii="宋体" w:hAnsi="宋体" w:cs="宋体"/>
          <w:b/>
          <w:color w:val="auto"/>
          <w:sz w:val="24"/>
          <w:highlight w:val="none"/>
          <w:lang w:val="zh-CN"/>
        </w:rPr>
        <w:t>）</w:t>
      </w:r>
      <w:r>
        <w:rPr>
          <w:rFonts w:hint="eastAsia" w:ascii="宋体" w:hAnsi="宋体" w:cs="宋体"/>
          <w:bCs/>
          <w:color w:val="auto"/>
          <w:sz w:val="24"/>
          <w:highlight w:val="none"/>
        </w:rPr>
        <w:t>；</w:t>
      </w:r>
    </w:p>
    <w:p w14:paraId="400C240B">
      <w:pPr>
        <w:spacing w:line="440" w:lineRule="exact"/>
        <w:ind w:left="210"/>
        <w:rPr>
          <w:rFonts w:ascii="宋体" w:hAnsi="宋体" w:cs="宋体"/>
          <w:bCs/>
          <w:color w:val="auto"/>
          <w:sz w:val="24"/>
          <w:highlight w:val="none"/>
          <w:lang w:val="zh-CN"/>
        </w:rPr>
      </w:pP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val="zh-CN"/>
        </w:rPr>
        <w:t>）</w:t>
      </w:r>
      <w:r>
        <w:rPr>
          <w:rFonts w:hint="eastAsia" w:ascii="宋体" w:hAnsi="宋体" w:cs="宋体"/>
          <w:color w:val="auto"/>
          <w:sz w:val="24"/>
          <w:highlight w:val="none"/>
        </w:rPr>
        <w:t>供应商法定代表人授权委托书</w:t>
      </w:r>
      <w:r>
        <w:rPr>
          <w:rFonts w:hint="eastAsia" w:ascii="宋体" w:hAnsi="宋体" w:cs="宋体"/>
          <w:b/>
          <w:bCs/>
          <w:color w:val="auto"/>
          <w:sz w:val="24"/>
          <w:highlight w:val="none"/>
        </w:rPr>
        <w:t>（格式见附件，法定代表人亲自参与的除外）</w:t>
      </w:r>
      <w:r>
        <w:rPr>
          <w:rFonts w:hint="eastAsia" w:ascii="宋体" w:hAnsi="宋体" w:cs="宋体"/>
          <w:b/>
          <w:color w:val="auto"/>
          <w:sz w:val="24"/>
          <w:highlight w:val="none"/>
        </w:rPr>
        <w:t>；</w:t>
      </w:r>
    </w:p>
    <w:p w14:paraId="3E9352D3">
      <w:pPr>
        <w:spacing w:line="440" w:lineRule="exact"/>
        <w:ind w:firstLine="240"/>
        <w:rPr>
          <w:rFonts w:ascii="宋体" w:hAnsi="宋体" w:cs="宋体"/>
          <w:color w:val="auto"/>
          <w:sz w:val="24"/>
          <w:highlight w:val="none"/>
        </w:rPr>
      </w:pP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val="zh-CN"/>
        </w:rPr>
        <w:t>）</w:t>
      </w:r>
      <w:r>
        <w:rPr>
          <w:rFonts w:hint="eastAsia" w:ascii="宋体" w:hAnsi="宋体" w:cs="宋体"/>
          <w:color w:val="auto"/>
          <w:sz w:val="24"/>
          <w:highlight w:val="none"/>
        </w:rPr>
        <w:t>供应商法定代表人身份证及法定代表人授权代表身份证</w:t>
      </w:r>
      <w:r>
        <w:rPr>
          <w:rFonts w:hint="eastAsia" w:ascii="宋体" w:hAnsi="宋体" w:cs="宋体"/>
          <w:b/>
          <w:color w:val="auto"/>
          <w:sz w:val="24"/>
          <w:highlight w:val="none"/>
        </w:rPr>
        <w:t>（原件扫描加盖公章或者签电子章件，</w:t>
      </w:r>
      <w:r>
        <w:rPr>
          <w:rFonts w:hint="eastAsia" w:ascii="宋体" w:hAnsi="宋体" w:cs="宋体"/>
          <w:b/>
          <w:bCs/>
          <w:color w:val="auto"/>
          <w:sz w:val="24"/>
          <w:highlight w:val="none"/>
        </w:rPr>
        <w:t>正、反双面扫描</w:t>
      </w:r>
      <w:r>
        <w:rPr>
          <w:rFonts w:hint="eastAsia" w:ascii="宋体" w:hAnsi="宋体" w:cs="宋体"/>
          <w:b/>
          <w:color w:val="auto"/>
          <w:sz w:val="24"/>
          <w:highlight w:val="none"/>
        </w:rPr>
        <w:t>）</w:t>
      </w:r>
      <w:r>
        <w:rPr>
          <w:rFonts w:hint="eastAsia" w:ascii="宋体" w:hAnsi="宋体" w:cs="宋体"/>
          <w:color w:val="auto"/>
          <w:sz w:val="24"/>
          <w:highlight w:val="none"/>
        </w:rPr>
        <w:t>；</w:t>
      </w:r>
    </w:p>
    <w:p w14:paraId="3C6E2C18">
      <w:pPr>
        <w:tabs>
          <w:tab w:val="left" w:pos="0"/>
          <w:tab w:val="left" w:pos="945"/>
        </w:tabs>
        <w:spacing w:line="440" w:lineRule="exact"/>
        <w:ind w:firstLine="240"/>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val="zh-CN"/>
        </w:rPr>
        <w:t>）供应商为其授权代表和项目负责人缴纳的近三个月中任意一个月份（不含投标当月）社保证明（由相关主管部门出具；如供应商成立时间为202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val="zh-CN"/>
        </w:rPr>
        <w:t>年</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val="zh-CN"/>
        </w:rPr>
        <w:t>月</w:t>
      </w:r>
      <w:r>
        <w:rPr>
          <w:rFonts w:hint="eastAsia" w:ascii="宋体" w:hAnsi="宋体" w:cs="宋体"/>
          <w:color w:val="auto"/>
          <w:sz w:val="24"/>
          <w:highlight w:val="none"/>
          <w:lang w:val="zh-CN"/>
        </w:rPr>
        <w:t>以后的，则可不提供社保证明材料）；</w:t>
      </w:r>
    </w:p>
    <w:p w14:paraId="6FF4275C">
      <w:pPr>
        <w:spacing w:line="440" w:lineRule="exact"/>
        <w:ind w:firstLine="240"/>
        <w:rPr>
          <w:rFonts w:ascii="宋体" w:hAnsi="宋体" w:cs="宋体"/>
          <w:b/>
          <w:color w:val="auto"/>
          <w:sz w:val="24"/>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val="zh-CN"/>
        </w:rPr>
        <w:t>）</w:t>
      </w:r>
      <w:r>
        <w:rPr>
          <w:rFonts w:hint="eastAsia" w:ascii="宋体" w:hAnsi="宋体" w:cs="宋体"/>
          <w:color w:val="auto"/>
          <w:sz w:val="24"/>
          <w:highlight w:val="none"/>
        </w:rPr>
        <w:t>供应商的202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年度财务审计报告或者近三个月中任意一个月份（不含投标当月）财务报表</w:t>
      </w:r>
      <w:r>
        <w:rPr>
          <w:rFonts w:hint="eastAsia" w:ascii="宋体" w:hAnsi="宋体"/>
          <w:bCs/>
          <w:color w:val="auto"/>
          <w:sz w:val="24"/>
          <w:highlight w:val="none"/>
        </w:rPr>
        <w:t>（资产负债表和利润表）</w:t>
      </w:r>
      <w:r>
        <w:rPr>
          <w:rFonts w:hint="eastAsia" w:ascii="宋体" w:hAnsi="宋体" w:cs="宋体"/>
          <w:b/>
          <w:color w:val="auto"/>
          <w:sz w:val="24"/>
          <w:highlight w:val="none"/>
        </w:rPr>
        <w:t>（原件扫描件加盖公章或者签电子章）；</w:t>
      </w:r>
    </w:p>
    <w:p w14:paraId="5B62A59C">
      <w:pPr>
        <w:spacing w:line="440" w:lineRule="exact"/>
        <w:ind w:firstLine="240"/>
        <w:rPr>
          <w:rFonts w:ascii="宋体" w:hAnsi="宋体" w:cs="宋体"/>
          <w:b/>
          <w:color w:val="auto"/>
          <w:sz w:val="24"/>
          <w:highlight w:val="none"/>
        </w:rPr>
      </w:pP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val="zh-CN"/>
        </w:rPr>
        <w:t>）</w:t>
      </w:r>
      <w:r>
        <w:rPr>
          <w:rFonts w:hint="eastAsia" w:ascii="宋体" w:hAnsi="宋体" w:cs="宋体"/>
          <w:color w:val="auto"/>
          <w:sz w:val="24"/>
          <w:highlight w:val="none"/>
        </w:rPr>
        <w:t>供应商近三个月中任意一个月份（不含投标当月）的依法缴纳税收的相关材料（提供相关主管部门证明或银行代扣证明）</w:t>
      </w:r>
      <w:r>
        <w:rPr>
          <w:rFonts w:hint="eastAsia" w:ascii="宋体" w:hAnsi="宋体" w:cs="宋体"/>
          <w:b/>
          <w:color w:val="auto"/>
          <w:sz w:val="24"/>
          <w:highlight w:val="none"/>
        </w:rPr>
        <w:t>（原件扫描件加盖公章或者签电子章，</w:t>
      </w:r>
      <w:r>
        <w:rPr>
          <w:rFonts w:hint="eastAsia" w:ascii="宋体" w:hAnsi="宋体" w:cs="宋体"/>
          <w:color w:val="auto"/>
          <w:sz w:val="24"/>
          <w:highlight w:val="none"/>
        </w:rPr>
        <w:t>或者提供依法免税的主管部门出具的相应证明材料</w:t>
      </w:r>
      <w:r>
        <w:rPr>
          <w:rFonts w:hint="eastAsia" w:ascii="宋体" w:hAnsi="宋体" w:cs="宋体"/>
          <w:b/>
          <w:color w:val="auto"/>
          <w:sz w:val="24"/>
          <w:highlight w:val="none"/>
        </w:rPr>
        <w:t>）；</w:t>
      </w:r>
    </w:p>
    <w:p w14:paraId="18855848">
      <w:pPr>
        <w:spacing w:line="440" w:lineRule="exact"/>
        <w:ind w:firstLine="240"/>
        <w:rPr>
          <w:rFonts w:ascii="宋体" w:hAnsi="宋体" w:cs="宋体"/>
          <w:bCs/>
          <w:color w:val="auto"/>
          <w:sz w:val="24"/>
          <w:highlight w:val="none"/>
          <w:lang w:val="zh-CN"/>
        </w:rPr>
      </w:pP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val="zh-CN"/>
        </w:rPr>
        <w:t>）</w:t>
      </w:r>
      <w:r>
        <w:rPr>
          <w:rFonts w:hint="eastAsia" w:ascii="宋体" w:hAnsi="宋体" w:cs="宋体"/>
          <w:color w:val="auto"/>
          <w:sz w:val="24"/>
          <w:highlight w:val="none"/>
        </w:rPr>
        <w:t>供应商近三个月中任意一个月份（不含投标当月）的依法缴纳社会保障资金的相关材料（提供相关主管部门证明或银行代扣证明）</w:t>
      </w:r>
      <w:r>
        <w:rPr>
          <w:rFonts w:hint="eastAsia" w:ascii="宋体" w:hAnsi="宋体" w:cs="宋体"/>
          <w:b/>
          <w:color w:val="auto"/>
          <w:sz w:val="24"/>
          <w:highlight w:val="none"/>
        </w:rPr>
        <w:t>（原件扫描件加盖公章或者签电子章）；</w:t>
      </w:r>
    </w:p>
    <w:p w14:paraId="6268195C">
      <w:pPr>
        <w:spacing w:line="440" w:lineRule="exact"/>
        <w:ind w:left="210"/>
        <w:rPr>
          <w:rFonts w:ascii="宋体" w:hAnsi="宋体" w:cs="宋体"/>
          <w:bCs/>
          <w:color w:val="auto"/>
          <w:sz w:val="24"/>
          <w:highlight w:val="none"/>
          <w:lang w:val="zh-CN"/>
        </w:rPr>
      </w:pP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lang w:val="zh-CN"/>
        </w:rPr>
        <w:t>）</w:t>
      </w:r>
      <w:r>
        <w:rPr>
          <w:rFonts w:hint="eastAsia" w:ascii="宋体" w:hAnsi="宋体" w:cs="宋体"/>
          <w:color w:val="auto"/>
          <w:sz w:val="24"/>
          <w:highlight w:val="none"/>
        </w:rPr>
        <w:t>承诺书</w:t>
      </w:r>
      <w:r>
        <w:rPr>
          <w:rFonts w:hint="eastAsia" w:ascii="宋体" w:hAnsi="宋体" w:cs="宋体"/>
          <w:b/>
          <w:bCs/>
          <w:color w:val="auto"/>
          <w:sz w:val="24"/>
          <w:highlight w:val="none"/>
        </w:rPr>
        <w:t>（格式见附件）</w:t>
      </w:r>
      <w:r>
        <w:rPr>
          <w:rFonts w:hint="eastAsia" w:ascii="宋体" w:hAnsi="宋体" w:cs="宋体"/>
          <w:color w:val="auto"/>
          <w:sz w:val="24"/>
          <w:highlight w:val="none"/>
        </w:rPr>
        <w:t>；</w:t>
      </w:r>
    </w:p>
    <w:p w14:paraId="612CD361">
      <w:pPr>
        <w:spacing w:line="440" w:lineRule="exact"/>
        <w:ind w:firstLine="240"/>
        <w:rPr>
          <w:rFonts w:ascii="宋体" w:hAnsi="宋体" w:cs="宋体"/>
          <w:color w:val="auto"/>
          <w:sz w:val="24"/>
          <w:highlight w:val="none"/>
        </w:rPr>
      </w:pPr>
      <w:r>
        <w:rPr>
          <w:rFonts w:hint="eastAsia" w:ascii="宋体" w:hAnsi="宋体" w:cs="宋体"/>
          <w:bCs/>
          <w:color w:val="auto"/>
          <w:sz w:val="24"/>
          <w:highlight w:val="none"/>
          <w:lang w:val="zh-CN"/>
        </w:rPr>
        <w:t>（</w:t>
      </w: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lang w:val="zh-CN"/>
        </w:rPr>
        <w:t>）</w:t>
      </w:r>
      <w:r>
        <w:rPr>
          <w:rFonts w:hint="eastAsia" w:ascii="宋体" w:hAnsi="宋体" w:cs="宋体"/>
          <w:bCs/>
          <w:color w:val="auto"/>
          <w:sz w:val="24"/>
          <w:highlight w:val="none"/>
        </w:rPr>
        <w:t>供应商必须是中小微企业或监狱企业或残疾人福</w:t>
      </w:r>
      <w:r>
        <w:rPr>
          <w:rFonts w:hint="eastAsia" w:ascii="宋体" w:hAnsi="宋体" w:cs="宋体"/>
          <w:color w:val="auto"/>
          <w:sz w:val="24"/>
          <w:highlight w:val="none"/>
        </w:rPr>
        <w:t>利性单位；供应商如为中小微企业的提供《中小企业声明函》原件扫描件</w:t>
      </w:r>
      <w:r>
        <w:rPr>
          <w:rFonts w:hint="eastAsia" w:ascii="宋体" w:hAnsi="宋体" w:cs="宋体"/>
          <w:b/>
          <w:color w:val="auto"/>
          <w:sz w:val="24"/>
          <w:highlight w:val="none"/>
        </w:rPr>
        <w:t>加盖公章或者签电子章</w:t>
      </w:r>
      <w:r>
        <w:rPr>
          <w:rFonts w:hint="eastAsia" w:ascii="宋体" w:hAnsi="宋体" w:cs="宋体"/>
          <w:color w:val="auto"/>
          <w:sz w:val="24"/>
          <w:highlight w:val="none"/>
        </w:rPr>
        <w:t>；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cs="宋体"/>
          <w:b/>
          <w:color w:val="auto"/>
          <w:sz w:val="24"/>
          <w:highlight w:val="none"/>
        </w:rPr>
        <w:t>加盖公章或者签电子章</w:t>
      </w:r>
      <w:r>
        <w:rPr>
          <w:rFonts w:hint="eastAsia" w:ascii="宋体" w:hAnsi="宋体" w:cs="宋体"/>
          <w:color w:val="auto"/>
          <w:sz w:val="24"/>
          <w:highlight w:val="none"/>
        </w:rPr>
        <w:t>；如为残疾人福利性单位的提供《残疾人福利性单位声明函》原件扫描件</w:t>
      </w:r>
      <w:r>
        <w:rPr>
          <w:rFonts w:hint="eastAsia" w:ascii="宋体" w:hAnsi="宋体" w:cs="宋体"/>
          <w:b/>
          <w:color w:val="auto"/>
          <w:sz w:val="24"/>
          <w:highlight w:val="none"/>
        </w:rPr>
        <w:t>加盖公章或者签电子章</w:t>
      </w:r>
      <w:r>
        <w:rPr>
          <w:rFonts w:hint="eastAsia" w:ascii="宋体" w:hAnsi="宋体" w:cs="宋体"/>
          <w:color w:val="auto"/>
          <w:sz w:val="24"/>
          <w:highlight w:val="none"/>
        </w:rPr>
        <w:t>。</w:t>
      </w:r>
    </w:p>
    <w:p w14:paraId="3E8D222B">
      <w:pPr>
        <w:tabs>
          <w:tab w:val="left" w:pos="420"/>
          <w:tab w:val="left" w:pos="945"/>
        </w:tabs>
        <w:spacing w:line="440" w:lineRule="exact"/>
        <w:ind w:firstLine="523"/>
        <w:rPr>
          <w:rFonts w:hint="eastAsia" w:ascii="宋体" w:hAnsi="宋体" w:cs="宋体"/>
          <w:b/>
          <w:bCs/>
          <w:color w:val="auto"/>
          <w:sz w:val="24"/>
          <w:highlight w:val="none"/>
        </w:rPr>
      </w:pPr>
      <w:r>
        <w:rPr>
          <w:rFonts w:hint="eastAsia" w:ascii="宋体" w:hAnsi="宋体" w:cs="宋体"/>
          <w:b/>
          <w:bCs/>
          <w:color w:val="auto"/>
          <w:sz w:val="24"/>
          <w:highlight w:val="none"/>
        </w:rPr>
        <w:t>注：上述证明文件中的资格、资信证明文件必须全部提供。投标供应商法定代表人或被授权代表为外籍、港、澳、台地区人士的，其身份证明须提供有效的护照或港澳同胞来往内地通行证、台湾同胞来往大陆通行证，或其他可在中国大陆有效居留的许可证明。</w:t>
      </w:r>
      <w:r>
        <w:rPr>
          <w:rFonts w:hint="eastAsia" w:ascii="宋体" w:hAnsi="宋体" w:eastAsia="宋体" w:cs="宋体"/>
          <w:b/>
          <w:bCs/>
          <w:color w:val="auto"/>
          <w:sz w:val="24"/>
          <w:highlight w:val="none"/>
        </w:rPr>
        <w:t>其中</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lang w:val="en-US" w:eastAsia="zh-CN"/>
        </w:rPr>
        <w:t>9</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项如遇有国家相关政策规定可不具备的（如依法享受缓缴、免缴税收、社会保障资金等），必须提供相关政策规定或相关单位出具的有效证明</w:t>
      </w:r>
      <w:r>
        <w:rPr>
          <w:rFonts w:hint="eastAsia" w:ascii="宋体" w:hAnsi="宋体" w:eastAsia="宋体" w:cs="宋体"/>
          <w:b/>
          <w:color w:val="auto"/>
          <w:sz w:val="24"/>
          <w:highlight w:val="none"/>
        </w:rPr>
        <w:t>原件扫描件</w:t>
      </w:r>
      <w:r>
        <w:rPr>
          <w:rFonts w:hint="eastAsia" w:ascii="宋体" w:hAnsi="宋体" w:cs="宋体"/>
          <w:b/>
          <w:color w:val="auto"/>
          <w:sz w:val="24"/>
          <w:highlight w:val="none"/>
        </w:rPr>
        <w:t>加盖公章或者签电子章</w:t>
      </w:r>
      <w:r>
        <w:rPr>
          <w:rFonts w:hint="eastAsia" w:ascii="宋体" w:hAnsi="宋体" w:eastAsia="宋体" w:cs="宋体"/>
          <w:b/>
          <w:bCs/>
          <w:color w:val="auto"/>
          <w:sz w:val="24"/>
          <w:highlight w:val="none"/>
        </w:rPr>
        <w:t>；如供应商成立时间为</w:t>
      </w:r>
      <w:r>
        <w:rPr>
          <w:rFonts w:hint="eastAsia" w:ascii="宋体" w:hAnsi="宋体" w:cs="宋体"/>
          <w:b/>
          <w:bCs/>
          <w:color w:val="auto"/>
          <w:sz w:val="24"/>
          <w:highlight w:val="none"/>
          <w:lang w:eastAsia="zh-CN"/>
        </w:rPr>
        <w:t>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lang w:eastAsia="zh-CN"/>
        </w:rPr>
        <w:t>年</w:t>
      </w:r>
      <w:r>
        <w:rPr>
          <w:rFonts w:hint="eastAsia" w:ascii="宋体" w:hAnsi="宋体" w:cs="宋体"/>
          <w:b/>
          <w:bCs/>
          <w:color w:val="auto"/>
          <w:sz w:val="24"/>
          <w:highlight w:val="none"/>
          <w:lang w:val="en-US" w:eastAsia="zh-CN"/>
        </w:rPr>
        <w:t>4月</w:t>
      </w:r>
      <w:r>
        <w:rPr>
          <w:rFonts w:hint="eastAsia" w:ascii="宋体" w:hAnsi="宋体" w:eastAsia="宋体" w:cs="宋体"/>
          <w:b/>
          <w:bCs/>
          <w:color w:val="auto"/>
          <w:sz w:val="24"/>
          <w:highlight w:val="none"/>
        </w:rPr>
        <w:t>以后确实无法提供的，可以不提供。</w:t>
      </w:r>
      <w:r>
        <w:rPr>
          <w:rFonts w:hint="eastAsia" w:ascii="宋体" w:hAnsi="宋体" w:cs="宋体"/>
          <w:b/>
          <w:bCs/>
          <w:color w:val="auto"/>
          <w:sz w:val="24"/>
          <w:highlight w:val="none"/>
        </w:rPr>
        <w:t>投标供应商所提交的证明文件的完整与否，将直接影响其投标文件的审核和评分结果。</w:t>
      </w:r>
    </w:p>
    <w:p w14:paraId="03C22470">
      <w:pPr>
        <w:spacing w:line="440" w:lineRule="exact"/>
        <w:ind w:firstLine="482"/>
        <w:rPr>
          <w:rFonts w:ascii="宋体" w:hAnsi="宋体" w:cs="宋体"/>
          <w:b/>
          <w:color w:val="auto"/>
          <w:sz w:val="24"/>
          <w:highlight w:val="none"/>
        </w:rPr>
      </w:pPr>
      <w:r>
        <w:rPr>
          <w:rFonts w:hint="eastAsia" w:ascii="宋体" w:hAnsi="宋体" w:cs="宋体"/>
          <w:b/>
          <w:color w:val="auto"/>
          <w:sz w:val="24"/>
          <w:highlight w:val="none"/>
        </w:rPr>
        <w:t>2.商务文件：</w:t>
      </w:r>
    </w:p>
    <w:p w14:paraId="7DDD4C8E">
      <w:pPr>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color w:val="auto"/>
          <w:sz w:val="24"/>
          <w:highlight w:val="none"/>
        </w:rPr>
        <w:t>（格式见附件）</w:t>
      </w:r>
      <w:r>
        <w:rPr>
          <w:rFonts w:hint="eastAsia" w:ascii="宋体" w:hAnsi="宋体" w:cs="宋体"/>
          <w:bCs/>
          <w:color w:val="auto"/>
          <w:sz w:val="24"/>
          <w:highlight w:val="none"/>
        </w:rPr>
        <w:t>；</w:t>
      </w:r>
    </w:p>
    <w:p w14:paraId="7AB332B7">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）投标供应商情况表（格式见附件）；</w:t>
      </w:r>
    </w:p>
    <w:p w14:paraId="0C1C6CF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）项目管理机构配备情况表、项目负责人简历表（格式见附件）；</w:t>
      </w:r>
    </w:p>
    <w:p w14:paraId="11347135">
      <w:pPr>
        <w:keepNext w:val="0"/>
        <w:keepLines w:val="0"/>
        <w:pageBreakBefore w:val="0"/>
        <w:spacing w:line="45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）拟投入本项目设备</w:t>
      </w:r>
      <w:r>
        <w:rPr>
          <w:rFonts w:hint="eastAsia" w:ascii="宋体" w:hAnsi="宋体" w:cs="宋体"/>
          <w:color w:val="auto"/>
          <w:sz w:val="24"/>
          <w:highlight w:val="none"/>
          <w:lang w:val="en-US" w:eastAsia="zh-CN"/>
        </w:rPr>
        <w:t>车辆</w:t>
      </w:r>
      <w:r>
        <w:rPr>
          <w:rFonts w:hint="eastAsia" w:ascii="宋体" w:hAnsi="宋体" w:eastAsia="宋体" w:cs="宋体"/>
          <w:color w:val="auto"/>
          <w:sz w:val="24"/>
          <w:highlight w:val="none"/>
          <w:lang w:eastAsia="zh-CN"/>
        </w:rPr>
        <w:t>清单</w:t>
      </w:r>
      <w:r>
        <w:rPr>
          <w:rFonts w:hint="eastAsia" w:ascii="宋体" w:hAnsi="宋体" w:eastAsia="宋体" w:cs="宋体"/>
          <w:color w:val="auto"/>
          <w:sz w:val="24"/>
          <w:highlight w:val="none"/>
        </w:rPr>
        <w:t>（格式见附件）；</w:t>
      </w:r>
    </w:p>
    <w:p w14:paraId="5007BB7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）供应商类似业绩一览表（格式见附件）；</w:t>
      </w:r>
    </w:p>
    <w:p w14:paraId="3888DD9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）商务条款偏离表、技术要求条款偏离表（格式见附件）；</w:t>
      </w:r>
    </w:p>
    <w:p w14:paraId="5A312EC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）服务承诺（格式见附件）；</w:t>
      </w:r>
    </w:p>
    <w:p w14:paraId="1259C12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）投标供应商认为有必要提供的承诺、声明和证明材料（根据招标文件及评标标准要求）。</w:t>
      </w:r>
    </w:p>
    <w:p w14:paraId="017B4490">
      <w:pPr>
        <w:spacing w:line="440" w:lineRule="exact"/>
        <w:ind w:left="480"/>
        <w:rPr>
          <w:rFonts w:ascii="宋体" w:hAnsi="宋体" w:cs="宋体"/>
          <w:b/>
          <w:color w:val="auto"/>
          <w:sz w:val="24"/>
          <w:highlight w:val="none"/>
        </w:rPr>
      </w:pPr>
      <w:r>
        <w:rPr>
          <w:rFonts w:hint="eastAsia" w:ascii="宋体" w:hAnsi="宋体" w:cs="宋体"/>
          <w:b/>
          <w:color w:val="auto"/>
          <w:sz w:val="24"/>
          <w:highlight w:val="none"/>
        </w:rPr>
        <w:t>3.报价文件：</w:t>
      </w:r>
    </w:p>
    <w:p w14:paraId="05F6E1A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）开标一览表（格式见附件）；</w:t>
      </w:r>
    </w:p>
    <w:p w14:paraId="63DB9E5D">
      <w:pPr>
        <w:spacing w:line="440" w:lineRule="exact"/>
        <w:ind w:firstLine="480"/>
        <w:rPr>
          <w:rFonts w:hint="eastAsia" w:ascii="宋体" w:hAnsi="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）报价明细表（格式见附件）</w:t>
      </w:r>
      <w:r>
        <w:rPr>
          <w:rFonts w:hint="eastAsia" w:ascii="宋体" w:hAnsi="宋体" w:cs="宋体"/>
          <w:color w:val="auto"/>
          <w:sz w:val="24"/>
          <w:highlight w:val="none"/>
          <w:lang w:eastAsia="zh-CN"/>
        </w:rPr>
        <w:t>；</w:t>
      </w:r>
    </w:p>
    <w:p w14:paraId="581B3B36">
      <w:pPr>
        <w:spacing w:line="440" w:lineRule="exact"/>
        <w:ind w:firstLine="480"/>
        <w:rPr>
          <w:rFonts w:ascii="宋体" w:hAnsi="宋体" w:cs="宋体"/>
          <w:b/>
          <w:bCs/>
          <w:color w:val="auto"/>
          <w:sz w:val="24"/>
          <w:highlight w:val="none"/>
        </w:rPr>
      </w:pPr>
      <w:r>
        <w:rPr>
          <w:rFonts w:hint="eastAsia" w:ascii="宋体" w:hAnsi="宋体" w:cs="宋体"/>
          <w:b/>
          <w:bCs/>
          <w:color w:val="auto"/>
          <w:sz w:val="24"/>
          <w:highlight w:val="none"/>
        </w:rPr>
        <w:t>4. 技术文件（详见评分标准）</w:t>
      </w:r>
    </w:p>
    <w:p w14:paraId="5B94F51B">
      <w:pPr>
        <w:spacing w:line="440" w:lineRule="exact"/>
        <w:rPr>
          <w:rFonts w:ascii="宋体" w:hAnsi="宋体" w:cs="宋体"/>
          <w:color w:val="auto"/>
          <w:sz w:val="24"/>
          <w:highlight w:val="none"/>
        </w:rPr>
      </w:pPr>
      <w:r>
        <w:rPr>
          <w:rFonts w:hint="eastAsia" w:ascii="宋体" w:hAnsi="宋体" w:cs="宋体"/>
          <w:color w:val="auto"/>
          <w:sz w:val="24"/>
          <w:highlight w:val="none"/>
        </w:rPr>
        <w:t>（六）投标报价说明：</w:t>
      </w:r>
    </w:p>
    <w:p w14:paraId="1905E809">
      <w:pPr>
        <w:spacing w:line="450" w:lineRule="exact"/>
        <w:ind w:firstLine="480"/>
        <w:rPr>
          <w:rFonts w:hint="eastAsia"/>
          <w:bCs/>
          <w:color w:val="auto"/>
          <w:sz w:val="24"/>
          <w:highlight w:val="none"/>
        </w:rPr>
      </w:pPr>
      <w:r>
        <w:rPr>
          <w:rFonts w:hint="eastAsia" w:ascii="宋体" w:hAnsi="宋体" w:cs="宋体"/>
          <w:bCs/>
          <w:color w:val="auto"/>
          <w:sz w:val="24"/>
          <w:highlight w:val="none"/>
        </w:rPr>
        <w:t>1.投标供应商的投标报价应包括但不限于</w:t>
      </w:r>
      <w:r>
        <w:rPr>
          <w:rFonts w:hint="eastAsia"/>
          <w:bCs/>
          <w:color w:val="auto"/>
          <w:sz w:val="24"/>
          <w:highlight w:val="none"/>
        </w:rPr>
        <w:t>人员费用（工资、福利、培训、社会保险、人身意外伤害险、服装费、高温费、劳保用品费、伙食补贴等）、服务所用设备工具购置及维修费用、服务所用材料消耗费用、突击费用（临时加班加点产生的费用）、</w:t>
      </w:r>
      <w:r>
        <w:rPr>
          <w:rFonts w:hint="eastAsia" w:ascii="宋体" w:hAnsi="宋体" w:eastAsia="宋体" w:cs="宋体"/>
          <w:bCs/>
          <w:color w:val="auto"/>
          <w:sz w:val="24"/>
          <w:highlight w:val="none"/>
        </w:rPr>
        <w:t>垃圾外运费用、</w:t>
      </w:r>
      <w:r>
        <w:rPr>
          <w:rFonts w:hint="eastAsia"/>
          <w:bCs/>
          <w:color w:val="auto"/>
          <w:sz w:val="24"/>
          <w:highlight w:val="none"/>
        </w:rPr>
        <w:t>管理费用、利润、税金、政策性文件规定及合同包含的所有风险（包括但不限于遇最低工资调整、物价上涨、重大活动、检查、突发情况、税费调整、统计误差等）、责任等各项应有费用。</w:t>
      </w:r>
    </w:p>
    <w:p w14:paraId="5C6A72BF">
      <w:pPr>
        <w:keepNext w:val="0"/>
        <w:keepLines w:val="0"/>
        <w:pageBreakBefore w:val="0"/>
        <w:widowControl/>
        <w:tabs>
          <w:tab w:val="left" w:pos="1155"/>
        </w:tabs>
        <w:spacing w:line="460" w:lineRule="exact"/>
        <w:ind w:firstLine="480"/>
        <w:rPr>
          <w:rFonts w:hint="eastAsia"/>
          <w:bCs/>
          <w:color w:val="auto"/>
          <w:sz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供应商应自备专业工具及易耗品</w:t>
      </w:r>
      <w:r>
        <w:rPr>
          <w:rFonts w:hint="eastAsia" w:ascii="宋体" w:hAnsi="宋体" w:cs="宋体"/>
          <w:b/>
          <w:bCs/>
          <w:color w:val="auto"/>
          <w:sz w:val="24"/>
          <w:szCs w:val="24"/>
          <w:highlight w:val="none"/>
        </w:rPr>
        <w:t>。供应商应根据现场实际情况配备保洁工具、耗材等，所有费用包含在投标报价中，不另行结算。</w:t>
      </w:r>
    </w:p>
    <w:p w14:paraId="20EFD481">
      <w:pPr>
        <w:spacing w:line="450" w:lineRule="exact"/>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bCs/>
          <w:color w:val="auto"/>
          <w:sz w:val="24"/>
          <w:highlight w:val="none"/>
        </w:rPr>
        <w:t>.投标供应商所报价格一旦中标，后期不作调整。</w:t>
      </w:r>
    </w:p>
    <w:p w14:paraId="0E04AFD5">
      <w:pPr>
        <w:spacing w:line="450" w:lineRule="exact"/>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.投标供应商应自行踏勘现场，充分考虑企业管理情况、市场风险等因素，认真测算成本，同时自行承担投标费用，凡未列费用，视为已包含在投标报价中。</w:t>
      </w:r>
    </w:p>
    <w:p w14:paraId="6A55A94C">
      <w:pPr>
        <w:spacing w:line="450" w:lineRule="exact"/>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.一项投标内容只允许一个报价，采购人不接受任何有选择性的投标报价。</w:t>
      </w:r>
    </w:p>
    <w:p w14:paraId="2B64FECB">
      <w:pPr>
        <w:keepNext w:val="0"/>
        <w:keepLines w:val="0"/>
        <w:pageBreakBefore w:val="0"/>
        <w:tabs>
          <w:tab w:val="left" w:pos="3600"/>
        </w:tabs>
        <w:spacing w:line="450" w:lineRule="exact"/>
        <w:ind w:firstLine="482"/>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.投标人报价一律以人民币为投标结算货币，结算单位为“元”。</w:t>
      </w:r>
    </w:p>
    <w:p w14:paraId="59ECF70B">
      <w:pPr>
        <w:keepNext w:val="0"/>
        <w:keepLines w:val="0"/>
        <w:pageBreakBefore w:val="0"/>
        <w:tabs>
          <w:tab w:val="left" w:pos="3600"/>
        </w:tabs>
        <w:spacing w:line="450" w:lineRule="exact"/>
        <w:ind w:firstLine="482"/>
        <w:rPr>
          <w:rFonts w:hint="eastAsia" w:ascii="宋体" w:hAnsi="宋体" w:eastAsia="宋体" w:cs="宋体"/>
          <w:bCs/>
          <w:color w:val="auto"/>
          <w:sz w:val="24"/>
          <w:highlight w:val="none"/>
        </w:rPr>
      </w:pPr>
      <w:r>
        <w:rPr>
          <w:rFonts w:hint="eastAsia" w:ascii="宋体" w:hAnsi="宋体" w:cs="宋体"/>
          <w:b/>
          <w:color w:val="auto"/>
          <w:sz w:val="24"/>
          <w:szCs w:val="20"/>
          <w:highlight w:val="none"/>
          <w:lang w:val="en-US" w:eastAsia="zh-CN"/>
        </w:rPr>
        <w:t>7</w:t>
      </w:r>
      <w:r>
        <w:rPr>
          <w:rFonts w:hint="eastAsia" w:ascii="宋体" w:hAnsi="宋体" w:eastAsia="宋体" w:cs="宋体"/>
          <w:b/>
          <w:color w:val="auto"/>
          <w:sz w:val="24"/>
          <w:szCs w:val="20"/>
          <w:highlight w:val="none"/>
        </w:rPr>
        <w:t>.</w:t>
      </w:r>
      <w:r>
        <w:rPr>
          <w:rFonts w:hint="eastAsia" w:ascii="宋体" w:hAnsi="宋体" w:cs="宋体"/>
          <w:b/>
          <w:color w:val="auto"/>
          <w:sz w:val="24"/>
          <w:szCs w:val="20"/>
          <w:highlight w:val="none"/>
          <w:lang w:val="en-US" w:eastAsia="zh-CN"/>
        </w:rPr>
        <w:t>经评标委员会评审，在评标过程中启动异常低价投标（响应）审查程序的投标（响应）供应商须在30分钟内提供书面说明、证明材料证明其报价合理性</w:t>
      </w:r>
      <w:r>
        <w:rPr>
          <w:rFonts w:hint="eastAsia" w:ascii="宋体" w:hAnsi="宋体" w:cs="宋体"/>
          <w:b/>
          <w:color w:val="auto"/>
          <w:sz w:val="24"/>
          <w:szCs w:val="20"/>
          <w:highlight w:val="none"/>
          <w:lang w:eastAsia="zh-CN"/>
        </w:rPr>
        <w:t>，否则将作为无效投标文件</w:t>
      </w:r>
      <w:r>
        <w:rPr>
          <w:rFonts w:hint="eastAsia" w:ascii="宋体" w:hAnsi="宋体" w:eastAsia="宋体" w:cs="宋体"/>
          <w:b/>
          <w:color w:val="auto"/>
          <w:sz w:val="24"/>
          <w:szCs w:val="20"/>
          <w:highlight w:val="none"/>
        </w:rPr>
        <w:t>。</w:t>
      </w:r>
    </w:p>
    <w:p w14:paraId="63AA77CD">
      <w:pPr>
        <w:spacing w:line="440" w:lineRule="exact"/>
        <w:rPr>
          <w:rFonts w:ascii="宋体" w:hAnsi="宋体" w:cs="宋体"/>
          <w:color w:val="auto"/>
          <w:sz w:val="24"/>
          <w:highlight w:val="none"/>
        </w:rPr>
      </w:pPr>
      <w:r>
        <w:rPr>
          <w:rFonts w:hint="eastAsia" w:ascii="宋体" w:hAnsi="宋体" w:cs="宋体"/>
          <w:color w:val="auto"/>
          <w:sz w:val="24"/>
          <w:highlight w:val="none"/>
        </w:rPr>
        <w:t>（七）投标文件的制作要求：</w:t>
      </w:r>
    </w:p>
    <w:p w14:paraId="43704374">
      <w:pPr>
        <w:tabs>
          <w:tab w:val="left" w:pos="0"/>
        </w:tabs>
        <w:spacing w:line="440" w:lineRule="exact"/>
        <w:ind w:firstLine="480"/>
        <w:jc w:val="left"/>
        <w:rPr>
          <w:rFonts w:ascii="宋体" w:hAnsi="宋体"/>
          <w:color w:val="auto"/>
          <w:sz w:val="24"/>
          <w:highlight w:val="none"/>
        </w:rPr>
      </w:pPr>
      <w:r>
        <w:rPr>
          <w:rFonts w:hint="eastAsia" w:ascii="宋体" w:hAnsi="宋体"/>
          <w:color w:val="auto"/>
          <w:sz w:val="24"/>
          <w:highlight w:val="none"/>
        </w:rPr>
        <w:t>1.所有文件、往来函件均应使用简体中文（规格、型号辅助符号例外）。</w:t>
      </w:r>
    </w:p>
    <w:p w14:paraId="1AD68D82">
      <w:pPr>
        <w:tabs>
          <w:tab w:val="left" w:pos="0"/>
        </w:tabs>
        <w:spacing w:line="440" w:lineRule="exact"/>
        <w:ind w:firstLine="480"/>
        <w:jc w:val="left"/>
        <w:rPr>
          <w:rFonts w:ascii="宋体" w:hAnsi="宋体"/>
          <w:color w:val="auto"/>
          <w:sz w:val="24"/>
          <w:highlight w:val="none"/>
        </w:rPr>
      </w:pPr>
      <w:r>
        <w:rPr>
          <w:rFonts w:hint="eastAsia" w:ascii="宋体" w:hAnsi="宋体"/>
          <w:color w:val="auto"/>
          <w:sz w:val="24"/>
          <w:highlight w:val="none"/>
        </w:rPr>
        <w:t>2.投标文件由投标供应商按给定格式如实填写（编写），须有法人（盖章）、法定代表人或法定代表人授权代表签字或盖章，方为有效，未尽事宜可自行补充。</w:t>
      </w:r>
    </w:p>
    <w:p w14:paraId="076EAAF8">
      <w:pPr>
        <w:tabs>
          <w:tab w:val="left" w:pos="0"/>
        </w:tabs>
        <w:spacing w:line="440" w:lineRule="exact"/>
        <w:ind w:firstLine="480"/>
        <w:jc w:val="left"/>
        <w:rPr>
          <w:rFonts w:ascii="宋体" w:hAnsi="宋体"/>
          <w:color w:val="auto"/>
          <w:sz w:val="24"/>
          <w:highlight w:val="none"/>
        </w:rPr>
      </w:pPr>
      <w:r>
        <w:rPr>
          <w:rFonts w:hint="eastAsia" w:ascii="宋体" w:hAnsi="宋体"/>
          <w:color w:val="auto"/>
          <w:sz w:val="24"/>
          <w:highlight w:val="none"/>
        </w:rPr>
        <w:t>3.如无特别说明，投标供应商报价一律以人民币为投标结算货币，结算单位为“元”。</w:t>
      </w:r>
    </w:p>
    <w:p w14:paraId="1CFF2748">
      <w:pPr>
        <w:tabs>
          <w:tab w:val="left" w:pos="0"/>
        </w:tabs>
        <w:spacing w:line="440" w:lineRule="exact"/>
        <w:ind w:firstLine="480"/>
        <w:jc w:val="left"/>
        <w:rPr>
          <w:rFonts w:ascii="宋体" w:hAnsi="宋体"/>
          <w:color w:val="auto"/>
          <w:sz w:val="24"/>
          <w:highlight w:val="none"/>
        </w:rPr>
      </w:pPr>
      <w:r>
        <w:rPr>
          <w:rFonts w:hint="eastAsia" w:ascii="宋体" w:hAnsi="宋体"/>
          <w:color w:val="auto"/>
          <w:sz w:val="24"/>
          <w:highlight w:val="none"/>
        </w:rPr>
        <w:t>4.投标文件格式部分，应由投标供应商按给定格式提供，不得更改。</w:t>
      </w:r>
    </w:p>
    <w:p w14:paraId="4C19C212">
      <w:pPr>
        <w:tabs>
          <w:tab w:val="left" w:pos="0"/>
        </w:tabs>
        <w:spacing w:line="440" w:lineRule="exact"/>
        <w:ind w:firstLine="480"/>
        <w:jc w:val="left"/>
        <w:rPr>
          <w:rFonts w:ascii="宋体" w:hAnsi="宋体"/>
          <w:color w:val="auto"/>
          <w:sz w:val="24"/>
          <w:highlight w:val="none"/>
        </w:rPr>
      </w:pPr>
      <w:r>
        <w:rPr>
          <w:rFonts w:hint="eastAsia" w:ascii="宋体" w:hAnsi="宋体"/>
          <w:color w:val="auto"/>
          <w:sz w:val="24"/>
          <w:highlight w:val="none"/>
        </w:rPr>
        <w:t>5.投标供应商在制作电子投标文件时，请正确关联到对应页，在评审过程中，评审专家如因在相对应页面找不到该相关联的文件，由此产生的后果由投标供应商自行承担。</w:t>
      </w:r>
    </w:p>
    <w:p w14:paraId="181EB765">
      <w:pPr>
        <w:tabs>
          <w:tab w:val="left" w:pos="0"/>
        </w:tabs>
        <w:spacing w:line="440" w:lineRule="exact"/>
        <w:ind w:firstLine="480"/>
        <w:jc w:val="left"/>
        <w:rPr>
          <w:rFonts w:ascii="宋体" w:hAnsi="宋体" w:cs="宋体"/>
          <w:color w:val="auto"/>
          <w:sz w:val="24"/>
          <w:highlight w:val="none"/>
        </w:rPr>
      </w:pPr>
      <w:r>
        <w:rPr>
          <w:rFonts w:hint="eastAsia" w:ascii="宋体" w:hAnsi="宋体"/>
          <w:color w:val="auto"/>
          <w:sz w:val="24"/>
          <w:highlight w:val="none"/>
        </w:rPr>
        <w:t>6.投标费用自理</w:t>
      </w:r>
      <w:r>
        <w:rPr>
          <w:rFonts w:hint="eastAsia" w:ascii="宋体" w:hAnsi="宋体" w:cs="宋体"/>
          <w:color w:val="auto"/>
          <w:sz w:val="24"/>
          <w:highlight w:val="none"/>
        </w:rPr>
        <w:t>。</w:t>
      </w:r>
    </w:p>
    <w:p w14:paraId="2246582E">
      <w:pPr>
        <w:spacing w:line="440" w:lineRule="exact"/>
        <w:rPr>
          <w:rFonts w:ascii="宋体" w:hAnsi="宋体" w:cs="宋体"/>
          <w:color w:val="auto"/>
          <w:sz w:val="24"/>
          <w:highlight w:val="none"/>
        </w:rPr>
      </w:pPr>
      <w:r>
        <w:rPr>
          <w:rFonts w:hint="eastAsia" w:ascii="宋体" w:hAnsi="宋体" w:cs="宋体"/>
          <w:color w:val="auto"/>
          <w:sz w:val="24"/>
          <w:highlight w:val="none"/>
        </w:rPr>
        <w:t>（八）网上投标：</w:t>
      </w:r>
    </w:p>
    <w:p w14:paraId="0C1B2B82">
      <w:pPr>
        <w:numPr>
          <w:ilvl w:val="1"/>
          <w:numId w:val="11"/>
        </w:numPr>
        <w:tabs>
          <w:tab w:val="left" w:pos="0"/>
        </w:tabs>
        <w:spacing w:line="440" w:lineRule="exact"/>
        <w:ind w:left="0" w:firstLine="360"/>
        <w:rPr>
          <w:rFonts w:ascii="宋体" w:hAnsi="宋体" w:cs="宋体"/>
          <w:color w:val="auto"/>
          <w:sz w:val="24"/>
          <w:highlight w:val="none"/>
        </w:rPr>
      </w:pPr>
      <w:r>
        <w:rPr>
          <w:rFonts w:hint="eastAsia" w:ascii="宋体" w:hAnsi="宋体" w:cs="宋体"/>
          <w:color w:val="auto"/>
          <w:sz w:val="24"/>
          <w:highlight w:val="none"/>
        </w:rPr>
        <w:t>投标供应商应由其法定代表人或法定代表人授权代表在规定的时间内，凭CA数字证书登录“江苏省政府采购（苏采云）平台”获取招标文件，在投标客户端制作投标文件（电子数据），并在投标截止时间之前上传投标文件。</w:t>
      </w:r>
    </w:p>
    <w:p w14:paraId="5D5A7D33">
      <w:pPr>
        <w:numPr>
          <w:ilvl w:val="1"/>
          <w:numId w:val="11"/>
        </w:numPr>
        <w:tabs>
          <w:tab w:val="left" w:pos="0"/>
        </w:tabs>
        <w:spacing w:line="440" w:lineRule="exact"/>
        <w:ind w:left="0" w:firstLine="360"/>
        <w:rPr>
          <w:rFonts w:ascii="宋体" w:hAnsi="宋体" w:cs="宋体"/>
          <w:color w:val="auto"/>
          <w:sz w:val="24"/>
          <w:highlight w:val="none"/>
        </w:rPr>
      </w:pPr>
      <w:r>
        <w:rPr>
          <w:rFonts w:hint="eastAsia" w:ascii="宋体" w:hAnsi="宋体" w:cs="宋体"/>
          <w:color w:val="auto"/>
          <w:sz w:val="24"/>
          <w:highlight w:val="none"/>
        </w:rPr>
        <w:t>投标供应商应对CA数字证书妥善保管，如被他人盗用投标，后果自负。</w:t>
      </w:r>
    </w:p>
    <w:p w14:paraId="242A5CD8">
      <w:pPr>
        <w:numPr>
          <w:ilvl w:val="1"/>
          <w:numId w:val="11"/>
        </w:numPr>
        <w:tabs>
          <w:tab w:val="left" w:pos="0"/>
        </w:tabs>
        <w:spacing w:line="440" w:lineRule="exact"/>
        <w:ind w:left="0" w:firstLine="360"/>
        <w:rPr>
          <w:rFonts w:ascii="宋体" w:hAnsi="宋体" w:cs="宋体"/>
          <w:color w:val="auto"/>
          <w:sz w:val="24"/>
          <w:highlight w:val="none"/>
        </w:rPr>
      </w:pPr>
      <w:r>
        <w:rPr>
          <w:rFonts w:hint="eastAsia" w:ascii="宋体" w:hAnsi="宋体" w:cs="宋体"/>
          <w:color w:val="auto"/>
          <w:sz w:val="24"/>
          <w:highlight w:val="none"/>
        </w:rPr>
        <w:t>投标供应商按招标文件规定的网上解密时间进行解密，如未按时解密后果自负。</w:t>
      </w:r>
    </w:p>
    <w:p w14:paraId="52265DBF">
      <w:pPr>
        <w:numPr>
          <w:ilvl w:val="1"/>
          <w:numId w:val="11"/>
        </w:numPr>
        <w:tabs>
          <w:tab w:val="left" w:pos="0"/>
        </w:tabs>
        <w:spacing w:line="440" w:lineRule="exact"/>
        <w:ind w:left="0" w:firstLine="360"/>
        <w:rPr>
          <w:rFonts w:ascii="宋体" w:hAnsi="宋体" w:cs="宋体"/>
          <w:color w:val="auto"/>
          <w:sz w:val="24"/>
          <w:highlight w:val="none"/>
        </w:rPr>
      </w:pPr>
      <w:r>
        <w:rPr>
          <w:rFonts w:hint="eastAsia" w:ascii="宋体" w:hAnsi="宋体" w:cs="宋体"/>
          <w:color w:val="auto"/>
          <w:sz w:val="24"/>
          <w:highlight w:val="none"/>
        </w:rPr>
        <w:t>投标供应商应当对招标文件提出的要求和条件作出实质性响应，并在电子投标系统逐条应答。</w:t>
      </w:r>
    </w:p>
    <w:p w14:paraId="55447948">
      <w:pPr>
        <w:numPr>
          <w:ilvl w:val="1"/>
          <w:numId w:val="11"/>
        </w:numPr>
        <w:tabs>
          <w:tab w:val="left" w:pos="0"/>
        </w:tabs>
        <w:spacing w:line="440" w:lineRule="exact"/>
        <w:ind w:left="0" w:firstLine="360"/>
        <w:rPr>
          <w:rFonts w:ascii="宋体" w:hAnsi="宋体" w:cs="宋体"/>
          <w:color w:val="auto"/>
          <w:sz w:val="24"/>
          <w:highlight w:val="none"/>
        </w:rPr>
      </w:pPr>
      <w:r>
        <w:rPr>
          <w:rFonts w:hint="eastAsia" w:ascii="宋体" w:hAnsi="宋体" w:cs="宋体"/>
          <w:color w:val="auto"/>
          <w:sz w:val="24"/>
          <w:highlight w:val="none"/>
        </w:rPr>
        <w:t>投标供应商应对要求提供的资格证明文件（如资质证书、资格证书）、技术资料（如白皮书、彩页、手册、检测报告等）扫描上传至投标系统。</w:t>
      </w:r>
    </w:p>
    <w:p w14:paraId="28CEABEB">
      <w:pPr>
        <w:numPr>
          <w:ilvl w:val="1"/>
          <w:numId w:val="11"/>
        </w:numPr>
        <w:tabs>
          <w:tab w:val="left" w:pos="0"/>
        </w:tabs>
        <w:spacing w:line="440" w:lineRule="exact"/>
        <w:ind w:left="0" w:firstLine="360"/>
        <w:jc w:val="left"/>
        <w:rPr>
          <w:rFonts w:ascii="宋体" w:hAnsi="宋体" w:cs="宋体"/>
          <w:color w:val="auto"/>
          <w:sz w:val="24"/>
          <w:highlight w:val="none"/>
        </w:rPr>
      </w:pPr>
      <w:r>
        <w:rPr>
          <w:rFonts w:hint="eastAsia" w:ascii="宋体" w:hAnsi="宋体" w:cs="宋体"/>
          <w:color w:val="auto"/>
          <w:sz w:val="24"/>
          <w:highlight w:val="none"/>
        </w:rPr>
        <w:t>投标供应商进行网上投标请参照《江苏省政府采购管理交易系统（苏采云）供应商操作指南》（网址：http://www.ccgp-jiangsu.gov.cn/jiangsu/zlxz/ee/ee3a4bc5a3454aa2b0d9312230633ce9.html）。</w:t>
      </w:r>
    </w:p>
    <w:p w14:paraId="49808B71">
      <w:pPr>
        <w:spacing w:line="440" w:lineRule="exact"/>
        <w:rPr>
          <w:rFonts w:ascii="宋体" w:hAnsi="宋体" w:cs="宋体"/>
          <w:color w:val="auto"/>
          <w:highlight w:val="none"/>
        </w:rPr>
      </w:pPr>
      <w:r>
        <w:rPr>
          <w:rFonts w:hint="eastAsia" w:ascii="宋体" w:hAnsi="宋体" w:cs="宋体"/>
          <w:color w:val="auto"/>
          <w:sz w:val="24"/>
          <w:highlight w:val="none"/>
        </w:rPr>
        <w:t>（九）无效投标文件的确认：</w:t>
      </w:r>
    </w:p>
    <w:p w14:paraId="5049EC14">
      <w:pPr>
        <w:tabs>
          <w:tab w:val="left" w:pos="945"/>
        </w:tabs>
        <w:spacing w:line="360" w:lineRule="auto"/>
        <w:ind w:firstLine="480" w:firstLineChars="200"/>
        <w:rPr>
          <w:rStyle w:val="592"/>
          <w:rFonts w:ascii="宋体"/>
          <w:color w:val="auto"/>
          <w:sz w:val="24"/>
          <w:szCs w:val="24"/>
          <w:highlight w:val="none"/>
        </w:rPr>
      </w:pPr>
      <w:r>
        <w:rPr>
          <w:rStyle w:val="592"/>
          <w:rFonts w:hint="eastAsia" w:ascii="宋体" w:hAnsi="宋体" w:cs="宋体"/>
          <w:color w:val="auto"/>
          <w:sz w:val="24"/>
          <w:szCs w:val="24"/>
          <w:highlight w:val="none"/>
        </w:rPr>
        <w:t>投标单位有下列情况之一者，投标文件无效：</w:t>
      </w:r>
    </w:p>
    <w:p w14:paraId="53813F97">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1.</w:t>
      </w:r>
      <w:r>
        <w:rPr>
          <w:rFonts w:hint="eastAsia" w:ascii="宋体" w:hAnsi="宋体"/>
          <w:bCs/>
          <w:color w:val="auto"/>
          <w:sz w:val="24"/>
          <w:szCs w:val="24"/>
          <w:highlight w:val="none"/>
        </w:rPr>
        <w:t>未按规定在</w:t>
      </w:r>
      <w:r>
        <w:rPr>
          <w:rFonts w:hint="eastAsia" w:ascii="宋体" w:hAnsi="宋体" w:cs="宋体"/>
          <w:color w:val="auto"/>
          <w:kern w:val="0"/>
          <w:sz w:val="24"/>
          <w:szCs w:val="24"/>
          <w:highlight w:val="none"/>
        </w:rPr>
        <w:t>江苏省政府采购（苏采云）平台</w:t>
      </w:r>
      <w:r>
        <w:rPr>
          <w:rFonts w:hint="eastAsia" w:ascii="宋体" w:hAnsi="宋体"/>
          <w:bCs/>
          <w:color w:val="auto"/>
          <w:sz w:val="24"/>
          <w:szCs w:val="24"/>
          <w:highlight w:val="none"/>
        </w:rPr>
        <w:t>注册的</w:t>
      </w:r>
      <w:r>
        <w:rPr>
          <w:rStyle w:val="592"/>
          <w:rFonts w:hint="eastAsia" w:ascii="宋体" w:hAnsi="宋体" w:cs="宋体"/>
          <w:color w:val="auto"/>
          <w:sz w:val="24"/>
          <w:szCs w:val="24"/>
          <w:highlight w:val="none"/>
        </w:rPr>
        <w:t>；</w:t>
      </w:r>
    </w:p>
    <w:p w14:paraId="238515F7">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w:t>
      </w:r>
      <w:r>
        <w:rPr>
          <w:rStyle w:val="592"/>
          <w:rFonts w:hint="eastAsia" w:ascii="宋体" w:hAnsi="宋体" w:cs="宋体"/>
          <w:color w:val="auto"/>
          <w:sz w:val="24"/>
          <w:szCs w:val="24"/>
          <w:highlight w:val="none"/>
        </w:rPr>
        <w:t>电子投标文件未按规定的期限上传的；</w:t>
      </w:r>
    </w:p>
    <w:p w14:paraId="27214B3B">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3.</w:t>
      </w:r>
      <w:r>
        <w:rPr>
          <w:rStyle w:val="592"/>
          <w:rFonts w:hint="eastAsia" w:ascii="宋体" w:hAnsi="宋体" w:cs="宋体"/>
          <w:color w:val="auto"/>
          <w:sz w:val="24"/>
          <w:szCs w:val="24"/>
          <w:highlight w:val="none"/>
        </w:rPr>
        <w:t>电子投标文件未按要求签署、盖章的；</w:t>
      </w:r>
    </w:p>
    <w:p w14:paraId="16E10ECF">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4.</w:t>
      </w:r>
      <w:r>
        <w:rPr>
          <w:rStyle w:val="592"/>
          <w:rFonts w:hint="eastAsia" w:ascii="宋体" w:hAnsi="宋体" w:cs="宋体"/>
          <w:color w:val="auto"/>
          <w:sz w:val="24"/>
          <w:szCs w:val="24"/>
          <w:highlight w:val="none"/>
        </w:rPr>
        <w:t>投标人未按采购文件要求解密投标文件的；</w:t>
      </w:r>
    </w:p>
    <w:p w14:paraId="7C675A4C">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5.</w:t>
      </w:r>
      <w:r>
        <w:rPr>
          <w:rStyle w:val="592"/>
          <w:rFonts w:hint="eastAsia" w:ascii="宋体" w:hAnsi="宋体" w:cs="宋体"/>
          <w:color w:val="auto"/>
          <w:sz w:val="24"/>
          <w:szCs w:val="24"/>
          <w:highlight w:val="none"/>
        </w:rPr>
        <w:t>投标人的法定代表人授权代表，无法定代表人授权委托书的；</w:t>
      </w:r>
    </w:p>
    <w:p w14:paraId="09646FD3">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6.</w:t>
      </w:r>
      <w:r>
        <w:rPr>
          <w:rStyle w:val="592"/>
          <w:rFonts w:hint="eastAsia" w:ascii="宋体" w:hAnsi="宋体" w:cs="宋体"/>
          <w:color w:val="auto"/>
          <w:sz w:val="24"/>
          <w:szCs w:val="24"/>
          <w:highlight w:val="none"/>
        </w:rPr>
        <w:t>不具备招标文件中规定的资格要求及未按招标文件规定的要求提供资格证明文件的；</w:t>
      </w:r>
    </w:p>
    <w:p w14:paraId="5B7710B6">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7.</w:t>
      </w:r>
      <w:r>
        <w:rPr>
          <w:rStyle w:val="592"/>
          <w:rFonts w:hint="eastAsia" w:ascii="宋体" w:hAnsi="宋体" w:cs="宋体"/>
          <w:color w:val="auto"/>
          <w:sz w:val="24"/>
          <w:szCs w:val="24"/>
          <w:highlight w:val="none"/>
        </w:rPr>
        <w:t>投标文件含有采购人不能接受的附加条件的；</w:t>
      </w:r>
    </w:p>
    <w:p w14:paraId="046C4489">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8.</w:t>
      </w:r>
      <w:r>
        <w:rPr>
          <w:rStyle w:val="592"/>
          <w:rFonts w:hint="eastAsia" w:ascii="宋体" w:hAnsi="宋体" w:cs="宋体"/>
          <w:color w:val="auto"/>
          <w:sz w:val="24"/>
          <w:szCs w:val="24"/>
          <w:highlight w:val="none"/>
        </w:rPr>
        <w:t>投标文件未按招标文件规定的格式、内容和要求填写、制作的；</w:t>
      </w:r>
    </w:p>
    <w:p w14:paraId="32263921">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9.</w:t>
      </w:r>
      <w:r>
        <w:rPr>
          <w:rStyle w:val="592"/>
          <w:rFonts w:hint="eastAsia" w:ascii="宋体" w:hAnsi="宋体" w:cs="宋体"/>
          <w:color w:val="auto"/>
          <w:sz w:val="24"/>
          <w:szCs w:val="24"/>
          <w:highlight w:val="none"/>
        </w:rPr>
        <w:t>投标文件书写潦草、字迹模糊不清、无法辨认的；</w:t>
      </w:r>
    </w:p>
    <w:p w14:paraId="65F5F818">
      <w:pPr>
        <w:numPr>
          <w:ilvl w:val="0"/>
          <w:numId w:val="0"/>
        </w:numPr>
        <w:spacing w:line="360" w:lineRule="auto"/>
        <w:ind w:left="0" w:leftChars="0" w:firstLine="480" w:firstLineChars="200"/>
        <w:rPr>
          <w:rFonts w:hint="eastAsia" w:ascii="宋体" w:hAnsi="宋体"/>
          <w:bCs/>
          <w:color w:val="auto"/>
          <w:sz w:val="24"/>
          <w:szCs w:val="24"/>
          <w:highlight w:val="none"/>
        </w:rPr>
      </w:pPr>
      <w:r>
        <w:rPr>
          <w:rFonts w:hint="eastAsia" w:ascii="Times New Roman" w:hAnsi="宋体"/>
          <w:bCs/>
          <w:color w:val="auto"/>
          <w:kern w:val="2"/>
          <w:sz w:val="24"/>
          <w:szCs w:val="24"/>
          <w:highlight w:val="none"/>
          <w:lang w:val="en-US" w:eastAsia="zh-CN" w:bidi="ar-SA"/>
        </w:rPr>
        <w:t>10.</w:t>
      </w:r>
      <w:r>
        <w:rPr>
          <w:rStyle w:val="592"/>
          <w:rFonts w:hint="eastAsia" w:ascii="宋体" w:hAnsi="宋体" w:cs="宋体"/>
          <w:color w:val="auto"/>
          <w:sz w:val="24"/>
          <w:szCs w:val="24"/>
          <w:highlight w:val="none"/>
        </w:rPr>
        <w:t>投标文件中有招标文件未允许提供的选择性内容的；</w:t>
      </w:r>
    </w:p>
    <w:p w14:paraId="5F1C5EE1">
      <w:pPr>
        <w:numPr>
          <w:ilvl w:val="0"/>
          <w:numId w:val="0"/>
        </w:numPr>
        <w:spacing w:line="360" w:lineRule="auto"/>
        <w:ind w:left="0" w:leftChars="0" w:firstLine="480" w:firstLineChars="200"/>
        <w:rPr>
          <w:rFonts w:hint="eastAsia" w:ascii="宋体" w:hAnsi="宋体"/>
          <w:bCs/>
          <w:color w:val="auto"/>
          <w:sz w:val="24"/>
          <w:szCs w:val="24"/>
          <w:highlight w:val="none"/>
        </w:rPr>
      </w:pPr>
      <w:r>
        <w:rPr>
          <w:rFonts w:hint="eastAsia" w:ascii="Times New Roman" w:hAnsi="宋体"/>
          <w:bCs/>
          <w:color w:val="auto"/>
          <w:kern w:val="2"/>
          <w:sz w:val="24"/>
          <w:szCs w:val="24"/>
          <w:highlight w:val="none"/>
          <w:lang w:val="en-US" w:eastAsia="zh-CN" w:bidi="ar-SA"/>
        </w:rPr>
        <w:t>11.</w:t>
      </w:r>
      <w:r>
        <w:rPr>
          <w:rFonts w:hint="eastAsia" w:ascii="宋体" w:hAnsi="宋体" w:eastAsia="宋体" w:cs="宋体"/>
          <w:b/>
          <w:bCs/>
          <w:color w:val="auto"/>
          <w:sz w:val="24"/>
          <w:highlight w:val="none"/>
        </w:rPr>
        <w:t>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其投标无效</w:t>
      </w:r>
      <w:r>
        <w:rPr>
          <w:rFonts w:hint="eastAsia" w:ascii="宋体" w:hAnsi="宋体"/>
          <w:bCs/>
          <w:color w:val="auto"/>
          <w:sz w:val="24"/>
          <w:szCs w:val="24"/>
          <w:highlight w:val="none"/>
        </w:rPr>
        <w:t>；</w:t>
      </w:r>
    </w:p>
    <w:p w14:paraId="52B65C3B">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12.</w:t>
      </w:r>
      <w:r>
        <w:rPr>
          <w:rStyle w:val="592"/>
          <w:rFonts w:hint="eastAsia" w:ascii="宋体" w:hAnsi="宋体" w:cs="宋体"/>
          <w:color w:val="auto"/>
          <w:sz w:val="24"/>
          <w:szCs w:val="24"/>
          <w:highlight w:val="none"/>
        </w:rPr>
        <w:t>恶意串通其他投标单位，故意哄抬价格或压价的；</w:t>
      </w:r>
    </w:p>
    <w:p w14:paraId="2A60C5BF">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13.</w:t>
      </w:r>
      <w:r>
        <w:rPr>
          <w:rStyle w:val="592"/>
          <w:rFonts w:hint="eastAsia" w:ascii="宋体" w:hAnsi="宋体" w:cs="宋体"/>
          <w:color w:val="auto"/>
          <w:sz w:val="24"/>
          <w:szCs w:val="24"/>
          <w:highlight w:val="none"/>
        </w:rPr>
        <w:t>提供虚假材料的（包括工商营业执照、财务报表、资格证明文件等）；</w:t>
      </w:r>
    </w:p>
    <w:p w14:paraId="4DB43274">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14.</w:t>
      </w:r>
      <w:r>
        <w:rPr>
          <w:rStyle w:val="592"/>
          <w:rFonts w:hint="eastAsia" w:ascii="宋体" w:hAnsi="宋体" w:cs="宋体"/>
          <w:color w:val="auto"/>
          <w:sz w:val="24"/>
          <w:szCs w:val="24"/>
          <w:highlight w:val="none"/>
        </w:rPr>
        <w:t>投标文件未按招标文件格式加盖投标单位公章及法定代表人或授权代表签字或盖章的；</w:t>
      </w:r>
    </w:p>
    <w:p w14:paraId="59CA086E">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15.</w:t>
      </w:r>
      <w:r>
        <w:rPr>
          <w:rStyle w:val="592"/>
          <w:rFonts w:hint="eastAsia" w:ascii="宋体" w:hAnsi="宋体" w:cs="宋体"/>
          <w:color w:val="auto"/>
          <w:sz w:val="24"/>
          <w:szCs w:val="24"/>
          <w:highlight w:val="none"/>
        </w:rPr>
        <w:t>不同投标人投标文件中的项目相关人员出现同一人的；</w:t>
      </w:r>
    </w:p>
    <w:p w14:paraId="22E079F7">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16.</w:t>
      </w:r>
      <w:r>
        <w:rPr>
          <w:rStyle w:val="592"/>
          <w:rFonts w:hint="eastAsia" w:ascii="宋体" w:hAnsi="宋体" w:cs="宋体"/>
          <w:color w:val="auto"/>
          <w:sz w:val="24"/>
          <w:szCs w:val="24"/>
          <w:highlight w:val="none"/>
        </w:rPr>
        <w:t>不同投标人聘请同一人为其报价提供技术或经济咨询服务的；</w:t>
      </w:r>
    </w:p>
    <w:p w14:paraId="61597E35">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17.</w:t>
      </w:r>
      <w:r>
        <w:rPr>
          <w:rStyle w:val="592"/>
          <w:rFonts w:hint="eastAsia" w:ascii="宋体" w:hAnsi="宋体" w:cs="宋体"/>
          <w:color w:val="auto"/>
          <w:sz w:val="24"/>
          <w:szCs w:val="24"/>
          <w:highlight w:val="none"/>
        </w:rPr>
        <w:t>不同投标人的单位负责人为同一人或者存在直接控股、管理关系的；</w:t>
      </w:r>
    </w:p>
    <w:p w14:paraId="4668AFE0">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18.</w:t>
      </w:r>
      <w:r>
        <w:rPr>
          <w:rStyle w:val="592"/>
          <w:rFonts w:hint="eastAsia" w:ascii="宋体" w:hAnsi="宋体" w:cs="宋体"/>
          <w:color w:val="auto"/>
          <w:sz w:val="24"/>
          <w:szCs w:val="24"/>
          <w:highlight w:val="none"/>
        </w:rPr>
        <w:t>不同投标人的投标文件异常一致或者投标报价呈规律性差异；</w:t>
      </w:r>
    </w:p>
    <w:p w14:paraId="40C2365E">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19.</w:t>
      </w:r>
      <w:r>
        <w:rPr>
          <w:rStyle w:val="592"/>
          <w:rFonts w:hint="eastAsia" w:ascii="宋体" w:hAnsi="宋体" w:cs="宋体"/>
          <w:color w:val="auto"/>
          <w:sz w:val="24"/>
          <w:szCs w:val="24"/>
          <w:highlight w:val="none"/>
        </w:rPr>
        <w:t>投标文件中同一方案有选择性报价且未声明以哪一个为准的；</w:t>
      </w:r>
    </w:p>
    <w:p w14:paraId="1E4D1906">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20.</w:t>
      </w:r>
      <w:r>
        <w:rPr>
          <w:rStyle w:val="592"/>
          <w:rFonts w:hint="eastAsia" w:ascii="宋体" w:hAnsi="宋体" w:cs="宋体"/>
          <w:color w:val="auto"/>
          <w:sz w:val="24"/>
          <w:szCs w:val="24"/>
          <w:highlight w:val="none"/>
        </w:rPr>
        <w:t>改变招标文件规定的暂定价格或不可竞争费用的；改变招标文件规定的工期（服务期）、误期违约金、质量标准及质量违约金的；</w:t>
      </w:r>
    </w:p>
    <w:p w14:paraId="26341D4B">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21.</w:t>
      </w:r>
      <w:r>
        <w:rPr>
          <w:rStyle w:val="592"/>
          <w:rFonts w:hint="eastAsia" w:ascii="宋体" w:hAnsi="宋体" w:cs="宋体"/>
          <w:color w:val="auto"/>
          <w:sz w:val="24"/>
          <w:szCs w:val="24"/>
          <w:highlight w:val="none"/>
        </w:rPr>
        <w:t>被本项目评委确认为无效投标文件的；</w:t>
      </w:r>
    </w:p>
    <w:p w14:paraId="17158E2B">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22.</w:t>
      </w:r>
      <w:r>
        <w:rPr>
          <w:rStyle w:val="592"/>
          <w:rFonts w:hint="eastAsia" w:ascii="宋体" w:hAnsi="宋体" w:cs="宋体"/>
          <w:color w:val="auto"/>
          <w:sz w:val="24"/>
          <w:szCs w:val="24"/>
          <w:highlight w:val="none"/>
        </w:rPr>
        <w:t>改变招标文件提供的工程量清单中的清单编码、计量单位、工程数量、项目特征；</w:t>
      </w:r>
    </w:p>
    <w:p w14:paraId="08D3AE8F">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23.</w:t>
      </w:r>
      <w:r>
        <w:rPr>
          <w:rStyle w:val="592"/>
          <w:rFonts w:hint="eastAsia" w:ascii="宋体" w:hAnsi="宋体" w:cs="宋体"/>
          <w:color w:val="auto"/>
          <w:sz w:val="24"/>
          <w:szCs w:val="24"/>
          <w:highlight w:val="none"/>
        </w:rPr>
        <w:t>未按要求提供技术文件的；</w:t>
      </w:r>
    </w:p>
    <w:p w14:paraId="586E2EAF">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24.</w:t>
      </w:r>
      <w:r>
        <w:rPr>
          <w:rStyle w:val="592"/>
          <w:rFonts w:hint="eastAsia" w:ascii="宋体" w:hAnsi="宋体" w:cs="宋体"/>
          <w:color w:val="auto"/>
          <w:sz w:val="24"/>
          <w:szCs w:val="24"/>
          <w:highlight w:val="none"/>
        </w:rPr>
        <w:t>投标文件报价出现前后不一致，投标人拒不确认修正后的报价的；</w:t>
      </w:r>
    </w:p>
    <w:p w14:paraId="6C24403F">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25.</w:t>
      </w:r>
      <w:r>
        <w:rPr>
          <w:rStyle w:val="592"/>
          <w:rFonts w:hint="eastAsia" w:ascii="宋体" w:hAnsi="宋体" w:cs="宋体"/>
          <w:color w:val="auto"/>
          <w:sz w:val="24"/>
          <w:szCs w:val="24"/>
          <w:highlight w:val="none"/>
        </w:rPr>
        <w:t>超过招标文件规定的最高限价的；</w:t>
      </w:r>
    </w:p>
    <w:p w14:paraId="7ACF5804">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26.</w:t>
      </w:r>
      <w:r>
        <w:rPr>
          <w:rStyle w:val="592"/>
          <w:rFonts w:hint="eastAsia" w:ascii="宋体" w:hAnsi="宋体" w:cs="宋体"/>
          <w:color w:val="auto"/>
          <w:sz w:val="24"/>
          <w:szCs w:val="24"/>
          <w:highlight w:val="none"/>
        </w:rPr>
        <w:t>评标委员会认为投标人的报价明显低于其他通过符合性审查的投标人的报价，有可能影响产品质量或者不能诚信履约的或者低于成本价的，要求其在评标现场合理的时间内</w:t>
      </w:r>
      <w:r>
        <w:rPr>
          <w:rFonts w:hint="eastAsia" w:ascii="宋体" w:hAnsi="宋体"/>
          <w:bCs/>
          <w:color w:val="auto"/>
          <w:sz w:val="24"/>
          <w:highlight w:val="none"/>
        </w:rPr>
        <w:t>（</w:t>
      </w:r>
      <w:r>
        <w:rPr>
          <w:rFonts w:hint="eastAsia" w:ascii="宋体" w:hAnsi="宋体"/>
          <w:color w:val="auto"/>
          <w:sz w:val="24"/>
          <w:highlight w:val="none"/>
        </w:rPr>
        <w:t>自江苏省政府采购（苏采云）平台通知要求回复的截止时间前</w:t>
      </w:r>
      <w:r>
        <w:rPr>
          <w:rFonts w:hint="eastAsia" w:ascii="宋体" w:hAnsi="宋体"/>
          <w:bCs/>
          <w:color w:val="auto"/>
          <w:sz w:val="24"/>
          <w:highlight w:val="none"/>
        </w:rPr>
        <w:t>）</w:t>
      </w:r>
      <w:r>
        <w:rPr>
          <w:rStyle w:val="592"/>
          <w:rFonts w:hint="eastAsia" w:ascii="宋体" w:hAnsi="宋体" w:cs="宋体"/>
          <w:color w:val="auto"/>
          <w:sz w:val="24"/>
          <w:szCs w:val="24"/>
          <w:highlight w:val="none"/>
        </w:rPr>
        <w:t>提供书面说明，必要时提交相关证明材料；投标人不能证明其报价合理性的；</w:t>
      </w:r>
    </w:p>
    <w:p w14:paraId="6FF7E4CD">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27.</w:t>
      </w:r>
      <w:r>
        <w:rPr>
          <w:rStyle w:val="592"/>
          <w:rFonts w:hint="eastAsia" w:ascii="宋体" w:hAnsi="宋体" w:cs="宋体"/>
          <w:color w:val="auto"/>
          <w:sz w:val="24"/>
          <w:szCs w:val="24"/>
          <w:highlight w:val="none"/>
        </w:rPr>
        <w:t>未通过初步资格性审查、投标文件资格性检查、投标文件符合性检查的；</w:t>
      </w:r>
    </w:p>
    <w:p w14:paraId="76A53A34">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28.</w:t>
      </w:r>
      <w:r>
        <w:rPr>
          <w:rStyle w:val="592"/>
          <w:rFonts w:hint="eastAsia" w:ascii="宋体" w:hAnsi="宋体" w:cs="宋体"/>
          <w:color w:val="auto"/>
          <w:sz w:val="24"/>
          <w:szCs w:val="24"/>
          <w:highlight w:val="none"/>
        </w:rPr>
        <w:t>列入失信被执行人、重大税收违法案件当事人名单、政府采购严重违法失信行为记录名单及其他不符合《中华人民共和国政府采购法》第二十二条规定条件的；</w:t>
      </w:r>
    </w:p>
    <w:p w14:paraId="7B096780">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29.</w:t>
      </w:r>
      <w:r>
        <w:rPr>
          <w:rStyle w:val="592"/>
          <w:rFonts w:hint="eastAsia" w:ascii="宋体" w:hAnsi="宋体" w:cs="宋体"/>
          <w:color w:val="auto"/>
          <w:sz w:val="24"/>
          <w:szCs w:val="24"/>
          <w:highlight w:val="none"/>
        </w:rPr>
        <w:t>不同投标人投标文件内容存在非正常一致、项目组成员或者联系人员出现同一人、投标文件中错误（或异常）一致或雷同的；</w:t>
      </w:r>
    </w:p>
    <w:p w14:paraId="2A7B3EBD">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30.</w:t>
      </w:r>
      <w:r>
        <w:rPr>
          <w:rStyle w:val="592"/>
          <w:rFonts w:hint="eastAsia" w:ascii="宋体" w:hAnsi="宋体" w:cs="宋体"/>
          <w:color w:val="auto"/>
          <w:sz w:val="24"/>
          <w:szCs w:val="24"/>
          <w:highlight w:val="none"/>
        </w:rPr>
        <w:t>不同投标人的委托代理人、项目负责人以及其他相关人员有在同一个单位缴纳社会保险的；</w:t>
      </w:r>
    </w:p>
    <w:p w14:paraId="678D7FAF">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31.</w:t>
      </w:r>
      <w:r>
        <w:rPr>
          <w:rStyle w:val="592"/>
          <w:rFonts w:hint="eastAsia" w:ascii="宋体" w:hAnsi="宋体" w:cs="宋体"/>
          <w:color w:val="auto"/>
          <w:sz w:val="24"/>
          <w:szCs w:val="24"/>
          <w:highlight w:val="none"/>
        </w:rPr>
        <w:t>同一投标文件中单位名称落款与公章不是同一单位的；</w:t>
      </w:r>
    </w:p>
    <w:p w14:paraId="26708C0E">
      <w:pPr>
        <w:numPr>
          <w:ilvl w:val="0"/>
          <w:numId w:val="0"/>
        </w:numPr>
        <w:spacing w:line="360" w:lineRule="auto"/>
        <w:ind w:left="0" w:leftChars="0" w:firstLine="480" w:firstLineChars="200"/>
        <w:rPr>
          <w:rStyle w:val="592"/>
          <w:rFonts w:ascii="宋体"/>
          <w:color w:val="auto"/>
          <w:sz w:val="24"/>
          <w:szCs w:val="24"/>
          <w:highlight w:val="none"/>
        </w:rPr>
      </w:pPr>
      <w:r>
        <w:rPr>
          <w:rFonts w:ascii="Times New Roman" w:hAnsi="Times New Roman" w:cs="Times New Roman"/>
          <w:color w:val="auto"/>
          <w:kern w:val="2"/>
          <w:sz w:val="24"/>
          <w:szCs w:val="24"/>
          <w:highlight w:val="none"/>
          <w:lang w:val="en-US" w:eastAsia="zh-CN" w:bidi="ar-SA"/>
        </w:rPr>
        <w:t>32.</w:t>
      </w:r>
      <w:r>
        <w:rPr>
          <w:rStyle w:val="592"/>
          <w:rFonts w:hint="eastAsia" w:ascii="宋体" w:hAnsi="宋体" w:cs="宋体"/>
          <w:color w:val="auto"/>
          <w:sz w:val="24"/>
          <w:szCs w:val="24"/>
          <w:highlight w:val="none"/>
        </w:rPr>
        <w:t>不同投标人委托同一单位或者个人办理报价事宜的；</w:t>
      </w:r>
    </w:p>
    <w:p w14:paraId="3BF241BC">
      <w:pPr>
        <w:numPr>
          <w:ilvl w:val="0"/>
          <w:numId w:val="0"/>
        </w:numPr>
        <w:spacing w:line="360" w:lineRule="auto"/>
        <w:ind w:left="0" w:leftChars="0" w:firstLine="480" w:firstLineChars="200"/>
        <w:rPr>
          <w:rStyle w:val="592"/>
          <w:rFonts w:hint="eastAsia" w:ascii="宋体" w:hAnsi="宋体" w:cs="宋体"/>
          <w:color w:val="auto"/>
          <w:sz w:val="24"/>
          <w:szCs w:val="24"/>
          <w:highlight w:val="none"/>
        </w:rPr>
      </w:pPr>
      <w:r>
        <w:rPr>
          <w:rFonts w:hint="eastAsia" w:ascii="Times New Roman" w:hAnsi="宋体" w:cs="宋体"/>
          <w:color w:val="auto"/>
          <w:kern w:val="2"/>
          <w:sz w:val="24"/>
          <w:szCs w:val="24"/>
          <w:highlight w:val="none"/>
          <w:lang w:val="en-US" w:eastAsia="zh-CN" w:bidi="ar-SA"/>
        </w:rPr>
        <w:t>33.</w:t>
      </w:r>
      <w:r>
        <w:rPr>
          <w:rStyle w:val="592"/>
          <w:rFonts w:hint="eastAsia" w:ascii="宋体" w:hAnsi="宋体" w:cs="宋体"/>
          <w:color w:val="auto"/>
          <w:sz w:val="24"/>
          <w:szCs w:val="24"/>
          <w:highlight w:val="none"/>
        </w:rPr>
        <w:t>未提供联合体协议书的（如为联合体投标</w:t>
      </w:r>
      <w:r>
        <w:rPr>
          <w:rStyle w:val="592"/>
          <w:rFonts w:hint="eastAsia" w:ascii="宋体" w:hAnsi="宋体" w:cs="宋体"/>
          <w:color w:val="auto"/>
          <w:sz w:val="24"/>
          <w:szCs w:val="24"/>
          <w:highlight w:val="none"/>
          <w:lang w:eastAsia="zh-CN"/>
        </w:rPr>
        <w:t>，</w:t>
      </w:r>
      <w:r>
        <w:rPr>
          <w:rStyle w:val="592"/>
          <w:rFonts w:hint="eastAsia" w:ascii="宋体" w:hAnsi="宋体" w:cs="宋体"/>
          <w:b/>
          <w:bCs/>
          <w:color w:val="auto"/>
          <w:sz w:val="24"/>
          <w:szCs w:val="24"/>
          <w:highlight w:val="none"/>
          <w:lang w:eastAsia="zh-CN"/>
        </w:rPr>
        <w:t>本项目不接受联合体参与投标</w:t>
      </w:r>
      <w:r>
        <w:rPr>
          <w:rStyle w:val="592"/>
          <w:rFonts w:hint="eastAsia" w:ascii="宋体" w:hAnsi="宋体" w:cs="宋体"/>
          <w:color w:val="auto"/>
          <w:sz w:val="24"/>
          <w:szCs w:val="24"/>
          <w:highlight w:val="none"/>
        </w:rPr>
        <w:t>）；</w:t>
      </w:r>
    </w:p>
    <w:p w14:paraId="6A359DAF">
      <w:pPr>
        <w:numPr>
          <w:ilvl w:val="0"/>
          <w:numId w:val="0"/>
        </w:numPr>
        <w:spacing w:line="360" w:lineRule="auto"/>
        <w:ind w:left="0" w:leftChars="0" w:firstLine="480" w:firstLineChars="200"/>
        <w:rPr>
          <w:rStyle w:val="592"/>
          <w:rFonts w:hint="eastAsia" w:ascii="宋体" w:hAnsi="宋体" w:cs="宋体"/>
          <w:color w:val="auto"/>
          <w:sz w:val="24"/>
          <w:szCs w:val="24"/>
          <w:highlight w:val="none"/>
        </w:rPr>
      </w:pPr>
      <w:r>
        <w:rPr>
          <w:rFonts w:hint="eastAsia" w:ascii="Times New Roman" w:hAnsi="宋体" w:cs="宋体"/>
          <w:color w:val="auto"/>
          <w:kern w:val="2"/>
          <w:sz w:val="24"/>
          <w:szCs w:val="24"/>
          <w:highlight w:val="none"/>
          <w:lang w:val="en-US" w:eastAsia="zh-CN" w:bidi="ar-SA"/>
        </w:rPr>
        <w:t>34.</w:t>
      </w:r>
      <w:r>
        <w:rPr>
          <w:rStyle w:val="592"/>
          <w:rFonts w:hint="eastAsia" w:ascii="宋体" w:hAnsi="宋体" w:cs="宋体"/>
          <w:color w:val="auto"/>
          <w:sz w:val="24"/>
          <w:szCs w:val="24"/>
          <w:highlight w:val="none"/>
        </w:rPr>
        <w:t>联合体各方再以各自的名义单独参加本标段投标，组成新的联合体或加入其他联合体参加本标段投标的（如为联合体投标</w:t>
      </w:r>
      <w:r>
        <w:rPr>
          <w:rStyle w:val="592"/>
          <w:rFonts w:hint="eastAsia" w:ascii="宋体" w:hAnsi="宋体" w:cs="宋体"/>
          <w:color w:val="auto"/>
          <w:sz w:val="24"/>
          <w:szCs w:val="24"/>
          <w:highlight w:val="none"/>
          <w:lang w:eastAsia="zh-CN"/>
        </w:rPr>
        <w:t>，</w:t>
      </w:r>
      <w:r>
        <w:rPr>
          <w:rStyle w:val="592"/>
          <w:rFonts w:hint="eastAsia" w:ascii="宋体" w:hAnsi="宋体" w:cs="宋体"/>
          <w:b/>
          <w:bCs/>
          <w:color w:val="auto"/>
          <w:sz w:val="24"/>
          <w:szCs w:val="24"/>
          <w:highlight w:val="none"/>
          <w:lang w:eastAsia="zh-CN"/>
        </w:rPr>
        <w:t>本项目不接受联合体参与投标</w:t>
      </w:r>
      <w:r>
        <w:rPr>
          <w:rStyle w:val="592"/>
          <w:rFonts w:hint="eastAsia" w:ascii="宋体" w:hAnsi="宋体" w:cs="宋体"/>
          <w:color w:val="auto"/>
          <w:sz w:val="24"/>
          <w:szCs w:val="24"/>
          <w:highlight w:val="none"/>
        </w:rPr>
        <w:t>）；</w:t>
      </w:r>
    </w:p>
    <w:p w14:paraId="5536942F">
      <w:pPr>
        <w:numPr>
          <w:ilvl w:val="0"/>
          <w:numId w:val="0"/>
        </w:numPr>
        <w:tabs>
          <w:tab w:val="left" w:pos="945"/>
        </w:tabs>
        <w:spacing w:line="360" w:lineRule="auto"/>
        <w:ind w:left="0" w:leftChars="0" w:firstLine="480" w:firstLineChars="200"/>
        <w:rPr>
          <w:rStyle w:val="592"/>
          <w:rFonts w:hint="eastAsia" w:ascii="宋体" w:hAnsi="宋体" w:eastAsia="宋体" w:cs="宋体"/>
          <w:color w:val="auto"/>
          <w:sz w:val="24"/>
          <w:szCs w:val="24"/>
          <w:highlight w:val="none"/>
        </w:rPr>
      </w:pPr>
      <w:r>
        <w:rPr>
          <w:rStyle w:val="592"/>
          <w:rFonts w:hint="eastAsia" w:ascii="宋体" w:hAnsi="宋体" w:eastAsia="宋体" w:cs="宋体"/>
          <w:color w:val="auto"/>
          <w:sz w:val="24"/>
          <w:szCs w:val="24"/>
          <w:highlight w:val="none"/>
          <w:lang w:val="en-US" w:eastAsia="zh-CN"/>
        </w:rPr>
        <w:t>35.</w:t>
      </w:r>
      <w:r>
        <w:rPr>
          <w:rStyle w:val="592"/>
          <w:rFonts w:hint="eastAsia" w:ascii="宋体" w:hAnsi="宋体" w:eastAsia="宋体" w:cs="宋体"/>
          <w:color w:val="auto"/>
          <w:sz w:val="24"/>
          <w:szCs w:val="24"/>
          <w:highlight w:val="none"/>
        </w:rPr>
        <w:t>投标文件内容不全或不符合法律法规和招标文件中规定的其他实质性要求的。</w:t>
      </w:r>
    </w:p>
    <w:p w14:paraId="7841B88C">
      <w:pPr>
        <w:numPr>
          <w:ilvl w:val="0"/>
          <w:numId w:val="0"/>
        </w:numPr>
        <w:tabs>
          <w:tab w:val="left" w:pos="945"/>
        </w:tabs>
        <w:spacing w:line="360" w:lineRule="auto"/>
        <w:ind w:left="0" w:leftChars="0" w:firstLine="480" w:firstLineChars="200"/>
        <w:rPr>
          <w:rStyle w:val="592"/>
          <w:rFonts w:hint="eastAsia" w:ascii="宋体" w:hAnsi="宋体" w:eastAsia="宋体" w:cs="宋体"/>
          <w:b/>
          <w:bCs/>
          <w:color w:val="auto"/>
          <w:sz w:val="24"/>
          <w:szCs w:val="24"/>
          <w:highlight w:val="none"/>
        </w:rPr>
      </w:pPr>
      <w:bookmarkStart w:id="3" w:name="OLE_LINK21"/>
      <w:r>
        <w:rPr>
          <w:rStyle w:val="592"/>
          <w:rFonts w:hint="eastAsia" w:ascii="宋体" w:hAnsi="宋体" w:eastAsia="宋体" w:cs="宋体"/>
          <w:color w:val="auto"/>
          <w:sz w:val="24"/>
          <w:szCs w:val="24"/>
          <w:highlight w:val="none"/>
          <w:lang w:val="en-US" w:eastAsia="zh-CN"/>
        </w:rPr>
        <w:t>36.</w:t>
      </w:r>
      <w:r>
        <w:rPr>
          <w:rStyle w:val="592"/>
          <w:rFonts w:hint="eastAsia" w:ascii="宋体" w:hAnsi="宋体" w:eastAsia="宋体" w:cs="宋体"/>
          <w:b/>
          <w:bCs/>
          <w:color w:val="auto"/>
          <w:sz w:val="24"/>
          <w:szCs w:val="24"/>
          <w:highlight w:val="none"/>
        </w:rPr>
        <w:t>评标过程中启动异常低价投标（响应）审查程序的投标（响应）供应商，不能在30分钟内提供书面说明、证明材料，或者提供的书面说明、证明材料不能证明其报价合理性的。</w:t>
      </w:r>
      <w:bookmarkEnd w:id="3"/>
    </w:p>
    <w:p w14:paraId="1A97C21E">
      <w:pPr>
        <w:numPr>
          <w:ilvl w:val="0"/>
          <w:numId w:val="0"/>
        </w:numPr>
        <w:tabs>
          <w:tab w:val="left" w:pos="945"/>
        </w:tabs>
        <w:spacing w:line="360" w:lineRule="auto"/>
        <w:ind w:left="0" w:leftChars="0" w:firstLine="482" w:firstLineChars="200"/>
        <w:rPr>
          <w:rStyle w:val="592"/>
          <w:rFonts w:hint="eastAsia" w:ascii="宋体" w:hAnsi="宋体" w:eastAsia="宋体" w:cs="宋体"/>
          <w:b/>
          <w:bCs/>
          <w:color w:val="auto"/>
          <w:sz w:val="24"/>
          <w:szCs w:val="24"/>
          <w:highlight w:val="none"/>
        </w:rPr>
      </w:pPr>
      <w:r>
        <w:rPr>
          <w:rStyle w:val="592"/>
          <w:rFonts w:hint="default" w:ascii="宋体" w:hAnsi="宋体" w:eastAsia="宋体" w:cs="宋体"/>
          <w:b/>
          <w:bCs/>
          <w:color w:val="auto"/>
          <w:sz w:val="24"/>
          <w:szCs w:val="24"/>
          <w:highlight w:val="none"/>
          <w:lang w:val="en-US" w:eastAsia="zh-CN"/>
        </w:rPr>
        <w:t>3</w:t>
      </w:r>
      <w:r>
        <w:rPr>
          <w:rStyle w:val="592"/>
          <w:rFonts w:hint="eastAsia" w:ascii="宋体" w:hAnsi="宋体" w:eastAsia="宋体" w:cs="宋体"/>
          <w:b/>
          <w:bCs/>
          <w:color w:val="auto"/>
          <w:sz w:val="24"/>
          <w:szCs w:val="24"/>
          <w:highlight w:val="none"/>
          <w:lang w:val="en-US" w:eastAsia="zh-CN"/>
        </w:rPr>
        <w:t>7</w:t>
      </w:r>
      <w:r>
        <w:rPr>
          <w:rStyle w:val="592"/>
          <w:rFonts w:hint="default" w:ascii="宋体" w:hAnsi="宋体" w:eastAsia="宋体" w:cs="宋体"/>
          <w:b/>
          <w:bCs/>
          <w:color w:val="auto"/>
          <w:sz w:val="24"/>
          <w:szCs w:val="24"/>
          <w:highlight w:val="none"/>
          <w:lang w:val="en-US" w:eastAsia="zh-CN"/>
        </w:rPr>
        <w:t>.</w:t>
      </w:r>
      <w:r>
        <w:rPr>
          <w:rStyle w:val="592"/>
          <w:rFonts w:hint="eastAsia" w:ascii="宋体" w:hAnsi="宋体" w:eastAsia="宋体" w:cs="宋体"/>
          <w:b/>
          <w:bCs/>
          <w:color w:val="auto"/>
          <w:sz w:val="24"/>
          <w:szCs w:val="24"/>
          <w:highlight w:val="none"/>
        </w:rPr>
        <w:t>法律、法规和招标文件规定的其他无效情形。</w:t>
      </w:r>
    </w:p>
    <w:p w14:paraId="252B934E">
      <w:pPr>
        <w:spacing w:line="440" w:lineRule="exact"/>
        <w:rPr>
          <w:rFonts w:ascii="宋体" w:hAnsi="宋体" w:cs="宋体"/>
          <w:color w:val="auto"/>
          <w:sz w:val="24"/>
          <w:highlight w:val="none"/>
        </w:rPr>
      </w:pPr>
      <w:r>
        <w:rPr>
          <w:rFonts w:hint="eastAsia" w:ascii="宋体" w:hAnsi="宋体" w:cs="宋体"/>
          <w:color w:val="auto"/>
          <w:sz w:val="24"/>
          <w:highlight w:val="none"/>
        </w:rPr>
        <w:t>（十）开标、评标：</w:t>
      </w:r>
    </w:p>
    <w:p w14:paraId="20B1F38B">
      <w:pPr>
        <w:tabs>
          <w:tab w:val="left" w:pos="525"/>
          <w:tab w:val="left" w:pos="1050"/>
          <w:tab w:val="left" w:pos="1200"/>
        </w:tabs>
        <w:spacing w:line="440" w:lineRule="exact"/>
        <w:ind w:firstLine="480"/>
        <w:rPr>
          <w:rFonts w:ascii="宋体" w:hAnsi="宋体" w:cs="宋体"/>
          <w:color w:val="auto"/>
          <w:sz w:val="24"/>
          <w:highlight w:val="none"/>
        </w:rPr>
      </w:pPr>
      <w:r>
        <w:rPr>
          <w:rFonts w:hint="eastAsia" w:ascii="宋体" w:hAnsi="宋体" w:cs="宋体"/>
          <w:color w:val="auto"/>
          <w:sz w:val="24"/>
          <w:highlight w:val="none"/>
        </w:rPr>
        <w:t>1.开标工作程序</w:t>
      </w:r>
    </w:p>
    <w:p w14:paraId="711E508C">
      <w:pPr>
        <w:tabs>
          <w:tab w:val="left" w:pos="480"/>
        </w:tabs>
        <w:spacing w:line="440" w:lineRule="exact"/>
        <w:ind w:firstLine="480"/>
        <w:outlineLvl w:val="0"/>
        <w:rPr>
          <w:rFonts w:asciiTheme="minorEastAsia" w:hAnsiTheme="minorEastAsia" w:eastAsiaTheme="minorEastAsia"/>
          <w:bCs/>
          <w:color w:val="auto"/>
          <w:sz w:val="24"/>
          <w:highlight w:val="none"/>
        </w:rPr>
      </w:pPr>
      <w:bookmarkStart w:id="4" w:name="_Toc116946299"/>
      <w:bookmarkStart w:id="5" w:name="_Toc98277344"/>
      <w:r>
        <w:rPr>
          <w:rFonts w:hint="eastAsia" w:asciiTheme="minorEastAsia" w:hAnsiTheme="minorEastAsia" w:eastAsiaTheme="minorEastAsia"/>
          <w:bCs/>
          <w:color w:val="auto"/>
          <w:sz w:val="24"/>
          <w:highlight w:val="none"/>
        </w:rPr>
        <w:t>1.</w:t>
      </w:r>
      <w:bookmarkStart w:id="6" w:name="_Hlk71662661"/>
      <w:r>
        <w:rPr>
          <w:rFonts w:hint="eastAsia" w:asciiTheme="minorEastAsia" w:hAnsiTheme="minorEastAsia" w:eastAsiaTheme="minorEastAsia"/>
          <w:bCs/>
          <w:color w:val="auto"/>
          <w:sz w:val="24"/>
          <w:highlight w:val="none"/>
        </w:rPr>
        <w:t>1代理机构将在招标公告中规定的时间和地点组织公开开标。投标供应商应当按照《“苏采云”系统供应商操作手册》规定，参加开标活动和在苏采云系统规定的时间内对投标文件进行解密。</w:t>
      </w:r>
    </w:p>
    <w:p w14:paraId="5C58D4F6">
      <w:pPr>
        <w:tabs>
          <w:tab w:val="left" w:pos="480"/>
        </w:tabs>
        <w:spacing w:line="440" w:lineRule="exact"/>
        <w:ind w:firstLine="480"/>
        <w:outlineLvl w:val="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.2开标仪式由代理机构组织。苏采云系统将自动对项目进行开标，并宣布各投标供应商名称和投标价格。</w:t>
      </w:r>
    </w:p>
    <w:p w14:paraId="4B6D1649">
      <w:pPr>
        <w:tabs>
          <w:tab w:val="left" w:pos="480"/>
        </w:tabs>
        <w:spacing w:line="440" w:lineRule="exact"/>
        <w:ind w:firstLine="480"/>
        <w:outlineLvl w:val="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.3投标供应商在开标过程中涉及到的投标文件解密、开标结果确认等工作，应按照《“苏采云”系统供应商操作手册》规定执行。</w:t>
      </w:r>
    </w:p>
    <w:p w14:paraId="7CCE4D1F">
      <w:pPr>
        <w:tabs>
          <w:tab w:val="left" w:pos="480"/>
        </w:tabs>
        <w:spacing w:line="440" w:lineRule="exact"/>
        <w:ind w:firstLine="480"/>
        <w:outlineLvl w:val="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.4</w:t>
      </w:r>
      <w:r>
        <w:rPr>
          <w:rFonts w:hint="eastAsia" w:asciiTheme="minorEastAsia" w:hAnsiTheme="minorEastAsia"/>
          <w:bCs/>
          <w:color w:val="auto"/>
          <w:sz w:val="24"/>
          <w:highlight w:val="none"/>
        </w:rPr>
        <w:t>投标供应商</w:t>
      </w:r>
      <w:r>
        <w:rPr>
          <w:rFonts w:hint="eastAsia" w:asciiTheme="minorEastAsia" w:hAnsiTheme="minorEastAsia" w:eastAsiaTheme="minorEastAsia"/>
          <w:bCs/>
          <w:color w:val="auto"/>
          <w:sz w:val="24"/>
          <w:highlight w:val="none"/>
        </w:rPr>
        <w:t>如果对开标过程和开标记录有疑义，应当根据《“苏采云”系统供应商操作手册》规定提出，如苏采云系统中《开标记录表》宣布后5分钟内未提出的，视同认可开标结果。</w:t>
      </w:r>
      <w:bookmarkEnd w:id="4"/>
      <w:bookmarkEnd w:id="5"/>
    </w:p>
    <w:p w14:paraId="799D26B1">
      <w:pPr>
        <w:tabs>
          <w:tab w:val="left" w:pos="480"/>
        </w:tabs>
        <w:spacing w:line="440" w:lineRule="exact"/>
        <w:ind w:firstLine="482"/>
        <w:outlineLvl w:val="0"/>
        <w:rPr>
          <w:rFonts w:asciiTheme="minorEastAsia" w:hAnsiTheme="minorEastAsia" w:eastAsiaTheme="minorEastAsia"/>
          <w:b/>
          <w:color w:val="auto"/>
          <w:sz w:val="24"/>
          <w:highlight w:val="none"/>
        </w:rPr>
      </w:pPr>
      <w:bookmarkStart w:id="7" w:name="_Toc116946300"/>
      <w:bookmarkStart w:id="8" w:name="_Toc98277345"/>
      <w:r>
        <w:rPr>
          <w:rFonts w:hint="eastAsia" w:asciiTheme="minorEastAsia" w:hAnsiTheme="minorEastAsia" w:eastAsiaTheme="minorEastAsia"/>
          <w:b/>
          <w:color w:val="auto"/>
          <w:sz w:val="24"/>
          <w:highlight w:val="none"/>
        </w:rPr>
        <w:t>1.</w:t>
      </w:r>
      <w:r>
        <w:rPr>
          <w:rFonts w:asciiTheme="minorEastAsia" w:hAnsiTheme="minorEastAsia" w:eastAsiaTheme="minorEastAsia"/>
          <w:b/>
          <w:color w:val="auto"/>
          <w:sz w:val="24"/>
          <w:highlight w:val="none"/>
        </w:rPr>
        <w:t>5</w:t>
      </w:r>
      <w:r>
        <w:rPr>
          <w:rFonts w:hint="eastAsia" w:asciiTheme="minorEastAsia" w:hAnsiTheme="minorEastAsia" w:eastAsiaTheme="minorEastAsia"/>
          <w:b/>
          <w:color w:val="auto"/>
          <w:sz w:val="24"/>
          <w:highlight w:val="none"/>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7"/>
      <w:bookmarkEnd w:id="8"/>
    </w:p>
    <w:p w14:paraId="78AC7E8E">
      <w:pPr>
        <w:tabs>
          <w:tab w:val="left" w:pos="480"/>
        </w:tabs>
        <w:spacing w:line="440" w:lineRule="exact"/>
        <w:ind w:firstLine="480"/>
        <w:outlineLvl w:val="0"/>
        <w:rPr>
          <w:rFonts w:asciiTheme="minorEastAsia" w:hAnsiTheme="minorEastAsia" w:eastAsiaTheme="minorEastAsia"/>
          <w:bCs/>
          <w:color w:val="auto"/>
          <w:sz w:val="24"/>
          <w:highlight w:val="none"/>
        </w:rPr>
      </w:pPr>
      <w:bookmarkStart w:id="9" w:name="_Toc98277346"/>
      <w:bookmarkStart w:id="10" w:name="_Toc116946301"/>
      <w:r>
        <w:rPr>
          <w:rFonts w:hint="eastAsia" w:asciiTheme="minorEastAsia" w:hAnsiTheme="minorEastAsia" w:eastAsiaTheme="minorEastAsia"/>
          <w:bCs/>
          <w:color w:val="auto"/>
          <w:sz w:val="24"/>
          <w:highlight w:val="none"/>
        </w:rPr>
        <w:t>1.</w:t>
      </w:r>
      <w:r>
        <w:rPr>
          <w:rFonts w:asciiTheme="minorEastAsia" w:hAnsiTheme="minorEastAsia" w:eastAsiaTheme="minorEastAsia"/>
          <w:bCs/>
          <w:color w:val="auto"/>
          <w:sz w:val="24"/>
          <w:highlight w:val="none"/>
        </w:rPr>
        <w:t>6</w:t>
      </w:r>
      <w:r>
        <w:rPr>
          <w:rFonts w:hint="eastAsia" w:asciiTheme="minorEastAsia" w:hAnsiTheme="minorEastAsia" w:eastAsiaTheme="minorEastAsia"/>
          <w:bCs/>
          <w:color w:val="auto"/>
          <w:sz w:val="24"/>
          <w:highlight w:val="none"/>
        </w:rPr>
        <w:t>投标截止时间后参加投标的供应商或解密投标文件的供应商不足三家的，不进行评审。</w:t>
      </w:r>
      <w:bookmarkEnd w:id="6"/>
      <w:bookmarkEnd w:id="9"/>
      <w:bookmarkEnd w:id="10"/>
    </w:p>
    <w:p w14:paraId="5B82BD08">
      <w:pPr>
        <w:tabs>
          <w:tab w:val="left" w:pos="480"/>
        </w:tabs>
        <w:spacing w:line="440" w:lineRule="exact"/>
        <w:ind w:firstLine="480"/>
        <w:outlineLvl w:val="0"/>
        <w:rPr>
          <w:rFonts w:asciiTheme="minorEastAsia" w:hAnsiTheme="minorEastAsia" w:eastAsiaTheme="minorEastAsia"/>
          <w:bCs/>
          <w:color w:val="auto"/>
          <w:sz w:val="24"/>
          <w:highlight w:val="none"/>
        </w:rPr>
      </w:pPr>
      <w:bookmarkStart w:id="11" w:name="_Toc116946302"/>
      <w:bookmarkStart w:id="12" w:name="_Toc98277347"/>
      <w:r>
        <w:rPr>
          <w:rFonts w:asciiTheme="minorEastAsia" w:hAnsiTheme="minorEastAsia" w:eastAsiaTheme="minorEastAsia"/>
          <w:bCs/>
          <w:color w:val="auto"/>
          <w:sz w:val="24"/>
          <w:highlight w:val="none"/>
        </w:rPr>
        <w:t>1.7</w:t>
      </w:r>
      <w:r>
        <w:rPr>
          <w:rFonts w:hint="eastAsia" w:asciiTheme="minorEastAsia" w:hAnsiTheme="minorEastAsia" w:eastAsiaTheme="minorEastAsia"/>
          <w:bCs/>
          <w:color w:val="auto"/>
          <w:sz w:val="24"/>
          <w:highlight w:val="none"/>
        </w:rPr>
        <w:t>投标文件报价出现前后不一致的，按照下列规定修正：</w:t>
      </w:r>
      <w:bookmarkEnd w:id="11"/>
      <w:bookmarkEnd w:id="12"/>
    </w:p>
    <w:p w14:paraId="05D2CF91">
      <w:pPr>
        <w:tabs>
          <w:tab w:val="left" w:pos="480"/>
        </w:tabs>
        <w:spacing w:line="440" w:lineRule="exact"/>
        <w:ind w:firstLine="480"/>
        <w:outlineLvl w:val="0"/>
        <w:rPr>
          <w:rFonts w:asciiTheme="minorEastAsia" w:hAnsiTheme="minorEastAsia" w:eastAsiaTheme="minorEastAsia"/>
          <w:bCs/>
          <w:color w:val="auto"/>
          <w:sz w:val="24"/>
          <w:highlight w:val="none"/>
        </w:rPr>
      </w:pPr>
      <w:bookmarkStart w:id="13" w:name="_Toc98277348"/>
      <w:bookmarkStart w:id="14" w:name="_Toc116946303"/>
      <w:r>
        <w:rPr>
          <w:rFonts w:hint="eastAsia" w:asciiTheme="minorEastAsia" w:hAnsiTheme="minorEastAsia" w:eastAsiaTheme="minorEastAsia"/>
          <w:bCs/>
          <w:color w:val="auto"/>
          <w:sz w:val="24"/>
          <w:highlight w:val="none"/>
        </w:rPr>
        <w:t>（一）投标文件中开标一览表（报价表）内容与投标文件中相应内容不一致的，以开标一览表（报价表）为准；</w:t>
      </w:r>
      <w:bookmarkEnd w:id="13"/>
      <w:bookmarkEnd w:id="14"/>
    </w:p>
    <w:p w14:paraId="54ED7414">
      <w:pPr>
        <w:tabs>
          <w:tab w:val="left" w:pos="480"/>
        </w:tabs>
        <w:spacing w:line="440" w:lineRule="exact"/>
        <w:ind w:firstLine="480"/>
        <w:outlineLvl w:val="0"/>
        <w:rPr>
          <w:rFonts w:asciiTheme="minorEastAsia" w:hAnsiTheme="minorEastAsia" w:eastAsiaTheme="minorEastAsia"/>
          <w:bCs/>
          <w:color w:val="auto"/>
          <w:sz w:val="24"/>
          <w:highlight w:val="none"/>
        </w:rPr>
      </w:pPr>
      <w:bookmarkStart w:id="15" w:name="_Toc98277349"/>
      <w:bookmarkStart w:id="16" w:name="_Toc116946304"/>
      <w:r>
        <w:rPr>
          <w:rFonts w:hint="eastAsia" w:asciiTheme="minorEastAsia" w:hAnsiTheme="minorEastAsia" w:eastAsiaTheme="minorEastAsia"/>
          <w:bCs/>
          <w:color w:val="auto"/>
          <w:sz w:val="24"/>
          <w:highlight w:val="none"/>
        </w:rPr>
        <w:t>（二）大写金额和小写金额不一致的，以大写金额为准；</w:t>
      </w:r>
      <w:bookmarkEnd w:id="15"/>
      <w:bookmarkEnd w:id="16"/>
    </w:p>
    <w:p w14:paraId="1C025517">
      <w:pPr>
        <w:tabs>
          <w:tab w:val="left" w:pos="480"/>
        </w:tabs>
        <w:spacing w:line="440" w:lineRule="exact"/>
        <w:ind w:firstLine="480"/>
        <w:outlineLvl w:val="0"/>
        <w:rPr>
          <w:rFonts w:asciiTheme="minorEastAsia" w:hAnsiTheme="minorEastAsia" w:eastAsiaTheme="minorEastAsia"/>
          <w:bCs/>
          <w:color w:val="auto"/>
          <w:sz w:val="24"/>
          <w:highlight w:val="none"/>
        </w:rPr>
      </w:pPr>
      <w:bookmarkStart w:id="17" w:name="_Toc98277350"/>
      <w:bookmarkStart w:id="18" w:name="_Toc116946305"/>
      <w:r>
        <w:rPr>
          <w:rFonts w:hint="eastAsia" w:asciiTheme="minorEastAsia" w:hAnsiTheme="minorEastAsia" w:eastAsiaTheme="minorEastAsia"/>
          <w:bCs/>
          <w:color w:val="auto"/>
          <w:sz w:val="24"/>
          <w:highlight w:val="none"/>
        </w:rPr>
        <w:t>（三）单价金额小数点或者百分比有明显错位的，以开标一览表的总价为准，并修改单价；</w:t>
      </w:r>
      <w:bookmarkEnd w:id="17"/>
      <w:bookmarkEnd w:id="18"/>
    </w:p>
    <w:p w14:paraId="604C40A9">
      <w:pPr>
        <w:tabs>
          <w:tab w:val="left" w:pos="480"/>
        </w:tabs>
        <w:spacing w:line="440" w:lineRule="exact"/>
        <w:ind w:firstLine="480"/>
        <w:outlineLvl w:val="0"/>
        <w:rPr>
          <w:rFonts w:asciiTheme="minorEastAsia" w:hAnsiTheme="minorEastAsia" w:eastAsiaTheme="minorEastAsia"/>
          <w:bCs/>
          <w:color w:val="auto"/>
          <w:sz w:val="24"/>
          <w:highlight w:val="none"/>
        </w:rPr>
      </w:pPr>
      <w:bookmarkStart w:id="19" w:name="_Toc98277351"/>
      <w:bookmarkStart w:id="20" w:name="_Toc116946306"/>
      <w:r>
        <w:rPr>
          <w:rFonts w:hint="eastAsia" w:asciiTheme="minorEastAsia" w:hAnsiTheme="minorEastAsia" w:eastAsiaTheme="minorEastAsia"/>
          <w:bCs/>
          <w:color w:val="auto"/>
          <w:sz w:val="24"/>
          <w:highlight w:val="none"/>
        </w:rPr>
        <w:t>（四）总价金额与按单价汇总金额不一致的，以单价金额计算结果为准。</w:t>
      </w:r>
      <w:bookmarkEnd w:id="19"/>
      <w:bookmarkEnd w:id="20"/>
    </w:p>
    <w:p w14:paraId="2E0135E5">
      <w:pPr>
        <w:tabs>
          <w:tab w:val="left" w:pos="840"/>
          <w:tab w:val="left" w:pos="1050"/>
        </w:tabs>
        <w:spacing w:line="440" w:lineRule="exact"/>
        <w:ind w:firstLine="600"/>
        <w:rPr>
          <w:rFonts w:ascii="宋体" w:hAnsi="宋体" w:cs="宋体"/>
          <w:color w:val="auto"/>
          <w:sz w:val="24"/>
          <w:szCs w:val="20"/>
          <w:highlight w:val="none"/>
        </w:rPr>
      </w:pPr>
      <w:bookmarkStart w:id="21" w:name="_Toc98277352"/>
      <w:bookmarkStart w:id="22" w:name="_Toc116946307"/>
      <w:r>
        <w:rPr>
          <w:rFonts w:hint="eastAsia" w:asciiTheme="minorEastAsia" w:hAnsiTheme="minorEastAsia" w:eastAsiaTheme="minorEastAsia"/>
          <w:bCs/>
          <w:color w:val="auto"/>
          <w:sz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21"/>
      <w:bookmarkEnd w:id="22"/>
    </w:p>
    <w:p w14:paraId="2DA2AFAF">
      <w:pPr>
        <w:tabs>
          <w:tab w:val="left" w:pos="840"/>
          <w:tab w:val="left" w:pos="1050"/>
        </w:tabs>
        <w:spacing w:line="440" w:lineRule="exact"/>
        <w:ind w:firstLine="480"/>
        <w:rPr>
          <w:rFonts w:ascii="宋体" w:hAnsi="宋体" w:cs="宋体"/>
          <w:color w:val="auto"/>
          <w:sz w:val="24"/>
          <w:highlight w:val="none"/>
        </w:rPr>
      </w:pPr>
      <w:r>
        <w:rPr>
          <w:rFonts w:hint="eastAsia" w:ascii="宋体" w:hAnsi="宋体" w:cs="宋体"/>
          <w:color w:val="auto"/>
          <w:sz w:val="24"/>
          <w:highlight w:val="none"/>
        </w:rPr>
        <w:t>2.</w:t>
      </w:r>
      <w:r>
        <w:rPr>
          <w:rFonts w:hint="eastAsia" w:asciiTheme="minorEastAsia" w:hAnsiTheme="minorEastAsia" w:eastAsiaTheme="minorEastAsia"/>
          <w:bCs/>
          <w:color w:val="auto"/>
          <w:sz w:val="24"/>
          <w:highlight w:val="none"/>
        </w:rPr>
        <w:t>投标供应商资格审查</w:t>
      </w:r>
      <w:r>
        <w:rPr>
          <w:rFonts w:hint="eastAsia" w:ascii="宋体" w:hAnsi="宋体" w:cs="宋体"/>
          <w:color w:val="auto"/>
          <w:sz w:val="24"/>
          <w:highlight w:val="none"/>
        </w:rPr>
        <w:t>：</w:t>
      </w:r>
    </w:p>
    <w:p w14:paraId="062BF278">
      <w:pPr>
        <w:tabs>
          <w:tab w:val="left" w:pos="480"/>
        </w:tabs>
        <w:spacing w:line="440" w:lineRule="exact"/>
        <w:ind w:firstLine="480"/>
        <w:outlineLvl w:val="0"/>
        <w:rPr>
          <w:rFonts w:asciiTheme="minorEastAsia" w:hAnsiTheme="minorEastAsia" w:eastAsiaTheme="minorEastAsia"/>
          <w:bCs/>
          <w:color w:val="auto"/>
          <w:sz w:val="24"/>
          <w:highlight w:val="none"/>
        </w:rPr>
      </w:pPr>
      <w:bookmarkStart w:id="23" w:name="_Toc98277354"/>
      <w:bookmarkStart w:id="24" w:name="_Toc116946309"/>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1公开招标采购项目开标结束后，投标文件资格性检查由采购人或采购代理机构组建的资格审查小组负责。</w:t>
      </w:r>
      <w:bookmarkEnd w:id="23"/>
      <w:bookmarkEnd w:id="24"/>
    </w:p>
    <w:p w14:paraId="7C58CE2D">
      <w:pPr>
        <w:tabs>
          <w:tab w:val="left" w:pos="945"/>
        </w:tabs>
        <w:spacing w:line="360" w:lineRule="auto"/>
        <w:ind w:firstLine="523" w:firstLineChars="218"/>
        <w:rPr>
          <w:rFonts w:ascii="宋体" w:hAnsi="宋体" w:cs="宋体"/>
          <w:bCs/>
          <w:color w:val="auto"/>
          <w:sz w:val="24"/>
          <w:highlight w:val="none"/>
        </w:rPr>
      </w:pPr>
      <w:bookmarkStart w:id="25" w:name="_Toc116946310"/>
      <w:bookmarkStart w:id="26" w:name="_Toc98277355"/>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依据法律法规和招标文件的规定，</w:t>
      </w:r>
      <w:bookmarkEnd w:id="25"/>
      <w:bookmarkEnd w:id="26"/>
      <w:r>
        <w:rPr>
          <w:rFonts w:hint="eastAsia" w:ascii="宋体" w:hAnsi="宋体" w:cs="宋体"/>
          <w:bCs/>
          <w:color w:val="auto"/>
          <w:sz w:val="24"/>
          <w:highlight w:val="none"/>
        </w:rPr>
        <w:t>对投标文件中的资格、资信证明等进行审查，以确定投标人提供资格、资信证明材料的合法性、真实性，是否具备投标资格。</w:t>
      </w:r>
      <w:r>
        <w:rPr>
          <w:rFonts w:hint="eastAsia" w:ascii="宋体" w:hAnsi="宋体"/>
          <w:bCs/>
          <w:color w:val="auto"/>
          <w:sz w:val="24"/>
          <w:szCs w:val="24"/>
          <w:highlight w:val="none"/>
        </w:rPr>
        <w:t>并进行</w:t>
      </w:r>
      <w:r>
        <w:rPr>
          <w:rFonts w:hint="eastAsia" w:ascii="宋体" w:hAnsi="宋体" w:cs="宋体"/>
          <w:bCs/>
          <w:color w:val="auto"/>
          <w:sz w:val="24"/>
          <w:highlight w:val="none"/>
        </w:rPr>
        <w:t>信用信息查询，</w:t>
      </w:r>
      <w:r>
        <w:rPr>
          <w:rFonts w:hint="eastAsia" w:ascii="宋体" w:hAnsi="宋体"/>
          <w:bCs/>
          <w:color w:val="auto"/>
          <w:sz w:val="24"/>
          <w:szCs w:val="24"/>
          <w:highlight w:val="none"/>
        </w:rPr>
        <w:t>通过“信用中国”网站（www.creditchina.gov.cn）、中国政府采购网（www.ccgp.gov.cn）查询投标人在投标截止时间之前，是否被列入失信被执行人、重大税收违法案件当事人名单、政府采购严重违法失信行为记录名单，</w:t>
      </w:r>
      <w:r>
        <w:rPr>
          <w:rFonts w:hint="eastAsia" w:ascii="宋体" w:hAnsi="宋体" w:cs="宋体"/>
          <w:color w:val="auto"/>
          <w:sz w:val="24"/>
          <w:szCs w:val="24"/>
          <w:highlight w:val="none"/>
        </w:rPr>
        <w:t>根据查询结果，交由评审委员会依法评审</w:t>
      </w:r>
      <w:r>
        <w:rPr>
          <w:rFonts w:hint="eastAsia" w:ascii="宋体" w:hAnsi="宋体"/>
          <w:bCs/>
          <w:color w:val="auto"/>
          <w:sz w:val="24"/>
          <w:szCs w:val="24"/>
          <w:highlight w:val="none"/>
        </w:rPr>
        <w:t>。信用查询结果打印留存并归档。</w:t>
      </w:r>
    </w:p>
    <w:p w14:paraId="34FAB394">
      <w:pPr>
        <w:tabs>
          <w:tab w:val="left" w:pos="840"/>
          <w:tab w:val="left" w:pos="1050"/>
        </w:tabs>
        <w:spacing w:line="440" w:lineRule="exact"/>
        <w:ind w:firstLine="600"/>
        <w:rPr>
          <w:rFonts w:asciiTheme="minorEastAsia" w:hAnsiTheme="minorEastAsia"/>
          <w:bCs/>
          <w:color w:val="auto"/>
          <w:sz w:val="24"/>
          <w:highlight w:val="none"/>
        </w:rPr>
      </w:pPr>
      <w:bookmarkStart w:id="27" w:name="_Toc116946314"/>
      <w:bookmarkStart w:id="28" w:name="_Toc98277358"/>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3</w:t>
      </w:r>
      <w:r>
        <w:rPr>
          <w:rFonts w:hint="eastAsia" w:asciiTheme="minorEastAsia" w:hAnsiTheme="minorEastAsia"/>
          <w:bCs/>
          <w:color w:val="auto"/>
          <w:sz w:val="24"/>
          <w:highlight w:val="none"/>
        </w:rPr>
        <w:t>资格性审查内容：详见招标文件（二）投标供应商须知中（五）投标文件组成1.1资格、资信证明文件中要求的内容。</w:t>
      </w:r>
    </w:p>
    <w:p w14:paraId="30A68674">
      <w:pPr>
        <w:tabs>
          <w:tab w:val="left" w:pos="840"/>
          <w:tab w:val="left" w:pos="1050"/>
        </w:tabs>
        <w:spacing w:line="440" w:lineRule="exact"/>
        <w:ind w:firstLine="600"/>
        <w:rPr>
          <w:rFonts w:ascii="宋体" w:hAnsi="宋体" w:cs="宋体"/>
          <w:bCs/>
          <w:color w:val="auto"/>
          <w:sz w:val="24"/>
          <w:highlight w:val="none"/>
        </w:rPr>
      </w:pPr>
      <w:r>
        <w:rPr>
          <w:rFonts w:hint="eastAsia" w:asciiTheme="minorEastAsia" w:hAnsiTheme="minorEastAsia"/>
          <w:bCs/>
          <w:color w:val="auto"/>
          <w:sz w:val="24"/>
          <w:highlight w:val="none"/>
        </w:rPr>
        <w:t>2.</w:t>
      </w:r>
      <w:r>
        <w:rPr>
          <w:rFonts w:hint="eastAsia" w:asciiTheme="minorEastAsia" w:hAnsiTheme="minorEastAsia"/>
          <w:bCs/>
          <w:color w:val="auto"/>
          <w:sz w:val="24"/>
          <w:highlight w:val="none"/>
          <w:lang w:val="en-US" w:eastAsia="zh-CN"/>
        </w:rPr>
        <w:t>4</w:t>
      </w:r>
      <w:r>
        <w:rPr>
          <w:rFonts w:hint="eastAsia" w:asciiTheme="minorEastAsia" w:hAnsiTheme="minorEastAsia" w:eastAsiaTheme="minorEastAsia"/>
          <w:bCs/>
          <w:color w:val="auto"/>
          <w:sz w:val="24"/>
          <w:highlight w:val="none"/>
        </w:rPr>
        <w:t>资格审查不合格的投标供应商的投标文件不进入后续评审。</w:t>
      </w:r>
      <w:bookmarkEnd w:id="27"/>
      <w:bookmarkEnd w:id="28"/>
    </w:p>
    <w:p w14:paraId="63908F64">
      <w:pPr>
        <w:tabs>
          <w:tab w:val="left" w:pos="525"/>
          <w:tab w:val="left" w:pos="1050"/>
          <w:tab w:val="left" w:pos="1200"/>
        </w:tabs>
        <w:spacing w:line="440" w:lineRule="exact"/>
        <w:ind w:firstLine="480"/>
        <w:rPr>
          <w:rFonts w:ascii="宋体" w:hAnsi="宋体" w:cs="宋体"/>
          <w:color w:val="auto"/>
          <w:sz w:val="24"/>
          <w:highlight w:val="none"/>
        </w:rPr>
      </w:pPr>
      <w:r>
        <w:rPr>
          <w:rFonts w:hint="eastAsia" w:ascii="宋体" w:hAnsi="宋体" w:cs="宋体"/>
          <w:color w:val="auto"/>
          <w:sz w:val="24"/>
          <w:highlight w:val="none"/>
        </w:rPr>
        <w:t>3.评标工作程序：</w:t>
      </w:r>
    </w:p>
    <w:p w14:paraId="0EB9ED2F">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3.1</w:t>
      </w:r>
      <w:r>
        <w:rPr>
          <w:rFonts w:hint="eastAsia" w:asciiTheme="minorEastAsia" w:hAnsiTheme="minorEastAsia" w:eastAsiaTheme="minorEastAsia"/>
          <w:bCs/>
          <w:color w:val="auto"/>
          <w:sz w:val="24"/>
          <w:highlight w:val="none"/>
          <w:lang w:val="en-US" w:eastAsia="zh-CN"/>
        </w:rPr>
        <w:t>依法组建</w:t>
      </w:r>
      <w:r>
        <w:rPr>
          <w:rFonts w:hint="eastAsia" w:asciiTheme="minorEastAsia" w:hAnsiTheme="minorEastAsia" w:eastAsiaTheme="minorEastAsia"/>
          <w:bCs/>
          <w:color w:val="auto"/>
          <w:sz w:val="24"/>
          <w:highlight w:val="none"/>
        </w:rPr>
        <w:t>评标委员会，并实行回避制度。</w:t>
      </w:r>
    </w:p>
    <w:p w14:paraId="7E47D9F3">
      <w:pPr>
        <w:tabs>
          <w:tab w:val="left" w:pos="1365"/>
        </w:tabs>
        <w:spacing w:line="440" w:lineRule="exact"/>
        <w:ind w:firstLine="566"/>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w:t>
      </w: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rPr>
        <w:t>投标文件符合性检查</w:t>
      </w:r>
    </w:p>
    <w:p w14:paraId="325C7C41">
      <w:pPr>
        <w:tabs>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.1评委会将对资格符合的投标文件进行</w:t>
      </w:r>
      <w:r>
        <w:rPr>
          <w:rFonts w:hint="eastAsia" w:asciiTheme="minorEastAsia" w:hAnsiTheme="minorEastAsia" w:eastAsiaTheme="minorEastAsia"/>
          <w:bCs/>
          <w:color w:val="auto"/>
          <w:sz w:val="24"/>
          <w:highlight w:val="none"/>
          <w:lang w:eastAsia="zh-CN"/>
        </w:rPr>
        <w:t>符合性审查</w:t>
      </w:r>
      <w:r>
        <w:rPr>
          <w:rFonts w:hint="eastAsia" w:asciiTheme="minorEastAsia" w:hAnsiTheme="minorEastAsia" w:eastAsiaTheme="minorEastAsia"/>
          <w:bCs/>
          <w:color w:val="auto"/>
          <w:sz w:val="24"/>
          <w:highlight w:val="none"/>
        </w:rPr>
        <w:t>，以确定是否对招标文件的实质性要求做出响应。</w:t>
      </w:r>
      <w:r>
        <w:rPr>
          <w:rFonts w:hint="eastAsia" w:asciiTheme="minorEastAsia" w:hAnsiTheme="minorEastAsia" w:eastAsiaTheme="minorEastAsia"/>
          <w:b/>
          <w:color w:val="auto"/>
          <w:sz w:val="24"/>
          <w:highlight w:val="none"/>
        </w:rPr>
        <w:t>符合性审查不合格的投标供应商的投标文件不进入后续评审。</w:t>
      </w:r>
    </w:p>
    <w:p w14:paraId="41805297">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1E749FF3">
      <w:pPr>
        <w:keepNext w:val="0"/>
        <w:keepLines w:val="0"/>
        <w:pageBreakBefore w:val="0"/>
        <w:tabs>
          <w:tab w:val="left" w:pos="525"/>
        </w:tabs>
        <w:spacing w:line="450" w:lineRule="exact"/>
        <w:ind w:firstLine="600"/>
        <w:rPr>
          <w:rFonts w:hint="eastAsia" w:ascii="宋体" w:hAnsi="宋体" w:eastAsia="宋体" w:cs="宋体"/>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3</w:t>
      </w:r>
      <w:r>
        <w:rPr>
          <w:rFonts w:hint="eastAsia" w:ascii="宋体" w:hAnsi="宋体" w:eastAsia="宋体" w:cs="宋体"/>
          <w:color w:val="auto"/>
          <w:sz w:val="24"/>
          <w:highlight w:val="none"/>
        </w:rPr>
        <w:t>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4CF91688">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4</w:t>
      </w:r>
      <w:r>
        <w:rPr>
          <w:rFonts w:hint="eastAsia" w:asciiTheme="minorEastAsia" w:hAnsiTheme="minorEastAsia" w:eastAsiaTheme="minorEastAsia"/>
          <w:bCs/>
          <w:color w:val="auto"/>
          <w:sz w:val="24"/>
          <w:highlight w:val="none"/>
        </w:rPr>
        <w:t>除上述情形外，对投标文件的判定，只依据投标文件本身，不依靠开标后的任何外来证明。</w:t>
      </w:r>
    </w:p>
    <w:p w14:paraId="14A2A79B">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lang w:val="en-US" w:eastAsia="zh-CN"/>
        </w:rPr>
        <w:t>5</w:t>
      </w:r>
      <w:r>
        <w:rPr>
          <w:rFonts w:hint="eastAsia" w:asciiTheme="minorEastAsia" w:hAnsiTheme="minorEastAsia" w:eastAsiaTheme="minorEastAsia"/>
          <w:bCs/>
          <w:color w:val="auto"/>
          <w:sz w:val="24"/>
          <w:highlight w:val="none"/>
        </w:rPr>
        <w:t>采购人及采购代理机构将拒绝被确定为非实质性响应的投标，投标供应商不能通过修正或撤销不符之处而使其投标成为实质性响应的投标。</w:t>
      </w:r>
    </w:p>
    <w:p w14:paraId="4DDD2F01">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lang w:val="en-US" w:eastAsia="zh-CN"/>
        </w:rPr>
        <w:t>6</w:t>
      </w:r>
      <w:r>
        <w:rPr>
          <w:rFonts w:hint="eastAsia" w:asciiTheme="minorEastAsia" w:hAnsiTheme="minorEastAsia" w:eastAsiaTheme="minorEastAsia"/>
          <w:bCs/>
          <w:color w:val="auto"/>
          <w:sz w:val="24"/>
          <w:highlight w:val="none"/>
        </w:rPr>
        <w:t>对不同文字文本投标文件的解释发生异议的，以中文文本为准；</w:t>
      </w:r>
    </w:p>
    <w:p w14:paraId="256BE230">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3.3</w:t>
      </w:r>
      <w:r>
        <w:rPr>
          <w:rFonts w:hint="eastAsia" w:asciiTheme="minorEastAsia" w:hAnsiTheme="minorEastAsia" w:eastAsiaTheme="minorEastAsia"/>
          <w:b/>
          <w:color w:val="auto"/>
          <w:sz w:val="24"/>
          <w:highlight w:val="none"/>
        </w:rPr>
        <w:t>评委会组负责具体的评标事务，并独立履行以下职责：</w:t>
      </w:r>
    </w:p>
    <w:p w14:paraId="75AF5147">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3.3.1</w:t>
      </w:r>
      <w:r>
        <w:rPr>
          <w:rFonts w:hint="eastAsia" w:asciiTheme="minorEastAsia" w:hAnsiTheme="minorEastAsia" w:eastAsiaTheme="minorEastAsia"/>
          <w:bCs/>
          <w:color w:val="auto"/>
          <w:sz w:val="24"/>
          <w:highlight w:val="none"/>
        </w:rPr>
        <w:t>审查、评价投标文件是否符合招标文件的商务、技术等实质性要求；</w:t>
      </w:r>
    </w:p>
    <w:p w14:paraId="660FD910">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2要求投标供应商对投标文件有关事项做出澄清或者说明；</w:t>
      </w:r>
    </w:p>
    <w:p w14:paraId="352A8EEA">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.3对投标文件进行比较和评价；</w:t>
      </w:r>
    </w:p>
    <w:p w14:paraId="046CB78D">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.4根据招标文件评分办法，向采购人推荐</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名中标候选供应商；</w:t>
      </w:r>
    </w:p>
    <w:p w14:paraId="01BD36E3">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.5向采购人、采购代理机构或者有关部门报告评标中发现的违法行为；</w:t>
      </w:r>
    </w:p>
    <w:p w14:paraId="1437D7D1">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3.4</w:t>
      </w:r>
      <w:r>
        <w:rPr>
          <w:rFonts w:hint="eastAsia" w:asciiTheme="minorEastAsia" w:hAnsiTheme="minorEastAsia" w:eastAsiaTheme="minorEastAsia"/>
          <w:b/>
          <w:color w:val="auto"/>
          <w:sz w:val="24"/>
          <w:highlight w:val="none"/>
        </w:rPr>
        <w:t>评委会成员应当履行下列义务：</w:t>
      </w:r>
    </w:p>
    <w:p w14:paraId="4533E871">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.1遵纪守法，客观、公正、廉洁地履行职责；</w:t>
      </w:r>
    </w:p>
    <w:p w14:paraId="094D7FAC">
      <w:pPr>
        <w:tabs>
          <w:tab w:val="left" w:pos="1288"/>
          <w:tab w:val="left" w:pos="1365"/>
        </w:tabs>
        <w:spacing w:line="440" w:lineRule="exact"/>
        <w:ind w:right="-368"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.2按照招标文件规定的评标办法和评标标准进行评标，对评审意见承担个人责任；</w:t>
      </w:r>
    </w:p>
    <w:p w14:paraId="25091E58">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.3对评标过程和结果，以及投标供应商的商业秘密保密；</w:t>
      </w:r>
    </w:p>
    <w:p w14:paraId="7D865B83">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.4参与评标报告的起草；</w:t>
      </w:r>
    </w:p>
    <w:p w14:paraId="5CDFB44B">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.5配合采购人及采购代理机构答复投标供应商提出的质疑；</w:t>
      </w:r>
    </w:p>
    <w:p w14:paraId="52331646">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.6配合有关部门的投诉处理工作。</w:t>
      </w:r>
    </w:p>
    <w:p w14:paraId="7FE79219">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3.5</w:t>
      </w:r>
      <w:r>
        <w:rPr>
          <w:rFonts w:hint="eastAsia" w:asciiTheme="minorEastAsia" w:hAnsiTheme="minorEastAsia" w:eastAsiaTheme="minorEastAsia"/>
          <w:b/>
          <w:color w:val="auto"/>
          <w:sz w:val="24"/>
          <w:highlight w:val="none"/>
        </w:rPr>
        <w:t>评标内容的保密</w:t>
      </w:r>
    </w:p>
    <w:p w14:paraId="7B437225">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.1公开开标后，直到宣布授予中标供应商合同为止，凡属于审查、澄清、评价和比较投标的所有资料，有关授予合同的信息都不应向投标供应商或与评标无关的其他人泄露。</w:t>
      </w:r>
    </w:p>
    <w:p w14:paraId="47D4B08B">
      <w:pPr>
        <w:tabs>
          <w:tab w:val="left" w:pos="525"/>
        </w:tabs>
        <w:spacing w:line="440" w:lineRule="exact"/>
        <w:ind w:firstLine="600"/>
        <w:rPr>
          <w:rFonts w:ascii="宋体" w:hAnsi="宋体" w:cs="宋体"/>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.2在投标文件的审查、澄清、评价和比较以及授予合同的过程中，投标供应商对采购代理机构和评标委员会成员施加影响的任何行为，都将取消其中标资格。</w:t>
      </w:r>
    </w:p>
    <w:p w14:paraId="2B46554D">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3.6比较与评价</w:t>
      </w:r>
    </w:p>
    <w:p w14:paraId="022447FA">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.6.1</w:t>
      </w:r>
      <w:bookmarkStart w:id="29" w:name="_Hlk71664018"/>
      <w:r>
        <w:rPr>
          <w:rFonts w:hint="eastAsia" w:asciiTheme="minorEastAsia" w:hAnsiTheme="minorEastAsia" w:eastAsiaTheme="minorEastAsia"/>
          <w:bCs/>
          <w:color w:val="auto"/>
          <w:sz w:val="24"/>
          <w:highlight w:val="none"/>
        </w:rPr>
        <w:t>投标文件资格性检查和符合性检查结束后</w:t>
      </w:r>
      <w:bookmarkEnd w:id="29"/>
      <w:r>
        <w:rPr>
          <w:rFonts w:hint="eastAsia" w:asciiTheme="minorEastAsia" w:hAnsiTheme="minorEastAsia" w:eastAsiaTheme="minorEastAsia"/>
          <w:bCs/>
          <w:color w:val="auto"/>
          <w:sz w:val="24"/>
          <w:highlight w:val="none"/>
        </w:rPr>
        <w:t>，凡属于“</w:t>
      </w:r>
      <w:r>
        <w:rPr>
          <w:rFonts w:hint="eastAsia" w:asciiTheme="minorEastAsia" w:hAnsiTheme="minorEastAsia" w:eastAsiaTheme="minorEastAsia"/>
          <w:b/>
          <w:color w:val="auto"/>
          <w:sz w:val="24"/>
          <w:highlight w:val="none"/>
        </w:rPr>
        <w:t>（九）无效投标文件的确认</w:t>
      </w:r>
      <w:r>
        <w:rPr>
          <w:rFonts w:hint="eastAsia" w:asciiTheme="minorEastAsia" w:hAnsiTheme="minorEastAsia" w:eastAsiaTheme="minorEastAsia"/>
          <w:bCs/>
          <w:color w:val="auto"/>
          <w:sz w:val="24"/>
          <w:highlight w:val="none"/>
        </w:rPr>
        <w:t>”的投标文件不进入比较与评价程序。</w:t>
      </w:r>
    </w:p>
    <w:p w14:paraId="0BF75209">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.6.2</w:t>
      </w:r>
      <w:r>
        <w:rPr>
          <w:rFonts w:hint="eastAsia" w:asciiTheme="minorEastAsia" w:hAnsiTheme="minorEastAsia" w:eastAsiaTheme="minorEastAsia"/>
          <w:bCs/>
          <w:color w:val="auto"/>
          <w:sz w:val="24"/>
          <w:highlight w:val="none"/>
        </w:rPr>
        <w:t>经评审有效的投标文件按招标文件中规定的评标方法和标准，由评标委员会进行比较与评价。</w:t>
      </w:r>
    </w:p>
    <w:p w14:paraId="1FE69FE4">
      <w:pPr>
        <w:tabs>
          <w:tab w:val="left" w:pos="1365"/>
        </w:tabs>
        <w:spacing w:line="440" w:lineRule="exact"/>
        <w:ind w:firstLine="600"/>
        <w:rPr>
          <w:rFonts w:ascii="宋体" w:hAnsi="宋体" w:cs="宋体"/>
          <w:bCs/>
          <w:color w:val="auto"/>
          <w:sz w:val="24"/>
          <w:highlight w:val="none"/>
        </w:rPr>
      </w:pPr>
      <w:r>
        <w:rPr>
          <w:rFonts w:asciiTheme="minorEastAsia" w:hAnsiTheme="minorEastAsia" w:eastAsiaTheme="minorEastAsia"/>
          <w:bCs/>
          <w:color w:val="auto"/>
          <w:sz w:val="24"/>
          <w:highlight w:val="none"/>
        </w:rPr>
        <w:t>3.6</w:t>
      </w:r>
      <w:r>
        <w:rPr>
          <w:rFonts w:hint="eastAsia" w:asciiTheme="minorEastAsia" w:hAnsiTheme="minorEastAsia" w:eastAsiaTheme="minorEastAsia"/>
          <w:bCs/>
          <w:color w:val="auto"/>
          <w:sz w:val="24"/>
          <w:highlight w:val="none"/>
        </w:rPr>
        <w:t>.3评审全部结束后，由工作人员在公证或监督下（如有），</w:t>
      </w:r>
      <w:r>
        <w:rPr>
          <w:rFonts w:hint="eastAsia" w:ascii="宋体" w:hAnsi="宋体" w:eastAsia="宋体" w:cs="宋体"/>
          <w:color w:val="auto"/>
          <w:sz w:val="24"/>
          <w:highlight w:val="none"/>
        </w:rPr>
        <w:t>在评标室</w:t>
      </w:r>
      <w:r>
        <w:rPr>
          <w:rFonts w:hint="eastAsia" w:ascii="宋体" w:hAnsi="宋体" w:eastAsia="宋体" w:cs="宋体"/>
          <w:color w:val="auto"/>
          <w:sz w:val="24"/>
          <w:highlight w:val="none"/>
          <w:lang w:val="en-US" w:eastAsia="zh-CN"/>
        </w:rPr>
        <w:t>当场核对、</w:t>
      </w:r>
      <w:r>
        <w:rPr>
          <w:rFonts w:hint="eastAsia" w:asciiTheme="minorEastAsia" w:hAnsiTheme="minorEastAsia" w:eastAsiaTheme="minorEastAsia"/>
          <w:bCs/>
          <w:color w:val="auto"/>
          <w:sz w:val="24"/>
          <w:highlight w:val="none"/>
        </w:rPr>
        <w:t>汇总各投标供应商得分，确定各投标供应商总分和最终排序。</w:t>
      </w:r>
    </w:p>
    <w:p w14:paraId="64D653EE">
      <w:pPr>
        <w:tabs>
          <w:tab w:val="left" w:pos="525"/>
          <w:tab w:val="left" w:pos="1050"/>
          <w:tab w:val="left" w:pos="1200"/>
        </w:tabs>
        <w:spacing w:line="440" w:lineRule="exact"/>
        <w:ind w:firstLine="480"/>
        <w:rPr>
          <w:rFonts w:ascii="宋体" w:hAnsi="宋体" w:cs="宋体"/>
          <w:color w:val="auto"/>
          <w:sz w:val="24"/>
          <w:highlight w:val="none"/>
        </w:rPr>
      </w:pPr>
      <w:r>
        <w:rPr>
          <w:rFonts w:hint="eastAsia" w:ascii="宋体" w:hAnsi="宋体" w:cs="宋体"/>
          <w:color w:val="auto"/>
          <w:sz w:val="24"/>
          <w:highlight w:val="none"/>
        </w:rPr>
        <w:t>4.评标方法</w:t>
      </w:r>
    </w:p>
    <w:p w14:paraId="1527ADE8">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投标供应商通过资格性检查和符合性检查的，方可进入比较与评价程序。</w:t>
      </w:r>
    </w:p>
    <w:p w14:paraId="6CF2CDBB">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比较与评价采用综合评分法（计分均保留2位小数）。</w:t>
      </w:r>
    </w:p>
    <w:p w14:paraId="4E4BC82B">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248E9A36">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5300D64E">
      <w:pPr>
        <w:tabs>
          <w:tab w:val="left" w:pos="1365"/>
        </w:tabs>
        <w:spacing w:line="440" w:lineRule="exact"/>
        <w:ind w:firstLine="482"/>
        <w:rPr>
          <w:rFonts w:ascii="宋体" w:hAnsi="宋体" w:cs="宋体"/>
          <w:b/>
          <w:bCs/>
          <w:color w:val="auto"/>
          <w:sz w:val="24"/>
          <w:highlight w:val="none"/>
        </w:rPr>
      </w:pPr>
      <w:r>
        <w:rPr>
          <w:rFonts w:hint="eastAsia" w:asciiTheme="minorEastAsia" w:hAnsiTheme="minorEastAsia" w:eastAsiaTheme="minorEastAsia"/>
          <w:bCs/>
          <w:color w:val="auto"/>
          <w:sz w:val="24"/>
          <w:highlight w:val="none"/>
        </w:rPr>
        <w:t>如投标供应商提供虚假材料，将按“政府采购法”相关规定处理并由政府监管部门给予严肃处理。</w:t>
      </w:r>
    </w:p>
    <w:p w14:paraId="0C3410DC">
      <w:pPr>
        <w:tabs>
          <w:tab w:val="left" w:pos="1365"/>
        </w:tabs>
        <w:spacing w:line="440" w:lineRule="exact"/>
        <w:ind w:firstLine="482"/>
        <w:rPr>
          <w:rFonts w:ascii="宋体" w:hAnsi="宋体" w:cs="宋体"/>
          <w:b/>
          <w:bCs/>
          <w:color w:val="auto"/>
          <w:sz w:val="24"/>
          <w:highlight w:val="none"/>
        </w:rPr>
      </w:pPr>
      <w:bookmarkStart w:id="30" w:name="_Toc38197181"/>
      <w:r>
        <w:rPr>
          <w:rFonts w:hint="eastAsia" w:ascii="宋体" w:hAnsi="宋体" w:cs="宋体"/>
          <w:b/>
          <w:bCs/>
          <w:color w:val="auto"/>
          <w:sz w:val="24"/>
          <w:highlight w:val="none"/>
        </w:rPr>
        <w:t>5.评分标准</w:t>
      </w:r>
      <w:bookmarkEnd w:id="30"/>
    </w:p>
    <w:p w14:paraId="5ED63D4D">
      <w:pPr>
        <w:tabs>
          <w:tab w:val="left" w:pos="1365"/>
        </w:tabs>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5.1综合评分法满分为100分，计分均保留2位小数。</w:t>
      </w:r>
    </w:p>
    <w:p w14:paraId="09E69AB6">
      <w:pPr>
        <w:tabs>
          <w:tab w:val="left" w:pos="1365"/>
        </w:tabs>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5.2评分项目及分值：</w:t>
      </w:r>
    </w:p>
    <w:p w14:paraId="2F8526BF">
      <w:pPr>
        <w:spacing w:line="440" w:lineRule="exact"/>
        <w:ind w:firstLine="482"/>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（一）价格分          </w:t>
      </w:r>
      <w:r>
        <w:rPr>
          <w:rFonts w:hint="eastAsia" w:ascii="宋体" w:hAnsi="宋体" w:cs="宋体"/>
          <w:b/>
          <w:bCs/>
          <w:color w:val="auto"/>
          <w:sz w:val="24"/>
          <w:szCs w:val="22"/>
          <w:highlight w:val="none"/>
          <w:lang w:val="en-US" w:eastAsia="zh-CN"/>
        </w:rPr>
        <w:t>35</w:t>
      </w:r>
      <w:r>
        <w:rPr>
          <w:rFonts w:hint="eastAsia" w:ascii="宋体" w:hAnsi="宋体" w:cs="宋体"/>
          <w:b/>
          <w:bCs/>
          <w:color w:val="auto"/>
          <w:sz w:val="24"/>
          <w:szCs w:val="22"/>
          <w:highlight w:val="none"/>
        </w:rPr>
        <w:t>分</w:t>
      </w:r>
    </w:p>
    <w:p w14:paraId="15B0CEB2">
      <w:pPr>
        <w:spacing w:line="440" w:lineRule="exact"/>
        <w:ind w:firstLine="482"/>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（二）商务资信分      </w:t>
      </w:r>
      <w:r>
        <w:rPr>
          <w:rFonts w:hint="eastAsia" w:ascii="宋体" w:hAnsi="宋体" w:cs="宋体"/>
          <w:b/>
          <w:bCs/>
          <w:color w:val="auto"/>
          <w:sz w:val="24"/>
          <w:szCs w:val="22"/>
          <w:highlight w:val="none"/>
          <w:lang w:val="en-US" w:eastAsia="zh-CN"/>
        </w:rPr>
        <w:t>15</w:t>
      </w:r>
      <w:r>
        <w:rPr>
          <w:rFonts w:hint="eastAsia" w:ascii="宋体" w:hAnsi="宋体" w:cs="宋体"/>
          <w:b/>
          <w:bCs/>
          <w:color w:val="auto"/>
          <w:sz w:val="24"/>
          <w:szCs w:val="22"/>
          <w:highlight w:val="none"/>
        </w:rPr>
        <w:t>分</w:t>
      </w:r>
    </w:p>
    <w:p w14:paraId="3D138FC3">
      <w:pPr>
        <w:spacing w:line="440" w:lineRule="exact"/>
        <w:ind w:firstLine="482"/>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（三）技术分     </w:t>
      </w:r>
      <w:r>
        <w:rPr>
          <w:rFonts w:hint="eastAsia" w:ascii="宋体" w:hAnsi="宋体" w:cs="宋体"/>
          <w:b/>
          <w:bCs/>
          <w:color w:val="auto"/>
          <w:sz w:val="24"/>
          <w:szCs w:val="22"/>
          <w:highlight w:val="none"/>
          <w:lang w:val="en-US" w:eastAsia="zh-CN"/>
        </w:rPr>
        <w:t xml:space="preserve">    </w:t>
      </w:r>
      <w:r>
        <w:rPr>
          <w:rFonts w:hint="eastAsia" w:ascii="宋体" w:hAnsi="宋体" w:cs="宋体"/>
          <w:b/>
          <w:bCs/>
          <w:color w:val="auto"/>
          <w:sz w:val="24"/>
          <w:szCs w:val="22"/>
          <w:highlight w:val="none"/>
        </w:rPr>
        <w:t xml:space="preserve"> </w:t>
      </w:r>
      <w:r>
        <w:rPr>
          <w:rFonts w:hint="eastAsia" w:ascii="宋体" w:hAnsi="宋体" w:cs="宋体"/>
          <w:b/>
          <w:bCs/>
          <w:color w:val="auto"/>
          <w:sz w:val="24"/>
          <w:szCs w:val="22"/>
          <w:highlight w:val="none"/>
          <w:lang w:val="en-US" w:eastAsia="zh-CN"/>
        </w:rPr>
        <w:t>50</w:t>
      </w:r>
      <w:r>
        <w:rPr>
          <w:rFonts w:hint="eastAsia" w:ascii="宋体" w:hAnsi="宋体" w:cs="宋体"/>
          <w:b/>
          <w:bCs/>
          <w:color w:val="auto"/>
          <w:sz w:val="24"/>
          <w:szCs w:val="22"/>
          <w:highlight w:val="none"/>
        </w:rPr>
        <w:t>分</w:t>
      </w:r>
    </w:p>
    <w:p w14:paraId="5775E077">
      <w:pPr>
        <w:spacing w:line="440" w:lineRule="exact"/>
        <w:ind w:firstLine="482"/>
        <w:rPr>
          <w:rFonts w:ascii="宋体" w:hAnsi="宋体" w:cs="宋体"/>
          <w:b/>
          <w:bCs/>
          <w:color w:val="auto"/>
          <w:sz w:val="24"/>
          <w:szCs w:val="22"/>
          <w:highlight w:val="none"/>
        </w:rPr>
      </w:pPr>
      <w:r>
        <w:rPr>
          <w:rFonts w:hint="eastAsia" w:ascii="宋体" w:hAnsi="宋体" w:cs="宋体"/>
          <w:b/>
          <w:bCs/>
          <w:color w:val="auto"/>
          <w:sz w:val="24"/>
          <w:szCs w:val="22"/>
          <w:highlight w:val="none"/>
        </w:rPr>
        <w:t>5.3各项评分标准：</w:t>
      </w:r>
    </w:p>
    <w:tbl>
      <w:tblPr>
        <w:tblStyle w:val="37"/>
        <w:tblW w:w="11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2"/>
        <w:gridCol w:w="1155"/>
        <w:gridCol w:w="750"/>
        <w:gridCol w:w="8789"/>
      </w:tblGrid>
      <w:tr w14:paraId="2F59E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672" w:type="dxa"/>
            <w:noWrap w:val="0"/>
            <w:vAlign w:val="center"/>
          </w:tcPr>
          <w:p w14:paraId="4F482EFE">
            <w:pPr>
              <w:keepNext w:val="0"/>
              <w:keepLines w:val="0"/>
              <w:pageBreakBefore w:val="0"/>
              <w:spacing w:line="450" w:lineRule="exact"/>
              <w:jc w:val="center"/>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序号</w:t>
            </w:r>
          </w:p>
        </w:tc>
        <w:tc>
          <w:tcPr>
            <w:tcW w:w="1155" w:type="dxa"/>
            <w:noWrap w:val="0"/>
            <w:vAlign w:val="center"/>
          </w:tcPr>
          <w:p w14:paraId="091EDED1">
            <w:pPr>
              <w:keepNext w:val="0"/>
              <w:keepLines w:val="0"/>
              <w:pageBreakBefore w:val="0"/>
              <w:spacing w:line="450" w:lineRule="exact"/>
              <w:jc w:val="center"/>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评审项目</w:t>
            </w:r>
          </w:p>
        </w:tc>
        <w:tc>
          <w:tcPr>
            <w:tcW w:w="750" w:type="dxa"/>
            <w:noWrap w:val="0"/>
            <w:vAlign w:val="center"/>
          </w:tcPr>
          <w:p w14:paraId="3501B2F2">
            <w:pPr>
              <w:keepNext w:val="0"/>
              <w:keepLines w:val="0"/>
              <w:pageBreakBefore w:val="0"/>
              <w:spacing w:line="450" w:lineRule="exact"/>
              <w:jc w:val="center"/>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分值</w:t>
            </w:r>
          </w:p>
        </w:tc>
        <w:tc>
          <w:tcPr>
            <w:tcW w:w="8789" w:type="dxa"/>
            <w:noWrap w:val="0"/>
            <w:vAlign w:val="center"/>
          </w:tcPr>
          <w:p w14:paraId="600D83B5">
            <w:pPr>
              <w:keepNext w:val="0"/>
              <w:keepLines w:val="0"/>
              <w:pageBreakBefore w:val="0"/>
              <w:spacing w:line="450" w:lineRule="exact"/>
              <w:jc w:val="center"/>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评审细则</w:t>
            </w:r>
          </w:p>
        </w:tc>
      </w:tr>
      <w:tr w14:paraId="4B865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366" w:type="dxa"/>
            <w:gridSpan w:val="4"/>
            <w:noWrap w:val="0"/>
            <w:vAlign w:val="center"/>
          </w:tcPr>
          <w:p w14:paraId="244560B0">
            <w:pPr>
              <w:keepNext w:val="0"/>
              <w:keepLines w:val="0"/>
              <w:pageBreakBefore w:val="0"/>
              <w:spacing w:line="450" w:lineRule="exact"/>
              <w:ind w:right="129"/>
              <w:jc w:val="left"/>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（一）价格分（</w:t>
            </w:r>
            <w:r>
              <w:rPr>
                <w:rFonts w:hint="eastAsia" w:ascii="宋体" w:hAnsi="宋体" w:cs="宋体"/>
                <w:b/>
                <w:bCs/>
                <w:color w:val="auto"/>
                <w:sz w:val="24"/>
                <w:szCs w:val="22"/>
                <w:highlight w:val="none"/>
                <w:lang w:val="en-US" w:eastAsia="zh-CN"/>
              </w:rPr>
              <w:t>35</w:t>
            </w:r>
            <w:r>
              <w:rPr>
                <w:rFonts w:hint="eastAsia" w:ascii="宋体" w:hAnsi="宋体" w:eastAsia="宋体" w:cs="宋体"/>
                <w:b/>
                <w:bCs/>
                <w:color w:val="auto"/>
                <w:sz w:val="24"/>
                <w:szCs w:val="22"/>
                <w:highlight w:val="none"/>
              </w:rPr>
              <w:t>分）</w:t>
            </w:r>
          </w:p>
        </w:tc>
      </w:tr>
      <w:tr w14:paraId="2EBDE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2" w:type="dxa"/>
            <w:noWrap w:val="0"/>
            <w:vAlign w:val="center"/>
          </w:tcPr>
          <w:p w14:paraId="77FEEAF1">
            <w:pPr>
              <w:keepNext w:val="0"/>
              <w:keepLines w:val="0"/>
              <w:pageBreakBefore w:val="0"/>
              <w:spacing w:line="45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55" w:type="dxa"/>
            <w:noWrap w:val="0"/>
            <w:vAlign w:val="center"/>
          </w:tcPr>
          <w:p w14:paraId="161A1851">
            <w:pPr>
              <w:keepNext w:val="0"/>
              <w:keepLines w:val="0"/>
              <w:pageBreakBefore w:val="0"/>
              <w:spacing w:line="45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价格分</w:t>
            </w:r>
          </w:p>
        </w:tc>
        <w:tc>
          <w:tcPr>
            <w:tcW w:w="750" w:type="dxa"/>
            <w:noWrap w:val="0"/>
            <w:vAlign w:val="center"/>
          </w:tcPr>
          <w:p w14:paraId="0C8EAC75">
            <w:pPr>
              <w:keepNext w:val="0"/>
              <w:keepLines w:val="0"/>
              <w:pageBreakBefore w:val="0"/>
              <w:spacing w:line="450" w:lineRule="exact"/>
              <w:jc w:val="center"/>
              <w:rPr>
                <w:rFonts w:hint="eastAsia" w:ascii="宋体" w:hAnsi="宋体" w:eastAsia="宋体" w:cs="宋体"/>
                <w:b/>
                <w:bCs/>
                <w:color w:val="auto"/>
                <w:highlight w:val="none"/>
              </w:rPr>
            </w:pPr>
            <w:r>
              <w:rPr>
                <w:rFonts w:hint="eastAsia" w:ascii="宋体" w:hAnsi="宋体" w:cs="宋体"/>
                <w:b/>
                <w:bCs/>
                <w:color w:val="auto"/>
                <w:sz w:val="22"/>
                <w:szCs w:val="22"/>
                <w:highlight w:val="none"/>
                <w:lang w:val="en-US" w:eastAsia="zh-CN"/>
              </w:rPr>
              <w:t>35</w:t>
            </w:r>
            <w:r>
              <w:rPr>
                <w:rFonts w:hint="eastAsia" w:ascii="宋体" w:hAnsi="宋体" w:eastAsia="宋体" w:cs="宋体"/>
                <w:b/>
                <w:bCs/>
                <w:color w:val="auto"/>
                <w:sz w:val="22"/>
                <w:szCs w:val="22"/>
                <w:highlight w:val="none"/>
              </w:rPr>
              <w:t>分</w:t>
            </w:r>
          </w:p>
        </w:tc>
        <w:tc>
          <w:tcPr>
            <w:tcW w:w="8789" w:type="dxa"/>
            <w:noWrap w:val="0"/>
            <w:vAlign w:val="center"/>
          </w:tcPr>
          <w:p w14:paraId="00DB0DB4">
            <w:pPr>
              <w:keepNext w:val="0"/>
              <w:keepLines w:val="0"/>
              <w:pageBreakBefore w:val="0"/>
              <w:widowControl w:val="0"/>
              <w:spacing w:line="450" w:lineRule="exact"/>
              <w:ind w:right="130"/>
              <w:jc w:val="left"/>
              <w:rPr>
                <w:rFonts w:hint="eastAsia" w:ascii="宋体" w:hAnsi="宋体" w:eastAsia="宋体" w:cs="宋体"/>
                <w:color w:val="auto"/>
                <w:highlight w:val="none"/>
              </w:rPr>
            </w:pPr>
            <w:r>
              <w:rPr>
                <w:rFonts w:hint="eastAsia" w:ascii="宋体" w:hAnsi="宋体" w:eastAsia="宋体" w:cs="宋体"/>
                <w:color w:val="auto"/>
                <w:highlight w:val="none"/>
              </w:rPr>
              <w:t>1、投标总报价低于或等于采购最高限价的，为有效投标报价。超过采购最高限价的投标报价为无效投标报价。无效投标报价的投标文件不进行评审，也不得中标。</w:t>
            </w:r>
          </w:p>
          <w:p w14:paraId="60913E86">
            <w:pPr>
              <w:keepNext w:val="0"/>
              <w:keepLines w:val="0"/>
              <w:pageBreakBefore w:val="0"/>
              <w:widowControl w:val="0"/>
              <w:spacing w:line="450" w:lineRule="exact"/>
              <w:ind w:right="130"/>
              <w:jc w:val="left"/>
              <w:rPr>
                <w:rFonts w:hint="eastAsia" w:ascii="宋体" w:hAnsi="宋体" w:eastAsia="宋体" w:cs="宋体"/>
                <w:color w:val="auto"/>
                <w:highlight w:val="none"/>
              </w:rPr>
            </w:pPr>
            <w:r>
              <w:rPr>
                <w:rFonts w:hint="eastAsia" w:ascii="宋体" w:hAnsi="宋体" w:eastAsia="宋体" w:cs="宋体"/>
                <w:color w:val="auto"/>
                <w:highlight w:val="none"/>
              </w:rPr>
              <w:t>2、价格得分计算方法：采用低价优先法计算，即满足招标文件要求且投标价格最低的投标报价为评标基准价，其价格分为满分。其他投标供应商的价格分统一按照下列公式计算：</w:t>
            </w:r>
          </w:p>
          <w:p w14:paraId="3F7EEE46">
            <w:pPr>
              <w:keepNext w:val="0"/>
              <w:keepLines w:val="0"/>
              <w:pageBreakBefore w:val="0"/>
              <w:widowControl w:val="0"/>
              <w:spacing w:line="450" w:lineRule="exact"/>
              <w:ind w:right="130"/>
              <w:jc w:val="left"/>
              <w:rPr>
                <w:rFonts w:hint="eastAsia" w:ascii="宋体" w:hAnsi="宋体" w:eastAsia="宋体" w:cs="宋体"/>
                <w:color w:val="auto"/>
                <w:highlight w:val="none"/>
              </w:rPr>
            </w:pPr>
            <w:r>
              <w:rPr>
                <w:rFonts w:hint="eastAsia" w:ascii="宋体" w:hAnsi="宋体" w:eastAsia="宋体" w:cs="宋体"/>
                <w:color w:val="auto"/>
                <w:highlight w:val="none"/>
              </w:rPr>
              <w:t>投标报价得分=（评标基准价／投标报价）×</w:t>
            </w:r>
            <w:r>
              <w:rPr>
                <w:rFonts w:hint="eastAsia" w:ascii="宋体" w:hAnsi="宋体" w:eastAsia="宋体" w:cs="宋体"/>
                <w:color w:val="auto"/>
                <w:highlight w:val="none"/>
                <w:lang w:val="en-US" w:eastAsia="zh-CN"/>
              </w:rPr>
              <w:t>35</w:t>
            </w:r>
            <w:r>
              <w:rPr>
                <w:rFonts w:hint="eastAsia" w:ascii="宋体" w:hAnsi="宋体" w:eastAsia="宋体" w:cs="宋体"/>
                <w:color w:val="auto"/>
                <w:highlight w:val="none"/>
              </w:rPr>
              <w:t>。</w:t>
            </w:r>
          </w:p>
          <w:p w14:paraId="42957063">
            <w:pPr>
              <w:keepNext w:val="0"/>
              <w:keepLines w:val="0"/>
              <w:pageBreakBefore w:val="0"/>
              <w:widowControl w:val="0"/>
              <w:spacing w:line="450" w:lineRule="exact"/>
              <w:ind w:right="13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注：（一）评审过程中出现下列情形之一的，评审委员会应当启动异常低价投标（响应）审查程序：</w:t>
            </w:r>
          </w:p>
          <w:p w14:paraId="7E14A0F3">
            <w:pPr>
              <w:keepNext w:val="0"/>
              <w:keepLines w:val="0"/>
              <w:pageBreakBefore w:val="0"/>
              <w:widowControl w:val="0"/>
              <w:spacing w:line="450" w:lineRule="exact"/>
              <w:ind w:right="13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1）投标（响应）报价低于</w:t>
            </w:r>
            <w:r>
              <w:rPr>
                <w:rFonts w:hint="eastAsia" w:ascii="宋体" w:hAnsi="宋体" w:cs="宋体"/>
                <w:b/>
                <w:bCs/>
                <w:color w:val="auto"/>
                <w:highlight w:val="none"/>
                <w:lang w:eastAsia="zh-CN"/>
              </w:rPr>
              <w:t>全部通过符合性审查供应商投标（响应）报价平均值</w:t>
            </w:r>
            <w:r>
              <w:rPr>
                <w:rFonts w:hint="eastAsia" w:ascii="宋体" w:hAnsi="宋体" w:eastAsia="宋体" w:cs="宋体"/>
                <w:b/>
                <w:bCs/>
                <w:color w:val="auto"/>
                <w:highlight w:val="none"/>
              </w:rPr>
              <w:t>50%的，即投标（响应）报价</w:t>
            </w:r>
            <w:r>
              <w:rPr>
                <w:rFonts w:hint="eastAsia" w:ascii="宋体" w:hAnsi="宋体" w:cs="宋体"/>
                <w:b/>
                <w:bCs/>
                <w:color w:val="auto"/>
                <w:highlight w:val="none"/>
                <w:lang w:eastAsia="zh-CN"/>
              </w:rPr>
              <w:t>＜全部通过符合性审查供应商投标（响应）报价平均值</w:t>
            </w:r>
            <w:r>
              <w:rPr>
                <w:rFonts w:hint="eastAsia" w:ascii="宋体" w:hAnsi="宋体" w:eastAsia="宋体" w:cs="宋体"/>
                <w:b/>
                <w:bCs/>
                <w:color w:val="auto"/>
                <w:highlight w:val="none"/>
              </w:rPr>
              <w:t>×50%；</w:t>
            </w:r>
          </w:p>
          <w:p w14:paraId="56638100">
            <w:pPr>
              <w:keepNext w:val="0"/>
              <w:keepLines w:val="0"/>
              <w:pageBreakBefore w:val="0"/>
              <w:widowControl w:val="0"/>
              <w:spacing w:line="450" w:lineRule="exact"/>
              <w:ind w:right="13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2）投标（响应）报价低于</w:t>
            </w:r>
            <w:r>
              <w:rPr>
                <w:rFonts w:hint="eastAsia" w:ascii="宋体" w:hAnsi="宋体" w:cs="宋体"/>
                <w:b/>
                <w:bCs/>
                <w:color w:val="auto"/>
                <w:highlight w:val="none"/>
                <w:lang w:eastAsia="zh-CN"/>
              </w:rPr>
              <w:t>通过符合性审查的次低报价供应商投标（响应）报价</w:t>
            </w:r>
            <w:r>
              <w:rPr>
                <w:rFonts w:hint="eastAsia" w:ascii="宋体" w:hAnsi="宋体" w:cs="宋体"/>
                <w:b/>
                <w:bCs/>
                <w:color w:val="auto"/>
                <w:highlight w:val="none"/>
                <w:lang w:val="en-US" w:eastAsia="zh-CN"/>
              </w:rPr>
              <w:t>50</w:t>
            </w:r>
            <w:r>
              <w:rPr>
                <w:rFonts w:hint="eastAsia" w:ascii="宋体" w:hAnsi="宋体" w:eastAsia="宋体" w:cs="宋体"/>
                <w:b/>
                <w:bCs/>
                <w:color w:val="auto"/>
                <w:highlight w:val="none"/>
              </w:rPr>
              <w:t>%的，即投标（响应）报价</w:t>
            </w:r>
            <w:r>
              <w:rPr>
                <w:rFonts w:hint="eastAsia" w:ascii="宋体" w:hAnsi="宋体" w:cs="宋体"/>
                <w:b/>
                <w:bCs/>
                <w:color w:val="auto"/>
                <w:highlight w:val="none"/>
                <w:lang w:eastAsia="zh-CN"/>
              </w:rPr>
              <w:t>＜通过符合性审查的次低报价供应商投标（响应）报价</w:t>
            </w:r>
            <w:r>
              <w:rPr>
                <w:rFonts w:hint="eastAsia" w:ascii="宋体" w:hAnsi="宋体" w:eastAsia="宋体" w:cs="宋体"/>
                <w:b/>
                <w:bCs/>
                <w:color w:val="auto"/>
                <w:highlight w:val="none"/>
              </w:rPr>
              <w:t>×</w:t>
            </w:r>
            <w:r>
              <w:rPr>
                <w:rFonts w:hint="eastAsia" w:ascii="宋体" w:hAnsi="宋体" w:cs="宋体"/>
                <w:b/>
                <w:bCs/>
                <w:color w:val="auto"/>
                <w:highlight w:val="none"/>
                <w:lang w:val="en-US" w:eastAsia="zh-CN"/>
              </w:rPr>
              <w:t>50</w:t>
            </w:r>
            <w:r>
              <w:rPr>
                <w:rFonts w:hint="eastAsia" w:ascii="宋体" w:hAnsi="宋体" w:eastAsia="宋体" w:cs="宋体"/>
                <w:b/>
                <w:bCs/>
                <w:color w:val="auto"/>
                <w:highlight w:val="none"/>
              </w:rPr>
              <w:t>%；</w:t>
            </w:r>
          </w:p>
          <w:p w14:paraId="0B7108C7">
            <w:pPr>
              <w:keepNext w:val="0"/>
              <w:keepLines w:val="0"/>
              <w:pageBreakBefore w:val="0"/>
              <w:widowControl w:val="0"/>
              <w:spacing w:line="450" w:lineRule="exact"/>
              <w:ind w:right="130"/>
              <w:jc w:val="lef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3）投标（响应）报价低于</w:t>
            </w:r>
            <w:r>
              <w:rPr>
                <w:rFonts w:hint="eastAsia" w:ascii="宋体" w:hAnsi="宋体" w:cs="宋体"/>
                <w:b/>
                <w:bCs/>
                <w:color w:val="auto"/>
                <w:highlight w:val="none"/>
                <w:lang w:eastAsia="zh-CN"/>
              </w:rPr>
              <w:t>采购项目最高限价</w:t>
            </w:r>
            <w:r>
              <w:rPr>
                <w:rFonts w:hint="eastAsia" w:ascii="宋体" w:hAnsi="宋体" w:cs="宋体"/>
                <w:b/>
                <w:bCs/>
                <w:color w:val="auto"/>
                <w:highlight w:val="none"/>
                <w:lang w:val="en-US" w:eastAsia="zh-CN"/>
              </w:rPr>
              <w:t>45%的，即</w:t>
            </w:r>
            <w:r>
              <w:rPr>
                <w:rFonts w:hint="eastAsia" w:ascii="宋体" w:hAnsi="宋体" w:cs="宋体"/>
                <w:b/>
                <w:bCs/>
                <w:color w:val="auto"/>
                <w:highlight w:val="none"/>
                <w:lang w:eastAsia="zh-CN"/>
              </w:rPr>
              <w:t>投标（响应）报价＜采购项目最高限价</w:t>
            </w:r>
            <w:r>
              <w:rPr>
                <w:rFonts w:hint="eastAsia" w:ascii="宋体" w:hAnsi="宋体" w:eastAsia="宋体" w:cs="宋体"/>
                <w:b/>
                <w:bCs/>
                <w:color w:val="auto"/>
                <w:highlight w:val="none"/>
              </w:rPr>
              <w:t>×</w:t>
            </w:r>
            <w:r>
              <w:rPr>
                <w:rFonts w:hint="eastAsia" w:ascii="宋体" w:hAnsi="宋体" w:cs="宋体"/>
                <w:b/>
                <w:bCs/>
                <w:color w:val="auto"/>
                <w:highlight w:val="none"/>
                <w:lang w:val="en-US" w:eastAsia="zh-CN"/>
              </w:rPr>
              <w:t>45</w:t>
            </w:r>
            <w:r>
              <w:rPr>
                <w:rFonts w:hint="eastAsia" w:ascii="宋体" w:hAnsi="宋体" w:eastAsia="宋体" w:cs="宋体"/>
                <w:b/>
                <w:bCs/>
                <w:color w:val="auto"/>
                <w:highlight w:val="none"/>
              </w:rPr>
              <w:t>%</w:t>
            </w:r>
            <w:r>
              <w:rPr>
                <w:rFonts w:hint="eastAsia" w:ascii="宋体" w:hAnsi="宋体" w:cs="宋体"/>
                <w:b/>
                <w:bCs/>
                <w:color w:val="auto"/>
                <w:highlight w:val="none"/>
                <w:lang w:eastAsia="zh-CN"/>
              </w:rPr>
              <w:t>；</w:t>
            </w:r>
          </w:p>
          <w:p w14:paraId="021A173F">
            <w:pPr>
              <w:keepNext w:val="0"/>
              <w:keepLines w:val="0"/>
              <w:pageBreakBefore w:val="0"/>
              <w:widowControl w:val="0"/>
              <w:spacing w:line="450" w:lineRule="exact"/>
              <w:ind w:right="130"/>
              <w:jc w:val="both"/>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4</w:t>
            </w:r>
            <w:r>
              <w:rPr>
                <w:rFonts w:hint="eastAsia" w:ascii="宋体" w:hAnsi="宋体" w:cs="宋体"/>
                <w:b/>
                <w:bCs/>
                <w:color w:val="auto"/>
                <w:highlight w:val="none"/>
                <w:lang w:eastAsia="zh-CN"/>
              </w:rPr>
              <w:t>）</w:t>
            </w:r>
            <w:r>
              <w:rPr>
                <w:rFonts w:hint="eastAsia" w:ascii="宋体" w:hAnsi="宋体" w:eastAsia="宋体" w:cs="宋体"/>
                <w:b/>
                <w:bCs/>
                <w:color w:val="auto"/>
                <w:highlight w:val="none"/>
              </w:rPr>
              <w:t>评审委员会</w:t>
            </w:r>
            <w:r>
              <w:rPr>
                <w:rFonts w:hint="eastAsia" w:ascii="宋体" w:hAnsi="宋体" w:cs="宋体"/>
                <w:b/>
                <w:bCs/>
                <w:color w:val="auto"/>
                <w:highlight w:val="none"/>
                <w:lang w:eastAsia="zh-CN"/>
              </w:rPr>
              <w:t>基于专业判断，</w:t>
            </w:r>
            <w:r>
              <w:rPr>
                <w:rFonts w:hint="eastAsia" w:ascii="宋体" w:hAnsi="宋体" w:eastAsia="宋体" w:cs="宋体"/>
                <w:b/>
                <w:bCs/>
                <w:color w:val="auto"/>
                <w:highlight w:val="none"/>
              </w:rPr>
              <w:t>认</w:t>
            </w:r>
            <w:r>
              <w:rPr>
                <w:rFonts w:hint="eastAsia" w:ascii="宋体" w:hAnsi="宋体" w:cs="宋体"/>
                <w:b/>
                <w:bCs/>
                <w:color w:val="auto"/>
                <w:highlight w:val="none"/>
                <w:lang w:eastAsia="zh-CN"/>
              </w:rPr>
              <w:t>为</w:t>
            </w:r>
            <w:r>
              <w:rPr>
                <w:rFonts w:hint="eastAsia" w:ascii="宋体" w:hAnsi="宋体" w:eastAsia="宋体" w:cs="宋体"/>
                <w:b/>
                <w:bCs/>
                <w:color w:val="auto"/>
                <w:highlight w:val="none"/>
              </w:rPr>
              <w:t>供应商报价过低、有可能影响产品质量或者不能诚信履约的其他情形。</w:t>
            </w:r>
          </w:p>
          <w:p w14:paraId="2F105EB4">
            <w:pPr>
              <w:keepNext w:val="0"/>
              <w:keepLines w:val="0"/>
              <w:pageBreakBefore w:val="0"/>
              <w:widowControl w:val="0"/>
              <w:numPr>
                <w:ilvl w:val="0"/>
                <w:numId w:val="0"/>
              </w:numPr>
              <w:spacing w:line="450" w:lineRule="exact"/>
              <w:ind w:right="130"/>
              <w:jc w:val="both"/>
              <w:rPr>
                <w:rFonts w:hint="eastAsia" w:ascii="宋体" w:hAnsi="宋体" w:cs="宋体"/>
                <w:b/>
                <w:bCs/>
                <w:color w:val="auto"/>
                <w:highlight w:val="none"/>
                <w:lang w:val="en-US" w:eastAsia="zh-CN"/>
              </w:rPr>
            </w:pPr>
            <w:r>
              <w:rPr>
                <w:rFonts w:hint="eastAsia" w:ascii="宋体" w:hAnsi="宋体" w:eastAsia="宋体" w:cs="宋体"/>
                <w:b/>
                <w:bCs/>
                <w:color w:val="auto"/>
                <w:sz w:val="21"/>
                <w:szCs w:val="24"/>
                <w:highlight w:val="none"/>
                <w:lang w:val="en-US" w:eastAsia="zh-CN" w:bidi="ar-SA"/>
              </w:rPr>
              <w:t>（二）</w:t>
            </w:r>
            <w:r>
              <w:rPr>
                <w:rFonts w:hint="eastAsia" w:ascii="宋体" w:hAnsi="宋体" w:cs="宋体"/>
                <w:b/>
                <w:bCs/>
                <w:color w:val="auto"/>
                <w:highlight w:val="none"/>
                <w:lang w:eastAsia="zh-CN"/>
              </w:rPr>
              <w:t>评审委员会</w:t>
            </w:r>
            <w:r>
              <w:rPr>
                <w:rFonts w:hint="eastAsia" w:ascii="宋体" w:hAnsi="宋体" w:eastAsia="宋体" w:cs="宋体"/>
                <w:b/>
                <w:bCs/>
                <w:color w:val="auto"/>
                <w:highlight w:val="none"/>
              </w:rPr>
              <w:t>启动异常低价投标（响应）审查后，</w:t>
            </w:r>
            <w:r>
              <w:rPr>
                <w:rFonts w:hint="eastAsia" w:ascii="宋体" w:hAnsi="宋体" w:cs="宋体"/>
                <w:b/>
                <w:bCs/>
                <w:color w:val="auto"/>
                <w:highlight w:val="none"/>
                <w:lang w:eastAsia="zh-CN"/>
              </w:rPr>
              <w:t>属于前述第</w:t>
            </w:r>
            <w:r>
              <w:rPr>
                <w:rFonts w:hint="eastAsia" w:ascii="宋体" w:hAnsi="宋体" w:cs="宋体"/>
                <w:b/>
                <w:bCs/>
                <w:color w:val="auto"/>
                <w:highlight w:val="none"/>
                <w:lang w:val="en-US" w:eastAsia="zh-CN"/>
              </w:rPr>
              <w:t>1项至第4项情形的，应当要求相关供应商在评审现场合理的时间内对投标（响应）价格作出解释，提供项目具体成本测算等与报价合理性相关的书面说明及必要的证明材料，包括但不限于原件料成本、人工成本、制造费用等，给予相关供应商的时间为30分钟。其中，属于第3项情形，供应商已随投标（响应）文件一并提交相关书面说明及必要的证明材料的，在评审现场可不再重复提交。</w:t>
            </w:r>
          </w:p>
          <w:p w14:paraId="53C7F544">
            <w:pPr>
              <w:keepNext w:val="0"/>
              <w:keepLines w:val="0"/>
              <w:pageBreakBefore w:val="0"/>
              <w:widowControl w:val="0"/>
              <w:numPr>
                <w:ilvl w:val="0"/>
                <w:numId w:val="0"/>
              </w:numPr>
              <w:spacing w:line="450" w:lineRule="exact"/>
              <w:ind w:right="130" w:firstLine="422" w:firstLineChars="200"/>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5544B7">
            <w:pPr>
              <w:keepNext w:val="0"/>
              <w:keepLines w:val="0"/>
              <w:pageBreakBefore w:val="0"/>
              <w:widowControl w:val="0"/>
              <w:numPr>
                <w:ilvl w:val="0"/>
                <w:numId w:val="0"/>
              </w:numPr>
              <w:spacing w:line="450" w:lineRule="exact"/>
              <w:ind w:right="130" w:firstLine="422" w:firstLineChars="200"/>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7066C2">
            <w:pPr>
              <w:keepNext w:val="0"/>
              <w:keepLines w:val="0"/>
              <w:pageBreakBefore w:val="0"/>
              <w:widowControl w:val="0"/>
              <w:numPr>
                <w:ilvl w:val="0"/>
                <w:numId w:val="0"/>
              </w:numPr>
              <w:spacing w:line="450" w:lineRule="exact"/>
              <w:ind w:right="130" w:firstLine="422" w:firstLineChars="200"/>
              <w:jc w:val="both"/>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14:paraId="6E3F5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1366" w:type="dxa"/>
            <w:gridSpan w:val="4"/>
            <w:noWrap w:val="0"/>
            <w:vAlign w:val="center"/>
          </w:tcPr>
          <w:p w14:paraId="52D0CB27">
            <w:pPr>
              <w:keepNext w:val="0"/>
              <w:keepLines w:val="0"/>
              <w:pageBreakBefore w:val="0"/>
              <w:spacing w:line="450" w:lineRule="exact"/>
              <w:ind w:right="129"/>
              <w:jc w:val="left"/>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（二）商务资信分（</w:t>
            </w:r>
            <w:r>
              <w:rPr>
                <w:rFonts w:hint="eastAsia" w:ascii="宋体" w:hAnsi="宋体" w:eastAsia="宋体" w:cs="宋体"/>
                <w:b/>
                <w:bCs/>
                <w:color w:val="auto"/>
                <w:sz w:val="24"/>
                <w:szCs w:val="22"/>
                <w:highlight w:val="none"/>
                <w:lang w:val="en-US" w:eastAsia="zh-CN"/>
              </w:rPr>
              <w:t>1</w:t>
            </w:r>
            <w:r>
              <w:rPr>
                <w:rFonts w:hint="eastAsia" w:ascii="宋体" w:hAnsi="宋体" w:cs="宋体"/>
                <w:b/>
                <w:bCs/>
                <w:color w:val="auto"/>
                <w:sz w:val="24"/>
                <w:szCs w:val="22"/>
                <w:highlight w:val="none"/>
                <w:lang w:val="en-US" w:eastAsia="zh-CN"/>
              </w:rPr>
              <w:t>5</w:t>
            </w:r>
            <w:r>
              <w:rPr>
                <w:rFonts w:hint="eastAsia" w:ascii="宋体" w:hAnsi="宋体" w:eastAsia="宋体" w:cs="宋体"/>
                <w:b/>
                <w:bCs/>
                <w:color w:val="auto"/>
                <w:sz w:val="24"/>
                <w:szCs w:val="22"/>
                <w:highlight w:val="none"/>
              </w:rPr>
              <w:t>分）</w:t>
            </w:r>
          </w:p>
        </w:tc>
      </w:tr>
      <w:tr w14:paraId="61A3E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0" w:hRule="atLeast"/>
          <w:jc w:val="center"/>
        </w:trPr>
        <w:tc>
          <w:tcPr>
            <w:tcW w:w="672" w:type="dxa"/>
            <w:noWrap w:val="0"/>
            <w:vAlign w:val="center"/>
          </w:tcPr>
          <w:p w14:paraId="58CEE5AF">
            <w:pPr>
              <w:keepNext w:val="0"/>
              <w:keepLines w:val="0"/>
              <w:pageBreakBefore w:val="0"/>
              <w:spacing w:line="45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1</w:t>
            </w:r>
          </w:p>
        </w:tc>
        <w:tc>
          <w:tcPr>
            <w:tcW w:w="1155" w:type="dxa"/>
            <w:noWrap w:val="0"/>
            <w:vAlign w:val="center"/>
          </w:tcPr>
          <w:p w14:paraId="4541BF59">
            <w:pPr>
              <w:keepNext w:val="0"/>
              <w:keepLines w:val="0"/>
              <w:pageBreakBefore w:val="0"/>
              <w:spacing w:line="450" w:lineRule="exact"/>
              <w:jc w:val="center"/>
              <w:rPr>
                <w:rFonts w:hint="eastAsia" w:ascii="宋体" w:hAnsi="宋体" w:eastAsia="宋体" w:cs="宋体"/>
                <w:color w:val="auto"/>
                <w:highlight w:val="none"/>
              </w:rPr>
            </w:pPr>
            <w:r>
              <w:rPr>
                <w:rFonts w:hint="eastAsia" w:ascii="宋体" w:hAnsi="宋体" w:eastAsia="宋体" w:cs="宋体"/>
                <w:color w:val="auto"/>
                <w:sz w:val="22"/>
                <w:szCs w:val="22"/>
                <w:highlight w:val="none"/>
              </w:rPr>
              <w:t>综合实力</w:t>
            </w:r>
          </w:p>
        </w:tc>
        <w:tc>
          <w:tcPr>
            <w:tcW w:w="750" w:type="dxa"/>
            <w:noWrap w:val="0"/>
            <w:vAlign w:val="center"/>
          </w:tcPr>
          <w:p w14:paraId="649536F3">
            <w:pPr>
              <w:pStyle w:val="566"/>
              <w:keepNext w:val="0"/>
              <w:keepLines w:val="0"/>
              <w:pageBreakBefore w:val="0"/>
              <w:spacing w:line="450" w:lineRule="exact"/>
              <w:jc w:val="center"/>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2"/>
                <w:szCs w:val="22"/>
                <w:highlight w:val="none"/>
                <w:lang w:val="en-US" w:eastAsia="zh-CN"/>
              </w:rPr>
              <w:t>3分</w:t>
            </w:r>
          </w:p>
        </w:tc>
        <w:tc>
          <w:tcPr>
            <w:tcW w:w="8789" w:type="dxa"/>
            <w:noWrap w:val="0"/>
            <w:vAlign w:val="center"/>
          </w:tcPr>
          <w:p w14:paraId="097C3FAC">
            <w:pPr>
              <w:keepNext w:val="0"/>
              <w:keepLines w:val="0"/>
              <w:pageBreakBefore w:val="0"/>
              <w:spacing w:line="450" w:lineRule="exact"/>
              <w:ind w:right="129"/>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投标</w:t>
            </w:r>
            <w:r>
              <w:rPr>
                <w:rFonts w:hint="eastAsia" w:ascii="宋体" w:hAnsi="宋体" w:eastAsia="宋体" w:cs="宋体"/>
                <w:color w:val="auto"/>
                <w:sz w:val="22"/>
                <w:szCs w:val="22"/>
                <w:highlight w:val="none"/>
                <w:lang w:val="en-US" w:eastAsia="zh-CN"/>
              </w:rPr>
              <w:t>人</w:t>
            </w:r>
            <w:r>
              <w:rPr>
                <w:rFonts w:hint="eastAsia" w:ascii="宋体" w:hAnsi="宋体" w:eastAsia="宋体" w:cs="宋体"/>
                <w:color w:val="auto"/>
                <w:sz w:val="22"/>
                <w:szCs w:val="22"/>
                <w:highlight w:val="none"/>
              </w:rPr>
              <w:t>具有有效期内的</w:t>
            </w:r>
            <w:r>
              <w:rPr>
                <w:rFonts w:hint="eastAsia" w:ascii="宋体" w:hAnsi="宋体" w:eastAsia="宋体" w:cs="宋体"/>
                <w:bCs w:val="0"/>
                <w:color w:val="auto"/>
                <w:sz w:val="22"/>
                <w:szCs w:val="22"/>
                <w:highlight w:val="none"/>
              </w:rPr>
              <w:t>质量管理体系认证证书</w:t>
            </w:r>
            <w:r>
              <w:rPr>
                <w:rFonts w:hint="eastAsia" w:ascii="宋体" w:hAnsi="宋体" w:eastAsia="宋体" w:cs="宋体"/>
                <w:bCs w:val="0"/>
                <w:color w:val="auto"/>
                <w:sz w:val="22"/>
                <w:szCs w:val="22"/>
                <w:highlight w:val="none"/>
                <w:lang w:eastAsia="zh-CN"/>
              </w:rPr>
              <w:t>、环境管理体系认证证书、职业健康安全管理体系认证证书</w:t>
            </w:r>
            <w:r>
              <w:rPr>
                <w:rFonts w:hint="eastAsia" w:ascii="宋体" w:hAnsi="宋体" w:eastAsia="宋体" w:cs="宋体"/>
                <w:color w:val="auto"/>
                <w:sz w:val="22"/>
                <w:szCs w:val="22"/>
                <w:highlight w:val="none"/>
                <w:lang w:bidi="ar"/>
              </w:rPr>
              <w:t>，</w:t>
            </w:r>
            <w:r>
              <w:rPr>
                <w:rFonts w:hint="eastAsia" w:ascii="宋体" w:hAnsi="宋体" w:eastAsia="宋体" w:cs="宋体"/>
                <w:color w:val="auto"/>
                <w:sz w:val="22"/>
                <w:szCs w:val="22"/>
                <w:highlight w:val="none"/>
                <w:lang w:eastAsia="zh-CN" w:bidi="ar"/>
              </w:rPr>
              <w:t>每提供一个得</w:t>
            </w:r>
            <w:r>
              <w:rPr>
                <w:rFonts w:hint="eastAsia" w:ascii="宋体" w:hAnsi="宋体" w:eastAsia="宋体" w:cs="宋体"/>
                <w:color w:val="auto"/>
                <w:sz w:val="22"/>
                <w:szCs w:val="22"/>
                <w:highlight w:val="none"/>
                <w:lang w:val="en-US" w:eastAsia="zh-CN" w:bidi="ar"/>
              </w:rPr>
              <w:t>1分</w:t>
            </w:r>
            <w:r>
              <w:rPr>
                <w:rFonts w:hint="eastAsia" w:ascii="宋体" w:hAnsi="宋体" w:eastAsia="宋体" w:cs="宋体"/>
                <w:color w:val="auto"/>
                <w:sz w:val="22"/>
                <w:szCs w:val="22"/>
                <w:highlight w:val="none"/>
                <w:lang w:eastAsia="zh-CN"/>
              </w:rPr>
              <w:t>；本项</w:t>
            </w:r>
            <w:r>
              <w:rPr>
                <w:rFonts w:hint="eastAsia" w:ascii="宋体" w:hAnsi="宋体" w:eastAsia="宋体" w:cs="宋体"/>
                <w:color w:val="auto"/>
                <w:sz w:val="22"/>
                <w:szCs w:val="22"/>
                <w:highlight w:val="none"/>
              </w:rPr>
              <w:t>最高</w:t>
            </w:r>
            <w:r>
              <w:rPr>
                <w:rFonts w:hint="eastAsia" w:ascii="宋体" w:hAnsi="宋体" w:eastAsia="宋体" w:cs="宋体"/>
                <w:color w:val="auto"/>
                <w:sz w:val="22"/>
                <w:szCs w:val="22"/>
                <w:highlight w:val="none"/>
                <w:lang w:eastAsia="zh-CN"/>
              </w:rPr>
              <w:t>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w:t>
            </w:r>
            <w:r>
              <w:rPr>
                <w:rFonts w:hint="eastAsia" w:asciiTheme="minorEastAsia" w:hAnsiTheme="minorEastAsia" w:eastAsiaTheme="minorEastAsia" w:cstheme="minorEastAsia"/>
                <w:b/>
                <w:bCs/>
                <w:color w:val="auto"/>
                <w:sz w:val="21"/>
                <w:szCs w:val="21"/>
                <w:highlight w:val="none"/>
              </w:rPr>
              <w:t>投标文件中须提供上述证书的原件扫描件</w:t>
            </w:r>
            <w:r>
              <w:rPr>
                <w:rFonts w:hint="eastAsia" w:asciiTheme="minorEastAsia" w:hAnsiTheme="minorEastAsia" w:eastAsiaTheme="minorEastAsia" w:cstheme="minorEastAsia"/>
                <w:b/>
                <w:bCs/>
                <w:color w:val="auto"/>
                <w:sz w:val="21"/>
                <w:szCs w:val="21"/>
                <w:highlight w:val="none"/>
                <w:lang w:eastAsia="zh-CN"/>
              </w:rPr>
              <w:t>加盖公章或者签电子章</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zh-CN"/>
              </w:rPr>
              <w:t>未</w:t>
            </w:r>
            <w:r>
              <w:rPr>
                <w:rFonts w:hint="eastAsia" w:asciiTheme="minorEastAsia" w:hAnsiTheme="minorEastAsia" w:eastAsiaTheme="minorEastAsia" w:cstheme="minorEastAsia"/>
                <w:b/>
                <w:bCs/>
                <w:color w:val="auto"/>
                <w:sz w:val="21"/>
                <w:szCs w:val="21"/>
                <w:highlight w:val="none"/>
              </w:rPr>
              <w:t>提供或提供不全不得分</w:t>
            </w:r>
            <w:r>
              <w:rPr>
                <w:rFonts w:hint="eastAsia" w:asciiTheme="minorEastAsia" w:hAnsiTheme="minorEastAsia" w:eastAsiaTheme="minorEastAsia" w:cstheme="minorEastAsia"/>
                <w:b/>
                <w:bCs/>
                <w:color w:val="auto"/>
                <w:sz w:val="21"/>
                <w:szCs w:val="21"/>
                <w:highlight w:val="none"/>
              </w:rPr>
              <w:t>。</w:t>
            </w:r>
          </w:p>
        </w:tc>
      </w:tr>
      <w:tr w14:paraId="37242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jc w:val="center"/>
        </w:trPr>
        <w:tc>
          <w:tcPr>
            <w:tcW w:w="672" w:type="dxa"/>
            <w:noWrap w:val="0"/>
            <w:vAlign w:val="center"/>
          </w:tcPr>
          <w:p w14:paraId="2810055A">
            <w:pPr>
              <w:keepNext w:val="0"/>
              <w:keepLines w:val="0"/>
              <w:pageBreakBefore w:val="0"/>
              <w:spacing w:line="45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2</w:t>
            </w:r>
          </w:p>
        </w:tc>
        <w:tc>
          <w:tcPr>
            <w:tcW w:w="1155" w:type="dxa"/>
            <w:noWrap w:val="0"/>
            <w:vAlign w:val="center"/>
          </w:tcPr>
          <w:p w14:paraId="125C27BC">
            <w:pPr>
              <w:keepNext w:val="0"/>
              <w:keepLines w:val="0"/>
              <w:pageBreakBefore w:val="0"/>
              <w:spacing w:line="45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企业业绩</w:t>
            </w:r>
          </w:p>
        </w:tc>
        <w:tc>
          <w:tcPr>
            <w:tcW w:w="750" w:type="dxa"/>
            <w:noWrap w:val="0"/>
            <w:vAlign w:val="center"/>
          </w:tcPr>
          <w:p w14:paraId="7BA2D384">
            <w:pPr>
              <w:pStyle w:val="566"/>
              <w:keepNext w:val="0"/>
              <w:keepLines w:val="0"/>
              <w:pageBreakBefore w:val="0"/>
              <w:spacing w:line="450" w:lineRule="exact"/>
              <w:jc w:val="center"/>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2"/>
                <w:szCs w:val="22"/>
                <w:highlight w:val="none"/>
                <w:lang w:val="en-US" w:eastAsia="zh-CN"/>
              </w:rPr>
              <w:t>4分</w:t>
            </w:r>
          </w:p>
        </w:tc>
        <w:tc>
          <w:tcPr>
            <w:tcW w:w="8789" w:type="dxa"/>
            <w:noWrap w:val="0"/>
            <w:vAlign w:val="center"/>
          </w:tcPr>
          <w:p w14:paraId="2590E0A7">
            <w:pPr>
              <w:keepNext w:val="0"/>
              <w:keepLines w:val="0"/>
              <w:pageBreakBefore w:val="0"/>
              <w:spacing w:line="450" w:lineRule="exact"/>
              <w:ind w:right="12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投标</w:t>
            </w:r>
            <w:r>
              <w:rPr>
                <w:rFonts w:hint="eastAsia" w:ascii="宋体" w:hAnsi="宋体" w:eastAsia="宋体" w:cs="宋体"/>
                <w:color w:val="auto"/>
                <w:sz w:val="22"/>
                <w:szCs w:val="22"/>
                <w:highlight w:val="none"/>
                <w:lang w:val="en-US" w:eastAsia="zh-CN"/>
              </w:rPr>
              <w:t>人</w:t>
            </w:r>
            <w:r>
              <w:rPr>
                <w:rFonts w:hint="eastAsia" w:ascii="宋体" w:hAnsi="宋体" w:eastAsia="宋体" w:cs="宋体"/>
                <w:color w:val="auto"/>
                <w:sz w:val="22"/>
                <w:szCs w:val="22"/>
                <w:highlight w:val="none"/>
              </w:rPr>
              <w:t>近三年（按招标公告发布首日往前推算，以合同签订时间为准）承担过类似项目的，每提供1个得</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分，本项最高得</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rPr>
              <w:t>。</w:t>
            </w:r>
            <w:r>
              <w:rPr>
                <w:rFonts w:hint="eastAsia" w:asciiTheme="minorEastAsia" w:hAnsiTheme="minorEastAsia" w:eastAsiaTheme="minorEastAsia" w:cstheme="minorEastAsia"/>
                <w:b/>
                <w:bCs/>
                <w:color w:val="auto"/>
                <w:sz w:val="21"/>
                <w:szCs w:val="21"/>
                <w:highlight w:val="none"/>
                <w:lang w:val="en-US" w:eastAsia="zh-CN"/>
              </w:rPr>
              <w:t>投标文件中须提供有效合同的原件扫描件</w:t>
            </w:r>
            <w:r>
              <w:rPr>
                <w:rFonts w:hint="eastAsia" w:asciiTheme="minorEastAsia" w:hAnsiTheme="minorEastAsia" w:eastAsiaTheme="minorEastAsia" w:cstheme="minorEastAsia"/>
                <w:b/>
                <w:bCs/>
                <w:color w:val="auto"/>
                <w:sz w:val="21"/>
                <w:szCs w:val="21"/>
                <w:highlight w:val="none"/>
                <w:lang w:eastAsia="zh-CN"/>
              </w:rPr>
              <w:t>加盖公章或者签电子章</w:t>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eastAsiaTheme="minorEastAsia" w:cstheme="minorEastAsia"/>
                <w:b/>
                <w:bCs/>
                <w:color w:val="auto"/>
                <w:sz w:val="21"/>
                <w:szCs w:val="21"/>
                <w:highlight w:val="none"/>
                <w:lang w:val="zh-CN"/>
              </w:rPr>
              <w:t>未</w:t>
            </w:r>
            <w:r>
              <w:rPr>
                <w:rFonts w:hint="eastAsia" w:asciiTheme="minorEastAsia" w:hAnsiTheme="minorEastAsia" w:eastAsiaTheme="minorEastAsia" w:cstheme="minorEastAsia"/>
                <w:b/>
                <w:bCs/>
                <w:color w:val="auto"/>
                <w:sz w:val="21"/>
                <w:szCs w:val="21"/>
                <w:highlight w:val="none"/>
              </w:rPr>
              <w:t>提供或提供不全不得分</w:t>
            </w:r>
            <w:r>
              <w:rPr>
                <w:rFonts w:hint="eastAsia" w:asciiTheme="minorEastAsia" w:hAnsiTheme="minorEastAsia" w:eastAsiaTheme="minorEastAsia" w:cstheme="minorEastAsia"/>
                <w:b/>
                <w:bCs/>
                <w:color w:val="auto"/>
                <w:sz w:val="21"/>
                <w:szCs w:val="21"/>
                <w:highlight w:val="none"/>
                <w:lang w:val="en-US" w:eastAsia="zh-CN"/>
              </w:rPr>
              <w:t>。</w:t>
            </w:r>
          </w:p>
        </w:tc>
      </w:tr>
      <w:tr w14:paraId="17B2F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jc w:val="center"/>
        </w:trPr>
        <w:tc>
          <w:tcPr>
            <w:tcW w:w="672" w:type="dxa"/>
            <w:noWrap w:val="0"/>
            <w:vAlign w:val="center"/>
          </w:tcPr>
          <w:p w14:paraId="30DC4A31">
            <w:pPr>
              <w:keepNext w:val="0"/>
              <w:keepLines w:val="0"/>
              <w:pageBreakBefore w:val="0"/>
              <w:spacing w:line="45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p>
        </w:tc>
        <w:tc>
          <w:tcPr>
            <w:tcW w:w="1155" w:type="dxa"/>
            <w:noWrap w:val="0"/>
            <w:vAlign w:val="center"/>
          </w:tcPr>
          <w:p w14:paraId="5CA3D0B3">
            <w:pPr>
              <w:keepNext w:val="0"/>
              <w:keepLines w:val="0"/>
              <w:pageBreakBefore w:val="0"/>
              <w:spacing w:line="45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拟投入服务团队人员</w:t>
            </w:r>
          </w:p>
        </w:tc>
        <w:tc>
          <w:tcPr>
            <w:tcW w:w="750" w:type="dxa"/>
            <w:noWrap w:val="0"/>
            <w:vAlign w:val="center"/>
          </w:tcPr>
          <w:p w14:paraId="02847DF8">
            <w:pPr>
              <w:pStyle w:val="566"/>
              <w:keepNext w:val="0"/>
              <w:keepLines w:val="0"/>
              <w:pageBreakBefore w:val="0"/>
              <w:spacing w:line="450" w:lineRule="exact"/>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4分</w:t>
            </w:r>
          </w:p>
        </w:tc>
        <w:tc>
          <w:tcPr>
            <w:tcW w:w="8789" w:type="dxa"/>
            <w:noWrap w:val="0"/>
            <w:vAlign w:val="center"/>
          </w:tcPr>
          <w:p w14:paraId="04BCC32E">
            <w:pPr>
              <w:keepNext w:val="0"/>
              <w:keepLines w:val="0"/>
              <w:pageBreakBefore w:val="0"/>
              <w:spacing w:line="450" w:lineRule="exact"/>
              <w:ind w:right="12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投标人拟派项目</w:t>
            </w:r>
            <w:r>
              <w:rPr>
                <w:rFonts w:hint="eastAsia" w:ascii="宋体" w:hAnsi="宋体" w:eastAsia="宋体" w:cs="宋体"/>
                <w:color w:val="auto"/>
                <w:sz w:val="22"/>
                <w:szCs w:val="22"/>
                <w:highlight w:val="none"/>
                <w:lang w:eastAsia="zh-CN"/>
              </w:rPr>
              <w:t>人员</w:t>
            </w:r>
            <w:r>
              <w:rPr>
                <w:rFonts w:hint="eastAsia" w:ascii="宋体" w:hAnsi="宋体" w:eastAsia="宋体" w:cs="宋体"/>
                <w:color w:val="auto"/>
                <w:sz w:val="22"/>
                <w:szCs w:val="22"/>
                <w:highlight w:val="none"/>
              </w:rPr>
              <w:t>（项目负责人或现场巡查</w:t>
            </w:r>
            <w:r>
              <w:rPr>
                <w:rFonts w:hint="eastAsia" w:ascii="宋体" w:hAnsi="宋体" w:eastAsia="宋体" w:cs="宋体"/>
                <w:color w:val="auto"/>
                <w:sz w:val="22"/>
                <w:szCs w:val="22"/>
                <w:highlight w:val="none"/>
                <w:lang w:eastAsia="zh-CN"/>
              </w:rPr>
              <w:t>保洁</w:t>
            </w:r>
            <w:r>
              <w:rPr>
                <w:rFonts w:hint="eastAsia" w:ascii="宋体" w:hAnsi="宋体" w:eastAsia="宋体" w:cs="宋体"/>
                <w:color w:val="auto"/>
                <w:sz w:val="22"/>
                <w:szCs w:val="22"/>
                <w:highlight w:val="none"/>
              </w:rPr>
              <w:t>人员）中具有市级以上交通主管部门颁发的内河船舶船员适任证，</w:t>
            </w:r>
            <w:r>
              <w:rPr>
                <w:rFonts w:hint="eastAsia" w:ascii="宋体" w:hAnsi="宋体" w:eastAsia="宋体" w:cs="宋体"/>
                <w:color w:val="auto"/>
                <w:sz w:val="22"/>
                <w:szCs w:val="22"/>
                <w:highlight w:val="none"/>
                <w:lang w:eastAsia="zh-CN"/>
              </w:rPr>
              <w:t>每</w:t>
            </w:r>
            <w:r>
              <w:rPr>
                <w:rFonts w:hint="eastAsia" w:ascii="宋体" w:hAnsi="宋体" w:eastAsia="宋体" w:cs="宋体"/>
                <w:color w:val="auto"/>
                <w:sz w:val="22"/>
                <w:szCs w:val="22"/>
                <w:highlight w:val="none"/>
              </w:rPr>
              <w:t>有一</w:t>
            </w:r>
            <w:r>
              <w:rPr>
                <w:rFonts w:hint="eastAsia" w:ascii="宋体" w:hAnsi="宋体" w:eastAsia="宋体" w:cs="宋体"/>
                <w:color w:val="auto"/>
                <w:sz w:val="22"/>
                <w:szCs w:val="22"/>
                <w:highlight w:val="none"/>
                <w:lang w:eastAsia="zh-CN"/>
              </w:rPr>
              <w:t>个</w:t>
            </w:r>
            <w:r>
              <w:rPr>
                <w:rFonts w:hint="eastAsia" w:ascii="宋体" w:hAnsi="宋体" w:eastAsia="宋体" w:cs="宋体"/>
                <w:color w:val="auto"/>
                <w:sz w:val="22"/>
                <w:szCs w:val="22"/>
                <w:highlight w:val="none"/>
              </w:rPr>
              <w:t>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分，最高得</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；具备环卫相关能力证书的每</w:t>
            </w:r>
            <w:r>
              <w:rPr>
                <w:rFonts w:hint="eastAsia" w:ascii="宋体" w:hAnsi="宋体" w:eastAsia="宋体" w:cs="宋体"/>
                <w:color w:val="auto"/>
                <w:sz w:val="22"/>
                <w:szCs w:val="22"/>
                <w:highlight w:val="none"/>
              </w:rPr>
              <w:t>有一</w:t>
            </w:r>
            <w:r>
              <w:rPr>
                <w:rFonts w:hint="eastAsia" w:ascii="宋体" w:hAnsi="宋体" w:eastAsia="宋体" w:cs="宋体"/>
                <w:color w:val="auto"/>
                <w:sz w:val="22"/>
                <w:szCs w:val="22"/>
                <w:highlight w:val="none"/>
                <w:lang w:eastAsia="zh-CN"/>
              </w:rPr>
              <w:t>个得</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分，</w:t>
            </w:r>
            <w:r>
              <w:rPr>
                <w:rFonts w:hint="eastAsia" w:ascii="宋体" w:hAnsi="宋体" w:eastAsia="宋体" w:cs="宋体"/>
                <w:color w:val="auto"/>
                <w:sz w:val="22"/>
                <w:szCs w:val="22"/>
                <w:highlight w:val="none"/>
              </w:rPr>
              <w:t>最高得</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人员不得兼</w:t>
            </w:r>
            <w:r>
              <w:rPr>
                <w:rFonts w:hint="eastAsia" w:ascii="宋体" w:hAnsi="宋体" w:eastAsia="宋体" w:cs="宋体"/>
                <w:color w:val="auto"/>
                <w:sz w:val="22"/>
                <w:szCs w:val="22"/>
                <w:highlight w:val="none"/>
                <w:lang w:eastAsia="zh-CN"/>
              </w:rPr>
              <w:t>任。本项最高得</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lang w:val="en-US" w:eastAsia="zh-CN"/>
              </w:rPr>
              <w:t>分。</w:t>
            </w:r>
          </w:p>
          <w:p w14:paraId="1DB1CC66">
            <w:pPr>
              <w:keepNext w:val="0"/>
              <w:keepLines w:val="0"/>
              <w:pageBreakBefore w:val="0"/>
              <w:spacing w:line="450" w:lineRule="exact"/>
              <w:ind w:right="129"/>
              <w:rPr>
                <w:rFonts w:hint="eastAsia" w:ascii="宋体" w:hAnsi="宋体" w:eastAsia="宋体" w:cs="宋体"/>
                <w:color w:val="auto"/>
                <w:sz w:val="22"/>
                <w:szCs w:val="22"/>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rPr>
              <w:t>注：投标文件中须提供</w:t>
            </w:r>
            <w:r>
              <w:rPr>
                <w:rFonts w:hint="default" w:asciiTheme="minorEastAsia" w:hAnsiTheme="minorEastAsia" w:eastAsiaTheme="minorEastAsia" w:cstheme="minorEastAsia"/>
                <w:b/>
                <w:bCs/>
                <w:color w:val="auto"/>
                <w:sz w:val="21"/>
                <w:szCs w:val="21"/>
                <w:highlight w:val="none"/>
                <w:lang w:val="en-US" w:eastAsia="zh-CN"/>
              </w:rPr>
              <w:t>①</w:t>
            </w:r>
            <w:r>
              <w:rPr>
                <w:rFonts w:hint="eastAsia" w:asciiTheme="minorEastAsia" w:hAnsiTheme="minorEastAsia" w:eastAsiaTheme="minorEastAsia" w:cstheme="minorEastAsia"/>
                <w:b/>
                <w:bCs/>
                <w:color w:val="auto"/>
                <w:sz w:val="21"/>
                <w:szCs w:val="21"/>
                <w:highlight w:val="none"/>
                <w:lang w:val="en-US" w:eastAsia="zh-CN"/>
              </w:rPr>
              <w:t>上述相关证书原件扫描件加盖公章或者签电子章，</w:t>
            </w:r>
            <w:r>
              <w:rPr>
                <w:rFonts w:hint="default" w:asciiTheme="minorEastAsia" w:hAnsiTheme="minorEastAsia" w:eastAsiaTheme="minorEastAsia" w:cstheme="minorEastAsia"/>
                <w:b/>
                <w:bCs/>
                <w:color w:val="auto"/>
                <w:sz w:val="21"/>
                <w:szCs w:val="21"/>
                <w:highlight w:val="none"/>
                <w:lang w:val="en-US" w:eastAsia="zh-CN"/>
              </w:rPr>
              <w:t>②</w:t>
            </w:r>
            <w:r>
              <w:rPr>
                <w:rFonts w:hint="eastAsia" w:asciiTheme="minorEastAsia" w:hAnsiTheme="minorEastAsia" w:eastAsiaTheme="minorEastAsia" w:cstheme="minorEastAsia"/>
                <w:b/>
                <w:bCs/>
                <w:color w:val="auto"/>
                <w:sz w:val="21"/>
                <w:szCs w:val="21"/>
                <w:highlight w:val="none"/>
                <w:lang w:val="en-US" w:eastAsia="zh-CN"/>
              </w:rPr>
              <w:t>供应商为上述人员缴纳的近三个月任意一个月份（不含投标当月）的社保证明或相关证明材料原件扫描件加盖公章或者签电子章（如供应商成立时间为2026年4月</w:t>
            </w:r>
            <w:r>
              <w:rPr>
                <w:rFonts w:hint="eastAsia" w:asciiTheme="minorEastAsia" w:hAnsiTheme="minorEastAsia" w:eastAsiaTheme="minorEastAsia" w:cstheme="minorEastAsia"/>
                <w:b/>
                <w:bCs/>
                <w:color w:val="auto"/>
                <w:sz w:val="21"/>
                <w:szCs w:val="21"/>
                <w:highlight w:val="none"/>
                <w:lang w:val="en-US" w:eastAsia="zh-CN"/>
              </w:rPr>
              <w:t>以后的，则可不提供社保证明材料），</w:t>
            </w:r>
            <w:r>
              <w:rPr>
                <w:rFonts w:hint="eastAsia" w:asciiTheme="minorEastAsia" w:hAnsiTheme="minorEastAsia" w:eastAsiaTheme="minorEastAsia" w:cstheme="minorEastAsia"/>
                <w:b/>
                <w:bCs/>
                <w:color w:val="auto"/>
                <w:sz w:val="21"/>
                <w:szCs w:val="21"/>
                <w:highlight w:val="none"/>
                <w:lang w:val="zh-CN" w:eastAsia="zh-CN"/>
              </w:rPr>
              <w:t>未</w:t>
            </w:r>
            <w:r>
              <w:rPr>
                <w:rFonts w:hint="eastAsia" w:asciiTheme="minorEastAsia" w:hAnsiTheme="minorEastAsia" w:eastAsiaTheme="minorEastAsia" w:cstheme="minorEastAsia"/>
                <w:b/>
                <w:bCs/>
                <w:color w:val="auto"/>
                <w:sz w:val="21"/>
                <w:szCs w:val="21"/>
                <w:highlight w:val="none"/>
                <w:lang w:val="en-US" w:eastAsia="zh-CN"/>
              </w:rPr>
              <w:t>提供或提供不全不得分。</w:t>
            </w:r>
          </w:p>
        </w:tc>
      </w:tr>
      <w:tr w14:paraId="71F08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672" w:type="dxa"/>
            <w:noWrap w:val="0"/>
            <w:vAlign w:val="center"/>
          </w:tcPr>
          <w:p w14:paraId="59F5C068">
            <w:pPr>
              <w:keepNext w:val="0"/>
              <w:keepLines w:val="0"/>
              <w:pageBreakBefore w:val="0"/>
              <w:spacing w:line="450" w:lineRule="exact"/>
              <w:jc w:val="center"/>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p>
        </w:tc>
        <w:tc>
          <w:tcPr>
            <w:tcW w:w="1155" w:type="dxa"/>
            <w:noWrap w:val="0"/>
            <w:vAlign w:val="center"/>
          </w:tcPr>
          <w:p w14:paraId="1F5AB68D">
            <w:pPr>
              <w:keepNext w:val="0"/>
              <w:keepLines w:val="0"/>
              <w:pageBreakBefore w:val="0"/>
              <w:spacing w:line="450" w:lineRule="exact"/>
              <w:jc w:val="center"/>
              <w:rPr>
                <w:rFonts w:hint="eastAsia" w:ascii="宋体" w:hAnsi="宋体" w:eastAsia="宋体" w:cs="宋体"/>
                <w:color w:val="auto"/>
                <w:sz w:val="22"/>
                <w:szCs w:val="22"/>
                <w:highlight w:val="none"/>
                <w:lang w:eastAsia="en-US"/>
              </w:rPr>
            </w:pPr>
            <w:r>
              <w:rPr>
                <w:rFonts w:hint="eastAsia" w:ascii="宋体" w:hAnsi="宋体" w:cs="宋体"/>
                <w:color w:val="auto"/>
                <w:sz w:val="22"/>
                <w:szCs w:val="22"/>
                <w:highlight w:val="none"/>
                <w:lang w:eastAsia="zh-CN"/>
              </w:rPr>
              <w:t>作业设备</w:t>
            </w:r>
            <w:r>
              <w:rPr>
                <w:rFonts w:hint="eastAsia" w:ascii="宋体" w:hAnsi="宋体" w:eastAsia="宋体" w:cs="宋体"/>
                <w:color w:val="auto"/>
                <w:sz w:val="22"/>
                <w:szCs w:val="22"/>
                <w:highlight w:val="none"/>
              </w:rPr>
              <w:t>配备</w:t>
            </w:r>
          </w:p>
        </w:tc>
        <w:tc>
          <w:tcPr>
            <w:tcW w:w="750" w:type="dxa"/>
            <w:noWrap w:val="0"/>
            <w:vAlign w:val="center"/>
          </w:tcPr>
          <w:p w14:paraId="7AA27512">
            <w:pPr>
              <w:pStyle w:val="566"/>
              <w:keepNext w:val="0"/>
              <w:keepLines w:val="0"/>
              <w:pageBreakBefore w:val="0"/>
              <w:spacing w:line="450" w:lineRule="exact"/>
              <w:jc w:val="center"/>
              <w:rPr>
                <w:rFonts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4分</w:t>
            </w:r>
          </w:p>
        </w:tc>
        <w:tc>
          <w:tcPr>
            <w:tcW w:w="8789" w:type="dxa"/>
            <w:noWrap w:val="0"/>
            <w:vAlign w:val="center"/>
          </w:tcPr>
          <w:p w14:paraId="766BBBA0">
            <w:pPr>
              <w:pStyle w:val="14"/>
              <w:spacing w:line="36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在满足本项目采购需求中“人员、设备、工具</w:t>
            </w:r>
            <w:r>
              <w:rPr>
                <w:rFonts w:hint="eastAsia" w:ascii="宋体" w:hAnsi="宋体" w:cs="宋体"/>
                <w:b/>
                <w:bCs/>
                <w:color w:val="auto"/>
                <w:sz w:val="22"/>
                <w:szCs w:val="22"/>
                <w:highlight w:val="none"/>
                <w:lang w:eastAsia="zh-CN"/>
              </w:rPr>
              <w:t>、车辆</w:t>
            </w:r>
            <w:r>
              <w:rPr>
                <w:rFonts w:hint="eastAsia" w:ascii="宋体" w:hAnsi="宋体" w:eastAsia="宋体" w:cs="宋体"/>
                <w:b/>
                <w:bCs/>
                <w:color w:val="auto"/>
                <w:sz w:val="22"/>
                <w:szCs w:val="22"/>
                <w:highlight w:val="none"/>
                <w:lang w:eastAsia="zh-CN"/>
              </w:rPr>
              <w:t>等配备要求（最低）”情况下：</w:t>
            </w:r>
          </w:p>
          <w:p w14:paraId="4D7DEDCF">
            <w:pPr>
              <w:keepNext w:val="0"/>
              <w:keepLines w:val="0"/>
              <w:pageBreakBefore w:val="0"/>
              <w:spacing w:line="450" w:lineRule="exact"/>
              <w:ind w:right="129"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投标人为本项目配备专用巡逻皮卡车，</w:t>
            </w:r>
            <w:r>
              <w:rPr>
                <w:rFonts w:hint="eastAsia" w:ascii="宋体" w:hAnsi="宋体" w:eastAsia="宋体" w:cs="宋体"/>
                <w:color w:val="auto"/>
                <w:sz w:val="22"/>
                <w:szCs w:val="22"/>
                <w:highlight w:val="none"/>
                <w:lang w:eastAsia="zh-CN"/>
              </w:rPr>
              <w:t>每</w:t>
            </w:r>
            <w:r>
              <w:rPr>
                <w:rFonts w:hint="eastAsia" w:ascii="宋体" w:hAnsi="宋体" w:eastAsia="宋体" w:cs="宋体"/>
                <w:color w:val="auto"/>
                <w:sz w:val="22"/>
                <w:szCs w:val="22"/>
                <w:highlight w:val="none"/>
              </w:rPr>
              <w:t>有一辆得</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r>
              <w:rPr>
                <w:rFonts w:hint="eastAsia" w:ascii="宋体" w:hAnsi="宋体" w:cs="宋体"/>
                <w:color w:val="auto"/>
                <w:sz w:val="22"/>
                <w:szCs w:val="22"/>
                <w:highlight w:val="none"/>
                <w:lang w:val="en-US" w:eastAsia="zh-CN"/>
              </w:rPr>
              <w:t>本项</w:t>
            </w:r>
            <w:r>
              <w:rPr>
                <w:rFonts w:hint="eastAsia" w:ascii="宋体" w:hAnsi="宋体" w:eastAsia="宋体" w:cs="宋体"/>
                <w:color w:val="auto"/>
                <w:sz w:val="22"/>
                <w:szCs w:val="22"/>
                <w:highlight w:val="none"/>
                <w:lang w:val="en-US" w:eastAsia="zh-CN"/>
              </w:rPr>
              <w:t>最高得</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lang w:val="en-US" w:eastAsia="zh-CN"/>
              </w:rPr>
              <w:t>分</w:t>
            </w:r>
            <w:r>
              <w:rPr>
                <w:rFonts w:hint="eastAsia" w:ascii="宋体" w:hAnsi="宋体" w:eastAsia="宋体" w:cs="宋体"/>
                <w:color w:val="auto"/>
                <w:sz w:val="22"/>
                <w:szCs w:val="22"/>
                <w:highlight w:val="none"/>
              </w:rPr>
              <w:t>。</w:t>
            </w:r>
          </w:p>
          <w:p w14:paraId="6872C90C">
            <w:pPr>
              <w:keepNext w:val="0"/>
              <w:keepLines w:val="0"/>
              <w:pageBreakBefore w:val="0"/>
              <w:spacing w:line="450" w:lineRule="exact"/>
              <w:ind w:right="129"/>
              <w:rPr>
                <w:rFonts w:hint="eastAsia" w:ascii="宋体" w:hAnsi="宋体" w:eastAsia="宋体" w:cs="宋体"/>
                <w:b/>
                <w:bCs/>
                <w:color w:val="auto"/>
                <w:sz w:val="22"/>
                <w:szCs w:val="22"/>
                <w:highlight w:val="none"/>
              </w:rPr>
            </w:pPr>
            <w:r>
              <w:rPr>
                <w:rFonts w:hint="eastAsia" w:asciiTheme="minorEastAsia" w:hAnsiTheme="minorEastAsia" w:eastAsiaTheme="minorEastAsia" w:cstheme="minorEastAsia"/>
                <w:b/>
                <w:bCs/>
                <w:color w:val="auto"/>
                <w:sz w:val="21"/>
                <w:szCs w:val="21"/>
                <w:highlight w:val="none"/>
                <w:lang w:val="en-US" w:eastAsia="zh-CN"/>
              </w:rPr>
              <w:t>注：上述车辆可为自有或租赁：车辆自有的需提供①发票、②车辆行驶证（车辆行驶证上的所有人名称必须与</w:t>
            </w:r>
            <w:r>
              <w:rPr>
                <w:rFonts w:hint="eastAsia" w:asciiTheme="minorEastAsia" w:hAnsiTheme="minorEastAsia" w:eastAsiaTheme="minorEastAsia" w:cstheme="minorEastAsia"/>
                <w:b/>
                <w:bCs/>
                <w:color w:val="auto"/>
                <w:sz w:val="21"/>
                <w:szCs w:val="21"/>
                <w:highlight w:val="none"/>
                <w:lang w:val="zh-CN" w:eastAsia="zh-CN"/>
              </w:rPr>
              <w:t>投标人</w:t>
            </w:r>
            <w:r>
              <w:rPr>
                <w:rFonts w:hint="eastAsia" w:asciiTheme="minorEastAsia" w:hAnsiTheme="minorEastAsia" w:eastAsiaTheme="minorEastAsia" w:cstheme="minorEastAsia"/>
                <w:b/>
                <w:bCs/>
                <w:color w:val="auto"/>
                <w:sz w:val="21"/>
                <w:szCs w:val="21"/>
                <w:highlight w:val="none"/>
                <w:lang w:val="en-US" w:eastAsia="zh-CN"/>
              </w:rPr>
              <w:t>名称一致）、③车辆登记证（车辆行驶证上的所有人名称必须与</w:t>
            </w:r>
            <w:r>
              <w:rPr>
                <w:rFonts w:hint="eastAsia" w:asciiTheme="minorEastAsia" w:hAnsiTheme="minorEastAsia" w:eastAsiaTheme="minorEastAsia" w:cstheme="minorEastAsia"/>
                <w:b/>
                <w:bCs/>
                <w:color w:val="auto"/>
                <w:sz w:val="21"/>
                <w:szCs w:val="21"/>
                <w:highlight w:val="none"/>
                <w:lang w:val="zh-CN" w:eastAsia="zh-CN"/>
              </w:rPr>
              <w:t>投标人</w:t>
            </w:r>
            <w:r>
              <w:rPr>
                <w:rFonts w:hint="eastAsia" w:asciiTheme="minorEastAsia" w:hAnsiTheme="minorEastAsia" w:eastAsiaTheme="minorEastAsia" w:cstheme="minorEastAsia"/>
                <w:b/>
                <w:bCs/>
                <w:color w:val="auto"/>
                <w:sz w:val="21"/>
                <w:szCs w:val="21"/>
                <w:highlight w:val="none"/>
                <w:lang w:val="en-US" w:eastAsia="zh-CN"/>
              </w:rPr>
              <w:t>名称一致）、④车辆带牌拍摄照片；车辆租赁的除上述①②③④还需提供、⑤租赁合同（租赁到期期限不得早于本项目服务期结束期限）、⑥租赁发票（发票开具日期须在公告发布之日之前）。投标时须将以上原件扫描件加盖公章或者签电子章上传至投标文件中，未提供或提供不全不得分。</w:t>
            </w:r>
          </w:p>
        </w:tc>
      </w:tr>
      <w:tr w14:paraId="446A8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1366" w:type="dxa"/>
            <w:gridSpan w:val="4"/>
            <w:noWrap w:val="0"/>
            <w:vAlign w:val="center"/>
          </w:tcPr>
          <w:p w14:paraId="5F37A290">
            <w:pPr>
              <w:keepNext w:val="0"/>
              <w:keepLines w:val="0"/>
              <w:pageBreakBefore w:val="0"/>
              <w:spacing w:line="450" w:lineRule="exact"/>
              <w:ind w:right="129"/>
              <w:jc w:val="left"/>
              <w:rPr>
                <w:rFonts w:hint="eastAsia" w:ascii="宋体" w:hAnsi="宋体" w:eastAsia="宋体" w:cs="宋体"/>
                <w:color w:val="auto"/>
                <w:szCs w:val="21"/>
                <w:highlight w:val="none"/>
                <w:lang w:val="zh-TW"/>
              </w:rPr>
            </w:pPr>
            <w:r>
              <w:rPr>
                <w:rFonts w:hint="eastAsia" w:ascii="宋体" w:hAnsi="宋体" w:eastAsia="宋体" w:cs="宋体"/>
                <w:b/>
                <w:bCs/>
                <w:color w:val="auto"/>
                <w:sz w:val="24"/>
                <w:szCs w:val="22"/>
                <w:highlight w:val="none"/>
              </w:rPr>
              <w:t>（三）技术分（</w:t>
            </w:r>
            <w:r>
              <w:rPr>
                <w:rFonts w:hint="eastAsia" w:ascii="宋体" w:hAnsi="宋体" w:eastAsia="宋体" w:cs="宋体"/>
                <w:b/>
                <w:bCs/>
                <w:color w:val="auto"/>
                <w:sz w:val="24"/>
                <w:szCs w:val="22"/>
                <w:highlight w:val="none"/>
                <w:lang w:val="en-US" w:eastAsia="zh-CN"/>
              </w:rPr>
              <w:t>50</w:t>
            </w:r>
            <w:r>
              <w:rPr>
                <w:rFonts w:hint="eastAsia" w:ascii="宋体" w:hAnsi="宋体" w:eastAsia="宋体" w:cs="宋体"/>
                <w:b/>
                <w:bCs/>
                <w:color w:val="auto"/>
                <w:sz w:val="24"/>
                <w:szCs w:val="22"/>
                <w:highlight w:val="none"/>
              </w:rPr>
              <w:t>分）</w:t>
            </w:r>
          </w:p>
        </w:tc>
      </w:tr>
      <w:tr w14:paraId="096DE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672" w:type="dxa"/>
            <w:noWrap w:val="0"/>
            <w:vAlign w:val="center"/>
          </w:tcPr>
          <w:p w14:paraId="7F4F1AF8">
            <w:pPr>
              <w:keepNext w:val="0"/>
              <w:keepLines w:val="0"/>
              <w:pageBreakBefore w:val="0"/>
              <w:spacing w:line="450" w:lineRule="exact"/>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lang w:val="en-US" w:eastAsia="zh-CN"/>
              </w:rPr>
              <w:t>1</w:t>
            </w:r>
          </w:p>
        </w:tc>
        <w:tc>
          <w:tcPr>
            <w:tcW w:w="1155" w:type="dxa"/>
            <w:noWrap w:val="0"/>
            <w:vAlign w:val="center"/>
          </w:tcPr>
          <w:p w14:paraId="230925F9">
            <w:pPr>
              <w:keepNext w:val="0"/>
              <w:keepLines w:val="0"/>
              <w:pageBreakBefore w:val="0"/>
              <w:spacing w:line="45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运作流程及作业方案</w:t>
            </w:r>
          </w:p>
        </w:tc>
        <w:tc>
          <w:tcPr>
            <w:tcW w:w="750" w:type="dxa"/>
            <w:noWrap w:val="0"/>
            <w:vAlign w:val="center"/>
          </w:tcPr>
          <w:p w14:paraId="7C20D2CA">
            <w:pPr>
              <w:keepNext w:val="0"/>
              <w:keepLines w:val="0"/>
              <w:pageBreakBefore w:val="0"/>
              <w:spacing w:line="45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val="en-US" w:eastAsia="zh-CN"/>
              </w:rPr>
              <w:t>分</w:t>
            </w:r>
          </w:p>
        </w:tc>
        <w:tc>
          <w:tcPr>
            <w:tcW w:w="8789" w:type="dxa"/>
            <w:noWrap w:val="0"/>
            <w:vAlign w:val="center"/>
          </w:tcPr>
          <w:p w14:paraId="3DFFB263">
            <w:pPr>
              <w:keepNext w:val="0"/>
              <w:keepLines w:val="0"/>
              <w:pageBreakBefore w:val="0"/>
              <w:spacing w:line="450" w:lineRule="exact"/>
              <w:rPr>
                <w:rFonts w:hint="eastAsia" w:ascii="宋体" w:hAnsi="宋体" w:eastAsia="宋体" w:cs="宋体"/>
                <w:color w:val="auto"/>
                <w:sz w:val="22"/>
                <w:szCs w:val="22"/>
                <w:highlight w:val="none"/>
                <w:lang w:eastAsia="zh-CN"/>
              </w:rPr>
            </w:pPr>
            <w:r>
              <w:rPr>
                <w:rFonts w:hint="eastAsia" w:ascii="宋体" w:hAnsi="宋体"/>
                <w:color w:val="auto"/>
                <w:sz w:val="21"/>
                <w:szCs w:val="21"/>
                <w:highlight w:val="none"/>
                <w:lang w:eastAsia="zh-CN"/>
              </w:rPr>
              <w:t>供应商根据项目需求提供对</w:t>
            </w:r>
            <w:r>
              <w:rPr>
                <w:rFonts w:hint="eastAsia" w:ascii="宋体" w:hAnsi="宋体" w:eastAsia="宋体" w:cs="宋体"/>
                <w:color w:val="auto"/>
                <w:sz w:val="21"/>
                <w:szCs w:val="21"/>
                <w:highlight w:val="none"/>
                <w:lang w:val="en-US" w:eastAsia="zh-CN" w:bidi="ar-SA"/>
              </w:rPr>
              <w:t>运作流程及作业方案</w:t>
            </w:r>
            <w:r>
              <w:rPr>
                <w:rFonts w:hint="eastAsia" w:ascii="宋体" w:hAnsi="宋体" w:cs="宋体"/>
                <w:color w:val="auto"/>
                <w:sz w:val="21"/>
                <w:szCs w:val="21"/>
                <w:highlight w:val="none"/>
                <w:lang w:val="en-US" w:eastAsia="zh-CN" w:bidi="ar-SA"/>
              </w:rPr>
              <w:t>的表述，内容</w:t>
            </w:r>
            <w:r>
              <w:rPr>
                <w:rFonts w:hint="eastAsia" w:ascii="宋体" w:hAnsi="宋体"/>
                <w:color w:val="auto"/>
                <w:sz w:val="21"/>
                <w:szCs w:val="21"/>
                <w:highlight w:val="none"/>
              </w:rPr>
              <w:t>包括</w:t>
            </w:r>
            <w:r>
              <w:rPr>
                <w:rFonts w:hint="eastAsia" w:ascii="宋体" w:hAnsi="宋体"/>
                <w:color w:val="auto"/>
                <w:sz w:val="21"/>
                <w:szCs w:val="21"/>
                <w:highlight w:val="none"/>
                <w:lang w:val="en-US" w:eastAsia="zh-CN"/>
              </w:rPr>
              <w:t>但不限于</w:t>
            </w:r>
            <w:r>
              <w:rPr>
                <w:rFonts w:hint="eastAsia" w:ascii="宋体" w:hAnsi="宋体"/>
                <w:color w:val="auto"/>
                <w:sz w:val="21"/>
                <w:szCs w:val="21"/>
                <w:highlight w:val="none"/>
              </w:rPr>
              <w:t>：①针对本项目河道长效管理运作流程；②作业</w:t>
            </w:r>
            <w:r>
              <w:rPr>
                <w:rFonts w:hint="eastAsia" w:ascii="宋体" w:hAnsi="宋体"/>
                <w:color w:val="auto"/>
                <w:sz w:val="21"/>
                <w:szCs w:val="21"/>
                <w:highlight w:val="none"/>
                <w:lang w:eastAsia="zh-CN"/>
              </w:rPr>
              <w:t>措施</w:t>
            </w:r>
            <w:r>
              <w:rPr>
                <w:rFonts w:hint="eastAsia" w:ascii="宋体" w:hAnsi="宋体"/>
                <w:color w:val="auto"/>
                <w:sz w:val="21"/>
                <w:szCs w:val="21"/>
                <w:highlight w:val="none"/>
              </w:rPr>
              <w:t>（作业时间安排、重点河道保障安排等）；③日常管理标准及措施</w:t>
            </w:r>
            <w:r>
              <w:rPr>
                <w:rFonts w:hint="eastAsia" w:ascii="宋体" w:hAnsi="宋体"/>
                <w:color w:val="auto"/>
                <w:sz w:val="21"/>
                <w:szCs w:val="21"/>
                <w:highlight w:val="none"/>
                <w:lang w:eastAsia="zh-CN"/>
              </w:rPr>
              <w:t>等内容；要求表述内容完整、合理、可行性强</w:t>
            </w:r>
            <w:r>
              <w:rPr>
                <w:rFonts w:hint="eastAsia" w:ascii="宋体" w:hAnsi="宋体" w:eastAsia="宋体" w:cs="宋体"/>
                <w:color w:val="auto"/>
                <w:sz w:val="22"/>
                <w:szCs w:val="22"/>
                <w:highlight w:val="none"/>
                <w:lang w:eastAsia="zh-CN"/>
              </w:rPr>
              <w:t>。</w:t>
            </w:r>
          </w:p>
          <w:p w14:paraId="1A622098">
            <w:pPr>
              <w:keepNext w:val="0"/>
              <w:keepLines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以上内容不存在瑕疵</w:t>
            </w:r>
            <w:r>
              <w:rPr>
                <w:rFonts w:hint="eastAsia" w:ascii="宋体" w:hAnsi="宋体" w:eastAsia="宋体" w:cs="宋体"/>
                <w:bCs/>
                <w:color w:val="auto"/>
                <w:sz w:val="22"/>
                <w:szCs w:val="22"/>
                <w:highlight w:val="none"/>
                <w:lang w:val="en-US" w:eastAsia="zh-CN" w:bidi="ar-SA"/>
              </w:rPr>
              <w:t>：</w:t>
            </w:r>
            <w:r>
              <w:rPr>
                <w:rFonts w:hint="eastAsia" w:ascii="宋体" w:hAnsi="宋体" w:cs="宋体"/>
                <w:bCs/>
                <w:color w:val="auto"/>
                <w:sz w:val="22"/>
                <w:szCs w:val="22"/>
                <w:highlight w:val="none"/>
                <w:lang w:val="en-US" w:eastAsia="zh-CN" w:bidi="ar-SA"/>
              </w:rPr>
              <w:t>9</w:t>
            </w:r>
            <w:r>
              <w:rPr>
                <w:rFonts w:hint="eastAsia" w:ascii="宋体" w:hAnsi="宋体" w:eastAsia="宋体" w:cs="宋体"/>
                <w:bCs/>
                <w:color w:val="auto"/>
                <w:sz w:val="22"/>
                <w:szCs w:val="22"/>
                <w:highlight w:val="none"/>
                <w:lang w:val="en-US" w:eastAsia="zh-CN" w:bidi="ar-SA"/>
              </w:rPr>
              <w:t>分；</w:t>
            </w:r>
          </w:p>
          <w:p w14:paraId="2D52E284">
            <w:pPr>
              <w:keepNext w:val="0"/>
              <w:keepLines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以上内容存在1处瑕疵</w:t>
            </w:r>
            <w:r>
              <w:rPr>
                <w:rFonts w:hint="eastAsia" w:ascii="宋体" w:hAnsi="宋体" w:eastAsia="宋体" w:cs="宋体"/>
                <w:bCs/>
                <w:color w:val="auto"/>
                <w:sz w:val="22"/>
                <w:szCs w:val="22"/>
                <w:highlight w:val="none"/>
                <w:lang w:val="en-US" w:eastAsia="zh-CN" w:bidi="ar-SA"/>
              </w:rPr>
              <w:t>：</w:t>
            </w:r>
            <w:r>
              <w:rPr>
                <w:rFonts w:hint="eastAsia" w:ascii="宋体" w:hAnsi="宋体" w:cs="宋体"/>
                <w:bCs/>
                <w:color w:val="auto"/>
                <w:sz w:val="22"/>
                <w:szCs w:val="22"/>
                <w:highlight w:val="none"/>
                <w:lang w:val="en-US" w:eastAsia="zh-CN" w:bidi="ar-SA"/>
              </w:rPr>
              <w:t>6</w:t>
            </w:r>
            <w:r>
              <w:rPr>
                <w:rFonts w:hint="eastAsia" w:ascii="宋体" w:hAnsi="宋体" w:eastAsia="宋体" w:cs="宋体"/>
                <w:bCs/>
                <w:color w:val="auto"/>
                <w:sz w:val="22"/>
                <w:szCs w:val="22"/>
                <w:highlight w:val="none"/>
                <w:lang w:val="en-US" w:eastAsia="zh-CN" w:bidi="ar-SA"/>
              </w:rPr>
              <w:t>分；</w:t>
            </w:r>
          </w:p>
          <w:p w14:paraId="3284396D">
            <w:pPr>
              <w:keepNext w:val="0"/>
              <w:keepLines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以上内容存在2处瑕疵</w:t>
            </w:r>
            <w:r>
              <w:rPr>
                <w:rFonts w:hint="eastAsia" w:ascii="宋体" w:hAnsi="宋体" w:eastAsia="宋体" w:cs="宋体"/>
                <w:bCs/>
                <w:color w:val="auto"/>
                <w:sz w:val="22"/>
                <w:szCs w:val="22"/>
                <w:highlight w:val="none"/>
                <w:lang w:val="en-US" w:eastAsia="zh-CN" w:bidi="ar-SA"/>
              </w:rPr>
              <w:t>：</w:t>
            </w:r>
            <w:r>
              <w:rPr>
                <w:rFonts w:hint="eastAsia" w:ascii="宋体" w:hAnsi="宋体" w:cs="宋体"/>
                <w:bCs/>
                <w:color w:val="auto"/>
                <w:sz w:val="22"/>
                <w:szCs w:val="22"/>
                <w:highlight w:val="none"/>
                <w:lang w:val="en-US" w:eastAsia="zh-CN" w:bidi="ar-SA"/>
              </w:rPr>
              <w:t>3</w:t>
            </w:r>
            <w:r>
              <w:rPr>
                <w:rFonts w:hint="eastAsia" w:ascii="宋体" w:hAnsi="宋体" w:eastAsia="宋体" w:cs="宋体"/>
                <w:bCs/>
                <w:color w:val="auto"/>
                <w:sz w:val="22"/>
                <w:szCs w:val="22"/>
                <w:highlight w:val="none"/>
                <w:lang w:val="en-US" w:eastAsia="zh-CN" w:bidi="ar-SA"/>
              </w:rPr>
              <w:t>分；</w:t>
            </w:r>
          </w:p>
          <w:p w14:paraId="44119369">
            <w:pPr>
              <w:keepNext w:val="0"/>
              <w:keepLines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未提供或不满足项目需求书要求或内容存在3处瑕疵</w:t>
            </w:r>
            <w:r>
              <w:rPr>
                <w:rFonts w:hint="eastAsia" w:ascii="宋体" w:hAnsi="宋体" w:eastAsia="宋体" w:cs="宋体"/>
                <w:bCs/>
                <w:color w:val="auto"/>
                <w:sz w:val="22"/>
                <w:szCs w:val="22"/>
                <w:highlight w:val="none"/>
                <w:lang w:val="en-US" w:eastAsia="zh-CN" w:bidi="ar-SA"/>
              </w:rPr>
              <w:t>：0分。</w:t>
            </w:r>
          </w:p>
        </w:tc>
      </w:tr>
      <w:tr w14:paraId="5B769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2" w:type="dxa"/>
            <w:noWrap w:val="0"/>
            <w:vAlign w:val="center"/>
          </w:tcPr>
          <w:p w14:paraId="084B6DCF">
            <w:pPr>
              <w:keepNext w:val="0"/>
              <w:keepLines w:val="0"/>
              <w:pageBreakBefore w:val="0"/>
              <w:spacing w:line="45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Cs w:val="21"/>
                <w:highlight w:val="none"/>
                <w:lang w:val="en-US" w:eastAsia="zh-CN"/>
              </w:rPr>
              <w:t>2</w:t>
            </w:r>
          </w:p>
        </w:tc>
        <w:tc>
          <w:tcPr>
            <w:tcW w:w="1155" w:type="dxa"/>
            <w:noWrap w:val="0"/>
            <w:vAlign w:val="center"/>
          </w:tcPr>
          <w:p w14:paraId="52607FE5">
            <w:pPr>
              <w:keepNext w:val="0"/>
              <w:keepLines w:val="0"/>
              <w:pageBreakBefore w:val="0"/>
              <w:spacing w:line="450" w:lineRule="exact"/>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安全管理方案</w:t>
            </w:r>
          </w:p>
        </w:tc>
        <w:tc>
          <w:tcPr>
            <w:tcW w:w="750" w:type="dxa"/>
            <w:noWrap w:val="0"/>
            <w:vAlign w:val="center"/>
          </w:tcPr>
          <w:p w14:paraId="77C9B4BD">
            <w:pPr>
              <w:keepNext w:val="0"/>
              <w:keepLines w:val="0"/>
              <w:pageBreakBefore w:val="0"/>
              <w:spacing w:line="45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rPr>
              <w:t>分</w:t>
            </w:r>
          </w:p>
        </w:tc>
        <w:tc>
          <w:tcPr>
            <w:tcW w:w="8789" w:type="dxa"/>
            <w:noWrap w:val="0"/>
            <w:vAlign w:val="center"/>
          </w:tcPr>
          <w:p w14:paraId="739726CD">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供应商根据项目需求提供对</w:t>
            </w:r>
            <w:r>
              <w:rPr>
                <w:rFonts w:hint="eastAsia" w:ascii="宋体" w:hAnsi="宋体" w:eastAsia="宋体" w:cs="宋体"/>
                <w:color w:val="auto"/>
                <w:sz w:val="21"/>
                <w:szCs w:val="21"/>
                <w:highlight w:val="none"/>
                <w:lang w:val="en-US" w:eastAsia="zh-CN" w:bidi="ar-SA"/>
              </w:rPr>
              <w:t>安全管理方案</w:t>
            </w:r>
            <w:r>
              <w:rPr>
                <w:rFonts w:hint="eastAsia" w:ascii="宋体" w:hAnsi="宋体" w:cs="宋体"/>
                <w:color w:val="auto"/>
                <w:sz w:val="21"/>
                <w:szCs w:val="21"/>
                <w:highlight w:val="none"/>
                <w:lang w:val="en-US" w:eastAsia="zh-CN" w:bidi="ar-SA"/>
              </w:rPr>
              <w:t>的表述，内容</w:t>
            </w:r>
            <w:r>
              <w:rPr>
                <w:rFonts w:hint="eastAsia" w:ascii="宋体" w:hAnsi="宋体"/>
                <w:color w:val="auto"/>
                <w:sz w:val="21"/>
                <w:szCs w:val="21"/>
                <w:highlight w:val="none"/>
              </w:rPr>
              <w:t>包括</w:t>
            </w:r>
            <w:r>
              <w:rPr>
                <w:rFonts w:hint="eastAsia" w:ascii="宋体" w:hAnsi="宋体"/>
                <w:color w:val="auto"/>
                <w:sz w:val="21"/>
                <w:szCs w:val="21"/>
                <w:highlight w:val="none"/>
                <w:lang w:val="en-US" w:eastAsia="zh-CN"/>
              </w:rPr>
              <w:t>但不限于</w:t>
            </w:r>
            <w:r>
              <w:rPr>
                <w:rFonts w:hint="eastAsia" w:ascii="宋体" w:hAnsi="宋体"/>
                <w:color w:val="auto"/>
                <w:sz w:val="21"/>
                <w:szCs w:val="21"/>
                <w:highlight w:val="none"/>
              </w:rPr>
              <w:t>：</w:t>
            </w:r>
            <w:r>
              <w:rPr>
                <w:rFonts w:hint="eastAsia" w:ascii="宋体" w:hAnsi="宋体"/>
                <w:color w:val="auto"/>
                <w:sz w:val="22"/>
                <w:szCs w:val="22"/>
                <w:highlight w:val="none"/>
              </w:rPr>
              <w:t>①正常营运及维护作业时的安全组织和安全防护措施；②发生事故时的安全组织和安全防护措施</w:t>
            </w:r>
            <w:r>
              <w:rPr>
                <w:rFonts w:hint="eastAsia" w:ascii="宋体" w:hAnsi="宋体"/>
                <w:color w:val="auto"/>
                <w:sz w:val="21"/>
                <w:szCs w:val="21"/>
                <w:highlight w:val="none"/>
                <w:lang w:eastAsia="zh-CN"/>
              </w:rPr>
              <w:t>等内容；要求表述内容完整、合理、可行性强</w:t>
            </w:r>
            <w:r>
              <w:rPr>
                <w:rFonts w:hint="eastAsia" w:ascii="宋体" w:hAnsi="宋体" w:eastAsia="宋体" w:cs="宋体"/>
                <w:color w:val="auto"/>
                <w:szCs w:val="21"/>
                <w:highlight w:val="none"/>
              </w:rPr>
              <w:t>。</w:t>
            </w:r>
          </w:p>
          <w:p w14:paraId="3A72A2CB">
            <w:pPr>
              <w:keepNext w:val="0"/>
              <w:keepLines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以上内容不存在瑕疵</w:t>
            </w:r>
            <w:r>
              <w:rPr>
                <w:rFonts w:hint="eastAsia" w:ascii="宋体" w:hAnsi="宋体" w:eastAsia="宋体" w:cs="宋体"/>
                <w:bCs/>
                <w:color w:val="auto"/>
                <w:sz w:val="22"/>
                <w:szCs w:val="22"/>
                <w:highlight w:val="none"/>
                <w:lang w:val="en-US" w:eastAsia="zh-CN" w:bidi="ar-SA"/>
              </w:rPr>
              <w:t>：</w:t>
            </w:r>
            <w:r>
              <w:rPr>
                <w:rFonts w:hint="eastAsia" w:ascii="宋体" w:hAnsi="宋体" w:cs="宋体"/>
                <w:bCs/>
                <w:color w:val="auto"/>
                <w:sz w:val="22"/>
                <w:szCs w:val="22"/>
                <w:highlight w:val="none"/>
                <w:lang w:val="en-US" w:eastAsia="zh-CN" w:bidi="ar-SA"/>
              </w:rPr>
              <w:t>6</w:t>
            </w:r>
            <w:r>
              <w:rPr>
                <w:rFonts w:hint="eastAsia" w:ascii="宋体" w:hAnsi="宋体" w:eastAsia="宋体" w:cs="宋体"/>
                <w:bCs/>
                <w:color w:val="auto"/>
                <w:sz w:val="22"/>
                <w:szCs w:val="22"/>
                <w:highlight w:val="none"/>
                <w:lang w:val="en-US" w:eastAsia="zh-CN" w:bidi="ar-SA"/>
              </w:rPr>
              <w:t>分；</w:t>
            </w:r>
          </w:p>
          <w:p w14:paraId="7F34658B">
            <w:pPr>
              <w:keepNext w:val="0"/>
              <w:keepLines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以上内容存在1处瑕疵</w:t>
            </w:r>
            <w:r>
              <w:rPr>
                <w:rFonts w:hint="eastAsia" w:ascii="宋体" w:hAnsi="宋体" w:eastAsia="宋体" w:cs="宋体"/>
                <w:bCs/>
                <w:color w:val="auto"/>
                <w:sz w:val="22"/>
                <w:szCs w:val="22"/>
                <w:highlight w:val="none"/>
                <w:lang w:val="en-US" w:eastAsia="zh-CN" w:bidi="ar-SA"/>
              </w:rPr>
              <w:t>：</w:t>
            </w:r>
            <w:r>
              <w:rPr>
                <w:rFonts w:hint="eastAsia" w:ascii="宋体" w:hAnsi="宋体" w:cs="宋体"/>
                <w:bCs/>
                <w:color w:val="auto"/>
                <w:sz w:val="22"/>
                <w:szCs w:val="22"/>
                <w:highlight w:val="none"/>
                <w:lang w:val="en-US" w:eastAsia="zh-CN" w:bidi="ar-SA"/>
              </w:rPr>
              <w:t>3</w:t>
            </w:r>
            <w:r>
              <w:rPr>
                <w:rFonts w:hint="eastAsia" w:ascii="宋体" w:hAnsi="宋体" w:eastAsia="宋体" w:cs="宋体"/>
                <w:bCs/>
                <w:color w:val="auto"/>
                <w:sz w:val="22"/>
                <w:szCs w:val="22"/>
                <w:highlight w:val="none"/>
                <w:lang w:val="en-US" w:eastAsia="zh-CN" w:bidi="ar-SA"/>
              </w:rPr>
              <w:t>分；</w:t>
            </w:r>
          </w:p>
          <w:p w14:paraId="31FF4517">
            <w:pPr>
              <w:keepNext w:val="0"/>
              <w:keepLines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未提供或不满足项目需求书要求或内容存在2处瑕疵</w:t>
            </w:r>
            <w:r>
              <w:rPr>
                <w:rFonts w:hint="eastAsia" w:ascii="宋体" w:hAnsi="宋体" w:eastAsia="宋体" w:cs="宋体"/>
                <w:bCs/>
                <w:color w:val="auto"/>
                <w:sz w:val="22"/>
                <w:szCs w:val="22"/>
                <w:highlight w:val="none"/>
                <w:lang w:val="en-US" w:eastAsia="zh-CN" w:bidi="ar-SA"/>
              </w:rPr>
              <w:t>：0分。</w:t>
            </w:r>
          </w:p>
        </w:tc>
      </w:tr>
      <w:tr w14:paraId="27A86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2" w:type="dxa"/>
            <w:noWrap w:val="0"/>
            <w:vAlign w:val="center"/>
          </w:tcPr>
          <w:p w14:paraId="200C86A6">
            <w:pPr>
              <w:keepNext w:val="0"/>
              <w:keepLines w:val="0"/>
              <w:pageBreakBefore w:val="0"/>
              <w:spacing w:line="450" w:lineRule="exact"/>
              <w:jc w:val="center"/>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lang w:val="en-US" w:eastAsia="zh-CN"/>
              </w:rPr>
              <w:t>3</w:t>
            </w:r>
          </w:p>
        </w:tc>
        <w:tc>
          <w:tcPr>
            <w:tcW w:w="1155" w:type="dxa"/>
            <w:noWrap w:val="0"/>
            <w:vAlign w:val="center"/>
          </w:tcPr>
          <w:p w14:paraId="08085874">
            <w:pPr>
              <w:keepNext w:val="0"/>
              <w:keepLines w:val="0"/>
              <w:pageBreakBefore w:val="0"/>
              <w:spacing w:line="45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服务期间船只管理维护方案</w:t>
            </w:r>
          </w:p>
        </w:tc>
        <w:tc>
          <w:tcPr>
            <w:tcW w:w="750" w:type="dxa"/>
            <w:noWrap w:val="0"/>
            <w:vAlign w:val="center"/>
          </w:tcPr>
          <w:p w14:paraId="353DDC0F">
            <w:pPr>
              <w:keepNext w:val="0"/>
              <w:keepLines w:val="0"/>
              <w:pageBreakBefore w:val="0"/>
              <w:spacing w:line="450" w:lineRule="exact"/>
              <w:jc w:val="center"/>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rPr>
              <w:t>分</w:t>
            </w:r>
          </w:p>
        </w:tc>
        <w:tc>
          <w:tcPr>
            <w:tcW w:w="8789" w:type="dxa"/>
            <w:noWrap w:val="0"/>
            <w:vAlign w:val="center"/>
          </w:tcPr>
          <w:p w14:paraId="7F454E26">
            <w:pPr>
              <w:keepNext w:val="0"/>
              <w:keepLines w:val="0"/>
              <w:pageBreakBefore w:val="0"/>
              <w:spacing w:line="450" w:lineRule="exact"/>
              <w:rPr>
                <w:rFonts w:hint="eastAsia" w:ascii="宋体" w:hAnsi="宋体" w:eastAsia="宋体" w:cs="宋体"/>
                <w:color w:val="auto"/>
                <w:sz w:val="22"/>
                <w:szCs w:val="22"/>
                <w:highlight w:val="none"/>
              </w:rPr>
            </w:pPr>
            <w:r>
              <w:rPr>
                <w:rFonts w:hint="eastAsia" w:ascii="宋体" w:hAnsi="宋体"/>
                <w:color w:val="auto"/>
                <w:sz w:val="21"/>
                <w:szCs w:val="21"/>
                <w:highlight w:val="none"/>
                <w:lang w:eastAsia="zh-CN"/>
              </w:rPr>
              <w:t>供应商根据项目需求提供对</w:t>
            </w:r>
            <w:r>
              <w:rPr>
                <w:rFonts w:hint="eastAsia" w:ascii="宋体" w:hAnsi="宋体" w:eastAsia="宋体" w:cs="宋体"/>
                <w:color w:val="auto"/>
                <w:szCs w:val="21"/>
                <w:highlight w:val="none"/>
              </w:rPr>
              <w:t>服务期间船只管理维护方案</w:t>
            </w:r>
            <w:r>
              <w:rPr>
                <w:rFonts w:hint="eastAsia" w:ascii="宋体" w:hAnsi="宋体" w:cs="宋体"/>
                <w:color w:val="auto"/>
                <w:sz w:val="21"/>
                <w:szCs w:val="21"/>
                <w:highlight w:val="none"/>
                <w:lang w:val="en-US" w:eastAsia="zh-CN" w:bidi="ar-SA"/>
              </w:rPr>
              <w:t>的表述，内容</w:t>
            </w:r>
            <w:r>
              <w:rPr>
                <w:rFonts w:hint="eastAsia" w:ascii="宋体" w:hAnsi="宋体"/>
                <w:color w:val="auto"/>
                <w:sz w:val="21"/>
                <w:szCs w:val="21"/>
                <w:highlight w:val="none"/>
              </w:rPr>
              <w:t>包括</w:t>
            </w:r>
            <w:r>
              <w:rPr>
                <w:rFonts w:hint="eastAsia" w:ascii="宋体" w:hAnsi="宋体"/>
                <w:color w:val="auto"/>
                <w:sz w:val="21"/>
                <w:szCs w:val="21"/>
                <w:highlight w:val="none"/>
                <w:lang w:val="en-US" w:eastAsia="zh-CN"/>
              </w:rPr>
              <w:t>但不限于</w:t>
            </w:r>
            <w:r>
              <w:rPr>
                <w:rFonts w:hint="eastAsia" w:ascii="宋体" w:hAnsi="宋体"/>
                <w:color w:val="auto"/>
                <w:sz w:val="21"/>
                <w:szCs w:val="21"/>
                <w:highlight w:val="none"/>
              </w:rPr>
              <w:t>：</w:t>
            </w:r>
            <w:r>
              <w:rPr>
                <w:rFonts w:hint="eastAsia" w:ascii="宋体" w:hAnsi="宋体"/>
                <w:color w:val="auto"/>
                <w:sz w:val="22"/>
                <w:szCs w:val="22"/>
                <w:highlight w:val="none"/>
              </w:rPr>
              <w:t>①日常船只管理及物资配备方案；②故障时维护保养</w:t>
            </w:r>
            <w:r>
              <w:rPr>
                <w:rFonts w:hint="eastAsia" w:ascii="宋体" w:hAnsi="宋体"/>
                <w:color w:val="auto"/>
                <w:sz w:val="22"/>
                <w:szCs w:val="22"/>
                <w:highlight w:val="none"/>
                <w:lang w:eastAsia="zh-CN"/>
              </w:rPr>
              <w:t>措施</w:t>
            </w:r>
            <w:r>
              <w:rPr>
                <w:rFonts w:hint="eastAsia" w:ascii="宋体" w:hAnsi="宋体"/>
                <w:color w:val="auto"/>
                <w:sz w:val="22"/>
                <w:szCs w:val="22"/>
                <w:highlight w:val="none"/>
              </w:rPr>
              <w:t>及备用</w:t>
            </w:r>
            <w:r>
              <w:rPr>
                <w:rFonts w:hint="eastAsia" w:ascii="宋体" w:hAnsi="宋体"/>
                <w:color w:val="auto"/>
                <w:sz w:val="22"/>
                <w:szCs w:val="22"/>
                <w:highlight w:val="none"/>
                <w:lang w:eastAsia="zh-CN"/>
              </w:rPr>
              <w:t>措施</w:t>
            </w:r>
            <w:r>
              <w:rPr>
                <w:rFonts w:hint="eastAsia" w:ascii="宋体" w:hAnsi="宋体"/>
                <w:color w:val="auto"/>
                <w:sz w:val="21"/>
                <w:szCs w:val="21"/>
                <w:highlight w:val="none"/>
                <w:lang w:eastAsia="zh-CN"/>
              </w:rPr>
              <w:t>等内容；要求表述内容完整、合理、可行性强</w:t>
            </w:r>
            <w:r>
              <w:rPr>
                <w:rFonts w:hint="eastAsia" w:ascii="宋体" w:hAnsi="宋体" w:eastAsia="宋体" w:cs="宋体"/>
                <w:color w:val="auto"/>
                <w:sz w:val="22"/>
                <w:szCs w:val="22"/>
                <w:highlight w:val="none"/>
              </w:rPr>
              <w:t>。</w:t>
            </w:r>
          </w:p>
          <w:p w14:paraId="023C6D45">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以上内容不存在瑕疵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分；</w:t>
            </w:r>
          </w:p>
          <w:p w14:paraId="50BAD279">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以上内容存在1处瑕疵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w:t>
            </w:r>
          </w:p>
          <w:p w14:paraId="794DF7FD">
            <w:pPr>
              <w:keepNext w:val="0"/>
              <w:keepLines w:val="0"/>
              <w:pageBreakBefore w:val="0"/>
              <w:spacing w:line="450" w:lineRule="exac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bidi="ar-SA"/>
              </w:rPr>
              <w:t>未提供或不满足项目需求书要求或内容存在2处瑕疵</w:t>
            </w:r>
            <w:r>
              <w:rPr>
                <w:rFonts w:hint="eastAsia" w:ascii="宋体" w:hAnsi="宋体" w:eastAsia="宋体" w:cs="宋体"/>
                <w:bCs/>
                <w:color w:val="auto"/>
                <w:sz w:val="22"/>
                <w:szCs w:val="22"/>
                <w:highlight w:val="none"/>
                <w:lang w:val="en-US" w:eastAsia="zh-CN" w:bidi="ar-SA"/>
              </w:rPr>
              <w:t>：0分。</w:t>
            </w:r>
          </w:p>
        </w:tc>
      </w:tr>
      <w:tr w14:paraId="50171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672" w:type="dxa"/>
            <w:noWrap w:val="0"/>
            <w:vAlign w:val="center"/>
          </w:tcPr>
          <w:p w14:paraId="68D102A6">
            <w:pPr>
              <w:keepNext w:val="0"/>
              <w:keepLines w:val="0"/>
              <w:pageBreakBefore w:val="0"/>
              <w:spacing w:line="450" w:lineRule="exact"/>
              <w:jc w:val="center"/>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lang w:val="en-US" w:eastAsia="zh-CN"/>
              </w:rPr>
              <w:t>4</w:t>
            </w:r>
          </w:p>
        </w:tc>
        <w:tc>
          <w:tcPr>
            <w:tcW w:w="1155" w:type="dxa"/>
            <w:noWrap w:val="0"/>
            <w:vAlign w:val="center"/>
          </w:tcPr>
          <w:p w14:paraId="0D5FAD23">
            <w:pPr>
              <w:keepNext w:val="0"/>
              <w:keepLines w:val="0"/>
              <w:pageBreakBefore w:val="0"/>
              <w:spacing w:line="450" w:lineRule="exact"/>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河道保洁服务方案</w:t>
            </w:r>
          </w:p>
        </w:tc>
        <w:tc>
          <w:tcPr>
            <w:tcW w:w="750" w:type="dxa"/>
            <w:noWrap w:val="0"/>
            <w:vAlign w:val="center"/>
          </w:tcPr>
          <w:p w14:paraId="53CC33B9">
            <w:pPr>
              <w:keepNext w:val="0"/>
              <w:keepLines w:val="0"/>
              <w:pageBreakBefore w:val="0"/>
              <w:spacing w:line="450" w:lineRule="exact"/>
              <w:jc w:val="center"/>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rPr>
              <w:t>分</w:t>
            </w:r>
          </w:p>
        </w:tc>
        <w:tc>
          <w:tcPr>
            <w:tcW w:w="8789" w:type="dxa"/>
            <w:noWrap w:val="0"/>
            <w:vAlign w:val="center"/>
          </w:tcPr>
          <w:p w14:paraId="6D859B2B">
            <w:pPr>
              <w:keepNext w:val="0"/>
              <w:keepLines w:val="0"/>
              <w:pageBreakBefore w:val="0"/>
              <w:spacing w:line="450" w:lineRule="exact"/>
              <w:rPr>
                <w:rFonts w:hint="eastAsia" w:ascii="宋体" w:hAnsi="宋体" w:eastAsia="宋体" w:cs="宋体"/>
                <w:color w:val="auto"/>
                <w:sz w:val="22"/>
                <w:szCs w:val="22"/>
                <w:highlight w:val="none"/>
              </w:rPr>
            </w:pPr>
            <w:r>
              <w:rPr>
                <w:rFonts w:hint="eastAsia" w:ascii="宋体" w:hAnsi="宋体"/>
                <w:color w:val="auto"/>
                <w:sz w:val="21"/>
                <w:szCs w:val="21"/>
                <w:highlight w:val="none"/>
                <w:lang w:eastAsia="zh-CN"/>
              </w:rPr>
              <w:t>供应商根据项目需求提供对</w:t>
            </w:r>
            <w:r>
              <w:rPr>
                <w:rFonts w:hint="eastAsia" w:ascii="宋体" w:hAnsi="宋体" w:eastAsia="宋体" w:cs="宋体"/>
                <w:bCs/>
                <w:color w:val="auto"/>
                <w:szCs w:val="21"/>
                <w:highlight w:val="none"/>
                <w:lang w:eastAsia="zh-CN"/>
              </w:rPr>
              <w:t>河道保洁服务方案</w:t>
            </w:r>
            <w:r>
              <w:rPr>
                <w:rFonts w:hint="eastAsia" w:ascii="宋体" w:hAnsi="宋体" w:cs="宋体"/>
                <w:color w:val="auto"/>
                <w:sz w:val="21"/>
                <w:szCs w:val="21"/>
                <w:highlight w:val="none"/>
                <w:lang w:val="en-US" w:eastAsia="zh-CN" w:bidi="ar-SA"/>
              </w:rPr>
              <w:t>的表述，内容</w:t>
            </w:r>
            <w:r>
              <w:rPr>
                <w:rFonts w:hint="eastAsia" w:ascii="宋体" w:hAnsi="宋体"/>
                <w:color w:val="auto"/>
                <w:sz w:val="21"/>
                <w:szCs w:val="21"/>
                <w:highlight w:val="none"/>
              </w:rPr>
              <w:t>包括</w:t>
            </w:r>
            <w:r>
              <w:rPr>
                <w:rFonts w:hint="eastAsia" w:ascii="宋体" w:hAnsi="宋体"/>
                <w:color w:val="auto"/>
                <w:sz w:val="21"/>
                <w:szCs w:val="21"/>
                <w:highlight w:val="none"/>
                <w:lang w:val="en-US" w:eastAsia="zh-CN"/>
              </w:rPr>
              <w:t>但不限于</w:t>
            </w:r>
            <w:r>
              <w:rPr>
                <w:rFonts w:hint="eastAsia" w:ascii="宋体" w:hAnsi="宋体"/>
                <w:color w:val="auto"/>
                <w:sz w:val="21"/>
                <w:szCs w:val="21"/>
                <w:highlight w:val="none"/>
              </w:rPr>
              <w:t>：①日常河道保洁服务</w:t>
            </w:r>
            <w:r>
              <w:rPr>
                <w:rFonts w:hint="eastAsia" w:ascii="宋体" w:hAnsi="宋体"/>
                <w:color w:val="auto"/>
                <w:sz w:val="21"/>
                <w:szCs w:val="21"/>
                <w:highlight w:val="none"/>
                <w:lang w:eastAsia="zh-CN"/>
              </w:rPr>
              <w:t>制度</w:t>
            </w:r>
            <w:r>
              <w:rPr>
                <w:rFonts w:hint="eastAsia" w:ascii="宋体" w:hAnsi="宋体"/>
                <w:color w:val="auto"/>
                <w:sz w:val="21"/>
                <w:szCs w:val="21"/>
                <w:highlight w:val="none"/>
              </w:rPr>
              <w:t>；②垃圾清运</w:t>
            </w:r>
            <w:r>
              <w:rPr>
                <w:rFonts w:hint="eastAsia" w:ascii="宋体" w:hAnsi="宋体"/>
                <w:color w:val="auto"/>
                <w:sz w:val="21"/>
                <w:szCs w:val="21"/>
                <w:highlight w:val="none"/>
                <w:lang w:eastAsia="zh-CN"/>
              </w:rPr>
              <w:t>制度等内容；要求表述内容完整、合理、可行性强</w:t>
            </w:r>
            <w:r>
              <w:rPr>
                <w:rFonts w:hint="eastAsia" w:ascii="宋体" w:hAnsi="宋体" w:eastAsia="宋体" w:cs="宋体"/>
                <w:color w:val="auto"/>
                <w:sz w:val="22"/>
                <w:szCs w:val="22"/>
                <w:highlight w:val="none"/>
              </w:rPr>
              <w:t>。</w:t>
            </w:r>
          </w:p>
          <w:p w14:paraId="20847D98">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以上内容不存在瑕疵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分；</w:t>
            </w:r>
          </w:p>
          <w:p w14:paraId="3ADD5450">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以上内容存在1处瑕疵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2.5</w:t>
            </w:r>
            <w:r>
              <w:rPr>
                <w:rFonts w:hint="eastAsia" w:ascii="宋体" w:hAnsi="宋体" w:eastAsia="宋体" w:cs="宋体"/>
                <w:color w:val="auto"/>
                <w:szCs w:val="21"/>
                <w:highlight w:val="none"/>
              </w:rPr>
              <w:t>分；</w:t>
            </w:r>
          </w:p>
          <w:p w14:paraId="6CCF6A1C">
            <w:pPr>
              <w:keepNext w:val="0"/>
              <w:keepLines w:val="0"/>
              <w:pageBreakBefore w:val="0"/>
              <w:spacing w:line="450" w:lineRule="exact"/>
              <w:rPr>
                <w:rFonts w:hint="eastAsia" w:ascii="宋体" w:hAnsi="宋体" w:eastAsia="宋体" w:cs="宋体"/>
                <w:color w:val="auto"/>
                <w:sz w:val="22"/>
                <w:szCs w:val="22"/>
                <w:highlight w:val="none"/>
              </w:rPr>
            </w:pPr>
            <w:r>
              <w:rPr>
                <w:rFonts w:hint="eastAsia" w:ascii="宋体" w:hAnsi="宋体" w:cs="宋体"/>
                <w:bCs/>
                <w:color w:val="auto"/>
                <w:sz w:val="22"/>
                <w:szCs w:val="22"/>
                <w:highlight w:val="none"/>
                <w:lang w:val="en-US" w:eastAsia="zh-CN" w:bidi="ar-SA"/>
              </w:rPr>
              <w:t>未提供或不满足项目需求书要求或内容存在2处瑕疵</w:t>
            </w:r>
            <w:r>
              <w:rPr>
                <w:rFonts w:hint="eastAsia" w:ascii="宋体" w:hAnsi="宋体" w:eastAsia="宋体" w:cs="宋体"/>
                <w:bCs/>
                <w:color w:val="auto"/>
                <w:sz w:val="22"/>
                <w:szCs w:val="22"/>
                <w:highlight w:val="none"/>
                <w:lang w:val="en-US" w:eastAsia="zh-CN" w:bidi="ar-SA"/>
              </w:rPr>
              <w:t>：0分。</w:t>
            </w:r>
          </w:p>
        </w:tc>
      </w:tr>
      <w:tr w14:paraId="2494B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jc w:val="center"/>
        </w:trPr>
        <w:tc>
          <w:tcPr>
            <w:tcW w:w="672" w:type="dxa"/>
            <w:noWrap w:val="0"/>
            <w:vAlign w:val="center"/>
          </w:tcPr>
          <w:p w14:paraId="25CE9F6E">
            <w:pPr>
              <w:keepNext w:val="0"/>
              <w:keepLines w:val="0"/>
              <w:pageBreakBefore w:val="0"/>
              <w:spacing w:line="450" w:lineRule="exact"/>
              <w:jc w:val="center"/>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1155" w:type="dxa"/>
            <w:noWrap w:val="0"/>
            <w:vAlign w:val="center"/>
          </w:tcPr>
          <w:p w14:paraId="65EF6645">
            <w:pPr>
              <w:keepNext w:val="0"/>
              <w:keepLines w:val="0"/>
              <w:pageBreakBefore w:val="0"/>
              <w:spacing w:line="450" w:lineRule="exact"/>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综合协调方案</w:t>
            </w:r>
          </w:p>
        </w:tc>
        <w:tc>
          <w:tcPr>
            <w:tcW w:w="750" w:type="dxa"/>
            <w:noWrap w:val="0"/>
            <w:vAlign w:val="center"/>
          </w:tcPr>
          <w:p w14:paraId="67434326">
            <w:pPr>
              <w:keepNext w:val="0"/>
              <w:keepLines w:val="0"/>
              <w:pageBreakBefore w:val="0"/>
              <w:spacing w:line="450" w:lineRule="exact"/>
              <w:jc w:val="center"/>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rPr>
              <w:t>分</w:t>
            </w:r>
          </w:p>
        </w:tc>
        <w:tc>
          <w:tcPr>
            <w:tcW w:w="8789" w:type="dxa"/>
            <w:noWrap w:val="0"/>
            <w:vAlign w:val="center"/>
          </w:tcPr>
          <w:p w14:paraId="5440FF16">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供应商根据项目需求提供对</w:t>
            </w:r>
            <w:r>
              <w:rPr>
                <w:rFonts w:hint="eastAsia" w:ascii="宋体" w:hAnsi="宋体" w:eastAsia="宋体" w:cs="宋体"/>
                <w:bCs/>
                <w:color w:val="auto"/>
                <w:szCs w:val="21"/>
                <w:highlight w:val="none"/>
                <w:lang w:eastAsia="zh-CN"/>
              </w:rPr>
              <w:t>综合协调方案</w:t>
            </w:r>
            <w:r>
              <w:rPr>
                <w:rFonts w:hint="eastAsia" w:ascii="宋体" w:hAnsi="宋体" w:cs="宋体"/>
                <w:color w:val="auto"/>
                <w:sz w:val="21"/>
                <w:szCs w:val="21"/>
                <w:highlight w:val="none"/>
                <w:lang w:val="en-US" w:eastAsia="zh-CN" w:bidi="ar-SA"/>
              </w:rPr>
              <w:t>的表述，内容</w:t>
            </w:r>
            <w:r>
              <w:rPr>
                <w:rFonts w:hint="eastAsia" w:ascii="宋体" w:hAnsi="宋体"/>
                <w:color w:val="auto"/>
                <w:sz w:val="21"/>
                <w:szCs w:val="21"/>
                <w:highlight w:val="none"/>
              </w:rPr>
              <w:t>包括</w:t>
            </w:r>
            <w:r>
              <w:rPr>
                <w:rFonts w:hint="eastAsia" w:ascii="宋体" w:hAnsi="宋体"/>
                <w:color w:val="auto"/>
                <w:sz w:val="21"/>
                <w:szCs w:val="21"/>
                <w:highlight w:val="none"/>
                <w:lang w:val="en-US" w:eastAsia="zh-CN"/>
              </w:rPr>
              <w:t>但不限于</w:t>
            </w:r>
            <w:r>
              <w:rPr>
                <w:rFonts w:hint="eastAsia" w:ascii="宋体" w:hAnsi="宋体"/>
                <w:color w:val="auto"/>
                <w:sz w:val="21"/>
                <w:szCs w:val="21"/>
                <w:highlight w:val="none"/>
              </w:rPr>
              <w:t>：①平常与采购人配合协调的具体措施；②重大活动保障时与采购人配合协调的具体措施</w:t>
            </w:r>
            <w:r>
              <w:rPr>
                <w:rFonts w:hint="eastAsia" w:ascii="宋体" w:hAnsi="宋体"/>
                <w:color w:val="auto"/>
                <w:sz w:val="21"/>
                <w:szCs w:val="21"/>
                <w:highlight w:val="none"/>
                <w:lang w:eastAsia="zh-CN"/>
              </w:rPr>
              <w:t>等内容；要求表述内容完整、合理、可行性强</w:t>
            </w:r>
            <w:r>
              <w:rPr>
                <w:rFonts w:hint="eastAsia" w:ascii="宋体" w:hAnsi="宋体" w:eastAsia="宋体" w:cs="宋体"/>
                <w:color w:val="auto"/>
                <w:sz w:val="22"/>
                <w:szCs w:val="22"/>
                <w:highlight w:val="none"/>
              </w:rPr>
              <w:t>。</w:t>
            </w:r>
          </w:p>
          <w:p w14:paraId="75418413">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以上内容不存在瑕疵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w:t>
            </w:r>
          </w:p>
          <w:p w14:paraId="50CEA946">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以上内容存在1处瑕疵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w:t>
            </w:r>
          </w:p>
          <w:p w14:paraId="6885FB09">
            <w:pPr>
              <w:keepNext w:val="0"/>
              <w:keepLines w:val="0"/>
              <w:pageBreakBefore w:val="0"/>
              <w:spacing w:line="450" w:lineRule="exact"/>
              <w:rPr>
                <w:rFonts w:hint="eastAsia" w:ascii="宋体" w:hAnsi="宋体" w:eastAsia="宋体" w:cs="宋体"/>
                <w:color w:val="auto"/>
                <w:sz w:val="22"/>
                <w:szCs w:val="22"/>
                <w:highlight w:val="none"/>
              </w:rPr>
            </w:pPr>
            <w:r>
              <w:rPr>
                <w:rFonts w:hint="eastAsia" w:ascii="宋体" w:hAnsi="宋体" w:cs="宋体"/>
                <w:bCs/>
                <w:color w:val="auto"/>
                <w:sz w:val="22"/>
                <w:szCs w:val="22"/>
                <w:highlight w:val="none"/>
                <w:lang w:val="en-US" w:eastAsia="zh-CN" w:bidi="ar-SA"/>
              </w:rPr>
              <w:t>未提供或不满足项目需求书要求或内容存在2处瑕疵</w:t>
            </w:r>
            <w:r>
              <w:rPr>
                <w:rFonts w:hint="eastAsia" w:ascii="宋体" w:hAnsi="宋体" w:eastAsia="宋体" w:cs="宋体"/>
                <w:bCs/>
                <w:color w:val="auto"/>
                <w:sz w:val="22"/>
                <w:szCs w:val="22"/>
                <w:highlight w:val="none"/>
                <w:lang w:val="en-US" w:eastAsia="zh-CN" w:bidi="ar-SA"/>
              </w:rPr>
              <w:t>：0分。</w:t>
            </w:r>
          </w:p>
        </w:tc>
      </w:tr>
      <w:tr w14:paraId="773A0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jc w:val="center"/>
        </w:trPr>
        <w:tc>
          <w:tcPr>
            <w:tcW w:w="672" w:type="dxa"/>
            <w:noWrap w:val="0"/>
            <w:vAlign w:val="center"/>
          </w:tcPr>
          <w:p w14:paraId="41F56BA2">
            <w:pPr>
              <w:keepNext w:val="0"/>
              <w:keepLines w:val="0"/>
              <w:pageBreakBefore w:val="0"/>
              <w:spacing w:line="450" w:lineRule="exact"/>
              <w:jc w:val="center"/>
              <w:rPr>
                <w:rFonts w:hint="eastAsia" w:ascii="宋体" w:hAnsi="宋体" w:eastAsia="宋体" w:cs="宋体"/>
                <w:color w:val="auto"/>
                <w:szCs w:val="21"/>
                <w:highlight w:val="none"/>
                <w:lang w:val="en-US" w:eastAsia="zh-CN"/>
              </w:rPr>
            </w:pPr>
            <w:bookmarkStart w:id="31" w:name="_Toc37956245"/>
            <w:bookmarkStart w:id="32" w:name="_Toc37956127"/>
            <w:r>
              <w:rPr>
                <w:rFonts w:hint="eastAsia" w:ascii="宋体" w:hAnsi="宋体" w:eastAsia="宋体" w:cs="宋体"/>
                <w:color w:val="auto"/>
                <w:sz w:val="22"/>
                <w:szCs w:val="22"/>
                <w:highlight w:val="none"/>
                <w:lang w:val="en-US" w:eastAsia="zh-CN" w:bidi="ar"/>
              </w:rPr>
              <w:t>6</w:t>
            </w:r>
          </w:p>
        </w:tc>
        <w:tc>
          <w:tcPr>
            <w:tcW w:w="1155" w:type="dxa"/>
            <w:noWrap w:val="0"/>
            <w:vAlign w:val="center"/>
          </w:tcPr>
          <w:p w14:paraId="3B83DD1F">
            <w:pPr>
              <w:keepNext w:val="0"/>
              <w:keepLines w:val="0"/>
              <w:pageBreakBefore w:val="0"/>
              <w:spacing w:line="45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内部管理架构</w:t>
            </w:r>
          </w:p>
        </w:tc>
        <w:tc>
          <w:tcPr>
            <w:tcW w:w="750" w:type="dxa"/>
            <w:noWrap w:val="0"/>
            <w:vAlign w:val="center"/>
          </w:tcPr>
          <w:p w14:paraId="7F5D96CB">
            <w:pPr>
              <w:keepNext w:val="0"/>
              <w:keepLines w:val="0"/>
              <w:pageBreakBefore w:val="0"/>
              <w:spacing w:line="450" w:lineRule="exact"/>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6分</w:t>
            </w:r>
          </w:p>
        </w:tc>
        <w:tc>
          <w:tcPr>
            <w:tcW w:w="8789" w:type="dxa"/>
            <w:noWrap w:val="0"/>
            <w:vAlign w:val="center"/>
          </w:tcPr>
          <w:p w14:paraId="68E86649">
            <w:pPr>
              <w:keepNext w:val="0"/>
              <w:keepLines w:val="0"/>
              <w:pageBreakBefore w:val="0"/>
              <w:spacing w:line="450" w:lineRule="exact"/>
              <w:jc w:val="lef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供应商根据项目需求提供对</w:t>
            </w:r>
            <w:r>
              <w:rPr>
                <w:rFonts w:hint="eastAsia" w:ascii="宋体" w:hAnsi="宋体" w:eastAsia="宋体" w:cs="宋体"/>
                <w:bCs/>
                <w:color w:val="auto"/>
                <w:szCs w:val="21"/>
                <w:highlight w:val="none"/>
              </w:rPr>
              <w:t>内部管理架构</w:t>
            </w:r>
            <w:r>
              <w:rPr>
                <w:rFonts w:hint="eastAsia" w:ascii="宋体" w:hAnsi="宋体" w:cs="宋体"/>
                <w:color w:val="auto"/>
                <w:sz w:val="21"/>
                <w:szCs w:val="21"/>
                <w:highlight w:val="none"/>
                <w:lang w:val="en-US" w:eastAsia="zh-CN" w:bidi="ar-SA"/>
              </w:rPr>
              <w:t>的表述，内容</w:t>
            </w:r>
            <w:r>
              <w:rPr>
                <w:rFonts w:hint="eastAsia" w:ascii="宋体" w:hAnsi="宋体"/>
                <w:color w:val="auto"/>
                <w:sz w:val="21"/>
                <w:szCs w:val="21"/>
                <w:highlight w:val="none"/>
              </w:rPr>
              <w:t>包括</w:t>
            </w:r>
            <w:r>
              <w:rPr>
                <w:rFonts w:hint="eastAsia" w:ascii="宋体" w:hAnsi="宋体"/>
                <w:color w:val="auto"/>
                <w:sz w:val="21"/>
                <w:szCs w:val="21"/>
                <w:highlight w:val="none"/>
                <w:lang w:val="en-US" w:eastAsia="zh-CN"/>
              </w:rPr>
              <w:t>但不限于</w:t>
            </w:r>
            <w:r>
              <w:rPr>
                <w:rFonts w:hint="eastAsia" w:ascii="宋体" w:hAnsi="宋体" w:eastAsia="宋体" w:cs="宋体"/>
                <w:color w:val="auto"/>
                <w:sz w:val="22"/>
                <w:szCs w:val="22"/>
                <w:highlight w:val="none"/>
                <w:lang w:bidi="ar"/>
              </w:rPr>
              <w:t>：①人员组织、分工落实措施；②人员岗位培训方案；③管理责任和人员考核方案等内容</w:t>
            </w:r>
            <w:r>
              <w:rPr>
                <w:rFonts w:hint="eastAsia" w:ascii="宋体" w:hAnsi="宋体"/>
                <w:color w:val="auto"/>
                <w:sz w:val="21"/>
                <w:szCs w:val="21"/>
                <w:highlight w:val="none"/>
                <w:lang w:eastAsia="zh-CN"/>
              </w:rPr>
              <w:t>；要求表述内容完整、合理、可行性强</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bidi="ar"/>
              </w:rPr>
              <w:br w:type="textWrapping" w:clear="all"/>
            </w:r>
            <w:r>
              <w:rPr>
                <w:rFonts w:hint="eastAsia" w:ascii="宋体" w:hAnsi="宋体" w:cs="宋体"/>
                <w:bCs/>
                <w:color w:val="auto"/>
                <w:sz w:val="22"/>
                <w:szCs w:val="22"/>
                <w:highlight w:val="none"/>
                <w:lang w:val="en-US" w:eastAsia="zh-CN" w:bidi="ar-SA"/>
              </w:rPr>
              <w:t>以上内容不存在瑕疵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分；</w:t>
            </w:r>
          </w:p>
          <w:p w14:paraId="35B119B7">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以上内容存在1处瑕疵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w:t>
            </w:r>
          </w:p>
          <w:p w14:paraId="48613A96">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以上内容存在2处瑕疵</w:t>
            </w:r>
            <w:r>
              <w:rPr>
                <w:rFonts w:hint="eastAsia" w:ascii="宋体" w:hAnsi="宋体" w:eastAsia="宋体" w:cs="宋体"/>
                <w:bCs/>
                <w:color w:val="auto"/>
                <w:sz w:val="22"/>
                <w:szCs w:val="22"/>
                <w:highlight w:val="none"/>
                <w:lang w:val="en-US" w:eastAsia="zh-CN" w:bidi="ar-SA"/>
              </w:rPr>
              <w:t>：</w:t>
            </w:r>
            <w:r>
              <w:rPr>
                <w:rFonts w:hint="eastAsia" w:ascii="宋体" w:hAnsi="宋体" w:cs="宋体"/>
                <w:bCs/>
                <w:color w:val="auto"/>
                <w:sz w:val="22"/>
                <w:szCs w:val="22"/>
                <w:highlight w:val="none"/>
                <w:lang w:val="en-US" w:eastAsia="zh-CN" w:bidi="ar-SA"/>
              </w:rPr>
              <w:t>2</w:t>
            </w:r>
            <w:r>
              <w:rPr>
                <w:rFonts w:hint="eastAsia" w:ascii="宋体" w:hAnsi="宋体" w:eastAsia="宋体" w:cs="宋体"/>
                <w:bCs/>
                <w:color w:val="auto"/>
                <w:sz w:val="22"/>
                <w:szCs w:val="22"/>
                <w:highlight w:val="none"/>
                <w:lang w:val="en-US" w:eastAsia="zh-CN" w:bidi="ar-SA"/>
              </w:rPr>
              <w:t>分；</w:t>
            </w:r>
          </w:p>
          <w:p w14:paraId="2B5F44EF">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未提供或不满足项目需求书要求或内容存在3处瑕疵</w:t>
            </w:r>
            <w:r>
              <w:rPr>
                <w:rFonts w:hint="eastAsia" w:ascii="宋体" w:hAnsi="宋体" w:eastAsia="宋体" w:cs="宋体"/>
                <w:bCs/>
                <w:color w:val="auto"/>
                <w:sz w:val="22"/>
                <w:szCs w:val="22"/>
                <w:highlight w:val="none"/>
                <w:lang w:val="en-US" w:eastAsia="zh-CN" w:bidi="ar-SA"/>
              </w:rPr>
              <w:t>：0分。</w:t>
            </w:r>
          </w:p>
        </w:tc>
      </w:tr>
      <w:tr w14:paraId="767BB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jc w:val="center"/>
        </w:trPr>
        <w:tc>
          <w:tcPr>
            <w:tcW w:w="672" w:type="dxa"/>
            <w:noWrap w:val="0"/>
            <w:vAlign w:val="center"/>
          </w:tcPr>
          <w:p w14:paraId="573D6B8D">
            <w:pPr>
              <w:keepNext w:val="0"/>
              <w:keepLines w:val="0"/>
              <w:pageBreakBefore w:val="0"/>
              <w:spacing w:line="450" w:lineRule="exact"/>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7</w:t>
            </w:r>
          </w:p>
        </w:tc>
        <w:tc>
          <w:tcPr>
            <w:tcW w:w="1155" w:type="dxa"/>
            <w:noWrap w:val="0"/>
            <w:vAlign w:val="center"/>
          </w:tcPr>
          <w:p w14:paraId="626D4858">
            <w:pPr>
              <w:keepNext w:val="0"/>
              <w:keepLines w:val="0"/>
              <w:pageBreakBefore w:val="0"/>
              <w:spacing w:line="45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应急措施方案</w:t>
            </w:r>
          </w:p>
        </w:tc>
        <w:tc>
          <w:tcPr>
            <w:tcW w:w="750" w:type="dxa"/>
            <w:noWrap w:val="0"/>
            <w:vAlign w:val="center"/>
          </w:tcPr>
          <w:p w14:paraId="6DC5AAAB">
            <w:pPr>
              <w:keepNext w:val="0"/>
              <w:keepLines w:val="0"/>
              <w:pageBreakBefore w:val="0"/>
              <w:spacing w:line="450" w:lineRule="exact"/>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6分</w:t>
            </w:r>
          </w:p>
        </w:tc>
        <w:tc>
          <w:tcPr>
            <w:tcW w:w="8789" w:type="dxa"/>
            <w:noWrap w:val="0"/>
            <w:vAlign w:val="center"/>
          </w:tcPr>
          <w:p w14:paraId="6DCCF917">
            <w:pPr>
              <w:keepNext w:val="0"/>
              <w:keepLines w:val="0"/>
              <w:pageBreakBefore w:val="0"/>
              <w:spacing w:line="450" w:lineRule="exact"/>
              <w:rPr>
                <w:rFonts w:hint="eastAsia" w:ascii="宋体" w:hAnsi="宋体" w:eastAsia="宋体" w:cs="宋体"/>
                <w:color w:val="auto"/>
                <w:sz w:val="22"/>
                <w:szCs w:val="22"/>
                <w:highlight w:val="none"/>
                <w:lang w:bidi="ar"/>
              </w:rPr>
            </w:pPr>
            <w:r>
              <w:rPr>
                <w:rFonts w:hint="eastAsia" w:ascii="宋体" w:hAnsi="宋体"/>
                <w:color w:val="auto"/>
                <w:sz w:val="21"/>
                <w:szCs w:val="21"/>
                <w:highlight w:val="none"/>
                <w:lang w:eastAsia="zh-CN"/>
              </w:rPr>
              <w:t>供应商根据项目需求提供对</w:t>
            </w:r>
            <w:r>
              <w:rPr>
                <w:rFonts w:hint="eastAsia" w:ascii="宋体" w:hAnsi="宋体" w:eastAsia="宋体" w:cs="宋体"/>
                <w:bCs/>
                <w:color w:val="auto"/>
                <w:szCs w:val="21"/>
                <w:highlight w:val="none"/>
              </w:rPr>
              <w:t>应急措施方案</w:t>
            </w:r>
            <w:r>
              <w:rPr>
                <w:rFonts w:hint="eastAsia" w:ascii="宋体" w:hAnsi="宋体" w:cs="宋体"/>
                <w:color w:val="auto"/>
                <w:sz w:val="21"/>
                <w:szCs w:val="21"/>
                <w:highlight w:val="none"/>
                <w:lang w:val="en-US" w:eastAsia="zh-CN" w:bidi="ar-SA"/>
              </w:rPr>
              <w:t>的表述，内容</w:t>
            </w:r>
            <w:r>
              <w:rPr>
                <w:rFonts w:hint="eastAsia" w:ascii="宋体" w:hAnsi="宋体"/>
                <w:color w:val="auto"/>
                <w:sz w:val="21"/>
                <w:szCs w:val="21"/>
                <w:highlight w:val="none"/>
              </w:rPr>
              <w:t>包括</w:t>
            </w:r>
            <w:r>
              <w:rPr>
                <w:rFonts w:hint="eastAsia" w:ascii="宋体" w:hAnsi="宋体"/>
                <w:color w:val="auto"/>
                <w:sz w:val="21"/>
                <w:szCs w:val="21"/>
                <w:highlight w:val="none"/>
                <w:lang w:val="en-US" w:eastAsia="zh-CN"/>
              </w:rPr>
              <w:t>但不限于</w:t>
            </w:r>
            <w:r>
              <w:rPr>
                <w:rFonts w:hint="eastAsia" w:ascii="宋体" w:hAnsi="宋体" w:eastAsia="宋体" w:cs="宋体"/>
                <w:color w:val="auto"/>
                <w:sz w:val="22"/>
                <w:szCs w:val="22"/>
                <w:highlight w:val="none"/>
                <w:lang w:bidi="ar"/>
              </w:rPr>
              <w:t>：</w:t>
            </w:r>
            <w:r>
              <w:rPr>
                <w:rFonts w:hint="eastAsia" w:ascii="宋体" w:hAnsi="宋体" w:eastAsia="宋体" w:cs="宋体"/>
                <w:color w:val="auto"/>
                <w:szCs w:val="21"/>
                <w:highlight w:val="none"/>
              </w:rPr>
              <w:t>①灾害性天气（防汛、防冻、防雪）、治安应急措施；②特殊事故（情况）措施；③重大事故的快速处理预案</w:t>
            </w:r>
            <w:r>
              <w:rPr>
                <w:rFonts w:hint="eastAsia" w:ascii="宋体" w:hAnsi="宋体" w:eastAsia="宋体" w:cs="宋体"/>
                <w:color w:val="auto"/>
                <w:sz w:val="22"/>
                <w:szCs w:val="22"/>
                <w:highlight w:val="none"/>
                <w:lang w:bidi="ar"/>
              </w:rPr>
              <w:t>等内容</w:t>
            </w:r>
            <w:r>
              <w:rPr>
                <w:rFonts w:hint="eastAsia" w:ascii="宋体" w:hAnsi="宋体"/>
                <w:color w:val="auto"/>
                <w:sz w:val="21"/>
                <w:szCs w:val="21"/>
                <w:highlight w:val="none"/>
                <w:lang w:eastAsia="zh-CN"/>
              </w:rPr>
              <w:t>；要求表述内容完整、合理、可行性强</w:t>
            </w:r>
            <w:r>
              <w:rPr>
                <w:rFonts w:hint="eastAsia" w:ascii="宋体" w:hAnsi="宋体" w:eastAsia="宋体" w:cs="宋体"/>
                <w:color w:val="auto"/>
                <w:sz w:val="22"/>
                <w:szCs w:val="22"/>
                <w:highlight w:val="none"/>
              </w:rPr>
              <w:t>。</w:t>
            </w:r>
          </w:p>
          <w:p w14:paraId="7A9257BF">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以上内容不存在瑕疵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分；</w:t>
            </w:r>
          </w:p>
          <w:p w14:paraId="6DCE42C8">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以上内容存在1处瑕疵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w:t>
            </w:r>
          </w:p>
          <w:p w14:paraId="72A09030">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以上内容存在2处瑕疵</w:t>
            </w:r>
            <w:r>
              <w:rPr>
                <w:rFonts w:hint="eastAsia" w:ascii="宋体" w:hAnsi="宋体" w:eastAsia="宋体" w:cs="宋体"/>
                <w:bCs/>
                <w:color w:val="auto"/>
                <w:sz w:val="22"/>
                <w:szCs w:val="22"/>
                <w:highlight w:val="none"/>
                <w:lang w:val="en-US" w:eastAsia="zh-CN" w:bidi="ar-SA"/>
              </w:rPr>
              <w:t>：</w:t>
            </w:r>
            <w:r>
              <w:rPr>
                <w:rFonts w:hint="eastAsia" w:ascii="宋体" w:hAnsi="宋体" w:cs="宋体"/>
                <w:bCs/>
                <w:color w:val="auto"/>
                <w:sz w:val="22"/>
                <w:szCs w:val="22"/>
                <w:highlight w:val="none"/>
                <w:lang w:val="en-US" w:eastAsia="zh-CN" w:bidi="ar-SA"/>
              </w:rPr>
              <w:t>2</w:t>
            </w:r>
            <w:r>
              <w:rPr>
                <w:rFonts w:hint="eastAsia" w:ascii="宋体" w:hAnsi="宋体" w:eastAsia="宋体" w:cs="宋体"/>
                <w:bCs/>
                <w:color w:val="auto"/>
                <w:sz w:val="22"/>
                <w:szCs w:val="22"/>
                <w:highlight w:val="none"/>
                <w:lang w:val="en-US" w:eastAsia="zh-CN" w:bidi="ar-SA"/>
              </w:rPr>
              <w:t>分；</w:t>
            </w:r>
          </w:p>
          <w:p w14:paraId="41982551">
            <w:pPr>
              <w:keepNext w:val="0"/>
              <w:keepLines w:val="0"/>
              <w:pageBreakBefore w:val="0"/>
              <w:spacing w:line="450" w:lineRule="exact"/>
              <w:rPr>
                <w:rFonts w:hint="eastAsia" w:ascii="宋体" w:hAnsi="宋体" w:eastAsia="宋体" w:cs="宋体"/>
                <w:color w:val="auto"/>
                <w:sz w:val="22"/>
                <w:szCs w:val="22"/>
                <w:highlight w:val="none"/>
                <w:lang w:bidi="ar"/>
              </w:rPr>
            </w:pPr>
            <w:r>
              <w:rPr>
                <w:rFonts w:hint="eastAsia" w:ascii="宋体" w:hAnsi="宋体" w:cs="宋体"/>
                <w:bCs/>
                <w:color w:val="auto"/>
                <w:sz w:val="22"/>
                <w:szCs w:val="22"/>
                <w:highlight w:val="none"/>
                <w:lang w:val="en-US" w:eastAsia="zh-CN" w:bidi="ar-SA"/>
              </w:rPr>
              <w:t>未提供或不满足项目需求书要求或内容存在3处瑕疵</w:t>
            </w:r>
            <w:r>
              <w:rPr>
                <w:rFonts w:hint="eastAsia" w:ascii="宋体" w:hAnsi="宋体" w:eastAsia="宋体" w:cs="宋体"/>
                <w:bCs/>
                <w:color w:val="auto"/>
                <w:sz w:val="22"/>
                <w:szCs w:val="22"/>
                <w:highlight w:val="none"/>
                <w:lang w:val="en-US" w:eastAsia="zh-CN" w:bidi="ar-SA"/>
              </w:rPr>
              <w:t>：0分。</w:t>
            </w:r>
          </w:p>
        </w:tc>
      </w:tr>
      <w:tr w14:paraId="2A166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jc w:val="center"/>
        </w:trPr>
        <w:tc>
          <w:tcPr>
            <w:tcW w:w="672" w:type="dxa"/>
            <w:noWrap w:val="0"/>
            <w:vAlign w:val="center"/>
          </w:tcPr>
          <w:p w14:paraId="25E85634">
            <w:pPr>
              <w:keepNext w:val="0"/>
              <w:keepLines w:val="0"/>
              <w:pageBreakBefore w:val="0"/>
              <w:spacing w:line="450" w:lineRule="exact"/>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8</w:t>
            </w:r>
          </w:p>
        </w:tc>
        <w:tc>
          <w:tcPr>
            <w:tcW w:w="1155" w:type="dxa"/>
            <w:noWrap w:val="0"/>
            <w:vAlign w:val="center"/>
          </w:tcPr>
          <w:p w14:paraId="675DCD58">
            <w:pPr>
              <w:keepNext w:val="0"/>
              <w:keepLines w:val="0"/>
              <w:pageBreakBefore w:val="0"/>
              <w:spacing w:line="45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进退场交接方案</w:t>
            </w:r>
          </w:p>
        </w:tc>
        <w:tc>
          <w:tcPr>
            <w:tcW w:w="750" w:type="dxa"/>
            <w:noWrap w:val="0"/>
            <w:vAlign w:val="center"/>
          </w:tcPr>
          <w:p w14:paraId="2FA1F057">
            <w:pPr>
              <w:keepNext w:val="0"/>
              <w:keepLines w:val="0"/>
              <w:pageBreakBefore w:val="0"/>
              <w:spacing w:line="450" w:lineRule="exact"/>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4分</w:t>
            </w:r>
          </w:p>
        </w:tc>
        <w:tc>
          <w:tcPr>
            <w:tcW w:w="8789" w:type="dxa"/>
            <w:noWrap w:val="0"/>
            <w:vAlign w:val="center"/>
          </w:tcPr>
          <w:p w14:paraId="4055D0DB">
            <w:pPr>
              <w:keepNext w:val="0"/>
              <w:keepLines w:val="0"/>
              <w:pageBreakBefore w:val="0"/>
              <w:spacing w:line="450" w:lineRule="exact"/>
              <w:rPr>
                <w:rFonts w:hint="eastAsia" w:ascii="宋体" w:hAnsi="宋体" w:eastAsia="宋体" w:cs="宋体"/>
                <w:color w:val="auto"/>
                <w:sz w:val="22"/>
                <w:szCs w:val="22"/>
                <w:highlight w:val="none"/>
                <w:lang w:bidi="ar"/>
              </w:rPr>
            </w:pPr>
            <w:r>
              <w:rPr>
                <w:rFonts w:hint="eastAsia" w:ascii="宋体" w:hAnsi="宋体"/>
                <w:color w:val="auto"/>
                <w:sz w:val="21"/>
                <w:szCs w:val="21"/>
                <w:highlight w:val="none"/>
                <w:lang w:eastAsia="zh-CN"/>
              </w:rPr>
              <w:t>供应商根据项目需求提供对</w:t>
            </w:r>
            <w:r>
              <w:rPr>
                <w:rFonts w:hint="eastAsia" w:ascii="宋体" w:hAnsi="宋体" w:eastAsia="宋体" w:cs="宋体"/>
                <w:bCs/>
                <w:color w:val="auto"/>
                <w:szCs w:val="21"/>
                <w:highlight w:val="none"/>
              </w:rPr>
              <w:t>进退场交接方案</w:t>
            </w:r>
            <w:r>
              <w:rPr>
                <w:rFonts w:hint="eastAsia" w:ascii="宋体" w:hAnsi="宋体" w:cs="宋体"/>
                <w:color w:val="auto"/>
                <w:sz w:val="21"/>
                <w:szCs w:val="21"/>
                <w:highlight w:val="none"/>
                <w:lang w:val="en-US" w:eastAsia="zh-CN" w:bidi="ar-SA"/>
              </w:rPr>
              <w:t>的表述，内容</w:t>
            </w:r>
            <w:r>
              <w:rPr>
                <w:rFonts w:hint="eastAsia" w:ascii="宋体" w:hAnsi="宋体"/>
                <w:color w:val="auto"/>
                <w:sz w:val="21"/>
                <w:szCs w:val="21"/>
                <w:highlight w:val="none"/>
              </w:rPr>
              <w:t>包括</w:t>
            </w:r>
            <w:r>
              <w:rPr>
                <w:rFonts w:hint="eastAsia" w:ascii="宋体" w:hAnsi="宋体"/>
                <w:color w:val="auto"/>
                <w:sz w:val="21"/>
                <w:szCs w:val="21"/>
                <w:highlight w:val="none"/>
                <w:lang w:val="en-US" w:eastAsia="zh-CN"/>
              </w:rPr>
              <w:t>但不限于</w:t>
            </w:r>
            <w:r>
              <w:rPr>
                <w:rFonts w:hint="eastAsia" w:ascii="宋体" w:hAnsi="宋体" w:eastAsia="宋体" w:cs="宋体"/>
                <w:color w:val="auto"/>
                <w:sz w:val="22"/>
                <w:szCs w:val="22"/>
                <w:highlight w:val="none"/>
                <w:lang w:bidi="ar"/>
              </w:rPr>
              <w:t>：①针对本项目进退场交接过渡工作</w:t>
            </w:r>
            <w:r>
              <w:rPr>
                <w:rFonts w:hint="eastAsia" w:ascii="宋体" w:hAnsi="宋体" w:cs="宋体"/>
                <w:color w:val="auto"/>
                <w:sz w:val="22"/>
                <w:szCs w:val="22"/>
                <w:highlight w:val="none"/>
                <w:lang w:eastAsia="zh-CN" w:bidi="ar"/>
              </w:rPr>
              <w:t>制度</w:t>
            </w:r>
            <w:r>
              <w:rPr>
                <w:rFonts w:hint="eastAsia" w:ascii="宋体" w:hAnsi="宋体" w:eastAsia="宋体" w:cs="宋体"/>
                <w:color w:val="auto"/>
                <w:sz w:val="22"/>
                <w:szCs w:val="22"/>
                <w:highlight w:val="none"/>
                <w:lang w:bidi="ar"/>
              </w:rPr>
              <w:t>；②针对本项目进退场交接保障措施等内容</w:t>
            </w:r>
            <w:r>
              <w:rPr>
                <w:rFonts w:hint="eastAsia" w:ascii="宋体" w:hAnsi="宋体"/>
                <w:color w:val="auto"/>
                <w:sz w:val="21"/>
                <w:szCs w:val="21"/>
                <w:highlight w:val="none"/>
                <w:lang w:eastAsia="zh-CN"/>
              </w:rPr>
              <w:t>；要求表述内容完整、合理、可行性强</w:t>
            </w:r>
            <w:r>
              <w:rPr>
                <w:rFonts w:hint="eastAsia" w:ascii="宋体" w:hAnsi="宋体" w:eastAsia="宋体" w:cs="宋体"/>
                <w:color w:val="auto"/>
                <w:sz w:val="22"/>
                <w:szCs w:val="22"/>
                <w:highlight w:val="none"/>
              </w:rPr>
              <w:t>。</w:t>
            </w:r>
          </w:p>
          <w:p w14:paraId="5AB62F12">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以上内容不存在瑕疵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w:t>
            </w:r>
          </w:p>
          <w:p w14:paraId="2F4EDB72">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以上内容存在1处瑕疵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w:t>
            </w:r>
          </w:p>
          <w:p w14:paraId="620A5536">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未提供或不满足项目需求书要求或内容存在2处瑕疵</w:t>
            </w:r>
            <w:r>
              <w:rPr>
                <w:rFonts w:hint="eastAsia" w:ascii="宋体" w:hAnsi="宋体" w:eastAsia="宋体" w:cs="宋体"/>
                <w:bCs/>
                <w:color w:val="auto"/>
                <w:sz w:val="22"/>
                <w:szCs w:val="22"/>
                <w:highlight w:val="none"/>
                <w:lang w:val="en-US" w:eastAsia="zh-CN" w:bidi="ar-SA"/>
              </w:rPr>
              <w:t>：0分。</w:t>
            </w:r>
          </w:p>
        </w:tc>
      </w:tr>
      <w:tr w14:paraId="0D661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jc w:val="center"/>
        </w:trPr>
        <w:tc>
          <w:tcPr>
            <w:tcW w:w="672" w:type="dxa"/>
            <w:noWrap w:val="0"/>
            <w:vAlign w:val="center"/>
          </w:tcPr>
          <w:p w14:paraId="3197A95E">
            <w:pPr>
              <w:keepNext w:val="0"/>
              <w:keepLines w:val="0"/>
              <w:pageBreakBefore w:val="0"/>
              <w:spacing w:line="450" w:lineRule="exact"/>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9</w:t>
            </w:r>
          </w:p>
        </w:tc>
        <w:tc>
          <w:tcPr>
            <w:tcW w:w="1155" w:type="dxa"/>
            <w:noWrap w:val="0"/>
            <w:vAlign w:val="center"/>
          </w:tcPr>
          <w:p w14:paraId="2980D831">
            <w:pPr>
              <w:keepNext w:val="0"/>
              <w:keepLines w:val="0"/>
              <w:pageBreakBefore w:val="0"/>
              <w:spacing w:line="45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各项服务承诺</w:t>
            </w:r>
          </w:p>
        </w:tc>
        <w:tc>
          <w:tcPr>
            <w:tcW w:w="750" w:type="dxa"/>
            <w:noWrap w:val="0"/>
            <w:vAlign w:val="center"/>
          </w:tcPr>
          <w:p w14:paraId="72F1BA12">
            <w:pPr>
              <w:keepNext w:val="0"/>
              <w:keepLines w:val="0"/>
              <w:pageBreakBefore w:val="0"/>
              <w:spacing w:line="450" w:lineRule="exact"/>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4分</w:t>
            </w:r>
          </w:p>
        </w:tc>
        <w:tc>
          <w:tcPr>
            <w:tcW w:w="8789" w:type="dxa"/>
            <w:noWrap w:val="0"/>
            <w:vAlign w:val="center"/>
          </w:tcPr>
          <w:p w14:paraId="2F6968DC">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供应商根据项目需求提供对</w:t>
            </w:r>
            <w:r>
              <w:rPr>
                <w:rFonts w:hint="eastAsia" w:ascii="宋体" w:hAnsi="宋体" w:eastAsia="宋体" w:cs="宋体"/>
                <w:bCs/>
                <w:color w:val="auto"/>
                <w:szCs w:val="21"/>
                <w:highlight w:val="none"/>
              </w:rPr>
              <w:t>各项服务承诺</w:t>
            </w:r>
            <w:r>
              <w:rPr>
                <w:rFonts w:hint="eastAsia" w:ascii="宋体" w:hAnsi="宋体" w:cs="宋体"/>
                <w:color w:val="auto"/>
                <w:sz w:val="21"/>
                <w:szCs w:val="21"/>
                <w:highlight w:val="none"/>
                <w:lang w:val="en-US" w:eastAsia="zh-CN" w:bidi="ar-SA"/>
              </w:rPr>
              <w:t>的表述，内容</w:t>
            </w:r>
            <w:r>
              <w:rPr>
                <w:rFonts w:hint="eastAsia" w:ascii="宋体" w:hAnsi="宋体"/>
                <w:color w:val="auto"/>
                <w:sz w:val="21"/>
                <w:szCs w:val="21"/>
                <w:highlight w:val="none"/>
              </w:rPr>
              <w:t>包括</w:t>
            </w:r>
            <w:r>
              <w:rPr>
                <w:rFonts w:hint="eastAsia" w:ascii="宋体" w:hAnsi="宋体"/>
                <w:color w:val="auto"/>
                <w:sz w:val="21"/>
                <w:szCs w:val="21"/>
                <w:highlight w:val="none"/>
                <w:lang w:val="en-US" w:eastAsia="zh-CN"/>
              </w:rPr>
              <w:t>但不限于</w:t>
            </w:r>
            <w:r>
              <w:rPr>
                <w:rFonts w:hint="eastAsia" w:ascii="宋体" w:hAnsi="宋体" w:eastAsia="宋体" w:cs="宋体"/>
                <w:color w:val="auto"/>
                <w:szCs w:val="21"/>
                <w:highlight w:val="none"/>
              </w:rPr>
              <w:t>：①质量承诺、对发生各类安全事故善后处理承诺；②依法规范用工承诺及应对履约期内各类风险承诺等内容</w:t>
            </w:r>
            <w:r>
              <w:rPr>
                <w:rFonts w:hint="eastAsia" w:ascii="宋体" w:hAnsi="宋体"/>
                <w:color w:val="auto"/>
                <w:sz w:val="21"/>
                <w:szCs w:val="21"/>
                <w:highlight w:val="none"/>
                <w:lang w:eastAsia="zh-CN"/>
              </w:rPr>
              <w:t>；要求表述内容完整、合理、可行性强</w:t>
            </w:r>
            <w:r>
              <w:rPr>
                <w:rFonts w:hint="eastAsia" w:ascii="宋体" w:hAnsi="宋体" w:eastAsia="宋体" w:cs="宋体"/>
                <w:color w:val="auto"/>
                <w:sz w:val="22"/>
                <w:szCs w:val="22"/>
                <w:highlight w:val="none"/>
              </w:rPr>
              <w:t>。</w:t>
            </w:r>
          </w:p>
          <w:p w14:paraId="2C134CEB">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以上内容不存在瑕疵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w:t>
            </w:r>
          </w:p>
          <w:p w14:paraId="18A5F680">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以上内容存在1处瑕疵</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w:t>
            </w:r>
          </w:p>
          <w:p w14:paraId="4E282D34">
            <w:pPr>
              <w:keepNext w:val="0"/>
              <w:keepLines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未提供或不满足项目需求书要求或内容存在2处瑕疵</w:t>
            </w:r>
            <w:r>
              <w:rPr>
                <w:rFonts w:hint="eastAsia" w:ascii="宋体" w:hAnsi="宋体" w:eastAsia="宋体" w:cs="宋体"/>
                <w:bCs/>
                <w:color w:val="auto"/>
                <w:sz w:val="22"/>
                <w:szCs w:val="22"/>
                <w:highlight w:val="none"/>
                <w:lang w:val="en-US" w:eastAsia="zh-CN" w:bidi="ar-SA"/>
              </w:rPr>
              <w:t>：0分。</w:t>
            </w:r>
          </w:p>
        </w:tc>
      </w:tr>
      <w:bookmarkEnd w:id="31"/>
      <w:bookmarkEnd w:id="32"/>
    </w:tbl>
    <w:p w14:paraId="30FC6E37">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注：</w:t>
      </w:r>
      <w:r>
        <w:rPr>
          <w:rFonts w:hint="eastAsia" w:ascii="宋体" w:hAnsi="宋体" w:cs="Times New Roman"/>
          <w:b/>
          <w:bCs/>
          <w:color w:val="auto"/>
          <w:sz w:val="24"/>
          <w:highlight w:val="none"/>
        </w:rPr>
        <w:t>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rPr>
          <w:rFonts w:hint="eastAsia" w:ascii="宋体" w:hAnsi="宋体"/>
          <w:b/>
          <w:bCs/>
          <w:color w:val="auto"/>
          <w:sz w:val="24"/>
          <w:highlight w:val="none"/>
        </w:rPr>
        <w:t>投标供应商须针对本项目的实际情况，结合自身条件，编制相应的“技术部分”。取所有评委打分的平均值。</w:t>
      </w:r>
    </w:p>
    <w:p w14:paraId="4E0DD7FF">
      <w:pPr>
        <w:spacing w:line="440" w:lineRule="exact"/>
        <w:ind w:firstLine="482"/>
        <w:rPr>
          <w:rFonts w:ascii="宋体" w:hAnsi="宋体" w:cs="宋体"/>
          <w:b/>
          <w:bCs/>
          <w:color w:val="auto"/>
          <w:sz w:val="24"/>
          <w:szCs w:val="22"/>
          <w:highlight w:val="none"/>
        </w:rPr>
      </w:pPr>
      <w:r>
        <w:rPr>
          <w:rFonts w:hint="eastAsia" w:ascii="宋体" w:hAnsi="宋体"/>
          <w:color w:val="auto"/>
          <w:sz w:val="24"/>
          <w:highlight w:val="none"/>
        </w:rPr>
        <w:t>评分办法及评分细则的解释权属采购人，未列入本评分细则的其他条件不作为评分内容。</w:t>
      </w:r>
    </w:p>
    <w:p w14:paraId="47F6207B">
      <w:pPr>
        <w:spacing w:line="440" w:lineRule="exact"/>
        <w:outlineLvl w:val="0"/>
        <w:rPr>
          <w:rFonts w:ascii="宋体" w:hAnsi="宋体" w:cs="宋体"/>
          <w:color w:val="auto"/>
          <w:sz w:val="24"/>
          <w:highlight w:val="none"/>
        </w:rPr>
      </w:pPr>
      <w:r>
        <w:rPr>
          <w:rFonts w:hint="eastAsia" w:ascii="宋体" w:hAnsi="宋体" w:cs="宋体"/>
          <w:color w:val="auto"/>
          <w:sz w:val="24"/>
          <w:highlight w:val="none"/>
        </w:rPr>
        <w:t>（十一）定标：</w:t>
      </w:r>
    </w:p>
    <w:p w14:paraId="5FEDFE97">
      <w:pPr>
        <w:numPr>
          <w:ilvl w:val="0"/>
          <w:numId w:val="12"/>
        </w:numPr>
        <w:tabs>
          <w:tab w:val="left" w:pos="525"/>
          <w:tab w:val="left" w:pos="945"/>
          <w:tab w:val="left" w:pos="1155"/>
        </w:tabs>
        <w:spacing w:line="440" w:lineRule="exact"/>
        <w:ind w:left="0" w:firstLine="523"/>
        <w:rPr>
          <w:rFonts w:ascii="宋体" w:hAnsi="宋体"/>
          <w:bCs/>
          <w:color w:val="auto"/>
          <w:sz w:val="24"/>
          <w:highlight w:val="none"/>
        </w:rPr>
      </w:pPr>
      <w:r>
        <w:rPr>
          <w:rFonts w:hint="eastAsia" w:ascii="宋体" w:hAnsi="宋体"/>
          <w:bCs/>
          <w:color w:val="auto"/>
          <w:sz w:val="24"/>
          <w:highlight w:val="none"/>
        </w:rPr>
        <w:t>采购人在收到评标报告2个工作日内按评标报告推荐的中标候选供应商顺序，依法确定中标供应商。采购人将在财政部门指定的政府采购信息发布媒体江苏政府采购网</w:t>
      </w:r>
      <w:r>
        <w:rPr>
          <w:rFonts w:hint="eastAsia" w:ascii="宋体" w:hAnsi="宋体"/>
          <w:bCs/>
          <w:color w:val="auto"/>
          <w:sz w:val="24"/>
          <w:highlight w:val="none"/>
          <w:lang w:val="en-US" w:eastAsia="zh-CN"/>
        </w:rPr>
        <w:t>上</w:t>
      </w:r>
      <w:r>
        <w:rPr>
          <w:rFonts w:hint="eastAsia" w:ascii="宋体" w:hAnsi="宋体"/>
          <w:bCs/>
          <w:color w:val="auto"/>
          <w:sz w:val="24"/>
          <w:highlight w:val="none"/>
        </w:rPr>
        <w:t>发布公告中标、成交结果公告。采购人对未中标原因不</w:t>
      </w:r>
      <w:r>
        <w:rPr>
          <w:rFonts w:ascii="宋体" w:hAnsi="宋体"/>
          <w:bCs/>
          <w:color w:val="auto"/>
          <w:sz w:val="24"/>
          <w:highlight w:val="none"/>
        </w:rPr>
        <w:t>作解释</w:t>
      </w:r>
      <w:r>
        <w:rPr>
          <w:rFonts w:hint="eastAsia" w:ascii="宋体" w:hAnsi="宋体"/>
          <w:bCs/>
          <w:color w:val="auto"/>
          <w:sz w:val="24"/>
          <w:highlight w:val="none"/>
        </w:rPr>
        <w:t>。如有质疑，应在</w:t>
      </w:r>
      <w:r>
        <w:rPr>
          <w:rFonts w:ascii="宋体" w:hAnsi="宋体"/>
          <w:bCs/>
          <w:color w:val="auto"/>
          <w:sz w:val="24"/>
          <w:highlight w:val="none"/>
        </w:rPr>
        <w:t>法定质疑期限</w:t>
      </w:r>
      <w:r>
        <w:rPr>
          <w:rFonts w:hint="eastAsia" w:ascii="宋体" w:hAnsi="宋体"/>
          <w:bCs/>
          <w:color w:val="auto"/>
          <w:sz w:val="24"/>
          <w:highlight w:val="none"/>
        </w:rPr>
        <w:t>内，即中标公告期限届满之日起</w:t>
      </w:r>
      <w:r>
        <w:rPr>
          <w:rFonts w:ascii="宋体" w:hAnsi="宋体"/>
          <w:bCs/>
          <w:color w:val="auto"/>
          <w:sz w:val="24"/>
          <w:highlight w:val="none"/>
        </w:rPr>
        <w:t>7</w:t>
      </w:r>
      <w:r>
        <w:rPr>
          <w:rFonts w:hint="eastAsia" w:ascii="宋体" w:hAnsi="宋体"/>
          <w:bCs/>
          <w:color w:val="auto"/>
          <w:sz w:val="24"/>
          <w:highlight w:val="none"/>
        </w:rPr>
        <w:t>个工作日内，以书面形式送达采购人。质疑函应当列明具体的</w:t>
      </w:r>
      <w:r>
        <w:rPr>
          <w:rFonts w:ascii="宋体" w:hAnsi="宋体"/>
          <w:bCs/>
          <w:color w:val="auto"/>
          <w:sz w:val="24"/>
          <w:highlight w:val="none"/>
        </w:rPr>
        <w:t>质疑事项及事实根据</w:t>
      </w:r>
      <w:r>
        <w:rPr>
          <w:rFonts w:hint="eastAsia" w:ascii="宋体" w:hAnsi="宋体"/>
          <w:bCs/>
          <w:color w:val="auto"/>
          <w:sz w:val="24"/>
          <w:highlight w:val="none"/>
        </w:rPr>
        <w:t>，</w:t>
      </w:r>
      <w:r>
        <w:rPr>
          <w:rFonts w:ascii="宋体" w:hAnsi="宋体"/>
          <w:bCs/>
          <w:color w:val="auto"/>
          <w:sz w:val="24"/>
          <w:highlight w:val="none"/>
        </w:rPr>
        <w:t>认为自己合法权益受到损害的相关证据材料</w:t>
      </w:r>
      <w:r>
        <w:rPr>
          <w:rFonts w:hint="eastAsia" w:ascii="宋体" w:hAnsi="宋体"/>
          <w:bCs/>
          <w:color w:val="auto"/>
          <w:sz w:val="24"/>
          <w:highlight w:val="none"/>
        </w:rPr>
        <w:t>以及</w:t>
      </w:r>
      <w:r>
        <w:rPr>
          <w:rFonts w:ascii="宋体" w:hAnsi="宋体"/>
          <w:bCs/>
          <w:color w:val="auto"/>
          <w:sz w:val="24"/>
          <w:highlight w:val="none"/>
        </w:rPr>
        <w:t>质疑供应商的名称、地址、邮编、联系人、联系电话</w:t>
      </w:r>
      <w:r>
        <w:rPr>
          <w:rFonts w:hint="eastAsia" w:ascii="宋体" w:hAnsi="宋体"/>
          <w:bCs/>
          <w:color w:val="auto"/>
          <w:sz w:val="24"/>
          <w:highlight w:val="none"/>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highlight w:val="none"/>
        </w:rPr>
        <w:t>法定质疑期限</w:t>
      </w:r>
      <w:r>
        <w:rPr>
          <w:rFonts w:hint="eastAsia" w:ascii="宋体" w:hAnsi="宋体"/>
          <w:bCs/>
          <w:color w:val="auto"/>
          <w:sz w:val="24"/>
          <w:highlight w:val="none"/>
        </w:rPr>
        <w:t>外送达的质疑函或</w:t>
      </w:r>
      <w:r>
        <w:rPr>
          <w:rFonts w:ascii="宋体" w:hAnsi="宋体"/>
          <w:bCs/>
          <w:color w:val="auto"/>
          <w:sz w:val="24"/>
          <w:highlight w:val="none"/>
        </w:rPr>
        <w:t>法定质疑期限</w:t>
      </w:r>
      <w:r>
        <w:rPr>
          <w:rFonts w:hint="eastAsia" w:ascii="宋体" w:hAnsi="宋体"/>
          <w:bCs/>
          <w:color w:val="auto"/>
          <w:sz w:val="24"/>
          <w:highlight w:val="none"/>
        </w:rPr>
        <w:t>内送达的</w:t>
      </w:r>
      <w:r>
        <w:rPr>
          <w:rFonts w:ascii="宋体" w:hAnsi="宋体"/>
          <w:bCs/>
          <w:color w:val="auto"/>
          <w:sz w:val="24"/>
          <w:highlight w:val="none"/>
        </w:rPr>
        <w:t>质疑函</w:t>
      </w:r>
      <w:r>
        <w:rPr>
          <w:rFonts w:hint="eastAsia" w:ascii="宋体" w:hAnsi="宋体"/>
          <w:bCs/>
          <w:color w:val="auto"/>
          <w:sz w:val="24"/>
          <w:highlight w:val="none"/>
        </w:rPr>
        <w:t>不符合上述要求</w:t>
      </w:r>
      <w:r>
        <w:rPr>
          <w:rFonts w:ascii="宋体" w:hAnsi="宋体"/>
          <w:bCs/>
          <w:color w:val="auto"/>
          <w:sz w:val="24"/>
          <w:highlight w:val="none"/>
        </w:rPr>
        <w:t>的</w:t>
      </w:r>
      <w:r>
        <w:rPr>
          <w:rFonts w:hint="eastAsia" w:ascii="宋体" w:hAnsi="宋体"/>
          <w:bCs/>
          <w:color w:val="auto"/>
          <w:sz w:val="24"/>
          <w:highlight w:val="none"/>
        </w:rPr>
        <w:t>均</w:t>
      </w:r>
      <w:r>
        <w:rPr>
          <w:rFonts w:ascii="宋体" w:hAnsi="宋体"/>
          <w:bCs/>
          <w:color w:val="auto"/>
          <w:sz w:val="24"/>
          <w:highlight w:val="none"/>
        </w:rPr>
        <w:t>为无效质疑</w:t>
      </w:r>
      <w:r>
        <w:rPr>
          <w:rFonts w:hint="eastAsia" w:ascii="宋体" w:hAnsi="宋体"/>
          <w:bCs/>
          <w:color w:val="auto"/>
          <w:sz w:val="24"/>
          <w:highlight w:val="none"/>
        </w:rPr>
        <w:t>，采购人对无效质疑不予受理。如质疑</w:t>
      </w:r>
      <w:r>
        <w:rPr>
          <w:rFonts w:ascii="宋体" w:hAnsi="宋体"/>
          <w:bCs/>
          <w:color w:val="auto"/>
          <w:sz w:val="24"/>
          <w:highlight w:val="none"/>
        </w:rPr>
        <w:t>查无实据</w:t>
      </w:r>
      <w:r>
        <w:rPr>
          <w:rFonts w:hint="eastAsia" w:ascii="宋体" w:hAnsi="宋体"/>
          <w:bCs/>
          <w:color w:val="auto"/>
          <w:sz w:val="24"/>
          <w:highlight w:val="none"/>
        </w:rPr>
        <w:t>或投标供应商</w:t>
      </w:r>
      <w:r>
        <w:rPr>
          <w:rFonts w:ascii="宋体" w:hAnsi="宋体"/>
          <w:bCs/>
          <w:color w:val="auto"/>
          <w:sz w:val="24"/>
          <w:highlight w:val="none"/>
        </w:rPr>
        <w:t>捏造事实</w:t>
      </w:r>
      <w:r>
        <w:rPr>
          <w:rFonts w:hint="eastAsia" w:ascii="宋体" w:hAnsi="宋体"/>
          <w:bCs/>
          <w:color w:val="auto"/>
          <w:sz w:val="24"/>
          <w:highlight w:val="none"/>
        </w:rPr>
        <w:t>，</w:t>
      </w:r>
      <w:r>
        <w:rPr>
          <w:rFonts w:ascii="宋体" w:hAnsi="宋体"/>
          <w:bCs/>
          <w:color w:val="auto"/>
          <w:sz w:val="24"/>
          <w:highlight w:val="none"/>
        </w:rPr>
        <w:t>提供虚假材料进行恶意举报</w:t>
      </w:r>
      <w:r>
        <w:rPr>
          <w:rFonts w:hint="eastAsia" w:ascii="宋体" w:hAnsi="宋体"/>
          <w:bCs/>
          <w:color w:val="auto"/>
          <w:sz w:val="24"/>
          <w:highlight w:val="none"/>
        </w:rPr>
        <w:t>，</w:t>
      </w:r>
      <w:r>
        <w:rPr>
          <w:rFonts w:ascii="宋体" w:hAnsi="宋体"/>
          <w:bCs/>
          <w:color w:val="auto"/>
          <w:sz w:val="24"/>
          <w:highlight w:val="none"/>
        </w:rPr>
        <w:t>不配合或采用不正当手段干扰政府采购质疑的</w:t>
      </w:r>
      <w:r>
        <w:rPr>
          <w:rFonts w:hint="eastAsia" w:ascii="宋体" w:hAnsi="宋体"/>
          <w:bCs/>
          <w:color w:val="auto"/>
          <w:sz w:val="24"/>
          <w:highlight w:val="none"/>
        </w:rPr>
        <w:t>，将记入投标供应商在江苏省和无锡市的政府采购“供应商</w:t>
      </w:r>
      <w:r>
        <w:rPr>
          <w:rFonts w:ascii="宋体" w:hAnsi="宋体"/>
          <w:bCs/>
          <w:color w:val="auto"/>
          <w:sz w:val="24"/>
          <w:highlight w:val="none"/>
        </w:rPr>
        <w:t>诚信</w:t>
      </w:r>
      <w:r>
        <w:rPr>
          <w:rFonts w:hint="eastAsia" w:ascii="宋体" w:hAnsi="宋体"/>
          <w:bCs/>
          <w:color w:val="auto"/>
          <w:sz w:val="24"/>
          <w:highlight w:val="none"/>
        </w:rPr>
        <w:t>记录”，并按相关规定处理。</w:t>
      </w:r>
    </w:p>
    <w:p w14:paraId="363FC2CB">
      <w:pPr>
        <w:numPr>
          <w:ilvl w:val="0"/>
          <w:numId w:val="0"/>
        </w:numPr>
        <w:tabs>
          <w:tab w:val="left" w:pos="525"/>
          <w:tab w:val="left" w:pos="945"/>
          <w:tab w:val="left" w:pos="1155"/>
        </w:tabs>
        <w:spacing w:line="440" w:lineRule="exact"/>
        <w:ind w:left="523" w:leftChars="0"/>
        <w:rPr>
          <w:rFonts w:hint="eastAsia" w:ascii="宋体" w:hAnsi="宋体"/>
          <w:bCs/>
          <w:color w:val="auto"/>
          <w:sz w:val="24"/>
          <w:highlight w:val="none"/>
        </w:rPr>
      </w:pPr>
      <w:r>
        <w:rPr>
          <w:rFonts w:hint="eastAsia" w:ascii="宋体" w:hAnsi="宋体"/>
          <w:bCs/>
          <w:color w:val="auto"/>
          <w:sz w:val="24"/>
          <w:highlight w:val="none"/>
        </w:rPr>
        <w:t>2.采购人或者采购代理机构对开标、评标现场活动进行全程录音录像。</w:t>
      </w:r>
    </w:p>
    <w:p w14:paraId="65D67F6D">
      <w:pPr>
        <w:numPr>
          <w:ilvl w:val="0"/>
          <w:numId w:val="0"/>
        </w:numPr>
        <w:tabs>
          <w:tab w:val="left" w:pos="525"/>
          <w:tab w:val="left" w:pos="945"/>
          <w:tab w:val="left" w:pos="1155"/>
        </w:tabs>
        <w:spacing w:line="440" w:lineRule="exact"/>
        <w:ind w:left="523" w:leftChars="0"/>
        <w:rPr>
          <w:rFonts w:hint="eastAsia" w:ascii="宋体" w:hAnsi="宋体"/>
          <w:bCs/>
          <w:color w:val="auto"/>
          <w:sz w:val="24"/>
          <w:highlight w:val="none"/>
        </w:rPr>
      </w:pPr>
      <w:r>
        <w:rPr>
          <w:rFonts w:hint="eastAsia" w:ascii="宋体" w:hAnsi="宋体"/>
          <w:bCs/>
          <w:color w:val="auto"/>
          <w:sz w:val="24"/>
          <w:highlight w:val="none"/>
        </w:rPr>
        <w:t>3.在发布中标公告的同时，</w:t>
      </w:r>
      <w:r>
        <w:rPr>
          <w:rFonts w:hint="eastAsia" w:ascii="宋体" w:hAnsi="宋体"/>
          <w:bCs/>
          <w:color w:val="auto"/>
          <w:sz w:val="24"/>
          <w:highlight w:val="none"/>
          <w:lang w:eastAsia="zh-CN"/>
        </w:rPr>
        <w:t>江苏成建项目管理有限公司</w:t>
      </w:r>
      <w:r>
        <w:rPr>
          <w:rFonts w:hint="eastAsia" w:ascii="宋体" w:hAnsi="宋体"/>
          <w:bCs/>
          <w:color w:val="auto"/>
          <w:sz w:val="24"/>
          <w:highlight w:val="none"/>
        </w:rPr>
        <w:t>将向中标供应商发出中标通知书。</w:t>
      </w:r>
    </w:p>
    <w:p w14:paraId="0AC40BBE">
      <w:pPr>
        <w:numPr>
          <w:ilvl w:val="0"/>
          <w:numId w:val="0"/>
        </w:numPr>
        <w:tabs>
          <w:tab w:val="left" w:pos="525"/>
          <w:tab w:val="left" w:pos="945"/>
          <w:tab w:val="left" w:pos="1155"/>
        </w:tabs>
        <w:spacing w:line="440" w:lineRule="exact"/>
        <w:rPr>
          <w:rFonts w:hint="eastAsia" w:ascii="宋体" w:hAnsi="宋体"/>
          <w:bCs/>
          <w:color w:val="auto"/>
          <w:sz w:val="24"/>
          <w:highlight w:val="none"/>
        </w:rPr>
      </w:pPr>
      <w:r>
        <w:rPr>
          <w:rFonts w:hint="eastAsia" w:ascii="宋体" w:hAnsi="宋体"/>
          <w:bCs/>
          <w:color w:val="auto"/>
          <w:sz w:val="24"/>
          <w:highlight w:val="none"/>
        </w:rPr>
        <w:t>采购人向中标供应商发中标通知书。</w:t>
      </w:r>
    </w:p>
    <w:p w14:paraId="45D9E79E">
      <w:pPr>
        <w:keepNext w:val="0"/>
        <w:keepLines w:val="0"/>
        <w:pageBreakBefore w:val="0"/>
        <w:widowControl w:val="0"/>
        <w:kinsoku/>
        <w:wordWrap/>
        <w:overflowPunct/>
        <w:topLinePunct w:val="0"/>
        <w:autoSpaceDE/>
        <w:autoSpaceDN/>
        <w:bidi w:val="0"/>
        <w:adjustRightInd/>
        <w:snapToGrid/>
        <w:spacing w:line="360" w:lineRule="auto"/>
        <w:ind w:left="-2" w:leftChars="-1" w:firstLine="420" w:firstLineChars="175"/>
        <w:textAlignment w:val="auto"/>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w:t>
      </w:r>
      <w:r>
        <w:rPr>
          <w:rFonts w:hint="eastAsia" w:ascii="宋体" w:hAnsi="宋体" w:eastAsia="宋体" w:cs="宋体"/>
          <w:bCs/>
          <w:color w:val="auto"/>
          <w:sz w:val="24"/>
          <w:highlight w:val="none"/>
          <w:lang w:val="en-US" w:eastAsia="zh-CN"/>
        </w:rPr>
        <w:t>二</w:t>
      </w:r>
      <w:r>
        <w:rPr>
          <w:rFonts w:hint="eastAsia" w:ascii="宋体" w:hAnsi="宋体" w:eastAsia="宋体" w:cs="宋体"/>
          <w:bCs/>
          <w:color w:val="auto"/>
          <w:sz w:val="24"/>
          <w:highlight w:val="none"/>
        </w:rPr>
        <w:t>）质疑处理</w:t>
      </w:r>
    </w:p>
    <w:p w14:paraId="0905E352">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1.提出质疑的供应商应当是参与所质疑项目采购活动的供应商。潜在供应商依法获取其可质疑的采购文件的，可以对采购文件提出质疑。</w:t>
      </w:r>
    </w:p>
    <w:p w14:paraId="712C927B">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2E3DA7E3">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2.1对可以质疑的采购文件提出质疑的，为收到采购文件之日或者采购文件公告期限届满之日；</w:t>
      </w:r>
    </w:p>
    <w:p w14:paraId="5DCB281B">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2.2对采购过程提出质疑的，为各采购程序环节结束之日；</w:t>
      </w:r>
    </w:p>
    <w:p w14:paraId="30C855CB">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2.3对中标或者成交结果提出质疑的，为中标或者成交结果公告期限届满之日。</w:t>
      </w:r>
    </w:p>
    <w:p w14:paraId="6A1B6EC6">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8E26975">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14DF2A32">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p>
    <w:p w14:paraId="09A7F9A2">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F79535A">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采购人、采购代理机构只接收以纸质原件形式送达的质疑，质疑供应商可通过面交或邮寄方式送达（采购人和采购代理机构不接受未填写快递运单的快件）。</w:t>
      </w:r>
    </w:p>
    <w:p w14:paraId="4CBEB464">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采购人、采购代理机构联系人、联系方式、通信地址见招标文件“一.投标邀请”。</w:t>
      </w:r>
    </w:p>
    <w:p w14:paraId="382CE082">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5.以下情形的质疑不予受理</w:t>
      </w:r>
    </w:p>
    <w:p w14:paraId="10D390F0">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 内容不符合《政府采购质疑和投诉办法》第十二条规定的质疑。</w:t>
      </w:r>
    </w:p>
    <w:p w14:paraId="089F9736">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 超出政府采购法定期限的质疑。</w:t>
      </w:r>
    </w:p>
    <w:p w14:paraId="163A9902">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5.3 以传真、电子邮件等方式递交的非原件形式的质疑。</w:t>
      </w:r>
    </w:p>
    <w:p w14:paraId="3D7BCCB3">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5.4未参加投标活动的供应商或在投标活动中自身权益未受到损害的供应商所提出的质疑。</w:t>
      </w:r>
    </w:p>
    <w:p w14:paraId="687B8A47">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5.5供应商组成联合体参加投标，联合体中任何一方或多方未按要求签字、盖章、加盖公章的质疑。</w:t>
      </w:r>
    </w:p>
    <w:p w14:paraId="75824A3F">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67DE3C4B">
      <w:pPr>
        <w:spacing w:line="440" w:lineRule="exact"/>
        <w:outlineLvl w:val="0"/>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三</w:t>
      </w:r>
      <w:r>
        <w:rPr>
          <w:rFonts w:hint="eastAsia" w:ascii="宋体" w:hAnsi="宋体" w:cs="宋体"/>
          <w:bCs/>
          <w:color w:val="auto"/>
          <w:sz w:val="24"/>
          <w:highlight w:val="none"/>
        </w:rPr>
        <w:t>）废标的确认：</w:t>
      </w:r>
    </w:p>
    <w:p w14:paraId="40490349">
      <w:pPr>
        <w:spacing w:line="440" w:lineRule="exact"/>
        <w:ind w:firstLine="480"/>
        <w:rPr>
          <w:rFonts w:ascii="宋体" w:hAnsi="宋体"/>
          <w:bCs/>
          <w:color w:val="auto"/>
          <w:sz w:val="24"/>
          <w:highlight w:val="none"/>
        </w:rPr>
      </w:pPr>
      <w:r>
        <w:rPr>
          <w:rFonts w:hint="eastAsia" w:ascii="宋体" w:hAnsi="宋体"/>
          <w:bCs/>
          <w:color w:val="auto"/>
          <w:sz w:val="24"/>
          <w:highlight w:val="none"/>
        </w:rPr>
        <w:t>在招标采购中，出现下列情况之一的，应予废标：</w:t>
      </w:r>
    </w:p>
    <w:p w14:paraId="440E246C">
      <w:pPr>
        <w:numPr>
          <w:ilvl w:val="0"/>
          <w:numId w:val="13"/>
        </w:numPr>
        <w:tabs>
          <w:tab w:val="left" w:pos="525"/>
          <w:tab w:val="left" w:pos="945"/>
          <w:tab w:val="left" w:pos="1260"/>
        </w:tabs>
        <w:spacing w:line="440" w:lineRule="exact"/>
        <w:ind w:left="0" w:right="-281" w:firstLine="525"/>
        <w:rPr>
          <w:rFonts w:ascii="宋体" w:hAnsi="宋体"/>
          <w:bCs/>
          <w:color w:val="auto"/>
          <w:sz w:val="24"/>
          <w:highlight w:val="none"/>
        </w:rPr>
      </w:pPr>
      <w:r>
        <w:rPr>
          <w:rFonts w:hint="eastAsia" w:ascii="宋体" w:hAnsi="宋体"/>
          <w:bCs/>
          <w:color w:val="auto"/>
          <w:sz w:val="24"/>
          <w:highlight w:val="none"/>
        </w:rPr>
        <w:t>符合专业条件的投标供应商或者对招标文件作出实质性响应的投标供应商不足三家；</w:t>
      </w:r>
    </w:p>
    <w:p w14:paraId="6B6B41CC">
      <w:pPr>
        <w:numPr>
          <w:ilvl w:val="0"/>
          <w:numId w:val="13"/>
        </w:numPr>
        <w:tabs>
          <w:tab w:val="left" w:pos="525"/>
          <w:tab w:val="left" w:pos="945"/>
          <w:tab w:val="left" w:pos="1260"/>
        </w:tabs>
        <w:spacing w:line="440" w:lineRule="exact"/>
        <w:ind w:left="0" w:firstLine="525"/>
        <w:rPr>
          <w:rFonts w:ascii="宋体" w:hAnsi="宋体"/>
          <w:bCs/>
          <w:color w:val="auto"/>
          <w:sz w:val="24"/>
          <w:highlight w:val="none"/>
        </w:rPr>
      </w:pPr>
      <w:r>
        <w:rPr>
          <w:rFonts w:hint="eastAsia" w:ascii="宋体" w:hAnsi="宋体"/>
          <w:bCs/>
          <w:color w:val="auto"/>
          <w:sz w:val="24"/>
          <w:highlight w:val="none"/>
        </w:rPr>
        <w:t>出现影响采购公正的违法、违规行为；</w:t>
      </w:r>
    </w:p>
    <w:p w14:paraId="7192203E">
      <w:pPr>
        <w:numPr>
          <w:ilvl w:val="0"/>
          <w:numId w:val="13"/>
        </w:numPr>
        <w:tabs>
          <w:tab w:val="left" w:pos="525"/>
          <w:tab w:val="left" w:pos="945"/>
          <w:tab w:val="left" w:pos="1260"/>
        </w:tabs>
        <w:spacing w:line="440" w:lineRule="exact"/>
        <w:ind w:left="0" w:firstLine="525"/>
        <w:rPr>
          <w:rFonts w:ascii="宋体" w:hAnsi="宋体"/>
          <w:bCs/>
          <w:color w:val="auto"/>
          <w:sz w:val="24"/>
          <w:highlight w:val="none"/>
        </w:rPr>
      </w:pPr>
      <w:r>
        <w:rPr>
          <w:rFonts w:hint="eastAsia" w:ascii="宋体" w:hAnsi="宋体"/>
          <w:bCs/>
          <w:color w:val="auto"/>
          <w:sz w:val="24"/>
          <w:highlight w:val="none"/>
        </w:rPr>
        <w:t>投标供应商的报价均超过采购预算，采购人不能支付的；</w:t>
      </w:r>
    </w:p>
    <w:p w14:paraId="512E2C03">
      <w:pPr>
        <w:numPr>
          <w:ilvl w:val="0"/>
          <w:numId w:val="13"/>
        </w:numPr>
        <w:tabs>
          <w:tab w:val="right" w:pos="180"/>
          <w:tab w:val="left" w:pos="525"/>
          <w:tab w:val="left" w:pos="945"/>
          <w:tab w:val="left" w:pos="1260"/>
        </w:tabs>
        <w:spacing w:line="440" w:lineRule="exact"/>
        <w:ind w:left="0" w:firstLine="525"/>
        <w:rPr>
          <w:rFonts w:ascii="宋体" w:hAnsi="宋体"/>
          <w:bCs/>
          <w:color w:val="auto"/>
          <w:sz w:val="24"/>
          <w:highlight w:val="none"/>
        </w:rPr>
      </w:pPr>
      <w:r>
        <w:rPr>
          <w:rFonts w:hint="eastAsia" w:ascii="宋体" w:hAnsi="宋体"/>
          <w:bCs/>
          <w:color w:val="auto"/>
          <w:sz w:val="24"/>
          <w:highlight w:val="none"/>
        </w:rPr>
        <w:t>因重大变故，采购任务取消；</w:t>
      </w:r>
    </w:p>
    <w:p w14:paraId="1B07AF15">
      <w:pPr>
        <w:numPr>
          <w:ilvl w:val="0"/>
          <w:numId w:val="13"/>
        </w:numPr>
        <w:tabs>
          <w:tab w:val="right" w:pos="180"/>
          <w:tab w:val="left" w:pos="525"/>
          <w:tab w:val="left" w:pos="945"/>
          <w:tab w:val="left" w:pos="1260"/>
        </w:tabs>
        <w:spacing w:line="440" w:lineRule="exact"/>
        <w:ind w:left="0" w:firstLine="525"/>
        <w:rPr>
          <w:rFonts w:ascii="宋体" w:hAnsi="宋体" w:cs="宋体"/>
          <w:bCs/>
          <w:color w:val="auto"/>
          <w:sz w:val="24"/>
          <w:highlight w:val="none"/>
        </w:rPr>
      </w:pPr>
      <w:r>
        <w:rPr>
          <w:rFonts w:hint="eastAsia" w:ascii="宋体" w:hAnsi="宋体"/>
          <w:bCs/>
          <w:color w:val="auto"/>
          <w:sz w:val="24"/>
          <w:highlight w:val="none"/>
        </w:rPr>
        <w:t>评标委员会认定招标文件存在歧义、重大缺陷导致评审工作无法进行；</w:t>
      </w:r>
    </w:p>
    <w:p w14:paraId="36E52463">
      <w:pPr>
        <w:numPr>
          <w:ilvl w:val="0"/>
          <w:numId w:val="13"/>
        </w:numPr>
        <w:tabs>
          <w:tab w:val="right" w:pos="180"/>
          <w:tab w:val="left" w:pos="525"/>
          <w:tab w:val="left" w:pos="945"/>
          <w:tab w:val="left" w:pos="1260"/>
        </w:tabs>
        <w:spacing w:line="440" w:lineRule="exact"/>
        <w:ind w:left="0" w:firstLine="525"/>
        <w:rPr>
          <w:rFonts w:ascii="宋体" w:hAnsi="宋体" w:cs="宋体"/>
          <w:bCs/>
          <w:color w:val="auto"/>
          <w:sz w:val="24"/>
          <w:highlight w:val="none"/>
        </w:rPr>
      </w:pPr>
      <w:r>
        <w:rPr>
          <w:rFonts w:hint="eastAsia" w:ascii="宋体" w:hAnsi="宋体"/>
          <w:bCs/>
          <w:color w:val="auto"/>
          <w:sz w:val="24"/>
          <w:highlight w:val="none"/>
        </w:rPr>
        <w:t>因“苏采云”系统故障原因造成开标不成功的。</w:t>
      </w:r>
    </w:p>
    <w:p w14:paraId="4F71D9C1">
      <w:pPr>
        <w:spacing w:line="440" w:lineRule="exact"/>
        <w:ind w:left="480" w:hanging="480"/>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四</w:t>
      </w:r>
      <w:r>
        <w:rPr>
          <w:rFonts w:hint="eastAsia" w:ascii="宋体" w:hAnsi="宋体" w:cs="宋体"/>
          <w:bCs/>
          <w:color w:val="auto"/>
          <w:sz w:val="24"/>
          <w:highlight w:val="none"/>
        </w:rPr>
        <w:t>）中标无效的确认：</w:t>
      </w:r>
    </w:p>
    <w:p w14:paraId="6E9A4343">
      <w:pPr>
        <w:spacing w:line="440" w:lineRule="exact"/>
        <w:ind w:left="482" w:hanging="64"/>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0BF10085">
      <w:pPr>
        <w:spacing w:line="440" w:lineRule="exact"/>
        <w:ind w:left="482" w:hanging="64"/>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265A144F">
      <w:pPr>
        <w:spacing w:line="440" w:lineRule="exact"/>
        <w:ind w:left="482" w:hanging="64"/>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23441DA2">
      <w:pPr>
        <w:spacing w:line="440" w:lineRule="exact"/>
        <w:ind w:left="482" w:hanging="64"/>
        <w:rPr>
          <w:rFonts w:ascii="宋体" w:hAnsi="宋体" w:cs="宋体"/>
          <w:bCs/>
          <w:color w:val="auto"/>
          <w:sz w:val="24"/>
          <w:highlight w:val="none"/>
        </w:rPr>
      </w:pPr>
      <w:r>
        <w:rPr>
          <w:rFonts w:hint="eastAsia" w:ascii="宋体" w:hAnsi="宋体" w:cs="宋体"/>
          <w:bCs/>
          <w:color w:val="auto"/>
          <w:sz w:val="24"/>
          <w:highlight w:val="none"/>
        </w:rPr>
        <w:t>（4）向招标采购单位行贿或者提供其他不正当利益的；</w:t>
      </w:r>
    </w:p>
    <w:p w14:paraId="1B45B9B4">
      <w:pPr>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（5）在招标过程中与招标采购单位进行协商谈判、不按照招标文件和中标供应商的投标文件订立合同，或者与采购人另行订立背离合同实质性内容的协议的；</w:t>
      </w:r>
    </w:p>
    <w:p w14:paraId="48A53B1A">
      <w:pPr>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15FF8255">
      <w:pPr>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4CA62D8">
      <w:pPr>
        <w:tabs>
          <w:tab w:val="left" w:pos="735"/>
          <w:tab w:val="left" w:pos="1365"/>
        </w:tabs>
        <w:spacing w:line="440" w:lineRule="exact"/>
        <w:ind w:firstLine="218"/>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五</w:t>
      </w:r>
      <w:r>
        <w:rPr>
          <w:rFonts w:hint="eastAsia" w:ascii="宋体" w:hAnsi="宋体" w:cs="宋体"/>
          <w:bCs/>
          <w:color w:val="auto"/>
          <w:sz w:val="24"/>
          <w:highlight w:val="none"/>
        </w:rPr>
        <w:t>）签订、履行合同：</w:t>
      </w:r>
    </w:p>
    <w:p w14:paraId="010F7732">
      <w:pPr>
        <w:numPr>
          <w:ilvl w:val="0"/>
          <w:numId w:val="14"/>
        </w:numPr>
        <w:tabs>
          <w:tab w:val="left" w:pos="525"/>
          <w:tab w:val="left" w:pos="945"/>
          <w:tab w:val="left" w:pos="1050"/>
        </w:tabs>
        <w:spacing w:line="440" w:lineRule="exact"/>
        <w:ind w:left="0" w:firstLine="525"/>
        <w:rPr>
          <w:rFonts w:ascii="宋体" w:hAnsi="宋体"/>
          <w:bCs/>
          <w:color w:val="auto"/>
          <w:sz w:val="24"/>
          <w:highlight w:val="none"/>
        </w:rPr>
      </w:pPr>
      <w:r>
        <w:rPr>
          <w:rFonts w:ascii="宋体" w:hAnsi="宋体"/>
          <w:bCs/>
          <w:color w:val="auto"/>
          <w:sz w:val="24"/>
          <w:highlight w:val="none"/>
        </w:rPr>
        <w:t>采购人</w:t>
      </w:r>
      <w:r>
        <w:rPr>
          <w:rFonts w:hint="eastAsia" w:ascii="宋体" w:hAnsi="宋体"/>
          <w:bCs/>
          <w:color w:val="auto"/>
          <w:sz w:val="24"/>
          <w:highlight w:val="none"/>
        </w:rPr>
        <w:t>代表</w:t>
      </w:r>
      <w:r>
        <w:rPr>
          <w:rFonts w:ascii="宋体" w:hAnsi="宋体"/>
          <w:bCs/>
          <w:color w:val="auto"/>
          <w:sz w:val="24"/>
          <w:highlight w:val="none"/>
        </w:rPr>
        <w:t>应当自中标通知书发出之日起三十日内，按照招标文件和中标供应商投标文件的约定，与中标供应商签订书面合同</w:t>
      </w:r>
      <w:r>
        <w:rPr>
          <w:rFonts w:hint="eastAsia" w:ascii="宋体" w:hAnsi="宋体"/>
          <w:bCs/>
          <w:color w:val="auto"/>
          <w:sz w:val="24"/>
          <w:highlight w:val="none"/>
        </w:rPr>
        <w:t>。</w:t>
      </w:r>
      <w:r>
        <w:rPr>
          <w:rFonts w:ascii="宋体" w:hAnsi="宋体"/>
          <w:bCs/>
          <w:color w:val="auto"/>
          <w:sz w:val="24"/>
          <w:highlight w:val="none"/>
        </w:rPr>
        <w:t>所签订的合同不得对招标文件</w:t>
      </w:r>
      <w:r>
        <w:rPr>
          <w:rFonts w:hint="eastAsia" w:ascii="宋体" w:hAnsi="宋体"/>
          <w:bCs/>
          <w:color w:val="auto"/>
          <w:sz w:val="24"/>
          <w:highlight w:val="none"/>
        </w:rPr>
        <w:t>确定的事项</w:t>
      </w:r>
      <w:r>
        <w:rPr>
          <w:rFonts w:ascii="宋体" w:hAnsi="宋体"/>
          <w:bCs/>
          <w:color w:val="auto"/>
          <w:sz w:val="24"/>
          <w:highlight w:val="none"/>
        </w:rPr>
        <w:t>和中标供应商投标文件作实质性修改。</w:t>
      </w:r>
      <w:r>
        <w:rPr>
          <w:rFonts w:hint="eastAsia" w:ascii="宋体" w:hAnsi="宋体"/>
          <w:bCs/>
          <w:color w:val="auto"/>
          <w:sz w:val="24"/>
          <w:highlight w:val="none"/>
        </w:rPr>
        <w:t>采购人</w:t>
      </w:r>
      <w:r>
        <w:rPr>
          <w:rFonts w:ascii="宋体" w:hAnsi="宋体"/>
          <w:bCs/>
          <w:color w:val="auto"/>
          <w:sz w:val="24"/>
          <w:highlight w:val="none"/>
        </w:rPr>
        <w:t>不得向中标供应商提出任何不合理的要求，作为签订合同的条件，不得与中标供应商私下订立背离合同实质性内容的协议。</w:t>
      </w:r>
      <w:r>
        <w:rPr>
          <w:rFonts w:hint="eastAsia" w:ascii="宋体" w:hAnsi="宋体"/>
          <w:bCs/>
          <w:color w:val="auto"/>
          <w:sz w:val="24"/>
          <w:highlight w:val="none"/>
        </w:rPr>
        <w:t>合同经见证后生效。</w:t>
      </w:r>
    </w:p>
    <w:p w14:paraId="38BED72A">
      <w:pPr>
        <w:numPr>
          <w:ilvl w:val="0"/>
          <w:numId w:val="14"/>
        </w:numPr>
        <w:tabs>
          <w:tab w:val="left" w:pos="525"/>
          <w:tab w:val="left" w:pos="945"/>
          <w:tab w:val="left" w:pos="1050"/>
        </w:tabs>
        <w:spacing w:line="440" w:lineRule="exact"/>
        <w:ind w:left="0" w:firstLine="525"/>
        <w:rPr>
          <w:rFonts w:ascii="宋体" w:hAnsi="宋体"/>
          <w:bCs/>
          <w:color w:val="auto"/>
          <w:sz w:val="24"/>
          <w:highlight w:val="none"/>
        </w:rPr>
      </w:pPr>
      <w:r>
        <w:rPr>
          <w:rFonts w:hint="eastAsia" w:ascii="宋体" w:hAnsi="宋体"/>
          <w:bCs/>
          <w:color w:val="auto"/>
          <w:sz w:val="24"/>
          <w:highlight w:val="none"/>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50539108">
      <w:pPr>
        <w:numPr>
          <w:ilvl w:val="0"/>
          <w:numId w:val="14"/>
        </w:numPr>
        <w:tabs>
          <w:tab w:val="left" w:pos="510"/>
          <w:tab w:val="left" w:pos="945"/>
          <w:tab w:val="left" w:pos="1050"/>
        </w:tabs>
        <w:spacing w:line="440" w:lineRule="exact"/>
        <w:ind w:left="0" w:firstLine="525"/>
        <w:rPr>
          <w:rFonts w:ascii="宋体" w:hAnsi="宋体"/>
          <w:bCs/>
          <w:color w:val="auto"/>
          <w:sz w:val="24"/>
          <w:highlight w:val="none"/>
        </w:rPr>
      </w:pPr>
      <w:r>
        <w:rPr>
          <w:rFonts w:hint="eastAsia" w:ascii="宋体" w:hAnsi="宋体"/>
          <w:bCs/>
          <w:color w:val="auto"/>
          <w:sz w:val="24"/>
          <w:highlight w:val="none"/>
        </w:rPr>
        <w:t>中标供应商非因不可抗力未履行招标文件、投标文件和合同规定的义务，一经查实，</w:t>
      </w:r>
      <w:r>
        <w:rPr>
          <w:rFonts w:hint="eastAsia" w:ascii="宋体" w:hAnsi="宋体"/>
          <w:bCs/>
          <w:color w:val="auto"/>
          <w:sz w:val="24"/>
          <w:highlight w:val="none"/>
          <w:lang w:eastAsia="zh-CN"/>
        </w:rPr>
        <w:t>江苏成建项目管理有限公司</w:t>
      </w:r>
      <w:r>
        <w:rPr>
          <w:rFonts w:hint="eastAsia" w:ascii="宋体" w:hAnsi="宋体"/>
          <w:bCs/>
          <w:color w:val="auto"/>
          <w:sz w:val="24"/>
          <w:highlight w:val="none"/>
        </w:rPr>
        <w:t>将根据具体情况提请政府采购管理部门做出相应处理。</w:t>
      </w:r>
    </w:p>
    <w:p w14:paraId="7814AE47">
      <w:pPr>
        <w:spacing w:line="440" w:lineRule="exact"/>
        <w:outlineLvl w:val="0"/>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六</w:t>
      </w:r>
      <w:r>
        <w:rPr>
          <w:rFonts w:hint="eastAsia" w:ascii="宋体" w:hAnsi="宋体" w:cs="宋体"/>
          <w:bCs/>
          <w:color w:val="auto"/>
          <w:sz w:val="24"/>
          <w:highlight w:val="none"/>
        </w:rPr>
        <w:t>）代理服务费：</w:t>
      </w:r>
    </w:p>
    <w:p w14:paraId="51328170">
      <w:pPr>
        <w:tabs>
          <w:tab w:val="left" w:pos="846"/>
          <w:tab w:val="left" w:pos="1050"/>
        </w:tabs>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1. </w:t>
      </w:r>
      <w:r>
        <w:rPr>
          <w:rFonts w:hint="eastAsia" w:ascii="宋体" w:hAnsi="宋体" w:cs="宋体"/>
          <w:color w:val="auto"/>
          <w:sz w:val="24"/>
          <w:highlight w:val="none"/>
        </w:rPr>
        <w:t>本项目代理服务费以中标金额为计费基础，按差额定率累进法计算，代理服务费费率：100万元以下1.2%</w:t>
      </w:r>
      <w:r>
        <w:rPr>
          <w:rFonts w:hint="eastAsia" w:ascii="宋体" w:hAnsi="宋体" w:cs="宋体"/>
          <w:color w:val="auto"/>
          <w:sz w:val="24"/>
          <w:highlight w:val="none"/>
          <w:lang w:eastAsia="zh-CN"/>
        </w:rPr>
        <w:t>、</w:t>
      </w:r>
      <w:r>
        <w:rPr>
          <w:rFonts w:hint="eastAsia" w:ascii="宋体" w:hAnsi="宋体"/>
          <w:color w:val="auto"/>
          <w:sz w:val="24"/>
          <w:szCs w:val="24"/>
          <w:highlight w:val="none"/>
          <w:lang w:eastAsia="zh-CN"/>
        </w:rPr>
        <w:t>100万-500万</w:t>
      </w:r>
      <w:r>
        <w:rPr>
          <w:rFonts w:hint="eastAsia" w:ascii="宋体" w:hAnsi="宋体"/>
          <w:color w:val="auto"/>
          <w:sz w:val="24"/>
          <w:szCs w:val="24"/>
          <w:highlight w:val="none"/>
        </w:rPr>
        <w:t>元0.</w:t>
      </w:r>
      <w:r>
        <w:rPr>
          <w:rFonts w:hint="eastAsia" w:ascii="宋体" w:hAnsi="宋体"/>
          <w:color w:val="auto"/>
          <w:sz w:val="24"/>
          <w:szCs w:val="24"/>
          <w:highlight w:val="none"/>
          <w:lang w:val="en-US" w:eastAsia="zh-CN"/>
        </w:rPr>
        <w:t>64</w:t>
      </w:r>
      <w:r>
        <w:rPr>
          <w:rFonts w:hint="eastAsia" w:ascii="宋体" w:hAnsi="宋体"/>
          <w:color w:val="auto"/>
          <w:sz w:val="24"/>
          <w:szCs w:val="24"/>
          <w:highlight w:val="none"/>
        </w:rPr>
        <w:t>%</w:t>
      </w:r>
      <w:r>
        <w:rPr>
          <w:rFonts w:hint="eastAsia" w:ascii="宋体" w:hAnsi="宋体" w:cs="宋体"/>
          <w:bCs/>
          <w:color w:val="auto"/>
          <w:sz w:val="24"/>
          <w:highlight w:val="none"/>
        </w:rPr>
        <w:t>。</w:t>
      </w:r>
      <w:r>
        <w:rPr>
          <w:rFonts w:hint="eastAsia" w:ascii="宋体" w:hAnsi="宋体" w:cs="宋体"/>
          <w:color w:val="auto"/>
          <w:sz w:val="24"/>
          <w:highlight w:val="none"/>
        </w:rPr>
        <w:t>本项目代理服务费由采购人支付。</w:t>
      </w:r>
    </w:p>
    <w:p w14:paraId="3E887D68">
      <w:pPr>
        <w:widowControl/>
        <w:tabs>
          <w:tab w:val="left" w:pos="360"/>
          <w:tab w:val="left" w:pos="960"/>
        </w:tabs>
        <w:spacing w:line="440" w:lineRule="exact"/>
        <w:jc w:val="left"/>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七</w:t>
      </w:r>
      <w:r>
        <w:rPr>
          <w:rFonts w:hint="eastAsia" w:ascii="宋体" w:hAnsi="宋体" w:cs="宋体"/>
          <w:bCs/>
          <w:color w:val="auto"/>
          <w:sz w:val="24"/>
          <w:highlight w:val="none"/>
        </w:rPr>
        <w:t>）未尽事宜</w:t>
      </w:r>
    </w:p>
    <w:p w14:paraId="5D913A23">
      <w:pPr>
        <w:widowControl/>
        <w:tabs>
          <w:tab w:val="left" w:pos="360"/>
          <w:tab w:val="left" w:pos="960"/>
        </w:tabs>
        <w:spacing w:line="440" w:lineRule="exact"/>
        <w:jc w:val="left"/>
        <w:rPr>
          <w:rFonts w:ascii="宋体" w:hAnsi="宋体" w:cs="宋体"/>
          <w:bCs/>
          <w:color w:val="auto"/>
          <w:sz w:val="24"/>
          <w:highlight w:val="none"/>
        </w:rPr>
      </w:pPr>
      <w:r>
        <w:rPr>
          <w:rFonts w:hint="eastAsia" w:ascii="宋体" w:hAnsi="宋体" w:cs="宋体"/>
          <w:bCs/>
          <w:color w:val="auto"/>
          <w:sz w:val="24"/>
          <w:highlight w:val="none"/>
        </w:rPr>
        <w:t>按《中华人民共和国政府采购法》及其他有关政府采购的法律法规的规定执行。</w:t>
      </w:r>
    </w:p>
    <w:p w14:paraId="3E2016FF">
      <w:pPr>
        <w:widowControl/>
        <w:tabs>
          <w:tab w:val="left" w:pos="360"/>
          <w:tab w:val="left" w:pos="960"/>
        </w:tabs>
        <w:spacing w:line="440" w:lineRule="exact"/>
        <w:jc w:val="left"/>
        <w:rPr>
          <w:rFonts w:ascii="宋体" w:hAnsi="宋体" w:cs="宋体"/>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val="en-US" w:eastAsia="zh-CN"/>
        </w:rPr>
        <w:t>八</w:t>
      </w:r>
      <w:r>
        <w:rPr>
          <w:rFonts w:hint="eastAsia" w:ascii="宋体" w:hAnsi="宋体" w:cs="宋体"/>
          <w:color w:val="auto"/>
          <w:sz w:val="24"/>
          <w:highlight w:val="none"/>
        </w:rPr>
        <w:t>）政府采购信用担保</w:t>
      </w:r>
    </w:p>
    <w:p w14:paraId="5E50FBFF">
      <w:pPr>
        <w:widowControl/>
        <w:tabs>
          <w:tab w:val="left" w:pos="360"/>
          <w:tab w:val="left" w:pos="960"/>
        </w:tabs>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4FE9941E">
      <w:pPr>
        <w:widowControl/>
        <w:tabs>
          <w:tab w:val="left" w:pos="360"/>
          <w:tab w:val="left" w:pos="960"/>
        </w:tabs>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1.履约担保。</w:t>
      </w:r>
    </w:p>
    <w:p w14:paraId="0638BA91">
      <w:pPr>
        <w:widowControl/>
        <w:tabs>
          <w:tab w:val="left" w:pos="360"/>
          <w:tab w:val="left" w:pos="960"/>
        </w:tabs>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14B58AB">
      <w:pPr>
        <w:widowControl/>
        <w:tabs>
          <w:tab w:val="left" w:pos="360"/>
          <w:tab w:val="left" w:pos="960"/>
        </w:tabs>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十五。</w:t>
      </w:r>
    </w:p>
    <w:p w14:paraId="33ECCD2E">
      <w:pPr>
        <w:widowControl/>
        <w:tabs>
          <w:tab w:val="left" w:pos="360"/>
          <w:tab w:val="left" w:pos="960"/>
        </w:tabs>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2.融资担保。</w:t>
      </w:r>
    </w:p>
    <w:p w14:paraId="4DDF15EA">
      <w:pPr>
        <w:widowControl/>
        <w:tabs>
          <w:tab w:val="left" w:pos="360"/>
          <w:tab w:val="left" w:pos="960"/>
        </w:tabs>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1B8D03C7">
      <w:pPr>
        <w:widowControl/>
        <w:tabs>
          <w:tab w:val="left" w:pos="360"/>
          <w:tab w:val="left" w:pos="960"/>
        </w:tabs>
        <w:spacing w:line="440" w:lineRule="exact"/>
        <w:jc w:val="left"/>
        <w:rPr>
          <w:rFonts w:ascii="宋体" w:hAnsi="宋体" w:cs="宋体"/>
          <w:color w:val="auto"/>
          <w:sz w:val="24"/>
          <w:highlight w:val="none"/>
        </w:rPr>
      </w:pPr>
      <w:r>
        <w:rPr>
          <w:rFonts w:hint="eastAsia" w:ascii="宋体" w:hAnsi="宋体" w:cs="宋体"/>
          <w:color w:val="auto"/>
          <w:sz w:val="24"/>
          <w:highlight w:val="none"/>
        </w:rPr>
        <w:t>成交、中标供应商可根据自身情况，自行决定是否选择采用合同融资形式，在无锡政府采购网——政采贷专栏提供的银行名录内自主选择合作银行。无锡市政府采购合同融资政策告知函（详见附件十六）。</w:t>
      </w:r>
    </w:p>
    <w:p w14:paraId="0BED188C">
      <w:pPr>
        <w:widowControl/>
        <w:tabs>
          <w:tab w:val="left" w:pos="360"/>
          <w:tab w:val="left" w:pos="960"/>
        </w:tabs>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采购代理机构应在“中标通知书”中增加“政采贷”合同融资政策宣传条款，并将《无锡市政府采购合同融资政策告知函》作为“中标（成交）通知书”附件一同发给中标供应商。</w:t>
      </w:r>
    </w:p>
    <w:p w14:paraId="732B293F">
      <w:pPr>
        <w:widowControl/>
        <w:tabs>
          <w:tab w:val="left" w:pos="360"/>
          <w:tab w:val="left" w:pos="960"/>
        </w:tabs>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3.政府采购信用担保合作担保机构和信用融资合作银行</w:t>
      </w:r>
    </w:p>
    <w:p w14:paraId="6B7749A5">
      <w:pPr>
        <w:widowControl/>
        <w:tabs>
          <w:tab w:val="left" w:pos="360"/>
          <w:tab w:val="left" w:pos="960"/>
        </w:tabs>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6EB421C1">
      <w:pPr>
        <w:widowControl/>
        <w:tabs>
          <w:tab w:val="left" w:pos="360"/>
          <w:tab w:val="left" w:pos="960"/>
        </w:tabs>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552E51F8">
      <w:pPr>
        <w:jc w:val="left"/>
        <w:rPr>
          <w:rFonts w:ascii="宋体" w:hAnsi="宋体" w:cs="宋体"/>
          <w:color w:val="auto"/>
          <w:sz w:val="32"/>
          <w:szCs w:val="32"/>
          <w:highlight w:val="none"/>
        </w:rPr>
      </w:pPr>
      <w:r>
        <w:rPr>
          <w:rFonts w:hint="eastAsia" w:ascii="宋体" w:hAnsi="宋体" w:cs="宋体"/>
          <w:color w:val="auto"/>
          <w:sz w:val="32"/>
          <w:szCs w:val="32"/>
          <w:highlight w:val="none"/>
        </w:rPr>
        <w:br w:type="page" w:clear="all"/>
      </w:r>
    </w:p>
    <w:p w14:paraId="6B5686BE">
      <w:pPr>
        <w:spacing w:line="360" w:lineRule="auto"/>
        <w:jc w:val="center"/>
        <w:rPr>
          <w:rStyle w:val="592"/>
          <w:rFonts w:hint="eastAsia" w:ascii="Cambria" w:hAnsi="Cambria" w:cs="宋体"/>
          <w:b/>
          <w:bCs/>
          <w:color w:val="auto"/>
          <w:sz w:val="32"/>
          <w:szCs w:val="32"/>
          <w:highlight w:val="none"/>
        </w:rPr>
      </w:pPr>
      <w:bookmarkStart w:id="33" w:name="_Toc38197191"/>
      <w:r>
        <w:rPr>
          <w:rFonts w:hint="eastAsia" w:ascii="黑体" w:hAnsi="黑体" w:eastAsia="黑体"/>
          <w:color w:val="auto"/>
          <w:sz w:val="30"/>
          <w:szCs w:val="30"/>
          <w:highlight w:val="none"/>
          <w:lang w:eastAsia="zh-CN"/>
        </w:rPr>
        <w:t>三、</w:t>
      </w:r>
      <w:r>
        <w:rPr>
          <w:rStyle w:val="592"/>
          <w:rFonts w:hint="eastAsia" w:ascii="Cambria" w:hAnsi="Cambria" w:cs="宋体"/>
          <w:b/>
          <w:bCs/>
          <w:color w:val="auto"/>
          <w:sz w:val="32"/>
          <w:szCs w:val="32"/>
          <w:highlight w:val="none"/>
        </w:rPr>
        <w:t>项目技术要求和有关说明</w:t>
      </w:r>
    </w:p>
    <w:p w14:paraId="5EFFF27D">
      <w:pPr>
        <w:keepNext w:val="0"/>
        <w:keepLines w:val="0"/>
        <w:pageBreakBefore w:val="0"/>
        <w:widowControl/>
        <w:shd w:val="clear" w:color="auto" w:fill="FFFFFF"/>
        <w:spacing w:before="90" w:after="90" w:line="460" w:lineRule="exact"/>
        <w:jc w:val="left"/>
        <w:rPr>
          <w:rFonts w:hint="eastAsia" w:ascii="宋体" w:hAnsi="宋体" w:eastAsia="宋体" w:cs="宋体"/>
          <w:b/>
          <w:color w:val="auto"/>
          <w:sz w:val="26"/>
          <w:szCs w:val="26"/>
          <w:highlight w:val="none"/>
        </w:rPr>
      </w:pPr>
      <w:bookmarkStart w:id="34" w:name="_Toc231463948"/>
      <w:r>
        <w:rPr>
          <w:rFonts w:hint="eastAsia" w:ascii="宋体" w:hAnsi="宋体" w:eastAsia="宋体" w:cs="宋体"/>
          <w:b/>
          <w:color w:val="auto"/>
          <w:sz w:val="26"/>
          <w:szCs w:val="26"/>
          <w:highlight w:val="none"/>
        </w:rPr>
        <w:t>（一）采购标的需实现的功能或者目标，以及为落实政府采购政策需满足的要求：</w:t>
      </w:r>
    </w:p>
    <w:p w14:paraId="315AC24E">
      <w:pPr>
        <w:keepNext w:val="0"/>
        <w:keepLines w:val="0"/>
        <w:pageBreakBefore w:val="0"/>
        <w:widowControl/>
        <w:spacing w:line="460" w:lineRule="exact"/>
        <w:ind w:firstLine="482"/>
        <w:jc w:val="left"/>
        <w:outlineLvl w:val="0"/>
        <w:rPr>
          <w:rFonts w:hint="eastAsia" w:ascii="宋体" w:hAnsi="宋体"/>
          <w:bCs/>
          <w:color w:val="auto"/>
          <w:sz w:val="24"/>
          <w:szCs w:val="24"/>
          <w:highlight w:val="none"/>
        </w:rPr>
      </w:pPr>
      <w:r>
        <w:rPr>
          <w:rFonts w:hint="eastAsia" w:ascii="宋体" w:hAnsi="宋体" w:eastAsia="宋体" w:cs="宋体"/>
          <w:b/>
          <w:bCs/>
          <w:color w:val="auto"/>
          <w:sz w:val="24"/>
          <w:highlight w:val="none"/>
        </w:rPr>
        <w:t>1、采购标的需实现的功能或者目标：</w:t>
      </w:r>
      <w:r>
        <w:rPr>
          <w:rFonts w:hint="eastAsia" w:ascii="宋体" w:hAnsi="宋体" w:eastAsia="宋体" w:cs="宋体"/>
          <w:color w:val="auto"/>
          <w:sz w:val="24"/>
          <w:highlight w:val="none"/>
        </w:rPr>
        <w:t>本项目为玉祁街道202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年度河道长效管护项目，主要保洁河道：外河包括太平港、横降河、印桥港（万寿河）、五牧运河（包含五牧平地开河段），合计水域面积</w:t>
      </w:r>
      <w:r>
        <w:rPr>
          <w:rFonts w:hint="eastAsia" w:ascii="宋体" w:hAnsi="宋体" w:cs="宋体"/>
          <w:color w:val="auto"/>
          <w:sz w:val="24"/>
          <w:highlight w:val="none"/>
          <w:lang w:val="en-US" w:eastAsia="zh-CN"/>
        </w:rPr>
        <w:t>约</w:t>
      </w:r>
      <w:r>
        <w:rPr>
          <w:rFonts w:hint="eastAsia" w:ascii="宋体" w:hAnsi="宋体" w:eastAsia="宋体" w:cs="宋体"/>
          <w:color w:val="auto"/>
          <w:sz w:val="24"/>
          <w:highlight w:val="none"/>
        </w:rPr>
        <w:t>133</w:t>
      </w:r>
      <w:r>
        <w:rPr>
          <w:rFonts w:hint="eastAsia" w:ascii="宋体" w:hAnsi="宋体" w:cs="宋体"/>
          <w:color w:val="auto"/>
          <w:sz w:val="24"/>
          <w:highlight w:val="none"/>
          <w:lang w:val="en-US" w:eastAsia="zh-CN"/>
        </w:rPr>
        <w:t>.0704</w:t>
      </w:r>
      <w:r>
        <w:rPr>
          <w:rFonts w:hint="eastAsia" w:ascii="宋体" w:hAnsi="宋体" w:eastAsia="宋体" w:cs="宋体"/>
          <w:color w:val="auto"/>
          <w:sz w:val="24"/>
          <w:highlight w:val="none"/>
        </w:rPr>
        <w:t>万平方米；内河包括唐平湖及支浜（包含1号地块）、玉东套闸河、北环河、水产场河、劳动桥河、邬家宕河、站机桥河、东环河、郑家宕河、大渎排涝站至北环河、任渎排涝站至北环河、东洚排涝站至祁北路、争丰排涝站至祁北路，合计水域面积</w:t>
      </w:r>
      <w:r>
        <w:rPr>
          <w:rFonts w:hint="eastAsia" w:ascii="宋体" w:hAnsi="宋体" w:cs="宋体"/>
          <w:color w:val="auto"/>
          <w:sz w:val="24"/>
          <w:highlight w:val="none"/>
          <w:lang w:val="en-US" w:eastAsia="zh-CN"/>
        </w:rPr>
        <w:t>约</w:t>
      </w:r>
      <w:r>
        <w:rPr>
          <w:rFonts w:hint="eastAsia" w:ascii="宋体" w:hAnsi="宋体" w:cs="宋体"/>
          <w:color w:val="auto"/>
          <w:sz w:val="24"/>
          <w:highlight w:val="none"/>
          <w:lang w:val="en-US" w:eastAsia="zh-CN"/>
        </w:rPr>
        <w:t>38.7988</w:t>
      </w:r>
      <w:r>
        <w:rPr>
          <w:rFonts w:hint="eastAsia" w:ascii="宋体" w:hAnsi="宋体" w:eastAsia="宋体" w:cs="宋体"/>
          <w:color w:val="auto"/>
          <w:sz w:val="24"/>
          <w:highlight w:val="none"/>
        </w:rPr>
        <w:t>万平方米。主要保洁内容为打捞和清除河内垃圾、杂物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浮床养护</w:t>
      </w:r>
      <w:r>
        <w:rPr>
          <w:rFonts w:hint="eastAsia" w:ascii="宋体" w:hAnsi="宋体" w:eastAsia="宋体" w:cs="宋体"/>
          <w:color w:val="auto"/>
          <w:sz w:val="24"/>
          <w:highlight w:val="none"/>
        </w:rPr>
        <w:t>以及水浮</w:t>
      </w:r>
      <w:r>
        <w:rPr>
          <w:rFonts w:hint="eastAsia" w:ascii="宋体" w:hAnsi="宋体" w:eastAsia="宋体" w:cs="宋体"/>
          <w:color w:val="auto"/>
          <w:sz w:val="24"/>
          <w:highlight w:val="none"/>
        </w:rPr>
        <w:t>莲等的水面漂浮物，</w:t>
      </w:r>
      <w:r>
        <w:rPr>
          <w:rFonts w:hint="eastAsia" w:ascii="宋体" w:hAnsi="宋体" w:cs="宋体"/>
          <w:color w:val="auto"/>
          <w:sz w:val="24"/>
          <w:highlight w:val="none"/>
          <w:lang w:val="en-US" w:eastAsia="zh-CN"/>
        </w:rPr>
        <w:t>做好</w:t>
      </w:r>
      <w:r>
        <w:rPr>
          <w:rFonts w:hint="eastAsia" w:ascii="宋体" w:hAnsi="宋体" w:eastAsia="宋体" w:cs="宋体"/>
          <w:color w:val="auto"/>
          <w:sz w:val="24"/>
          <w:highlight w:val="none"/>
        </w:rPr>
        <w:t>相应河道</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排涝站垃圾清运等，河道保洁垃圾需及时清运到指定的地点。</w:t>
      </w:r>
    </w:p>
    <w:p w14:paraId="6C202787">
      <w:pPr>
        <w:keepNext w:val="0"/>
        <w:keepLines w:val="0"/>
        <w:pageBreakBefore w:val="0"/>
        <w:widowControl/>
        <w:spacing w:line="460" w:lineRule="exact"/>
        <w:ind w:firstLine="482"/>
        <w:jc w:val="left"/>
        <w:outlineLvl w:val="0"/>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2、为落实政府采购政策需满足的要求：</w:t>
      </w:r>
      <w:bookmarkStart w:id="35" w:name="_Hlk37959418"/>
      <w:r>
        <w:rPr>
          <w:rFonts w:hint="eastAsia" w:ascii="宋体" w:hAnsi="宋体" w:eastAsia="宋体" w:cs="宋体"/>
          <w:bCs/>
          <w:color w:val="auto"/>
          <w:sz w:val="24"/>
          <w:highlight w:val="none"/>
        </w:rPr>
        <w:t>本项目专门面向中小</w:t>
      </w:r>
      <w:r>
        <w:rPr>
          <w:rFonts w:hint="eastAsia" w:ascii="宋体" w:hAnsi="宋体" w:eastAsia="宋体" w:cs="宋体"/>
          <w:bCs/>
          <w:color w:val="auto"/>
          <w:sz w:val="24"/>
          <w:highlight w:val="none"/>
          <w:lang w:eastAsia="zh-CN"/>
        </w:rPr>
        <w:t>（微）</w:t>
      </w:r>
      <w:r>
        <w:rPr>
          <w:rFonts w:hint="eastAsia" w:ascii="宋体" w:hAnsi="宋体" w:eastAsia="宋体" w:cs="宋体"/>
          <w:bCs/>
          <w:color w:val="auto"/>
          <w:sz w:val="24"/>
          <w:highlight w:val="none"/>
        </w:rPr>
        <w:t>企业（含监狱企业、残疾人福利性单位）采购。</w:t>
      </w:r>
    </w:p>
    <w:p w14:paraId="32CD5F34">
      <w:pPr>
        <w:keepNext w:val="0"/>
        <w:keepLines w:val="0"/>
        <w:pageBreakBefore w:val="0"/>
        <w:widowControl/>
        <w:spacing w:line="460" w:lineRule="exact"/>
        <w:jc w:val="left"/>
        <w:outlineLvl w:val="0"/>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t>（二）本项目采购标的概况、采购项目交付或者实施的时间、地点</w:t>
      </w:r>
      <w:bookmarkEnd w:id="35"/>
      <w:r>
        <w:rPr>
          <w:rFonts w:hint="eastAsia" w:ascii="宋体" w:hAnsi="宋体" w:eastAsia="宋体" w:cs="宋体"/>
          <w:b/>
          <w:color w:val="auto"/>
          <w:sz w:val="26"/>
          <w:szCs w:val="26"/>
          <w:highlight w:val="none"/>
        </w:rPr>
        <w:t>、内容及要求：</w:t>
      </w:r>
    </w:p>
    <w:p w14:paraId="13125B60">
      <w:pPr>
        <w:keepNext w:val="0"/>
        <w:keepLines w:val="0"/>
        <w:pageBreakBefore w:val="0"/>
        <w:spacing w:line="460" w:lineRule="exact"/>
        <w:ind w:firstLine="482"/>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1、项目编号：</w:t>
      </w:r>
      <w:r>
        <w:rPr>
          <w:rFonts w:hint="eastAsia" w:ascii="宋体" w:hAnsi="宋体" w:eastAsia="宋体" w:cs="宋体"/>
          <w:b w:val="0"/>
          <w:bCs w:val="0"/>
          <w:color w:val="auto"/>
          <w:sz w:val="24"/>
          <w:highlight w:val="none"/>
        </w:rPr>
        <w:t>JSZC-320206-WXCJ-G2026-0024</w:t>
      </w:r>
    </w:p>
    <w:p w14:paraId="173F2C7A">
      <w:pPr>
        <w:keepNext w:val="0"/>
        <w:keepLines w:val="0"/>
        <w:pageBreakBefore w:val="0"/>
        <w:spacing w:line="460" w:lineRule="exact"/>
        <w:ind w:firstLine="482"/>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2、项目名称：</w:t>
      </w:r>
      <w:r>
        <w:rPr>
          <w:rFonts w:hint="eastAsia" w:ascii="宋体" w:hAnsi="宋体" w:eastAsia="宋体" w:cs="宋体"/>
          <w:color w:val="auto"/>
          <w:sz w:val="24"/>
          <w:highlight w:val="none"/>
          <w:lang w:eastAsia="zh-CN"/>
        </w:rPr>
        <w:t>玉祁街道202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-202</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eastAsia="zh-CN"/>
        </w:rPr>
        <w:t>年度河道长效管护项目</w:t>
      </w:r>
    </w:p>
    <w:p w14:paraId="1869EF24">
      <w:pPr>
        <w:keepNext w:val="0"/>
        <w:keepLines w:val="0"/>
        <w:pageBreakBefore w:val="0"/>
        <w:widowControl/>
        <w:spacing w:line="460" w:lineRule="exact"/>
        <w:ind w:firstLine="482"/>
        <w:jc w:val="left"/>
        <w:outlineLvl w:val="0"/>
        <w:rPr>
          <w:rFonts w:hint="eastAsia" w:ascii="宋体" w:hAnsi="宋体"/>
          <w:bCs/>
          <w:color w:val="auto"/>
          <w:sz w:val="24"/>
          <w:szCs w:val="24"/>
          <w:highlight w:val="none"/>
        </w:rPr>
      </w:pPr>
      <w:r>
        <w:rPr>
          <w:rFonts w:hint="eastAsia" w:ascii="宋体" w:hAnsi="宋体" w:eastAsia="宋体" w:cs="宋体"/>
          <w:b/>
          <w:bCs/>
          <w:color w:val="auto"/>
          <w:sz w:val="24"/>
          <w:highlight w:val="none"/>
        </w:rPr>
        <w:t>3、采购项目概况：</w:t>
      </w:r>
      <w:r>
        <w:rPr>
          <w:rFonts w:hint="eastAsia" w:ascii="宋体" w:hAnsi="宋体" w:eastAsia="宋体" w:cs="宋体"/>
          <w:color w:val="auto"/>
          <w:sz w:val="24"/>
          <w:highlight w:val="none"/>
        </w:rPr>
        <w:t>本项目为</w:t>
      </w:r>
      <w:r>
        <w:rPr>
          <w:rFonts w:hint="eastAsia" w:ascii="宋体" w:hAnsi="宋体" w:cs="宋体"/>
          <w:color w:val="auto"/>
          <w:sz w:val="24"/>
          <w:highlight w:val="none"/>
          <w:lang w:val="en-US" w:eastAsia="zh-CN"/>
        </w:rPr>
        <w:t>玉祁街道2026-2028年度河道长效管护项目</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主要保洁河道：</w:t>
      </w:r>
      <w:r>
        <w:rPr>
          <w:rFonts w:hint="eastAsia" w:ascii="宋体" w:hAnsi="宋体" w:cs="宋体"/>
          <w:color w:val="auto"/>
          <w:sz w:val="24"/>
          <w:szCs w:val="24"/>
          <w:highlight w:val="none"/>
          <w:lang w:val="en-US" w:eastAsia="zh-CN"/>
        </w:rPr>
        <w:t>外河包括</w:t>
      </w:r>
      <w:r>
        <w:rPr>
          <w:rFonts w:hint="eastAsia" w:ascii="宋体" w:hAnsi="宋体" w:cs="宋体"/>
          <w:color w:val="auto"/>
          <w:sz w:val="24"/>
          <w:szCs w:val="24"/>
          <w:highlight w:val="none"/>
          <w:u w:val="none"/>
        </w:rPr>
        <w:t>太平港、横降河、印桥港</w:t>
      </w:r>
      <w:r>
        <w:rPr>
          <w:rFonts w:hint="eastAsia" w:ascii="宋体" w:hAnsi="宋体" w:eastAsia="宋体" w:cs="宋体"/>
          <w:i w:val="0"/>
          <w:iCs w:val="0"/>
          <w:color w:val="auto"/>
          <w:kern w:val="0"/>
          <w:sz w:val="24"/>
          <w:szCs w:val="24"/>
          <w:highlight w:val="none"/>
          <w:u w:val="none"/>
          <w:lang w:val="en-US" w:eastAsia="zh-CN" w:bidi="ar"/>
        </w:rPr>
        <w:t>（万寿河）</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lang w:val="en-US" w:eastAsia="zh-CN"/>
        </w:rPr>
        <w:t>五牧运河（包含</w:t>
      </w:r>
      <w:r>
        <w:rPr>
          <w:rFonts w:hint="eastAsia" w:ascii="宋体" w:hAnsi="宋体" w:cs="宋体"/>
          <w:color w:val="auto"/>
          <w:sz w:val="24"/>
          <w:szCs w:val="24"/>
          <w:highlight w:val="none"/>
        </w:rPr>
        <w:t>五牧平地开河段</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合计</w:t>
      </w:r>
      <w:r>
        <w:rPr>
          <w:rFonts w:hint="eastAsia" w:ascii="宋体" w:hAnsi="宋体" w:cs="宋体"/>
          <w:color w:val="auto"/>
          <w:sz w:val="24"/>
          <w:szCs w:val="24"/>
          <w:highlight w:val="none"/>
          <w:lang w:val="zh-CN"/>
        </w:rPr>
        <w:t>水域面积</w:t>
      </w:r>
      <w:r>
        <w:rPr>
          <w:rFonts w:hint="eastAsia" w:ascii="宋体" w:hAnsi="宋体" w:cs="宋体"/>
          <w:color w:val="auto"/>
          <w:sz w:val="24"/>
          <w:szCs w:val="24"/>
          <w:highlight w:val="none"/>
          <w:lang w:val="en-US" w:eastAsia="zh-CN"/>
        </w:rPr>
        <w:t>133.0704</w:t>
      </w:r>
      <w:r>
        <w:rPr>
          <w:rFonts w:hint="eastAsia" w:ascii="宋体" w:hAnsi="宋体" w:cs="宋体"/>
          <w:color w:val="auto"/>
          <w:sz w:val="24"/>
          <w:szCs w:val="24"/>
          <w:highlight w:val="none"/>
          <w:lang w:val="zh-CN"/>
        </w:rPr>
        <w:t>万平方米；</w:t>
      </w:r>
      <w:r>
        <w:rPr>
          <w:rFonts w:hint="eastAsia" w:ascii="宋体" w:hAnsi="宋体" w:cs="宋体"/>
          <w:color w:val="auto"/>
          <w:sz w:val="24"/>
          <w:szCs w:val="24"/>
          <w:highlight w:val="none"/>
          <w:lang w:val="en-US" w:eastAsia="zh-CN"/>
        </w:rPr>
        <w:t>内河包括</w:t>
      </w:r>
      <w:r>
        <w:rPr>
          <w:rFonts w:hint="eastAsia" w:ascii="宋体" w:hAnsi="宋体" w:eastAsia="宋体" w:cs="宋体"/>
          <w:i w:val="0"/>
          <w:iCs w:val="0"/>
          <w:color w:val="auto"/>
          <w:kern w:val="0"/>
          <w:sz w:val="24"/>
          <w:szCs w:val="24"/>
          <w:highlight w:val="none"/>
          <w:u w:val="none"/>
          <w:lang w:val="en-US" w:eastAsia="zh-CN" w:bidi="ar"/>
        </w:rPr>
        <w:t>唐平湖及支浜（包含1号地块）、玉东套闸河、北环河、水产场河、劳动桥河、邬家宕河、站机桥河、东环河、郑家宕河、大渎排涝站至北环河、任渎排涝站至北环河、东洚排涝站至祁北路、争丰排涝站至祁北路，合计水域面积</w:t>
      </w:r>
      <w:r>
        <w:rPr>
          <w:rFonts w:hint="eastAsia" w:ascii="宋体" w:hAnsi="宋体" w:cs="宋体"/>
          <w:color w:val="auto"/>
          <w:sz w:val="24"/>
          <w:highlight w:val="none"/>
          <w:lang w:val="en-US" w:eastAsia="zh-CN"/>
        </w:rPr>
        <w:t>38.7988</w:t>
      </w:r>
      <w:r>
        <w:rPr>
          <w:rFonts w:hint="eastAsia" w:ascii="宋体" w:hAnsi="宋体" w:eastAsia="宋体" w:cs="宋体"/>
          <w:i w:val="0"/>
          <w:iCs w:val="0"/>
          <w:color w:val="auto"/>
          <w:kern w:val="0"/>
          <w:sz w:val="24"/>
          <w:szCs w:val="24"/>
          <w:highlight w:val="none"/>
          <w:u w:val="none"/>
          <w:lang w:val="en-US" w:eastAsia="zh-CN" w:bidi="ar"/>
        </w:rPr>
        <w:t>万平方米。</w:t>
      </w:r>
      <w:r>
        <w:rPr>
          <w:rFonts w:hint="eastAsia" w:ascii="宋体" w:hAnsi="宋体" w:eastAsia="宋体" w:cs="宋体"/>
          <w:color w:val="auto"/>
          <w:sz w:val="24"/>
          <w:highlight w:val="none"/>
        </w:rPr>
        <w:t>主要保洁内容为打捞和清除河内垃圾、杂物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浮床养护</w:t>
      </w:r>
      <w:r>
        <w:rPr>
          <w:rFonts w:hint="eastAsia" w:ascii="宋体" w:hAnsi="宋体" w:eastAsia="宋体" w:cs="宋体"/>
          <w:color w:val="auto"/>
          <w:sz w:val="24"/>
          <w:highlight w:val="none"/>
        </w:rPr>
        <w:t>以及水浮莲等的水面漂浮物，</w:t>
      </w:r>
      <w:r>
        <w:rPr>
          <w:rFonts w:hint="eastAsia" w:ascii="宋体" w:hAnsi="宋体" w:cs="宋体"/>
          <w:color w:val="auto"/>
          <w:sz w:val="24"/>
          <w:highlight w:val="none"/>
          <w:lang w:val="en-US" w:eastAsia="zh-CN"/>
        </w:rPr>
        <w:t>做好</w:t>
      </w:r>
      <w:r>
        <w:rPr>
          <w:rFonts w:hint="eastAsia" w:ascii="宋体" w:hAnsi="宋体" w:eastAsia="宋体" w:cs="宋体"/>
          <w:color w:val="auto"/>
          <w:sz w:val="24"/>
          <w:highlight w:val="none"/>
        </w:rPr>
        <w:t>相应河道</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排涝站垃圾清运等，河道保洁垃圾需及时清运到指定的地点。</w:t>
      </w:r>
    </w:p>
    <w:p w14:paraId="12EE2731">
      <w:pPr>
        <w:keepNext w:val="0"/>
        <w:keepLines w:val="0"/>
        <w:pageBreakBefore w:val="0"/>
        <w:widowControl/>
        <w:spacing w:line="460" w:lineRule="exact"/>
        <w:ind w:firstLine="482"/>
        <w:jc w:val="left"/>
        <w:rPr>
          <w:rFonts w:hint="eastAsia" w:ascii="宋体" w:hAnsi="宋体" w:eastAsia="宋体" w:cs="Times New Roman"/>
          <w:color w:val="auto"/>
          <w:sz w:val="24"/>
          <w:highlight w:val="none"/>
          <w:lang w:eastAsia="zh-CN"/>
        </w:rPr>
      </w:pPr>
      <w:r>
        <w:rPr>
          <w:rFonts w:hint="eastAsia" w:ascii="宋体" w:hAnsi="宋体" w:eastAsia="宋体" w:cs="宋体"/>
          <w:b/>
          <w:bCs/>
          <w:color w:val="auto"/>
          <w:sz w:val="24"/>
          <w:highlight w:val="none"/>
        </w:rPr>
        <w:t>4、</w:t>
      </w:r>
      <w:r>
        <w:rPr>
          <w:rFonts w:hint="eastAsia" w:ascii="宋体" w:hAnsi="宋体" w:cs="宋体"/>
          <w:b/>
          <w:bCs/>
          <w:color w:val="auto"/>
          <w:sz w:val="24"/>
          <w:highlight w:val="none"/>
          <w:lang w:eastAsia="zh-CN"/>
        </w:rPr>
        <w:t>服务</w:t>
      </w:r>
      <w:r>
        <w:rPr>
          <w:rFonts w:hint="eastAsia" w:ascii="宋体" w:hAnsi="宋体" w:cs="宋体"/>
          <w:b/>
          <w:bCs/>
          <w:color w:val="auto"/>
          <w:sz w:val="24"/>
          <w:highlight w:val="none"/>
        </w:rPr>
        <w:t>期：</w:t>
      </w:r>
      <w:r>
        <w:rPr>
          <w:rFonts w:hint="eastAsia" w:ascii="宋体" w:hAnsi="宋体" w:cs="宋体"/>
          <w:color w:val="auto"/>
          <w:sz w:val="24"/>
          <w:highlight w:val="none"/>
          <w:lang w:eastAsia="zh-CN"/>
        </w:rPr>
        <w:t>二</w:t>
      </w:r>
      <w:r>
        <w:rPr>
          <w:rFonts w:hint="eastAsia" w:ascii="宋体" w:hAnsi="宋体" w:cs="宋体"/>
          <w:color w:val="auto"/>
          <w:sz w:val="24"/>
          <w:highlight w:val="none"/>
        </w:rPr>
        <w:t>年，</w:t>
      </w:r>
      <w:r>
        <w:rPr>
          <w:rFonts w:hint="eastAsia" w:ascii="宋体" w:hAnsi="宋体" w:eastAsia="宋体" w:cs="Times New Roman"/>
          <w:color w:val="auto"/>
          <w:sz w:val="24"/>
          <w:highlight w:val="none"/>
        </w:rPr>
        <w:t>采取“1+1”模式，合同一年一签，若服务质量不满足</w:t>
      </w:r>
      <w:r>
        <w:rPr>
          <w:rFonts w:hint="eastAsia" w:ascii="宋体" w:hAnsi="宋体" w:eastAsia="宋体" w:cs="Times New Roman"/>
          <w:color w:val="auto"/>
          <w:sz w:val="24"/>
          <w:highlight w:val="none"/>
          <w:lang w:eastAsia="zh-CN"/>
        </w:rPr>
        <w:t>采购人</w:t>
      </w:r>
      <w:r>
        <w:rPr>
          <w:rFonts w:hint="eastAsia" w:ascii="宋体" w:hAnsi="宋体" w:eastAsia="宋体" w:cs="Times New Roman"/>
          <w:color w:val="auto"/>
          <w:sz w:val="24"/>
          <w:highlight w:val="none"/>
        </w:rPr>
        <w:t>要求或考核不合格的，招标人有权单方面解除合同或停止续约下一年度服务合同</w:t>
      </w:r>
      <w:r>
        <w:rPr>
          <w:rFonts w:hint="eastAsia" w:ascii="宋体" w:hAnsi="宋体" w:cs="Times New Roman"/>
          <w:color w:val="auto"/>
          <w:sz w:val="24"/>
          <w:highlight w:val="none"/>
          <w:lang w:eastAsia="zh-CN"/>
        </w:rPr>
        <w:t>。</w:t>
      </w:r>
    </w:p>
    <w:p w14:paraId="5EDD2213">
      <w:pPr>
        <w:keepNext w:val="0"/>
        <w:keepLines w:val="0"/>
        <w:pageBreakBefore w:val="0"/>
        <w:widowControl/>
        <w:spacing w:line="460" w:lineRule="exact"/>
        <w:ind w:firstLine="482"/>
        <w:jc w:val="left"/>
        <w:rPr>
          <w:rFonts w:hint="eastAsia" w:ascii="宋体" w:hAnsi="宋体" w:eastAsia="宋体" w:cs="宋体"/>
          <w:b w:val="0"/>
          <w:bCs w:val="0"/>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lang w:eastAsia="zh-CN"/>
        </w:rPr>
        <w:t>服务要求</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服务质量达到国家及行业合格标准及采购人考核合格要求</w:t>
      </w:r>
      <w:r>
        <w:rPr>
          <w:rFonts w:hint="eastAsia" w:ascii="宋体" w:hAnsi="宋体" w:cs="宋体"/>
          <w:b/>
          <w:bCs/>
          <w:color w:val="auto"/>
          <w:sz w:val="24"/>
          <w:highlight w:val="none"/>
        </w:rPr>
        <w:t>。</w:t>
      </w:r>
    </w:p>
    <w:p w14:paraId="17C3FE14">
      <w:pPr>
        <w:keepNext w:val="0"/>
        <w:keepLines w:val="0"/>
        <w:pageBreakBefore w:val="0"/>
        <w:widowControl/>
        <w:spacing w:line="460" w:lineRule="exact"/>
        <w:ind w:firstLine="482"/>
        <w:jc w:val="left"/>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、实施的地点：</w:t>
      </w:r>
      <w:r>
        <w:rPr>
          <w:rFonts w:hint="eastAsia" w:ascii="宋体" w:hAnsi="宋体" w:eastAsia="宋体" w:cs="宋体"/>
          <w:bCs/>
          <w:color w:val="auto"/>
          <w:sz w:val="24"/>
          <w:highlight w:val="none"/>
        </w:rPr>
        <w:t>无锡市惠山区</w:t>
      </w:r>
      <w:r>
        <w:rPr>
          <w:rFonts w:hint="eastAsia" w:ascii="宋体" w:hAnsi="宋体" w:eastAsia="宋体" w:cs="宋体"/>
          <w:bCs/>
          <w:color w:val="auto"/>
          <w:sz w:val="24"/>
          <w:highlight w:val="none"/>
          <w:lang w:eastAsia="zh-CN"/>
        </w:rPr>
        <w:t>。</w:t>
      </w:r>
    </w:p>
    <w:p w14:paraId="2602FC68">
      <w:pPr>
        <w:keepNext w:val="0"/>
        <w:keepLines w:val="0"/>
        <w:pageBreakBefore w:val="0"/>
        <w:widowControl/>
        <w:spacing w:line="460" w:lineRule="exact"/>
        <w:ind w:firstLine="482"/>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7、预算价：</w:t>
      </w:r>
      <w:r>
        <w:rPr>
          <w:rFonts w:hint="eastAsia" w:ascii="宋体" w:hAnsi="宋体" w:cs="Times New Roman"/>
          <w:color w:val="auto"/>
          <w:sz w:val="24"/>
          <w:szCs w:val="24"/>
          <w:highlight w:val="none"/>
          <w:lang w:val="en-US" w:eastAsia="zh-CN"/>
        </w:rPr>
        <w:t>320</w:t>
      </w:r>
      <w:r>
        <w:rPr>
          <w:rFonts w:hint="eastAsia" w:ascii="宋体" w:hAnsi="宋体" w:eastAsia="宋体" w:cs="Times New Roman"/>
          <w:color w:val="auto"/>
          <w:sz w:val="24"/>
          <w:szCs w:val="24"/>
          <w:highlight w:val="none"/>
          <w:lang w:val="en-US" w:eastAsia="zh-CN"/>
        </w:rPr>
        <w:t>万元/二年；</w:t>
      </w:r>
    </w:p>
    <w:p w14:paraId="230DEB8E">
      <w:pPr>
        <w:keepNext w:val="0"/>
        <w:keepLines w:val="0"/>
        <w:pageBreakBefore w:val="0"/>
        <w:widowControl/>
        <w:spacing w:line="460" w:lineRule="exact"/>
        <w:ind w:firstLine="482"/>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8、最高限价：</w:t>
      </w:r>
      <w:r>
        <w:rPr>
          <w:rFonts w:hint="eastAsia" w:ascii="宋体" w:hAnsi="宋体" w:eastAsia="宋体" w:cs="宋体"/>
          <w:color w:val="auto"/>
          <w:sz w:val="24"/>
          <w:szCs w:val="24"/>
          <w:highlight w:val="none"/>
          <w:lang w:val="en-US" w:eastAsia="zh-CN"/>
        </w:rPr>
        <w:t>236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275233</w:t>
      </w:r>
      <w:r>
        <w:rPr>
          <w:rFonts w:hint="eastAsia" w:ascii="宋体" w:hAnsi="宋体" w:cs="宋体"/>
          <w:color w:val="auto"/>
          <w:sz w:val="24"/>
          <w:highlight w:val="none"/>
        </w:rPr>
        <w:t>万元</w:t>
      </w:r>
      <w:r>
        <w:rPr>
          <w:rFonts w:hint="eastAsia" w:ascii="宋体" w:hAnsi="宋体" w:cs="宋体"/>
          <w:color w:val="auto"/>
          <w:sz w:val="24"/>
          <w:highlight w:val="none"/>
          <w:lang w:val="en-US" w:eastAsia="zh-CN"/>
        </w:rPr>
        <w:t>/二年</w:t>
      </w:r>
      <w:r>
        <w:rPr>
          <w:rFonts w:hint="eastAsia" w:ascii="宋体" w:hAnsi="宋体" w:eastAsia="宋体" w:cs="Times New Roman"/>
          <w:color w:val="auto"/>
          <w:sz w:val="24"/>
          <w:szCs w:val="24"/>
          <w:highlight w:val="none"/>
          <w:lang w:val="en-US" w:eastAsia="zh-CN"/>
        </w:rPr>
        <w:t>；</w:t>
      </w:r>
    </w:p>
    <w:p w14:paraId="66D1C011">
      <w:pPr>
        <w:keepNext w:val="0"/>
        <w:keepLines w:val="0"/>
        <w:pageBreakBefore w:val="0"/>
        <w:widowControl w:val="0"/>
        <w:kinsoku/>
        <w:wordWrap/>
        <w:overflowPunct/>
        <w:topLinePunct w:val="0"/>
        <w:autoSpaceDE/>
        <w:autoSpaceDN/>
        <w:bidi w:val="0"/>
        <w:adjustRightInd/>
        <w:snapToGrid/>
        <w:spacing w:line="460" w:lineRule="exact"/>
        <w:ind w:right="561" w:firstLine="482" w:firstLineChars="200"/>
        <w:jc w:val="left"/>
        <w:textAlignment w:val="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t>9、付款方式：</w:t>
      </w:r>
      <w:r>
        <w:rPr>
          <w:rFonts w:hint="eastAsia" w:ascii="宋体" w:hAnsi="宋体" w:cs="宋体"/>
          <w:color w:val="auto"/>
          <w:sz w:val="24"/>
          <w:highlight w:val="none"/>
          <w:lang w:val="en-US" w:eastAsia="zh-CN"/>
        </w:rPr>
        <w:t>合同签订后，采购人支付年度合同价款的30%；街道水利站按</w:t>
      </w:r>
      <w:r>
        <w:rPr>
          <w:rFonts w:hint="eastAsia" w:ascii="宋体" w:hAnsi="宋体" w:cs="宋体"/>
          <w:color w:val="auto"/>
          <w:sz w:val="24"/>
          <w:highlight w:val="none"/>
        </w:rPr>
        <w:t>《玉祁街</w:t>
      </w:r>
      <w:r>
        <w:rPr>
          <w:rFonts w:hint="eastAsia" w:ascii="宋体" w:hAnsi="宋体" w:cs="宋体"/>
          <w:color w:val="auto"/>
          <w:sz w:val="24"/>
          <w:highlight w:val="none"/>
          <w:lang w:val="en-US" w:eastAsia="zh-CN"/>
        </w:rPr>
        <w:t>道河道保洁管理工作月度考核表》和《玉祁街道河道保洁服务季度考核标准》对中标供应商进行考核，并将考核结果提供给中标供应商，按照考核结果，采购人每6个月支付一次河道长效管护费用，即年度合同价款的50%（此6个月的考核扣款将在当次费用中扣除），第一次付款时扣回已支付年度合同价款30%的预付款。以上款项均不另计利息，上述每期款项支付前，中标供应商均须出具符合采购人财务要求的税金发票，否则，采购人有权拒绝支付相应的款项。</w:t>
      </w:r>
    </w:p>
    <w:p w14:paraId="639F8FD9">
      <w:pPr>
        <w:keepNext w:val="0"/>
        <w:keepLines w:val="0"/>
        <w:pageBreakBefore w:val="0"/>
        <w:spacing w:after="5" w:line="460" w:lineRule="exact"/>
        <w:rPr>
          <w:rFonts w:ascii="宋体" w:hAnsi="宋体" w:cs="宋体"/>
          <w:b/>
          <w:bCs/>
          <w:color w:val="auto"/>
          <w:sz w:val="24"/>
          <w:szCs w:val="24"/>
          <w:highlight w:val="none"/>
          <w:lang w:val="en-US" w:eastAsia="zh-CN"/>
        </w:rPr>
      </w:pPr>
      <w:r>
        <w:rPr>
          <w:rFonts w:hint="eastAsia" w:ascii="宋体" w:hAnsi="宋体" w:eastAsia="宋体" w:cs="宋体"/>
          <w:b/>
          <w:color w:val="auto"/>
          <w:sz w:val="26"/>
          <w:szCs w:val="26"/>
          <w:highlight w:val="none"/>
        </w:rPr>
        <w:t>（三）</w:t>
      </w:r>
      <w:bookmarkEnd w:id="34"/>
      <w:r>
        <w:rPr>
          <w:rFonts w:hint="eastAsia" w:ascii="宋体" w:hAnsi="宋体" w:cs="宋体"/>
          <w:b/>
          <w:bCs/>
          <w:color w:val="auto"/>
          <w:sz w:val="24"/>
          <w:szCs w:val="24"/>
          <w:highlight w:val="none"/>
          <w:lang w:val="en-US" w:eastAsia="zh-CN"/>
        </w:rPr>
        <w:t>服务范围、内容及要求：</w:t>
      </w:r>
    </w:p>
    <w:p w14:paraId="6C2FAF26">
      <w:pPr>
        <w:pStyle w:val="500"/>
        <w:keepNext w:val="0"/>
        <w:keepLines w:val="0"/>
        <w:pageBreakBefore w:val="0"/>
        <w:widowControl w:val="0"/>
        <w:numPr>
          <w:ilvl w:val="0"/>
          <w:numId w:val="0"/>
        </w:numPr>
        <w:spacing w:line="460" w:lineRule="exact"/>
        <w:ind w:left="-60" w:firstLine="480"/>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1、</w:t>
      </w:r>
      <w:r>
        <w:rPr>
          <w:rFonts w:hint="eastAsia" w:ascii="宋体" w:hAnsi="宋体" w:cs="宋体"/>
          <w:b/>
          <w:color w:val="auto"/>
          <w:sz w:val="24"/>
          <w:szCs w:val="24"/>
          <w:highlight w:val="none"/>
          <w:lang w:val="en-US" w:eastAsia="zh-CN"/>
        </w:rPr>
        <w:t>河道保洁清单：</w:t>
      </w:r>
    </w:p>
    <w:tbl>
      <w:tblPr>
        <w:tblStyle w:val="38"/>
        <w:tblW w:w="10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3772"/>
        <w:gridCol w:w="2764"/>
        <w:gridCol w:w="2216"/>
      </w:tblGrid>
      <w:tr w14:paraId="3C7A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315" w:type="dxa"/>
            <w:noWrap w:val="0"/>
            <w:vAlign w:val="center"/>
          </w:tcPr>
          <w:p w14:paraId="297C4E28">
            <w:pPr>
              <w:keepNext w:val="0"/>
              <w:keepLines w:val="0"/>
              <w:pageBreakBefore w:val="0"/>
              <w:spacing w:after="5" w:line="460" w:lineRule="exact"/>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序号</w:t>
            </w:r>
          </w:p>
        </w:tc>
        <w:tc>
          <w:tcPr>
            <w:tcW w:w="3772" w:type="dxa"/>
            <w:noWrap w:val="0"/>
            <w:vAlign w:val="center"/>
          </w:tcPr>
          <w:p w14:paraId="51A1A41D">
            <w:pPr>
              <w:keepNext w:val="0"/>
              <w:keepLines w:val="0"/>
              <w:pageBreakBefore w:val="0"/>
              <w:spacing w:after="5" w:line="460" w:lineRule="exact"/>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河道名称</w:t>
            </w:r>
          </w:p>
        </w:tc>
        <w:tc>
          <w:tcPr>
            <w:tcW w:w="2764" w:type="dxa"/>
            <w:noWrap w:val="0"/>
            <w:vAlign w:val="center"/>
          </w:tcPr>
          <w:p w14:paraId="1294EC25">
            <w:pPr>
              <w:keepNext w:val="0"/>
              <w:keepLines w:val="0"/>
              <w:pageBreakBefore w:val="0"/>
              <w:spacing w:after="5" w:line="460" w:lineRule="exact"/>
              <w:jc w:val="cente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面积（平方米）</w:t>
            </w:r>
          </w:p>
        </w:tc>
        <w:tc>
          <w:tcPr>
            <w:tcW w:w="2216" w:type="dxa"/>
            <w:noWrap w:val="0"/>
            <w:vAlign w:val="center"/>
          </w:tcPr>
          <w:p w14:paraId="37BBDBD1">
            <w:pPr>
              <w:keepNext w:val="0"/>
              <w:keepLines w:val="0"/>
              <w:pageBreakBefore w:val="0"/>
              <w:spacing w:after="5" w:line="460" w:lineRule="exact"/>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备注</w:t>
            </w:r>
          </w:p>
        </w:tc>
      </w:tr>
      <w:tr w14:paraId="382F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54922A4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w:t>
            </w:r>
          </w:p>
        </w:tc>
        <w:tc>
          <w:tcPr>
            <w:tcW w:w="3772" w:type="dxa"/>
            <w:noWrap w:val="0"/>
            <w:vAlign w:val="center"/>
          </w:tcPr>
          <w:p w14:paraId="1815E950">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五牧运河（含平地开河）</w:t>
            </w:r>
          </w:p>
        </w:tc>
        <w:tc>
          <w:tcPr>
            <w:tcW w:w="2764" w:type="dxa"/>
            <w:noWrap w:val="0"/>
            <w:vAlign w:val="center"/>
          </w:tcPr>
          <w:p w14:paraId="49A5D22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680879.7</w:t>
            </w:r>
          </w:p>
        </w:tc>
        <w:tc>
          <w:tcPr>
            <w:tcW w:w="2216" w:type="dxa"/>
            <w:vMerge w:val="restart"/>
            <w:noWrap w:val="0"/>
            <w:vAlign w:val="center"/>
          </w:tcPr>
          <w:p w14:paraId="0DF4BD09">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外河保洁</w:t>
            </w:r>
          </w:p>
        </w:tc>
      </w:tr>
      <w:tr w14:paraId="5113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45677718">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3772" w:type="dxa"/>
            <w:noWrap w:val="0"/>
            <w:vAlign w:val="center"/>
          </w:tcPr>
          <w:p w14:paraId="705D88D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太平港</w:t>
            </w:r>
          </w:p>
        </w:tc>
        <w:tc>
          <w:tcPr>
            <w:tcW w:w="2764" w:type="dxa"/>
            <w:noWrap w:val="0"/>
            <w:vAlign w:val="center"/>
          </w:tcPr>
          <w:p w14:paraId="3412EC1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117879.75</w:t>
            </w:r>
          </w:p>
        </w:tc>
        <w:tc>
          <w:tcPr>
            <w:tcW w:w="2216" w:type="dxa"/>
            <w:vMerge w:val="continue"/>
            <w:noWrap w:val="0"/>
            <w:vAlign w:val="center"/>
          </w:tcPr>
          <w:p w14:paraId="1866A61F">
            <w:pPr>
              <w:jc w:val="center"/>
              <w:rPr>
                <w:rFonts w:hint="eastAsia" w:ascii="宋体" w:hAnsi="宋体" w:eastAsia="宋体" w:cs="宋体"/>
                <w:color w:val="auto"/>
                <w:sz w:val="24"/>
                <w:szCs w:val="24"/>
                <w:highlight w:val="none"/>
                <w:vertAlign w:val="baseline"/>
                <w:lang w:val="en-US" w:eastAsia="zh-CN"/>
              </w:rPr>
            </w:pPr>
          </w:p>
        </w:tc>
      </w:tr>
      <w:tr w14:paraId="7D201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3DD11B94">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3</w:t>
            </w:r>
          </w:p>
        </w:tc>
        <w:tc>
          <w:tcPr>
            <w:tcW w:w="3772" w:type="dxa"/>
            <w:noWrap w:val="0"/>
            <w:vAlign w:val="center"/>
          </w:tcPr>
          <w:p w14:paraId="1D7EA67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横洚河</w:t>
            </w:r>
          </w:p>
        </w:tc>
        <w:tc>
          <w:tcPr>
            <w:tcW w:w="2764" w:type="dxa"/>
            <w:noWrap w:val="0"/>
            <w:vAlign w:val="center"/>
          </w:tcPr>
          <w:p w14:paraId="361AE348">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448920.9</w:t>
            </w:r>
          </w:p>
        </w:tc>
        <w:tc>
          <w:tcPr>
            <w:tcW w:w="2216" w:type="dxa"/>
            <w:vMerge w:val="continue"/>
            <w:noWrap w:val="0"/>
            <w:vAlign w:val="center"/>
          </w:tcPr>
          <w:p w14:paraId="60BD4909">
            <w:pPr>
              <w:jc w:val="center"/>
              <w:rPr>
                <w:rFonts w:hint="eastAsia" w:ascii="宋体" w:hAnsi="宋体" w:eastAsia="宋体" w:cs="宋体"/>
                <w:color w:val="auto"/>
                <w:sz w:val="24"/>
                <w:szCs w:val="24"/>
                <w:highlight w:val="none"/>
                <w:vertAlign w:val="baseline"/>
                <w:lang w:val="en-US" w:eastAsia="zh-CN"/>
              </w:rPr>
            </w:pPr>
          </w:p>
        </w:tc>
      </w:tr>
      <w:tr w14:paraId="7EC0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030A53E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3772" w:type="dxa"/>
            <w:noWrap w:val="0"/>
            <w:vAlign w:val="center"/>
          </w:tcPr>
          <w:p w14:paraId="4F0679AF">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印桥港（万寿河）</w:t>
            </w:r>
          </w:p>
        </w:tc>
        <w:tc>
          <w:tcPr>
            <w:tcW w:w="2764" w:type="dxa"/>
            <w:noWrap w:val="0"/>
            <w:vAlign w:val="center"/>
          </w:tcPr>
          <w:p w14:paraId="53EF590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83023.9</w:t>
            </w:r>
          </w:p>
        </w:tc>
        <w:tc>
          <w:tcPr>
            <w:tcW w:w="2216" w:type="dxa"/>
            <w:vMerge w:val="continue"/>
            <w:noWrap w:val="0"/>
            <w:vAlign w:val="center"/>
          </w:tcPr>
          <w:p w14:paraId="0F29BACF">
            <w:pPr>
              <w:jc w:val="center"/>
              <w:rPr>
                <w:rFonts w:hint="eastAsia" w:ascii="宋体" w:hAnsi="宋体" w:eastAsia="宋体" w:cs="宋体"/>
                <w:color w:val="auto"/>
                <w:sz w:val="24"/>
                <w:szCs w:val="24"/>
                <w:highlight w:val="none"/>
                <w:vertAlign w:val="baseline"/>
                <w:lang w:val="en-US" w:eastAsia="zh-CN"/>
              </w:rPr>
            </w:pPr>
          </w:p>
        </w:tc>
      </w:tr>
      <w:tr w14:paraId="34ECE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11A482C4">
            <w:pPr>
              <w:jc w:val="center"/>
              <w:rPr>
                <w:rFonts w:hint="eastAsia" w:ascii="宋体" w:hAnsi="宋体" w:eastAsia="宋体" w:cs="宋体"/>
                <w:color w:val="auto"/>
                <w:sz w:val="24"/>
                <w:szCs w:val="24"/>
                <w:highlight w:val="none"/>
                <w:vertAlign w:val="baseline"/>
                <w:lang w:val="en-US" w:eastAsia="zh-CN"/>
              </w:rPr>
            </w:pPr>
          </w:p>
        </w:tc>
        <w:tc>
          <w:tcPr>
            <w:tcW w:w="3772" w:type="dxa"/>
            <w:noWrap w:val="0"/>
            <w:vAlign w:val="center"/>
          </w:tcPr>
          <w:p w14:paraId="70F4C2CE">
            <w:pPr>
              <w:keepNext w:val="0"/>
              <w:keepLines w:val="0"/>
              <w:widowControl/>
              <w:suppressLineNumbers w:val="0"/>
              <w:jc w:val="center"/>
              <w:textAlignment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 计（外河）</w:t>
            </w:r>
          </w:p>
        </w:tc>
        <w:tc>
          <w:tcPr>
            <w:tcW w:w="2764" w:type="dxa"/>
            <w:noWrap w:val="0"/>
            <w:vAlign w:val="center"/>
          </w:tcPr>
          <w:p w14:paraId="18BF4654">
            <w:pPr>
              <w:keepNext w:val="0"/>
              <w:keepLines w:val="0"/>
              <w:widowControl/>
              <w:suppressLineNumbers w:val="0"/>
              <w:jc w:val="center"/>
              <w:textAlignment w:val="center"/>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1330704.25</w:t>
            </w:r>
          </w:p>
        </w:tc>
        <w:tc>
          <w:tcPr>
            <w:tcW w:w="2216" w:type="dxa"/>
            <w:noWrap w:val="0"/>
            <w:vAlign w:val="center"/>
          </w:tcPr>
          <w:p w14:paraId="04C15E6B">
            <w:pPr>
              <w:jc w:val="center"/>
              <w:rPr>
                <w:rFonts w:hint="eastAsia" w:ascii="宋体" w:hAnsi="宋体" w:eastAsia="宋体" w:cs="宋体"/>
                <w:color w:val="auto"/>
                <w:sz w:val="24"/>
                <w:szCs w:val="24"/>
                <w:highlight w:val="none"/>
                <w:vertAlign w:val="baseline"/>
                <w:lang w:val="en-US" w:eastAsia="zh-CN"/>
              </w:rPr>
            </w:pPr>
          </w:p>
        </w:tc>
      </w:tr>
      <w:tr w14:paraId="1C8B8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225CDB9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w:t>
            </w:r>
          </w:p>
        </w:tc>
        <w:tc>
          <w:tcPr>
            <w:tcW w:w="3772" w:type="dxa"/>
            <w:noWrap w:val="0"/>
            <w:vAlign w:val="center"/>
          </w:tcPr>
          <w:p w14:paraId="2A92F94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唐平湖及支浜（包含1号地块）</w:t>
            </w:r>
          </w:p>
        </w:tc>
        <w:tc>
          <w:tcPr>
            <w:tcW w:w="2764" w:type="dxa"/>
            <w:noWrap w:val="0"/>
            <w:vAlign w:val="center"/>
          </w:tcPr>
          <w:p w14:paraId="38922D21">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268000</w:t>
            </w:r>
          </w:p>
        </w:tc>
        <w:tc>
          <w:tcPr>
            <w:tcW w:w="2216" w:type="dxa"/>
            <w:vMerge w:val="restart"/>
            <w:noWrap w:val="0"/>
            <w:vAlign w:val="center"/>
          </w:tcPr>
          <w:p w14:paraId="06C3B73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内河保洁除正常河面保洁外，还包含浮床养护及相应河道排涝站垃圾清运</w:t>
            </w:r>
          </w:p>
        </w:tc>
      </w:tr>
      <w:tr w14:paraId="74B69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0CD1D89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3772" w:type="dxa"/>
            <w:noWrap w:val="0"/>
            <w:vAlign w:val="center"/>
          </w:tcPr>
          <w:p w14:paraId="665318E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玉东套闸河</w:t>
            </w:r>
          </w:p>
        </w:tc>
        <w:tc>
          <w:tcPr>
            <w:tcW w:w="2764" w:type="dxa"/>
            <w:noWrap w:val="0"/>
            <w:vAlign w:val="center"/>
          </w:tcPr>
          <w:p w14:paraId="7885027A">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21694.8</w:t>
            </w:r>
          </w:p>
        </w:tc>
        <w:tc>
          <w:tcPr>
            <w:tcW w:w="2216" w:type="dxa"/>
            <w:vMerge w:val="continue"/>
            <w:noWrap w:val="0"/>
            <w:vAlign w:val="center"/>
          </w:tcPr>
          <w:p w14:paraId="6B9BF034">
            <w:pPr>
              <w:jc w:val="center"/>
              <w:rPr>
                <w:rFonts w:hint="eastAsia" w:ascii="宋体" w:hAnsi="宋体" w:eastAsia="宋体" w:cs="宋体"/>
                <w:color w:val="auto"/>
                <w:sz w:val="24"/>
                <w:szCs w:val="24"/>
                <w:highlight w:val="none"/>
                <w:vertAlign w:val="baseline"/>
                <w:lang w:val="en-US" w:eastAsia="zh-CN"/>
              </w:rPr>
            </w:pPr>
          </w:p>
        </w:tc>
      </w:tr>
      <w:tr w14:paraId="649B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2842522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3</w:t>
            </w:r>
          </w:p>
        </w:tc>
        <w:tc>
          <w:tcPr>
            <w:tcW w:w="3772" w:type="dxa"/>
            <w:noWrap w:val="0"/>
            <w:vAlign w:val="center"/>
          </w:tcPr>
          <w:p w14:paraId="06E02E9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北环河</w:t>
            </w:r>
          </w:p>
        </w:tc>
        <w:tc>
          <w:tcPr>
            <w:tcW w:w="2764" w:type="dxa"/>
            <w:noWrap w:val="0"/>
            <w:vAlign w:val="center"/>
          </w:tcPr>
          <w:p w14:paraId="025BDECC">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14223.6</w:t>
            </w:r>
          </w:p>
        </w:tc>
        <w:tc>
          <w:tcPr>
            <w:tcW w:w="2216" w:type="dxa"/>
            <w:vMerge w:val="continue"/>
            <w:noWrap w:val="0"/>
            <w:vAlign w:val="center"/>
          </w:tcPr>
          <w:p w14:paraId="71236F81">
            <w:pPr>
              <w:jc w:val="center"/>
              <w:rPr>
                <w:rFonts w:hint="eastAsia" w:ascii="宋体" w:hAnsi="宋体" w:eastAsia="宋体" w:cs="宋体"/>
                <w:color w:val="auto"/>
                <w:sz w:val="24"/>
                <w:szCs w:val="24"/>
                <w:highlight w:val="none"/>
                <w:vertAlign w:val="baseline"/>
                <w:lang w:val="en-US" w:eastAsia="zh-CN"/>
              </w:rPr>
            </w:pPr>
          </w:p>
        </w:tc>
      </w:tr>
      <w:tr w14:paraId="243D0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77AA1DEE">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3772" w:type="dxa"/>
            <w:noWrap w:val="0"/>
            <w:vAlign w:val="center"/>
          </w:tcPr>
          <w:p w14:paraId="1504051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水产场河</w:t>
            </w:r>
          </w:p>
        </w:tc>
        <w:tc>
          <w:tcPr>
            <w:tcW w:w="2764" w:type="dxa"/>
            <w:noWrap w:val="0"/>
            <w:vAlign w:val="center"/>
          </w:tcPr>
          <w:p w14:paraId="6B6BBE8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21160</w:t>
            </w:r>
          </w:p>
        </w:tc>
        <w:tc>
          <w:tcPr>
            <w:tcW w:w="2216" w:type="dxa"/>
            <w:vMerge w:val="continue"/>
            <w:noWrap w:val="0"/>
            <w:vAlign w:val="center"/>
          </w:tcPr>
          <w:p w14:paraId="34810568">
            <w:pPr>
              <w:jc w:val="center"/>
              <w:rPr>
                <w:rFonts w:hint="eastAsia" w:ascii="宋体" w:hAnsi="宋体" w:eastAsia="宋体" w:cs="宋体"/>
                <w:color w:val="auto"/>
                <w:sz w:val="24"/>
                <w:szCs w:val="24"/>
                <w:highlight w:val="none"/>
                <w:vertAlign w:val="baseline"/>
                <w:lang w:val="en-US" w:eastAsia="zh-CN"/>
              </w:rPr>
            </w:pPr>
          </w:p>
        </w:tc>
      </w:tr>
      <w:tr w14:paraId="53468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1611C12E">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5</w:t>
            </w:r>
          </w:p>
        </w:tc>
        <w:tc>
          <w:tcPr>
            <w:tcW w:w="3772" w:type="dxa"/>
            <w:noWrap w:val="0"/>
            <w:vAlign w:val="center"/>
          </w:tcPr>
          <w:p w14:paraId="6404524C">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劳动桥河</w:t>
            </w:r>
          </w:p>
        </w:tc>
        <w:tc>
          <w:tcPr>
            <w:tcW w:w="2764" w:type="dxa"/>
            <w:noWrap w:val="0"/>
            <w:vAlign w:val="center"/>
          </w:tcPr>
          <w:p w14:paraId="612D802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5514.6</w:t>
            </w:r>
          </w:p>
        </w:tc>
        <w:tc>
          <w:tcPr>
            <w:tcW w:w="2216" w:type="dxa"/>
            <w:vMerge w:val="continue"/>
            <w:noWrap w:val="0"/>
            <w:vAlign w:val="center"/>
          </w:tcPr>
          <w:p w14:paraId="425CFEDA">
            <w:pPr>
              <w:jc w:val="center"/>
              <w:rPr>
                <w:rFonts w:hint="eastAsia" w:ascii="宋体" w:hAnsi="宋体" w:eastAsia="宋体" w:cs="宋体"/>
                <w:color w:val="auto"/>
                <w:sz w:val="24"/>
                <w:szCs w:val="24"/>
                <w:highlight w:val="none"/>
                <w:vertAlign w:val="baseline"/>
                <w:lang w:val="en-US" w:eastAsia="zh-CN"/>
              </w:rPr>
            </w:pPr>
          </w:p>
        </w:tc>
      </w:tr>
      <w:tr w14:paraId="3ED9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3480FA0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6</w:t>
            </w:r>
          </w:p>
        </w:tc>
        <w:tc>
          <w:tcPr>
            <w:tcW w:w="3772" w:type="dxa"/>
            <w:noWrap w:val="0"/>
            <w:vAlign w:val="center"/>
          </w:tcPr>
          <w:p w14:paraId="774526C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邬家宕河</w:t>
            </w:r>
          </w:p>
        </w:tc>
        <w:tc>
          <w:tcPr>
            <w:tcW w:w="2764" w:type="dxa"/>
            <w:noWrap w:val="0"/>
            <w:vAlign w:val="center"/>
          </w:tcPr>
          <w:p w14:paraId="72F25A21">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2071.4</w:t>
            </w:r>
          </w:p>
        </w:tc>
        <w:tc>
          <w:tcPr>
            <w:tcW w:w="2216" w:type="dxa"/>
            <w:vMerge w:val="continue"/>
            <w:noWrap w:val="0"/>
            <w:vAlign w:val="center"/>
          </w:tcPr>
          <w:p w14:paraId="30137952">
            <w:pPr>
              <w:jc w:val="center"/>
              <w:rPr>
                <w:rFonts w:hint="eastAsia" w:ascii="宋体" w:hAnsi="宋体" w:eastAsia="宋体" w:cs="宋体"/>
                <w:color w:val="auto"/>
                <w:sz w:val="24"/>
                <w:szCs w:val="24"/>
                <w:highlight w:val="none"/>
                <w:vertAlign w:val="baseline"/>
                <w:lang w:val="en-US" w:eastAsia="zh-CN"/>
              </w:rPr>
            </w:pPr>
          </w:p>
        </w:tc>
      </w:tr>
      <w:tr w14:paraId="55DE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2AB666CC">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7</w:t>
            </w:r>
          </w:p>
        </w:tc>
        <w:tc>
          <w:tcPr>
            <w:tcW w:w="3772" w:type="dxa"/>
            <w:noWrap w:val="0"/>
            <w:vAlign w:val="center"/>
          </w:tcPr>
          <w:p w14:paraId="1AE2FF9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站机桥河</w:t>
            </w:r>
          </w:p>
        </w:tc>
        <w:tc>
          <w:tcPr>
            <w:tcW w:w="2764" w:type="dxa"/>
            <w:noWrap w:val="0"/>
            <w:vAlign w:val="center"/>
          </w:tcPr>
          <w:p w14:paraId="6F24E8C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4545.5</w:t>
            </w:r>
          </w:p>
        </w:tc>
        <w:tc>
          <w:tcPr>
            <w:tcW w:w="2216" w:type="dxa"/>
            <w:vMerge w:val="continue"/>
            <w:noWrap w:val="0"/>
            <w:vAlign w:val="center"/>
          </w:tcPr>
          <w:p w14:paraId="28699B6C">
            <w:pPr>
              <w:jc w:val="center"/>
              <w:rPr>
                <w:rFonts w:hint="eastAsia" w:ascii="宋体" w:hAnsi="宋体" w:eastAsia="宋体" w:cs="宋体"/>
                <w:color w:val="auto"/>
                <w:sz w:val="24"/>
                <w:szCs w:val="24"/>
                <w:highlight w:val="none"/>
                <w:vertAlign w:val="baseline"/>
                <w:lang w:val="en-US" w:eastAsia="zh-CN"/>
              </w:rPr>
            </w:pPr>
          </w:p>
        </w:tc>
      </w:tr>
      <w:tr w14:paraId="0D6A8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559628D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8</w:t>
            </w:r>
          </w:p>
        </w:tc>
        <w:tc>
          <w:tcPr>
            <w:tcW w:w="3772" w:type="dxa"/>
            <w:noWrap w:val="0"/>
            <w:vAlign w:val="center"/>
          </w:tcPr>
          <w:p w14:paraId="58EC8111">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东环河</w:t>
            </w:r>
          </w:p>
        </w:tc>
        <w:tc>
          <w:tcPr>
            <w:tcW w:w="2764" w:type="dxa"/>
            <w:noWrap w:val="0"/>
            <w:vAlign w:val="center"/>
          </w:tcPr>
          <w:p w14:paraId="0FFAFE8F">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7714.5</w:t>
            </w:r>
          </w:p>
        </w:tc>
        <w:tc>
          <w:tcPr>
            <w:tcW w:w="2216" w:type="dxa"/>
            <w:vMerge w:val="continue"/>
            <w:noWrap w:val="0"/>
            <w:vAlign w:val="center"/>
          </w:tcPr>
          <w:p w14:paraId="39D2337D">
            <w:pPr>
              <w:jc w:val="center"/>
              <w:rPr>
                <w:rFonts w:hint="eastAsia" w:ascii="宋体" w:hAnsi="宋体" w:eastAsia="宋体" w:cs="宋体"/>
                <w:color w:val="auto"/>
                <w:sz w:val="24"/>
                <w:szCs w:val="24"/>
                <w:highlight w:val="none"/>
                <w:vertAlign w:val="baseline"/>
                <w:lang w:val="en-US" w:eastAsia="zh-CN"/>
              </w:rPr>
            </w:pPr>
          </w:p>
        </w:tc>
      </w:tr>
      <w:tr w14:paraId="6A36A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6DC7335C">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9</w:t>
            </w:r>
          </w:p>
        </w:tc>
        <w:tc>
          <w:tcPr>
            <w:tcW w:w="3772" w:type="dxa"/>
            <w:noWrap w:val="0"/>
            <w:vAlign w:val="center"/>
          </w:tcPr>
          <w:p w14:paraId="3868874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郑家宕河</w:t>
            </w:r>
          </w:p>
        </w:tc>
        <w:tc>
          <w:tcPr>
            <w:tcW w:w="2764" w:type="dxa"/>
            <w:noWrap w:val="0"/>
            <w:vAlign w:val="center"/>
          </w:tcPr>
          <w:p w14:paraId="640E261C">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13141.3</w:t>
            </w:r>
          </w:p>
        </w:tc>
        <w:tc>
          <w:tcPr>
            <w:tcW w:w="2216" w:type="dxa"/>
            <w:vMerge w:val="continue"/>
            <w:noWrap w:val="0"/>
            <w:vAlign w:val="center"/>
          </w:tcPr>
          <w:p w14:paraId="335B2CF7">
            <w:pPr>
              <w:jc w:val="center"/>
              <w:rPr>
                <w:rFonts w:hint="eastAsia" w:ascii="宋体" w:hAnsi="宋体" w:eastAsia="宋体" w:cs="宋体"/>
                <w:color w:val="auto"/>
                <w:sz w:val="24"/>
                <w:szCs w:val="24"/>
                <w:highlight w:val="none"/>
                <w:vertAlign w:val="baseline"/>
                <w:lang w:val="en-US" w:eastAsia="zh-CN"/>
              </w:rPr>
            </w:pPr>
          </w:p>
        </w:tc>
      </w:tr>
      <w:tr w14:paraId="4A97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20372209">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10</w:t>
            </w:r>
          </w:p>
        </w:tc>
        <w:tc>
          <w:tcPr>
            <w:tcW w:w="3772" w:type="dxa"/>
            <w:noWrap w:val="0"/>
            <w:vAlign w:val="center"/>
          </w:tcPr>
          <w:p w14:paraId="6535A58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大渎排涝站至北环河</w:t>
            </w:r>
          </w:p>
        </w:tc>
        <w:tc>
          <w:tcPr>
            <w:tcW w:w="2764" w:type="dxa"/>
            <w:noWrap w:val="0"/>
            <w:vAlign w:val="center"/>
          </w:tcPr>
          <w:p w14:paraId="16BD0A8E">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11390</w:t>
            </w:r>
          </w:p>
        </w:tc>
        <w:tc>
          <w:tcPr>
            <w:tcW w:w="2216" w:type="dxa"/>
            <w:vMerge w:val="continue"/>
            <w:noWrap w:val="0"/>
            <w:vAlign w:val="center"/>
          </w:tcPr>
          <w:p w14:paraId="09127AAA">
            <w:pPr>
              <w:jc w:val="center"/>
              <w:rPr>
                <w:rFonts w:hint="eastAsia" w:ascii="宋体" w:hAnsi="宋体" w:eastAsia="宋体" w:cs="宋体"/>
                <w:color w:val="auto"/>
                <w:sz w:val="24"/>
                <w:szCs w:val="24"/>
                <w:highlight w:val="none"/>
                <w:vertAlign w:val="baseline"/>
                <w:lang w:val="en-US" w:eastAsia="zh-CN"/>
              </w:rPr>
            </w:pPr>
          </w:p>
        </w:tc>
      </w:tr>
      <w:tr w14:paraId="7C981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4CCC49FA">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11</w:t>
            </w:r>
          </w:p>
        </w:tc>
        <w:tc>
          <w:tcPr>
            <w:tcW w:w="3772" w:type="dxa"/>
            <w:noWrap w:val="0"/>
            <w:vAlign w:val="center"/>
          </w:tcPr>
          <w:p w14:paraId="222F508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任渎排涝站至北环河</w:t>
            </w:r>
          </w:p>
        </w:tc>
        <w:tc>
          <w:tcPr>
            <w:tcW w:w="2764" w:type="dxa"/>
            <w:noWrap w:val="0"/>
            <w:vAlign w:val="center"/>
          </w:tcPr>
          <w:p w14:paraId="5E0312A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9774.8</w:t>
            </w:r>
          </w:p>
        </w:tc>
        <w:tc>
          <w:tcPr>
            <w:tcW w:w="2216" w:type="dxa"/>
            <w:vMerge w:val="continue"/>
            <w:noWrap w:val="0"/>
            <w:vAlign w:val="center"/>
          </w:tcPr>
          <w:p w14:paraId="75F5EC58">
            <w:pPr>
              <w:jc w:val="center"/>
              <w:rPr>
                <w:rFonts w:hint="eastAsia" w:ascii="宋体" w:hAnsi="宋体" w:eastAsia="宋体" w:cs="宋体"/>
                <w:color w:val="auto"/>
                <w:sz w:val="24"/>
                <w:szCs w:val="24"/>
                <w:highlight w:val="none"/>
                <w:vertAlign w:val="baseline"/>
                <w:lang w:val="en-US" w:eastAsia="zh-CN"/>
              </w:rPr>
            </w:pPr>
          </w:p>
        </w:tc>
      </w:tr>
      <w:tr w14:paraId="6820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3E92B0E1">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12</w:t>
            </w:r>
          </w:p>
        </w:tc>
        <w:tc>
          <w:tcPr>
            <w:tcW w:w="3772" w:type="dxa"/>
            <w:noWrap w:val="0"/>
            <w:vAlign w:val="center"/>
          </w:tcPr>
          <w:p w14:paraId="0B61AF6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东洚排涝站至祁北路</w:t>
            </w:r>
          </w:p>
        </w:tc>
        <w:tc>
          <w:tcPr>
            <w:tcW w:w="2764" w:type="dxa"/>
            <w:noWrap w:val="0"/>
            <w:vAlign w:val="center"/>
          </w:tcPr>
          <w:p w14:paraId="629910A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2795.3</w:t>
            </w:r>
          </w:p>
        </w:tc>
        <w:tc>
          <w:tcPr>
            <w:tcW w:w="2216" w:type="dxa"/>
            <w:vMerge w:val="continue"/>
            <w:noWrap w:val="0"/>
            <w:vAlign w:val="center"/>
          </w:tcPr>
          <w:p w14:paraId="76207833">
            <w:pPr>
              <w:jc w:val="center"/>
              <w:rPr>
                <w:rFonts w:hint="eastAsia" w:ascii="宋体" w:hAnsi="宋体" w:eastAsia="宋体" w:cs="宋体"/>
                <w:color w:val="auto"/>
                <w:sz w:val="24"/>
                <w:szCs w:val="24"/>
                <w:highlight w:val="none"/>
                <w:vertAlign w:val="baseline"/>
                <w:lang w:val="en-US" w:eastAsia="zh-CN"/>
              </w:rPr>
            </w:pPr>
          </w:p>
        </w:tc>
      </w:tr>
      <w:tr w14:paraId="237F3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0F8FEA54">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13</w:t>
            </w:r>
          </w:p>
        </w:tc>
        <w:tc>
          <w:tcPr>
            <w:tcW w:w="3772" w:type="dxa"/>
            <w:noWrap w:val="0"/>
            <w:vAlign w:val="center"/>
          </w:tcPr>
          <w:p w14:paraId="6AE226C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争丰排涝站至祁北路</w:t>
            </w:r>
          </w:p>
        </w:tc>
        <w:tc>
          <w:tcPr>
            <w:tcW w:w="2764" w:type="dxa"/>
            <w:noWrap w:val="0"/>
            <w:vAlign w:val="center"/>
          </w:tcPr>
          <w:p w14:paraId="1CEB435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5962.2</w:t>
            </w:r>
          </w:p>
        </w:tc>
        <w:tc>
          <w:tcPr>
            <w:tcW w:w="2216" w:type="dxa"/>
            <w:vMerge w:val="continue"/>
            <w:noWrap w:val="0"/>
            <w:vAlign w:val="center"/>
          </w:tcPr>
          <w:p w14:paraId="0E8833DE">
            <w:pPr>
              <w:jc w:val="center"/>
              <w:rPr>
                <w:rFonts w:hint="eastAsia" w:ascii="宋体" w:hAnsi="宋体" w:eastAsia="宋体" w:cs="宋体"/>
                <w:color w:val="auto"/>
                <w:sz w:val="24"/>
                <w:szCs w:val="24"/>
                <w:highlight w:val="none"/>
                <w:vertAlign w:val="baseline"/>
                <w:lang w:val="en-US" w:eastAsia="zh-CN"/>
              </w:rPr>
            </w:pPr>
          </w:p>
        </w:tc>
      </w:tr>
      <w:tr w14:paraId="38505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15" w:type="dxa"/>
            <w:noWrap w:val="0"/>
            <w:vAlign w:val="center"/>
          </w:tcPr>
          <w:p w14:paraId="13FF643A">
            <w:pPr>
              <w:rPr>
                <w:rFonts w:hint="eastAsia" w:ascii="宋体" w:hAnsi="宋体" w:eastAsia="宋体" w:cs="宋体"/>
                <w:i w:val="0"/>
                <w:iCs w:val="0"/>
                <w:color w:val="auto"/>
                <w:kern w:val="0"/>
                <w:sz w:val="24"/>
                <w:szCs w:val="24"/>
                <w:highlight w:val="none"/>
                <w:u w:val="none"/>
                <w:lang w:val="en-US" w:eastAsia="zh-CN" w:bidi="ar"/>
              </w:rPr>
            </w:pPr>
          </w:p>
        </w:tc>
        <w:tc>
          <w:tcPr>
            <w:tcW w:w="3772" w:type="dxa"/>
            <w:noWrap w:val="0"/>
            <w:vAlign w:val="center"/>
          </w:tcPr>
          <w:p w14:paraId="465B868F">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小计（内河）</w:t>
            </w:r>
          </w:p>
        </w:tc>
        <w:tc>
          <w:tcPr>
            <w:tcW w:w="2764" w:type="dxa"/>
            <w:noWrap w:val="0"/>
            <w:vAlign w:val="center"/>
          </w:tcPr>
          <w:p w14:paraId="7F969409">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387988</w:t>
            </w:r>
          </w:p>
        </w:tc>
        <w:tc>
          <w:tcPr>
            <w:tcW w:w="2216" w:type="dxa"/>
            <w:noWrap w:val="0"/>
            <w:vAlign w:val="center"/>
          </w:tcPr>
          <w:p w14:paraId="51782653">
            <w:pPr>
              <w:rPr>
                <w:rFonts w:hint="eastAsia" w:ascii="宋体" w:hAnsi="宋体" w:eastAsia="宋体" w:cs="宋体"/>
                <w:color w:val="auto"/>
                <w:sz w:val="24"/>
                <w:szCs w:val="24"/>
                <w:highlight w:val="none"/>
                <w:vertAlign w:val="baseline"/>
                <w:lang w:val="en-US" w:eastAsia="zh-CN"/>
              </w:rPr>
            </w:pPr>
          </w:p>
        </w:tc>
      </w:tr>
    </w:tbl>
    <w:p w14:paraId="32D8FC7E">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2、保洁要求：</w:t>
      </w:r>
    </w:p>
    <w:p w14:paraId="7F4FF3A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对所管辖的河道每天进行打捞清理河道内的漂浮物、垃圾和水生植物等，打捞的垃圾、杂物做到日产日清，不得随意堆放，打捞船只靠岸时须将垃圾整理归堆并运至指定清运点，禁止乱倒，避免造成二次污染，确保清运场地干净、整洁；</w:t>
      </w:r>
    </w:p>
    <w:p w14:paraId="034C6CE6">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应协助做好河道</w:t>
      </w:r>
      <w:r>
        <w:rPr>
          <w:rFonts w:hint="eastAsia" w:ascii="宋体" w:hAnsi="宋体" w:cs="宋体"/>
          <w:color w:val="auto"/>
          <w:sz w:val="24"/>
          <w:highlight w:val="none"/>
          <w:lang w:eastAsia="zh-CN"/>
        </w:rPr>
        <w:t>范围内</w:t>
      </w:r>
      <w:r>
        <w:rPr>
          <w:rFonts w:hint="eastAsia" w:ascii="宋体" w:hAnsi="宋体" w:cs="宋体"/>
          <w:color w:val="auto"/>
          <w:sz w:val="24"/>
          <w:highlight w:val="none"/>
        </w:rPr>
        <w:t>保洁，保持河面、河道无暴露垃圾，环境整洁；</w:t>
      </w:r>
    </w:p>
    <w:p w14:paraId="4A8DA23E">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配备船只使用期与合同期同步，中标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应加强保洁船的保管，船只运营费用及维修</w:t>
      </w:r>
      <w:r>
        <w:rPr>
          <w:rFonts w:hint="eastAsia" w:ascii="宋体" w:hAnsi="宋体" w:cs="宋体"/>
          <w:color w:val="auto"/>
          <w:sz w:val="24"/>
          <w:highlight w:val="none"/>
          <w:lang w:eastAsia="zh-CN"/>
        </w:rPr>
        <w:t>保</w:t>
      </w:r>
      <w:r>
        <w:rPr>
          <w:rFonts w:hint="eastAsia" w:ascii="宋体" w:hAnsi="宋体" w:cs="宋体"/>
          <w:color w:val="auto"/>
          <w:sz w:val="24"/>
          <w:highlight w:val="none"/>
        </w:rPr>
        <w:t>养由中标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承担。在合同期内，中标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应规范使用保洁船，如发生安全和违法事件</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以及因船只管护不到位引发的其他安全事项</w:t>
      </w:r>
      <w:r>
        <w:rPr>
          <w:rFonts w:hint="eastAsia" w:ascii="宋体" w:hAnsi="宋体" w:cs="宋体"/>
          <w:color w:val="auto"/>
          <w:sz w:val="24"/>
          <w:highlight w:val="none"/>
        </w:rPr>
        <w:t>，责任一律由中标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自负，采购人不负任何责任；</w:t>
      </w:r>
    </w:p>
    <w:p w14:paraId="1CF6DD11">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）保洁船只使用有统一标记的船只，保持船况良好，船容整洁；保洁船船舱无积存垃圾，每日工作结束前应及时清洁；</w:t>
      </w:r>
    </w:p>
    <w:p w14:paraId="1A4F6A90">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）遇重大活动或重要节日，检查等，中标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必须服从采购人的统一安排和调度，配合做好突击性保洁工作，无条件服从采购人对保洁时间的调整，同时在工作时间内中标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管理人员必须</w:t>
      </w:r>
      <w:r>
        <w:rPr>
          <w:rFonts w:hint="eastAsia" w:ascii="宋体" w:hAnsi="宋体" w:cs="宋体"/>
          <w:color w:val="auto"/>
          <w:sz w:val="24"/>
          <w:highlight w:val="none"/>
          <w:lang w:eastAsia="zh-CN"/>
        </w:rPr>
        <w:t>保持通信畅通</w:t>
      </w:r>
      <w:r>
        <w:rPr>
          <w:rFonts w:hint="eastAsia" w:ascii="宋体" w:hAnsi="宋体" w:cs="宋体"/>
          <w:color w:val="auto"/>
          <w:sz w:val="24"/>
          <w:highlight w:val="none"/>
        </w:rPr>
        <w:t>，如遇重大任务时必须24小时</w:t>
      </w:r>
      <w:r>
        <w:rPr>
          <w:rFonts w:hint="eastAsia" w:ascii="宋体" w:hAnsi="宋体" w:cs="宋体"/>
          <w:color w:val="auto"/>
          <w:sz w:val="24"/>
          <w:highlight w:val="none"/>
          <w:lang w:eastAsia="zh-CN"/>
        </w:rPr>
        <w:t>保持通信畅通</w:t>
      </w:r>
      <w:r>
        <w:rPr>
          <w:rFonts w:hint="eastAsia" w:ascii="宋体" w:hAnsi="宋体" w:cs="宋体"/>
          <w:color w:val="auto"/>
          <w:sz w:val="24"/>
          <w:highlight w:val="none"/>
        </w:rPr>
        <w:t>（无临时应急、抢险等其他追加费用，</w:t>
      </w:r>
      <w:r>
        <w:rPr>
          <w:rFonts w:hint="eastAsia" w:ascii="宋体" w:hAnsi="宋体" w:cs="宋体"/>
          <w:color w:val="auto"/>
          <w:sz w:val="24"/>
          <w:highlight w:val="none"/>
          <w:lang w:eastAsia="zh-CN"/>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应自行承担此部分费用）；</w:t>
      </w:r>
    </w:p>
    <w:p w14:paraId="43A880B9">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）接受社会监督，对居民反映的问题及时处理，并做到有记录，有答复；协调处理沿河群众关系，保洁期间不发生矛盾；</w:t>
      </w:r>
    </w:p>
    <w:p w14:paraId="6E470286">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w:t>
      </w:r>
      <w:r>
        <w:rPr>
          <w:rFonts w:hint="eastAsia" w:ascii="宋体" w:hAnsi="宋体" w:cs="宋体"/>
          <w:color w:val="auto"/>
          <w:sz w:val="24"/>
          <w:highlight w:val="none"/>
        </w:rPr>
        <w:t>保洁时间内，应做到同时有2人巡查</w:t>
      </w:r>
      <w:r>
        <w:rPr>
          <w:rFonts w:hint="eastAsia" w:ascii="宋体" w:hAnsi="宋体" w:cs="宋体"/>
          <w:color w:val="auto"/>
          <w:sz w:val="24"/>
          <w:highlight w:val="none"/>
        </w:rPr>
        <w:t>，做到及时发现问题，处理问题；</w:t>
      </w:r>
    </w:p>
    <w:p w14:paraId="13EA38C0">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）河面水草中的杂物定期整治（不允许投放药物或其他有污染水源的方式处理，只能人工或其他更环保的方式处理）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造成河道污染的中标人承担赔偿及修复费用</w:t>
      </w:r>
      <w:r>
        <w:rPr>
          <w:rFonts w:hint="eastAsia" w:ascii="宋体" w:hAnsi="宋体" w:cs="宋体"/>
          <w:color w:val="auto"/>
          <w:sz w:val="24"/>
          <w:highlight w:val="none"/>
        </w:rPr>
        <w:t>；</w:t>
      </w:r>
    </w:p>
    <w:p w14:paraId="0ED596DC">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）当发现河面出现病死动物及病死动物产品时，应立即向采购人报告，并由采购人通知有关部门采取相应措施妥善处理，中标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应积极配合并协助；</w:t>
      </w:r>
    </w:p>
    <w:p w14:paraId="16600B0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）大风暴雨洪涝灾害过后，中标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应在三天内清理完河道内的垃圾、废弃漂浮物、杂草、障碍物等，确保河道畅通和河面干净整洁；</w:t>
      </w:r>
    </w:p>
    <w:p w14:paraId="5D0ABC8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）对排涝、突发性事件（如藻类暴发、油类等污染物污染河道）等造成漂浮垃圾和水生植物的污染，中标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应根据制定的应急预案，迅速组织应急作业，立即向采购人报告，服从采购人安排进行应急处置，并配合相关主管部门采取相应措施妥善处理，及时处置，防止污染扩大；</w:t>
      </w:r>
    </w:p>
    <w:p w14:paraId="5FD499B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）发生突发性事件，中标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应尽快落实应急设备、人员、物资和堆放处置场地等事项，确保打捞的漂浮废弃物及时、有效、安全处置，防止对周边环境产生二次污染；</w:t>
      </w:r>
    </w:p>
    <w:p w14:paraId="13E9271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建立河面保洁自查、巡查</w:t>
      </w:r>
      <w:r>
        <w:rPr>
          <w:rFonts w:hint="eastAsia" w:ascii="宋体" w:hAnsi="宋体" w:cs="宋体"/>
          <w:color w:val="auto"/>
          <w:sz w:val="24"/>
          <w:highlight w:val="none"/>
          <w:lang w:val="en-US" w:eastAsia="zh-CN"/>
        </w:rPr>
        <w:t>等台账</w:t>
      </w:r>
      <w:r>
        <w:rPr>
          <w:rFonts w:hint="eastAsia" w:ascii="宋体" w:hAnsi="宋体" w:cs="宋体"/>
          <w:color w:val="auto"/>
          <w:sz w:val="24"/>
          <w:highlight w:val="none"/>
        </w:rPr>
        <w:t>，每月将</w:t>
      </w:r>
      <w:r>
        <w:rPr>
          <w:rFonts w:hint="eastAsia" w:ascii="宋体" w:hAnsi="宋体" w:cs="宋体"/>
          <w:color w:val="auto"/>
          <w:sz w:val="24"/>
          <w:highlight w:val="none"/>
          <w:lang w:val="en-US" w:eastAsia="zh-CN"/>
        </w:rPr>
        <w:t>工作台账</w:t>
      </w:r>
      <w:r>
        <w:rPr>
          <w:rFonts w:hint="eastAsia" w:ascii="宋体" w:hAnsi="宋体" w:cs="宋体"/>
          <w:color w:val="auto"/>
          <w:sz w:val="24"/>
          <w:highlight w:val="none"/>
        </w:rPr>
        <w:t>送达采购人</w:t>
      </w:r>
      <w:r>
        <w:rPr>
          <w:rFonts w:hint="eastAsia" w:ascii="宋体" w:hAnsi="宋体" w:cs="宋体"/>
          <w:color w:val="auto"/>
          <w:sz w:val="24"/>
          <w:highlight w:val="none"/>
        </w:rPr>
        <w:t>；</w:t>
      </w:r>
    </w:p>
    <w:p w14:paraId="45DD59C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）河道内突发芦苇、枯枝等燃烧事件时，中标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应立即向采购人报告，及时采取措施防止火势蔓延，并由采购人通知有关部门采取相应措施妥善处理，中标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应积极配合并协助；</w:t>
      </w:r>
    </w:p>
    <w:p w14:paraId="02C0BB6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）对违反水法规和河道管理细则的行为一旦发现及时汇报采购人并予以制止。</w:t>
      </w:r>
    </w:p>
    <w:p w14:paraId="4048768E">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3、人员配备要求</w:t>
      </w:r>
      <w:r>
        <w:rPr>
          <w:rFonts w:hint="eastAsia" w:ascii="宋体" w:hAnsi="宋体" w:cs="宋体"/>
          <w:b/>
          <w:bCs/>
          <w:color w:val="auto"/>
          <w:sz w:val="24"/>
          <w:highlight w:val="none"/>
          <w:lang w:eastAsia="zh-CN"/>
        </w:rPr>
        <w:t>（最低）</w:t>
      </w:r>
      <w:r>
        <w:rPr>
          <w:rFonts w:hint="eastAsia" w:ascii="宋体" w:hAnsi="宋体" w:cs="宋体"/>
          <w:b/>
          <w:bCs/>
          <w:color w:val="auto"/>
          <w:sz w:val="24"/>
          <w:highlight w:val="none"/>
        </w:rPr>
        <w:t>：</w:t>
      </w:r>
    </w:p>
    <w:p w14:paraId="7FF7504C">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定员定岗：</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须建立河道管理保洁队伍，制订管理工作制度、作业要求，确定专职管理人员和保洁员，保证责任落实到人；</w:t>
      </w:r>
      <w:r>
        <w:rPr>
          <w:rFonts w:hint="eastAsia" w:ascii="宋体" w:hAnsi="宋体" w:cs="宋体"/>
          <w:color w:val="auto"/>
          <w:sz w:val="24"/>
          <w:highlight w:val="none"/>
          <w:lang w:val="en-US" w:eastAsia="zh-CN"/>
        </w:rPr>
        <w:t>中标人应提供相应安全措施及安全培训。</w:t>
      </w:r>
    </w:p>
    <w:p w14:paraId="062C6189">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rPr>
        <w:t>2）中标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须保证1船配备</w:t>
      </w:r>
      <w:r>
        <w:rPr>
          <w:rFonts w:hint="eastAsia" w:ascii="宋体" w:hAnsi="宋体" w:eastAsia="宋体" w:cs="宋体"/>
          <w:color w:val="auto"/>
          <w:sz w:val="24"/>
          <w:highlight w:val="none"/>
        </w:rPr>
        <w:t>不少于2人现场巡查</w:t>
      </w:r>
      <w:r>
        <w:rPr>
          <w:rFonts w:hint="eastAsia" w:ascii="宋体" w:hAnsi="宋体" w:eastAsia="宋体" w:cs="宋体"/>
          <w:color w:val="auto"/>
          <w:sz w:val="24"/>
          <w:highlight w:val="none"/>
          <w:lang w:eastAsia="zh-CN"/>
        </w:rPr>
        <w:t>保洁</w:t>
      </w:r>
      <w:r>
        <w:rPr>
          <w:rFonts w:hint="eastAsia" w:ascii="宋体" w:hAnsi="宋体" w:eastAsia="宋体" w:cs="宋体"/>
          <w:color w:val="auto"/>
          <w:sz w:val="24"/>
          <w:highlight w:val="none"/>
        </w:rPr>
        <w:t>人员</w:t>
      </w:r>
      <w:r>
        <w:rPr>
          <w:rFonts w:hint="eastAsia" w:ascii="宋体" w:hAnsi="宋体" w:eastAsia="宋体" w:cs="宋体"/>
          <w:color w:val="auto"/>
          <w:sz w:val="24"/>
          <w:highlight w:val="none"/>
        </w:rPr>
        <w:t>，保洁人员统一着装上岗，安全文明作业，必须穿戴河面安全防护设施上岗（比如：救生衣、救生圈）；</w:t>
      </w:r>
    </w:p>
    <w:p w14:paraId="2650420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必须保证为该项目配置项目负责人1名；现场巡查</w:t>
      </w:r>
      <w:r>
        <w:rPr>
          <w:rFonts w:hint="eastAsia" w:ascii="宋体" w:hAnsi="宋体" w:eastAsia="宋体" w:cs="宋体"/>
          <w:color w:val="auto"/>
          <w:sz w:val="24"/>
          <w:highlight w:val="none"/>
          <w:lang w:eastAsia="zh-CN"/>
        </w:rPr>
        <w:t>保洁</w:t>
      </w:r>
      <w:r>
        <w:rPr>
          <w:rFonts w:hint="eastAsia" w:ascii="宋体" w:hAnsi="宋体" w:eastAsia="宋体" w:cs="宋体"/>
          <w:color w:val="auto"/>
          <w:sz w:val="24"/>
          <w:highlight w:val="none"/>
        </w:rPr>
        <w:t>人员</w:t>
      </w:r>
      <w:r>
        <w:rPr>
          <w:rFonts w:hint="eastAsia" w:ascii="宋体" w:hAnsi="宋体" w:cs="宋体"/>
          <w:color w:val="auto"/>
          <w:sz w:val="24"/>
          <w:highlight w:val="none"/>
          <w:lang w:val="en-US" w:eastAsia="zh-CN"/>
        </w:rPr>
        <w:t>16</w:t>
      </w:r>
      <w:r>
        <w:rPr>
          <w:rFonts w:hint="eastAsia" w:ascii="宋体" w:hAnsi="宋体" w:eastAsia="宋体" w:cs="宋体"/>
          <w:color w:val="auto"/>
          <w:sz w:val="24"/>
          <w:highlight w:val="none"/>
        </w:rPr>
        <w:t>名</w:t>
      </w:r>
      <w:r>
        <w:rPr>
          <w:rFonts w:hint="eastAsia" w:ascii="宋体" w:hAnsi="宋体" w:cs="宋体"/>
          <w:color w:val="auto"/>
          <w:sz w:val="24"/>
          <w:highlight w:val="none"/>
          <w:lang w:eastAsia="zh-CN"/>
        </w:rPr>
        <w:t>，</w:t>
      </w:r>
      <w:r>
        <w:rPr>
          <w:rFonts w:hint="eastAsia" w:ascii="宋体" w:hAnsi="宋体" w:eastAsia="宋体" w:cs="宋体"/>
          <w:color w:val="auto"/>
          <w:sz w:val="22"/>
          <w:szCs w:val="22"/>
          <w:highlight w:val="none"/>
        </w:rPr>
        <w:t>垃圾运输车</w:t>
      </w:r>
      <w:r>
        <w:rPr>
          <w:rFonts w:hint="eastAsia" w:ascii="宋体" w:hAnsi="宋体" w:eastAsia="宋体" w:cs="宋体"/>
          <w:color w:val="auto"/>
          <w:sz w:val="22"/>
          <w:szCs w:val="22"/>
          <w:highlight w:val="none"/>
          <w:lang w:val="en-US" w:eastAsia="zh-CN"/>
        </w:rPr>
        <w:t>驾驶员1名</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项目负责人</w:t>
      </w:r>
      <w:r>
        <w:rPr>
          <w:rFonts w:hint="eastAsia" w:ascii="宋体" w:hAnsi="宋体" w:eastAsia="宋体" w:cs="宋体"/>
          <w:color w:val="auto"/>
          <w:sz w:val="24"/>
          <w:highlight w:val="none"/>
        </w:rPr>
        <w:t>原则上不得随意更换，除特殊原因经采购人同意的之外，否则罚款2万元/次，经采购人同意后更换的项目负责人须具有同等资历的人员方可上岗；若由于现场管理工作不到位，或无法起到应有的作用，则视为不称职，采购人有权要求</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更换其相应的项目负责人，并向</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收取违约金1万元/次，</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应于接到</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通知后2日内提供更换人员，如</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人员未到岗，每缺岗一人/天，</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应向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支付违约金2000元，且</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有权按缺岗人数及天数扣减相应服务费。</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对更换人员的审核不减免</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因原任人员离职、更换期间服务不达标而应承担的任何违约责任；</w:t>
      </w:r>
    </w:p>
    <w:p w14:paraId="7CD853BA">
      <w:pPr>
        <w:spacing w:line="48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4）根据《中华人民共和国劳动合同法》、《中华人民共和国社会保险法》等，</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必须依法规范用工，依法参加社会保险并购买意外伤害保险，人员工资应不低于最新公布的项目所在地最低工资标准；</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须为全部服务人员购买人身意外伤</w:t>
      </w:r>
      <w:r>
        <w:rPr>
          <w:rFonts w:hint="eastAsia" w:ascii="宋体" w:hAnsi="宋体" w:eastAsia="宋体" w:cs="宋体"/>
          <w:color w:val="auto"/>
          <w:sz w:val="24"/>
          <w:highlight w:val="none"/>
          <w:lang w:eastAsia="zh-CN"/>
        </w:rPr>
        <w:t>害保</w:t>
      </w:r>
      <w:r>
        <w:rPr>
          <w:rFonts w:hint="eastAsia" w:ascii="宋体" w:hAnsi="宋体" w:eastAsia="宋体" w:cs="宋体"/>
          <w:color w:val="auto"/>
          <w:sz w:val="24"/>
          <w:highlight w:val="none"/>
        </w:rPr>
        <w:t>险，并</w:t>
      </w:r>
      <w:r>
        <w:rPr>
          <w:rFonts w:hint="eastAsia" w:ascii="宋体" w:hAnsi="宋体" w:eastAsia="宋体" w:cs="宋体"/>
          <w:color w:val="auto"/>
          <w:sz w:val="24"/>
          <w:highlight w:val="none"/>
          <w:lang w:eastAsia="zh-CN"/>
        </w:rPr>
        <w:t>须报</w:t>
      </w:r>
      <w:r>
        <w:rPr>
          <w:rFonts w:hint="eastAsia" w:ascii="宋体" w:hAnsi="宋体" w:eastAsia="宋体" w:cs="宋体"/>
          <w:color w:val="auto"/>
          <w:sz w:val="24"/>
          <w:highlight w:val="none"/>
        </w:rPr>
        <w:t>采购人备案管理，服务期满根据实际上交情况做考核处理，如果没有达到要求比例的则相应扣除费用</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因中标人未履行该项义务引发员工上访等事件或造成采购人损失的，采购人有权扣除相应款项。</w:t>
      </w:r>
    </w:p>
    <w:p w14:paraId="0700357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应按要求定期加强对员工的培训、管理，以达到符合采购人管理要求；</w:t>
      </w:r>
    </w:p>
    <w:p w14:paraId="351CFD9C">
      <w:pPr>
        <w:spacing w:line="360" w:lineRule="auto"/>
        <w:ind w:firstLine="480"/>
        <w:rPr>
          <w:rFonts w:ascii="宋体" w:hAnsi="宋体" w:cs="宋体"/>
          <w:color w:val="auto"/>
          <w:sz w:val="24"/>
          <w:highlight w:val="none"/>
        </w:rPr>
      </w:pPr>
      <w:r>
        <w:rPr>
          <w:rFonts w:hint="eastAsia" w:ascii="宋体" w:hAnsi="宋体" w:eastAsia="宋体" w:cs="宋体"/>
          <w:color w:val="auto"/>
          <w:sz w:val="24"/>
          <w:highlight w:val="none"/>
        </w:rPr>
        <w:t>6）</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应严格督导员工的行为规范，并要求员工严格执行采购人相关管理规定，维护采购人整体形</w:t>
      </w:r>
      <w:r>
        <w:rPr>
          <w:rFonts w:hint="eastAsia" w:ascii="宋体" w:hAnsi="宋体" w:cs="宋体"/>
          <w:color w:val="auto"/>
          <w:sz w:val="24"/>
          <w:highlight w:val="none"/>
        </w:rPr>
        <w:t>象；</w:t>
      </w:r>
    </w:p>
    <w:p w14:paraId="4638BCF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应加强对作业人员安全生产的宣传，抓好安全管理工作，工作中注意安全防范，在合同履行期间发生的安全事故，由中标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自行承担并负责；</w:t>
      </w:r>
    </w:p>
    <w:p w14:paraId="1FEA860C">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4、作业标准：</w:t>
      </w:r>
    </w:p>
    <w:p w14:paraId="494485C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1）保洁效果为</w:t>
      </w:r>
      <w:r>
        <w:rPr>
          <w:rFonts w:hint="eastAsia" w:ascii="宋体" w:hAnsi="宋体" w:cs="宋体"/>
          <w:color w:val="auto"/>
          <w:sz w:val="24"/>
          <w:highlight w:val="none"/>
          <w:lang w:val="en-US" w:eastAsia="zh-CN"/>
        </w:rPr>
        <w:t>河面</w:t>
      </w:r>
      <w:r>
        <w:rPr>
          <w:rFonts w:hint="eastAsia" w:ascii="宋体" w:hAnsi="宋体" w:cs="宋体"/>
          <w:color w:val="auto"/>
          <w:sz w:val="24"/>
          <w:highlight w:val="none"/>
        </w:rPr>
        <w:t>看不到各类漂浮物（包片状、带状的水生植物等）、白色垃圾、生活垃圾、建筑垃圾及各类堆积杂物、聚集水葫芦、死动物，粗大垃圾等；</w:t>
      </w:r>
    </w:p>
    <w:p w14:paraId="77C5969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2）河面百米内零星漂浮物不超过5处，不能出现1平方米以</w:t>
      </w:r>
      <w:r>
        <w:rPr>
          <w:rFonts w:hint="eastAsia" w:ascii="宋体" w:hAnsi="宋体" w:cs="宋体"/>
          <w:color w:val="auto"/>
          <w:sz w:val="24"/>
          <w:highlight w:val="none"/>
          <w:lang w:val="en-US" w:eastAsia="zh-CN"/>
        </w:rPr>
        <w:t>上</w:t>
      </w:r>
      <w:r>
        <w:rPr>
          <w:rFonts w:hint="eastAsia" w:ascii="宋体" w:hAnsi="宋体" w:cs="宋体"/>
          <w:color w:val="auto"/>
          <w:sz w:val="24"/>
          <w:highlight w:val="none"/>
        </w:rPr>
        <w:t>成片漂浮；每10㎡内不得有明显漂浮物大于2处；河道坝上游堆积漂浮物不超过10平方米；</w:t>
      </w:r>
    </w:p>
    <w:p w14:paraId="455DD57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3）无卫生死角和盲区；</w:t>
      </w:r>
    </w:p>
    <w:p w14:paraId="09A2444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rPr>
        <w:t>保持河道通畅，确保水面无影响河道景观和行洪排涝的水生植物，及时对河道内芦苇、柳树等野生植物进行修剪；</w:t>
      </w:r>
    </w:p>
    <w:p w14:paraId="5A737CE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5）水域内桥梁底部和四侧干净、清洁，桥墩、水闸周围水面无垃圾和漂浮物，禁止采取开闸放漂（防汛调度除外）；</w:t>
      </w:r>
    </w:p>
    <w:p w14:paraId="75AC0EE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6）河面内发现有动物尸体、家具、树枝等较大物品必须在20分钟内及时处理；突发性的漂浮物、垃圾、杂物打捞、清理时间不得超过6个小时；</w:t>
      </w:r>
    </w:p>
    <w:p w14:paraId="30AB373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河道</w:t>
      </w:r>
      <w:r>
        <w:rPr>
          <w:rFonts w:hint="eastAsia" w:ascii="宋体" w:hAnsi="宋体" w:cs="宋体"/>
          <w:color w:val="auto"/>
          <w:sz w:val="24"/>
          <w:highlight w:val="none"/>
        </w:rPr>
        <w:t>挡墙（包括直立式和护坡式）、沿线桥、涵、闸站等管理范围内无垃圾、堆积物；</w:t>
      </w:r>
    </w:p>
    <w:p w14:paraId="5D38D7B0">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）沿河水工建筑物等设施无乱贴乱画、乱设小广告；</w:t>
      </w:r>
    </w:p>
    <w:p w14:paraId="3448B389">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）河道沿线的警示牌、指示牌等设施保持清洁完好；</w:t>
      </w:r>
    </w:p>
    <w:p w14:paraId="77EBA4C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）必须做到日捞日清。清捞的垃圾、杂物打捞上船时，必须将垃圾整理归堆并运至指定清运点，禁止随意堆放或弃置，杜绝二次污染；</w:t>
      </w:r>
    </w:p>
    <w:p w14:paraId="214F058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）禁止焚烧垃圾；</w:t>
      </w:r>
    </w:p>
    <w:p w14:paraId="7F23993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rPr>
        <w:t>做好</w:t>
      </w:r>
      <w:r>
        <w:rPr>
          <w:rFonts w:hint="eastAsia" w:ascii="宋体" w:hAnsi="宋体" w:cs="宋体"/>
          <w:color w:val="auto"/>
          <w:sz w:val="24"/>
          <w:highlight w:val="none"/>
          <w:lang w:eastAsia="zh-CN"/>
        </w:rPr>
        <w:t>堤岸</w:t>
      </w:r>
      <w:r>
        <w:rPr>
          <w:rFonts w:hint="eastAsia" w:ascii="宋体" w:hAnsi="宋体" w:cs="宋体"/>
          <w:color w:val="auto"/>
          <w:sz w:val="24"/>
          <w:highlight w:val="none"/>
        </w:rPr>
        <w:t>保护工作，采取有效的措施保证汛期的安全</w:t>
      </w:r>
      <w:r>
        <w:rPr>
          <w:rFonts w:hint="eastAsia" w:ascii="宋体" w:hAnsi="宋体" w:cs="宋体"/>
          <w:color w:val="auto"/>
          <w:sz w:val="24"/>
          <w:highlight w:val="none"/>
        </w:rPr>
        <w:t>；</w:t>
      </w:r>
    </w:p>
    <w:p w14:paraId="5DA85D4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）船舱暂时堆积垃圾时间不得超过1小时，休息时船舱内不能有积存垃圾；</w:t>
      </w:r>
    </w:p>
    <w:p w14:paraId="6EF42EB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）暴雨、洪水等恶劣天气下，不允许下河作业；</w:t>
      </w:r>
    </w:p>
    <w:p w14:paraId="4FFBB3EF">
      <w:pPr>
        <w:spacing w:line="360" w:lineRule="auto"/>
        <w:ind w:firstLine="480"/>
        <w:rPr>
          <w:rFonts w:hint="eastAsia" w:ascii="宋体" w:hAnsi="宋体" w:eastAsia="宋体" w:cs="TimesNewRomanPSMT"/>
          <w:color w:val="auto"/>
          <w:sz w:val="24"/>
          <w:szCs w:val="24"/>
          <w:highlight w:val="none"/>
          <w:lang w:val="zh-CN" w:eastAsia="zh-CN" w:bidi="ar"/>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须在规定的船只上岸点上岸，并将水域垃圾整理后运至指定清运点，</w:t>
      </w:r>
      <w:r>
        <w:rPr>
          <w:rFonts w:hint="eastAsia" w:ascii="宋体" w:hAnsi="宋体" w:eastAsia="宋体" w:cs="TimesNewRomanPSMT"/>
          <w:color w:val="auto"/>
          <w:sz w:val="24"/>
          <w:szCs w:val="24"/>
          <w:highlight w:val="none"/>
          <w:lang w:val="zh-CN" w:eastAsia="zh-CN" w:bidi="ar"/>
        </w:rPr>
        <w:t>后续的垃圾清运及处置工作由</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eastAsia="宋体" w:cs="TimesNewRomanPSMT"/>
          <w:color w:val="auto"/>
          <w:sz w:val="24"/>
          <w:szCs w:val="24"/>
          <w:highlight w:val="none"/>
          <w:lang w:val="zh-CN" w:eastAsia="zh-CN" w:bidi="ar"/>
        </w:rPr>
        <w:t>自行处置，费用包含在合同价内；</w:t>
      </w:r>
    </w:p>
    <w:p w14:paraId="5C6674F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）如现场发生情况，中标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应在接到采购人通知后</w:t>
      </w:r>
      <w:r>
        <w:rPr>
          <w:rFonts w:hint="eastAsia" w:ascii="宋体" w:hAnsi="宋体" w:cs="宋体"/>
          <w:color w:val="auto"/>
          <w:sz w:val="24"/>
          <w:highlight w:val="none"/>
          <w:lang w:eastAsia="zh-CN"/>
        </w:rPr>
        <w:t>30分钟</w:t>
      </w:r>
      <w:r>
        <w:rPr>
          <w:rFonts w:hint="eastAsia" w:ascii="宋体" w:hAnsi="宋体" w:cs="宋体"/>
          <w:color w:val="auto"/>
          <w:sz w:val="24"/>
          <w:highlight w:val="none"/>
        </w:rPr>
        <w:t>内响应，1小时内到达现场进行处理。逾期未到的，每次扣款 2000 元；造成损失的由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全额赔偿。</w:t>
      </w:r>
    </w:p>
    <w:p w14:paraId="32AC62D1">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5、设备、</w:t>
      </w:r>
      <w:r>
        <w:rPr>
          <w:rFonts w:ascii="宋体" w:hAnsi="宋体" w:cs="宋体"/>
          <w:b/>
          <w:bCs/>
          <w:color w:val="auto"/>
          <w:sz w:val="24"/>
          <w:highlight w:val="none"/>
        </w:rPr>
        <w:t>工具</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车辆</w:t>
      </w:r>
      <w:r>
        <w:rPr>
          <w:rFonts w:hint="eastAsia" w:ascii="宋体" w:hAnsi="宋体" w:cs="宋体"/>
          <w:b/>
          <w:bCs/>
          <w:color w:val="auto"/>
          <w:sz w:val="24"/>
          <w:highlight w:val="none"/>
          <w:lang w:eastAsia="zh-CN"/>
        </w:rPr>
        <w:t>等</w:t>
      </w:r>
      <w:r>
        <w:rPr>
          <w:rFonts w:hint="eastAsia" w:ascii="宋体" w:hAnsi="宋体" w:cs="宋体"/>
          <w:b/>
          <w:bCs/>
          <w:color w:val="auto"/>
          <w:sz w:val="24"/>
          <w:highlight w:val="none"/>
        </w:rPr>
        <w:t>配备要求（最低）：</w:t>
      </w:r>
    </w:p>
    <w:p w14:paraId="677E68F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本项目设备、工具等应由中标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自行提供，符合相关规定，包括但不限于：</w:t>
      </w:r>
    </w:p>
    <w:p w14:paraId="1C1736AD">
      <w:pPr>
        <w:spacing w:line="360" w:lineRule="auto"/>
        <w:ind w:firstLine="482"/>
        <w:rPr>
          <w:rFonts w:ascii="宋体"/>
          <w:b/>
          <w:bCs/>
          <w:color w:val="auto"/>
          <w:sz w:val="24"/>
          <w:szCs w:val="24"/>
          <w:highlight w:val="none"/>
          <w:lang w:val="zh-CN"/>
        </w:rPr>
      </w:pPr>
      <w:r>
        <w:rPr>
          <w:rFonts w:ascii="宋体" w:hAnsi="宋体" w:cs="宋体"/>
          <w:b/>
          <w:bCs/>
          <w:color w:val="auto"/>
          <w:sz w:val="24"/>
          <w:szCs w:val="24"/>
          <w:highlight w:val="none"/>
          <w:lang w:val="zh-CN"/>
        </w:rPr>
        <w:t>1</w:t>
      </w:r>
      <w:r>
        <w:rPr>
          <w:rFonts w:hint="eastAsia" w:ascii="宋体" w:hAnsi="宋体" w:cs="宋体"/>
          <w:b/>
          <w:bCs/>
          <w:color w:val="auto"/>
          <w:sz w:val="24"/>
          <w:szCs w:val="24"/>
          <w:highlight w:val="none"/>
          <w:lang w:val="zh-CN"/>
        </w:rPr>
        <w:t>）船只设备（自有或租赁）：</w:t>
      </w:r>
    </w:p>
    <w:p w14:paraId="15DDDE9F">
      <w:pPr>
        <w:spacing w:line="360" w:lineRule="auto"/>
        <w:ind w:firstLine="482"/>
        <w:rPr>
          <w:rFonts w:ascii="宋体"/>
          <w:b/>
          <w:bCs/>
          <w:color w:val="auto"/>
          <w:sz w:val="24"/>
          <w:szCs w:val="24"/>
          <w:highlight w:val="none"/>
          <w:lang w:val="zh-CN"/>
        </w:rPr>
      </w:pPr>
      <w:r>
        <w:rPr>
          <w:rFonts w:hint="eastAsia" w:ascii="宋体" w:hAnsi="宋体" w:cs="宋体"/>
          <w:b/>
          <w:bCs/>
          <w:color w:val="auto"/>
          <w:sz w:val="24"/>
          <w:szCs w:val="24"/>
          <w:highlight w:val="none"/>
          <w:lang w:val="zh-CN"/>
        </w:rPr>
        <w:t>机动保洁船</w:t>
      </w:r>
      <w:r>
        <w:rPr>
          <w:rFonts w:hint="eastAsia" w:ascii="宋体" w:hAnsi="宋体" w:cs="宋体"/>
          <w:b/>
          <w:bCs/>
          <w:color w:val="auto"/>
          <w:sz w:val="24"/>
          <w:szCs w:val="24"/>
          <w:highlight w:val="none"/>
          <w:lang w:val="en-US" w:eastAsia="zh-CN"/>
        </w:rPr>
        <w:t>8</w:t>
      </w:r>
      <w:r>
        <w:rPr>
          <w:rFonts w:hint="eastAsia" w:ascii="宋体" w:hAnsi="宋体" w:cs="宋体"/>
          <w:b/>
          <w:bCs/>
          <w:color w:val="auto"/>
          <w:sz w:val="24"/>
          <w:szCs w:val="24"/>
          <w:highlight w:val="none"/>
          <w:lang w:val="zh-CN"/>
        </w:rPr>
        <w:t>只</w:t>
      </w:r>
    </w:p>
    <w:p w14:paraId="63EE1914">
      <w:pPr>
        <w:spacing w:line="360" w:lineRule="auto"/>
        <w:ind w:firstLine="482"/>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注：</w:t>
      </w:r>
      <w:r>
        <w:rPr>
          <w:rFonts w:hint="eastAsia" w:ascii="宋体" w:hAnsi="宋体" w:cs="宋体"/>
          <w:b/>
          <w:bCs/>
          <w:color w:val="auto"/>
          <w:sz w:val="24"/>
          <w:szCs w:val="24"/>
          <w:highlight w:val="none"/>
          <w:lang w:val="en-US" w:eastAsia="zh-CN"/>
        </w:rPr>
        <w:t>投标时</w:t>
      </w:r>
      <w:r>
        <w:rPr>
          <w:rFonts w:hint="eastAsia" w:ascii="宋体" w:hAnsi="宋体" w:cs="宋体"/>
          <w:b/>
          <w:bCs/>
          <w:color w:val="auto"/>
          <w:sz w:val="24"/>
          <w:szCs w:val="24"/>
          <w:highlight w:val="none"/>
          <w:lang w:val="zh-CN"/>
        </w:rPr>
        <w:t>需提供</w:t>
      </w:r>
      <w:r>
        <w:rPr>
          <w:rFonts w:hint="eastAsia" w:ascii="宋体" w:hAnsi="宋体" w:cs="宋体"/>
          <w:b/>
          <w:bCs/>
          <w:color w:val="auto"/>
          <w:sz w:val="24"/>
          <w:szCs w:val="24"/>
          <w:highlight w:val="none"/>
        </w:rPr>
        <w:t>拟投入本项目设备车辆清单</w:t>
      </w:r>
      <w:r>
        <w:rPr>
          <w:rFonts w:hint="eastAsia" w:ascii="宋体" w:hAnsi="宋体" w:cs="宋体"/>
          <w:b/>
          <w:bCs/>
          <w:color w:val="auto"/>
          <w:sz w:val="24"/>
          <w:szCs w:val="24"/>
          <w:highlight w:val="none"/>
          <w:lang w:val="zh-CN"/>
        </w:rPr>
        <w:t>，</w:t>
      </w:r>
      <w:r>
        <w:rPr>
          <w:rFonts w:hint="eastAsia" w:ascii="宋体" w:hAnsi="宋体" w:cs="宋体"/>
          <w:b/>
          <w:bCs/>
          <w:color w:val="auto"/>
          <w:sz w:val="24"/>
          <w:szCs w:val="24"/>
          <w:highlight w:val="none"/>
        </w:rPr>
        <w:t>以投入设备</w:t>
      </w:r>
      <w:r>
        <w:rPr>
          <w:rFonts w:hint="eastAsia" w:ascii="宋体" w:hAnsi="宋体" w:cs="宋体"/>
          <w:b/>
          <w:bCs/>
          <w:color w:val="auto"/>
          <w:sz w:val="24"/>
          <w:szCs w:val="24"/>
          <w:highlight w:val="none"/>
          <w:lang w:val="en-US" w:eastAsia="zh-CN"/>
        </w:rPr>
        <w:t>清单</w:t>
      </w:r>
      <w:r>
        <w:rPr>
          <w:rFonts w:hint="eastAsia" w:ascii="宋体" w:hAnsi="宋体" w:cs="宋体"/>
          <w:b/>
          <w:bCs/>
          <w:color w:val="auto"/>
          <w:sz w:val="24"/>
          <w:szCs w:val="24"/>
          <w:highlight w:val="none"/>
        </w:rPr>
        <w:t>上的船只数为准</w:t>
      </w:r>
      <w:r>
        <w:rPr>
          <w:rFonts w:hint="eastAsia" w:ascii="宋体" w:hAnsi="宋体" w:cs="宋体"/>
          <w:b/>
          <w:bCs/>
          <w:color w:val="auto"/>
          <w:sz w:val="24"/>
          <w:szCs w:val="24"/>
          <w:highlight w:val="none"/>
          <w:lang w:val="zh-CN"/>
        </w:rPr>
        <w:t>；</w:t>
      </w:r>
      <w:r>
        <w:rPr>
          <w:rFonts w:ascii="宋体" w:hAnsi="宋体" w:cs="宋体"/>
          <w:b/>
          <w:bCs/>
          <w:color w:val="auto"/>
          <w:sz w:val="24"/>
          <w:szCs w:val="24"/>
          <w:highlight w:val="none"/>
        </w:rPr>
        <w:t>a.</w:t>
      </w:r>
      <w:r>
        <w:rPr>
          <w:rFonts w:hint="eastAsia" w:ascii="宋体" w:hAnsi="宋体" w:cs="宋体"/>
          <w:b/>
          <w:bCs/>
          <w:color w:val="auto"/>
          <w:sz w:val="24"/>
          <w:szCs w:val="24"/>
          <w:highlight w:val="none"/>
          <w:lang w:val="zh-CN"/>
        </w:rPr>
        <w:t>自有</w:t>
      </w:r>
      <w:r>
        <w:rPr>
          <w:rFonts w:hint="eastAsia" w:ascii="宋体" w:hAnsi="宋体" w:cs="宋体"/>
          <w:b/>
          <w:bCs/>
          <w:color w:val="auto"/>
          <w:sz w:val="24"/>
          <w:szCs w:val="24"/>
          <w:highlight w:val="none"/>
        </w:rPr>
        <w:t>的</w:t>
      </w:r>
      <w:r>
        <w:rPr>
          <w:rFonts w:hint="eastAsia" w:ascii="宋体" w:hAnsi="宋体" w:cs="宋体"/>
          <w:b/>
          <w:bCs/>
          <w:color w:val="auto"/>
          <w:sz w:val="24"/>
          <w:szCs w:val="24"/>
          <w:highlight w:val="none"/>
          <w:lang w:val="zh-CN"/>
        </w:rPr>
        <w:t>提供发票（船只）、船只实景图片（正面、两侧、尾部照片）；</w:t>
      </w:r>
      <w:r>
        <w:rPr>
          <w:rFonts w:ascii="宋体" w:hAnsi="宋体" w:cs="宋体"/>
          <w:b/>
          <w:bCs/>
          <w:color w:val="auto"/>
          <w:sz w:val="24"/>
          <w:szCs w:val="24"/>
          <w:highlight w:val="none"/>
        </w:rPr>
        <w:t>b.</w:t>
      </w:r>
      <w:r>
        <w:rPr>
          <w:rFonts w:hint="eastAsia" w:ascii="宋体" w:hAnsi="宋体" w:cs="宋体"/>
          <w:b/>
          <w:bCs/>
          <w:color w:val="auto"/>
          <w:sz w:val="24"/>
          <w:szCs w:val="24"/>
          <w:highlight w:val="none"/>
        </w:rPr>
        <w:t>租赁提供租赁发票（船只）、租赁协议、船只实景图片（正面、两侧、尾部照片）。</w:t>
      </w:r>
      <w:r>
        <w:rPr>
          <w:rFonts w:hint="eastAsia" w:ascii="宋体" w:hAnsi="宋体" w:cs="宋体"/>
          <w:b/>
          <w:bCs/>
          <w:color w:val="auto"/>
          <w:sz w:val="24"/>
          <w:szCs w:val="24"/>
          <w:highlight w:val="none"/>
          <w:lang w:val="en-US" w:eastAsia="zh-CN"/>
        </w:rPr>
        <w:t>投标时</w:t>
      </w:r>
      <w:r>
        <w:rPr>
          <w:rFonts w:hint="eastAsia" w:ascii="宋体" w:hAnsi="宋体" w:cs="宋体"/>
          <w:b/>
          <w:bCs/>
          <w:color w:val="auto"/>
          <w:sz w:val="24"/>
          <w:szCs w:val="24"/>
          <w:highlight w:val="none"/>
        </w:rPr>
        <w:t>以上材料</w:t>
      </w:r>
      <w:r>
        <w:rPr>
          <w:rFonts w:hint="eastAsia" w:ascii="宋体" w:hAnsi="宋体" w:cs="宋体"/>
          <w:b/>
          <w:bCs/>
          <w:color w:val="auto"/>
          <w:sz w:val="24"/>
          <w:szCs w:val="24"/>
          <w:highlight w:val="none"/>
          <w:lang w:val="zh-CN"/>
        </w:rPr>
        <w:t>原件扫描件加盖公章或者签电子章放入投标文件中（若投标时不具备的，提供中标后落实上述设备的承诺书，承诺书</w:t>
      </w:r>
      <w:r>
        <w:rPr>
          <w:rFonts w:hint="eastAsia" w:ascii="宋体" w:hAnsi="宋体" w:cs="宋体"/>
          <w:b/>
          <w:bCs/>
          <w:color w:val="auto"/>
          <w:sz w:val="24"/>
          <w:szCs w:val="24"/>
          <w:highlight w:val="none"/>
          <w:lang w:val="en-US" w:eastAsia="zh-CN"/>
        </w:rPr>
        <w:t>格式</w:t>
      </w:r>
      <w:r>
        <w:rPr>
          <w:rFonts w:hint="eastAsia" w:ascii="宋体" w:hAnsi="宋体" w:cs="宋体"/>
          <w:b/>
          <w:bCs/>
          <w:color w:val="auto"/>
          <w:sz w:val="24"/>
          <w:szCs w:val="24"/>
          <w:highlight w:val="none"/>
          <w:lang w:val="zh-CN"/>
        </w:rPr>
        <w:t>自拟），不提供或提供不全</w:t>
      </w:r>
      <w:r>
        <w:rPr>
          <w:rFonts w:hint="eastAsia" w:ascii="宋体" w:hAnsi="宋体" w:cs="宋体"/>
          <w:b/>
          <w:bCs/>
          <w:color w:val="auto"/>
          <w:sz w:val="24"/>
          <w:szCs w:val="24"/>
          <w:highlight w:val="none"/>
          <w:lang w:val="en-US" w:eastAsia="zh-CN"/>
        </w:rPr>
        <w:t>或无承诺书</w:t>
      </w:r>
      <w:r>
        <w:rPr>
          <w:rFonts w:hint="eastAsia" w:ascii="宋体" w:hAnsi="宋体" w:cs="宋体"/>
          <w:b/>
          <w:bCs/>
          <w:color w:val="auto"/>
          <w:sz w:val="24"/>
          <w:szCs w:val="24"/>
          <w:highlight w:val="none"/>
          <w:lang w:val="zh-CN"/>
        </w:rPr>
        <w:t>的</w:t>
      </w:r>
      <w:r>
        <w:rPr>
          <w:rFonts w:hint="eastAsia" w:ascii="宋体" w:hAnsi="宋体" w:cs="宋体"/>
          <w:b/>
          <w:bCs/>
          <w:color w:val="auto"/>
          <w:sz w:val="24"/>
          <w:szCs w:val="24"/>
          <w:highlight w:val="none"/>
        </w:rPr>
        <w:t>按无效投标文件处理</w:t>
      </w:r>
      <w:r>
        <w:rPr>
          <w:rFonts w:hint="eastAsia" w:ascii="宋体" w:hAnsi="宋体" w:cs="宋体"/>
          <w:b/>
          <w:bCs/>
          <w:color w:val="auto"/>
          <w:sz w:val="24"/>
          <w:szCs w:val="24"/>
          <w:highlight w:val="none"/>
          <w:lang w:val="zh-CN"/>
        </w:rPr>
        <w:t>。</w:t>
      </w:r>
    </w:p>
    <w:p w14:paraId="2C362C11">
      <w:pPr>
        <w:spacing w:line="360" w:lineRule="auto"/>
        <w:ind w:firstLine="48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2）车辆</w:t>
      </w:r>
      <w:r>
        <w:rPr>
          <w:rFonts w:hint="eastAsia" w:ascii="宋体" w:hAnsi="宋体" w:cs="宋体"/>
          <w:b/>
          <w:bCs/>
          <w:color w:val="auto"/>
          <w:sz w:val="24"/>
          <w:szCs w:val="24"/>
          <w:highlight w:val="none"/>
          <w:lang w:val="zh-CN"/>
        </w:rPr>
        <w:t>（自有或租赁）</w:t>
      </w:r>
    </w:p>
    <w:p w14:paraId="23730736">
      <w:pPr>
        <w:spacing w:line="360" w:lineRule="auto"/>
        <w:ind w:firstLine="482"/>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垃圾运输车1辆</w:t>
      </w:r>
    </w:p>
    <w:p w14:paraId="724EEAC8">
      <w:pPr>
        <w:spacing w:line="360" w:lineRule="auto"/>
        <w:ind w:firstLine="482"/>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注：投标时需提供拟投入本项目设备车辆清单</w:t>
      </w:r>
      <w:r>
        <w:rPr>
          <w:rFonts w:hint="eastAsia" w:ascii="宋体" w:hAnsi="宋体" w:cs="宋体"/>
          <w:b/>
          <w:bCs/>
          <w:color w:val="auto"/>
          <w:sz w:val="24"/>
          <w:szCs w:val="24"/>
          <w:highlight w:val="none"/>
          <w:lang w:val="zh-CN"/>
        </w:rPr>
        <w:t>；</w:t>
      </w:r>
      <w:r>
        <w:rPr>
          <w:rFonts w:ascii="宋体" w:hAnsi="宋体" w:cs="宋体"/>
          <w:b/>
          <w:bCs/>
          <w:color w:val="auto"/>
          <w:sz w:val="24"/>
          <w:szCs w:val="24"/>
          <w:highlight w:val="none"/>
        </w:rPr>
        <w:t>a.</w:t>
      </w:r>
      <w:r>
        <w:rPr>
          <w:rFonts w:hint="eastAsia" w:ascii="宋体" w:hAnsi="宋体" w:cs="宋体"/>
          <w:b/>
          <w:bCs/>
          <w:color w:val="auto"/>
          <w:sz w:val="24"/>
          <w:szCs w:val="24"/>
          <w:highlight w:val="none"/>
          <w:lang w:val="zh-CN"/>
        </w:rPr>
        <w:t>自有</w:t>
      </w:r>
      <w:r>
        <w:rPr>
          <w:rFonts w:hint="eastAsia" w:ascii="宋体" w:hAnsi="宋体" w:cs="宋体"/>
          <w:b/>
          <w:bCs/>
          <w:color w:val="auto"/>
          <w:sz w:val="24"/>
          <w:szCs w:val="24"/>
          <w:highlight w:val="none"/>
        </w:rPr>
        <w:t>的</w:t>
      </w:r>
      <w:r>
        <w:rPr>
          <w:rFonts w:hint="eastAsia" w:ascii="宋体" w:hAnsi="宋体" w:cs="宋体"/>
          <w:b/>
          <w:bCs/>
          <w:color w:val="auto"/>
          <w:sz w:val="24"/>
          <w:szCs w:val="24"/>
          <w:highlight w:val="none"/>
          <w:lang w:val="zh-CN"/>
        </w:rPr>
        <w:t>提供①发票、②车辆行驶证（车辆行驶证上的所有人名称必须与投标人名称一致）、③车辆登记证（车辆行驶证上的所有人名称必须与投标人名称一致）、④车辆带牌拍摄照片；</w:t>
      </w:r>
      <w:r>
        <w:rPr>
          <w:rFonts w:ascii="宋体" w:hAnsi="宋体" w:cs="宋体"/>
          <w:b/>
          <w:bCs/>
          <w:color w:val="auto"/>
          <w:sz w:val="24"/>
          <w:szCs w:val="24"/>
          <w:highlight w:val="none"/>
        </w:rPr>
        <w:t>b.</w:t>
      </w:r>
      <w:r>
        <w:rPr>
          <w:rFonts w:hint="eastAsia" w:ascii="宋体" w:hAnsi="宋体" w:cs="宋体"/>
          <w:b/>
          <w:bCs/>
          <w:color w:val="auto"/>
          <w:sz w:val="24"/>
          <w:szCs w:val="24"/>
          <w:highlight w:val="none"/>
        </w:rPr>
        <w:t>租赁</w:t>
      </w:r>
      <w:r>
        <w:rPr>
          <w:rFonts w:hint="eastAsia" w:ascii="宋体" w:hAnsi="宋体" w:cs="宋体"/>
          <w:b/>
          <w:bCs/>
          <w:color w:val="auto"/>
          <w:sz w:val="24"/>
          <w:szCs w:val="24"/>
          <w:highlight w:val="none"/>
          <w:lang w:val="en-US" w:eastAsia="zh-CN"/>
        </w:rPr>
        <w:t>的</w:t>
      </w:r>
      <w:r>
        <w:rPr>
          <w:rFonts w:hint="eastAsia" w:ascii="宋体" w:hAnsi="宋体" w:cs="宋体"/>
          <w:b/>
          <w:bCs/>
          <w:color w:val="auto"/>
          <w:sz w:val="24"/>
          <w:szCs w:val="24"/>
          <w:highlight w:val="none"/>
        </w:rPr>
        <w:t>除上述①②③④还需提供、⑤租赁合同（租赁到期期限不得早于本项目服务期结束期限）、⑥租赁发票（发票开具日期须在公告发布之日之前）。</w:t>
      </w:r>
      <w:r>
        <w:rPr>
          <w:rFonts w:hint="eastAsia" w:ascii="宋体" w:hAnsi="宋体" w:cs="宋体"/>
          <w:b/>
          <w:bCs/>
          <w:color w:val="auto"/>
          <w:sz w:val="24"/>
          <w:szCs w:val="24"/>
          <w:highlight w:val="none"/>
          <w:lang w:val="en-US" w:eastAsia="zh-CN"/>
        </w:rPr>
        <w:t>投标时</w:t>
      </w:r>
      <w:r>
        <w:rPr>
          <w:rFonts w:hint="eastAsia" w:ascii="宋体" w:hAnsi="宋体" w:cs="宋体"/>
          <w:b/>
          <w:bCs/>
          <w:color w:val="auto"/>
          <w:sz w:val="24"/>
          <w:szCs w:val="24"/>
          <w:highlight w:val="none"/>
        </w:rPr>
        <w:t>以上材料</w:t>
      </w:r>
      <w:r>
        <w:rPr>
          <w:rFonts w:hint="eastAsia" w:ascii="宋体" w:hAnsi="宋体" w:cs="宋体"/>
          <w:b/>
          <w:bCs/>
          <w:color w:val="auto"/>
          <w:sz w:val="24"/>
          <w:szCs w:val="24"/>
          <w:highlight w:val="none"/>
          <w:lang w:val="zh-CN"/>
        </w:rPr>
        <w:t>原件扫描件加盖公章或者签电子章放入投标文件中（若投标时不具备的，提供中标后落实上述设备的承诺书，承诺书</w:t>
      </w:r>
      <w:r>
        <w:rPr>
          <w:rFonts w:hint="eastAsia" w:ascii="宋体" w:hAnsi="宋体" w:cs="宋体"/>
          <w:b/>
          <w:bCs/>
          <w:color w:val="auto"/>
          <w:sz w:val="24"/>
          <w:szCs w:val="24"/>
          <w:highlight w:val="none"/>
          <w:lang w:val="en-US" w:eastAsia="zh-CN"/>
        </w:rPr>
        <w:t>格式</w:t>
      </w:r>
      <w:r>
        <w:rPr>
          <w:rFonts w:hint="eastAsia" w:ascii="宋体" w:hAnsi="宋体" w:cs="宋体"/>
          <w:b/>
          <w:bCs/>
          <w:color w:val="auto"/>
          <w:sz w:val="24"/>
          <w:szCs w:val="24"/>
          <w:highlight w:val="none"/>
          <w:lang w:val="zh-CN"/>
        </w:rPr>
        <w:t>自拟），不提供或提供不全</w:t>
      </w:r>
      <w:r>
        <w:rPr>
          <w:rFonts w:hint="eastAsia" w:ascii="宋体" w:hAnsi="宋体" w:cs="宋体"/>
          <w:b/>
          <w:bCs/>
          <w:color w:val="auto"/>
          <w:sz w:val="24"/>
          <w:szCs w:val="24"/>
          <w:highlight w:val="none"/>
          <w:lang w:val="en-US" w:eastAsia="zh-CN"/>
        </w:rPr>
        <w:t>或无承诺书</w:t>
      </w:r>
      <w:r>
        <w:rPr>
          <w:rFonts w:hint="eastAsia" w:ascii="宋体" w:hAnsi="宋体" w:cs="宋体"/>
          <w:b/>
          <w:bCs/>
          <w:color w:val="auto"/>
          <w:sz w:val="24"/>
          <w:szCs w:val="24"/>
          <w:highlight w:val="none"/>
          <w:lang w:val="zh-CN"/>
        </w:rPr>
        <w:t>的</w:t>
      </w:r>
      <w:r>
        <w:rPr>
          <w:rFonts w:hint="eastAsia" w:ascii="宋体" w:hAnsi="宋体" w:cs="宋体"/>
          <w:b/>
          <w:bCs/>
          <w:color w:val="auto"/>
          <w:sz w:val="24"/>
          <w:szCs w:val="24"/>
          <w:highlight w:val="none"/>
        </w:rPr>
        <w:t>按无效投标文件处理</w:t>
      </w:r>
      <w:r>
        <w:rPr>
          <w:rFonts w:hint="eastAsia" w:ascii="宋体" w:hAnsi="宋体" w:cs="宋体"/>
          <w:b/>
          <w:bCs/>
          <w:color w:val="auto"/>
          <w:sz w:val="24"/>
          <w:szCs w:val="24"/>
          <w:highlight w:val="none"/>
          <w:lang w:val="zh-CN"/>
        </w:rPr>
        <w:t>。</w:t>
      </w:r>
    </w:p>
    <w:p w14:paraId="2D8A899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）保洁打捞：</w:t>
      </w:r>
    </w:p>
    <w:p w14:paraId="74CCEE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①救生衣：每人每年1件</w:t>
      </w:r>
    </w:p>
    <w:p w14:paraId="136A91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②打捞工具：每人每月1把</w:t>
      </w:r>
    </w:p>
    <w:p w14:paraId="2F41AA0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③口罩：每人每月1个</w:t>
      </w:r>
    </w:p>
    <w:p w14:paraId="65A0CB2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④雨衣：每人每年1件</w:t>
      </w:r>
    </w:p>
    <w:p w14:paraId="26A96D3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⑤洗衣粉：每人每月1袋</w:t>
      </w:r>
    </w:p>
    <w:p w14:paraId="28A415F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⑥打捞识别服：每人每年2套（工作服）</w:t>
      </w:r>
    </w:p>
    <w:p w14:paraId="7623AE4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⑦手套：每人每月1双（线）</w:t>
      </w:r>
    </w:p>
    <w:p w14:paraId="3308524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⑧铁铲：每船1个</w:t>
      </w:r>
    </w:p>
    <w:p w14:paraId="2B42309D">
      <w:pPr>
        <w:pStyle w:val="447"/>
        <w:keepNext w:val="0"/>
        <w:keepLines w:val="0"/>
        <w:pageBreakBefore w:val="0"/>
        <w:spacing w:line="424" w:lineRule="exact"/>
        <w:ind w:firstLine="480"/>
        <w:rPr>
          <w:rFonts w:hint="eastAsia" w:ascii="宋体" w:hAnsi="宋体" w:cs="宋体"/>
          <w:color w:val="auto"/>
          <w:sz w:val="24"/>
          <w:highlight w:val="none"/>
        </w:rPr>
      </w:pPr>
      <w:r>
        <w:rPr>
          <w:rFonts w:hint="eastAsia" w:ascii="宋体" w:hAnsi="宋体" w:eastAsia="宋体" w:cs="Times New Roman"/>
          <w:b/>
          <w:bCs w:val="0"/>
          <w:color w:val="auto"/>
          <w:sz w:val="24"/>
          <w:highlight w:val="none"/>
        </w:rPr>
        <w:t>投标</w:t>
      </w:r>
      <w:r>
        <w:rPr>
          <w:rFonts w:hint="eastAsia" w:ascii="宋体" w:hAnsi="宋体" w:eastAsia="宋体" w:cs="Times New Roman"/>
          <w:b/>
          <w:bCs w:val="0"/>
          <w:color w:val="auto"/>
          <w:sz w:val="24"/>
          <w:highlight w:val="none"/>
          <w:lang w:val="en-US" w:eastAsia="zh-CN"/>
        </w:rPr>
        <w:t>人</w:t>
      </w:r>
      <w:r>
        <w:rPr>
          <w:rFonts w:hint="eastAsia" w:ascii="宋体" w:hAnsi="宋体" w:eastAsia="宋体" w:cs="Times New Roman"/>
          <w:b/>
          <w:bCs w:val="0"/>
          <w:color w:val="auto"/>
          <w:sz w:val="24"/>
          <w:highlight w:val="none"/>
        </w:rPr>
        <w:t>中标后应在中标通知书签发30天内开始</w:t>
      </w:r>
      <w:r>
        <w:rPr>
          <w:rFonts w:hint="eastAsia" w:ascii="宋体" w:hAnsi="宋体" w:eastAsia="宋体" w:cs="Times New Roman"/>
          <w:b/>
          <w:bCs w:val="0"/>
          <w:color w:val="auto"/>
          <w:sz w:val="24"/>
          <w:highlight w:val="none"/>
          <w:lang w:eastAsia="zh-CN"/>
        </w:rPr>
        <w:t>本项目</w:t>
      </w:r>
      <w:r>
        <w:rPr>
          <w:rFonts w:hint="eastAsia" w:ascii="宋体" w:hAnsi="宋体" w:eastAsia="宋体" w:cs="Times New Roman"/>
          <w:b/>
          <w:bCs w:val="0"/>
          <w:color w:val="auto"/>
          <w:sz w:val="24"/>
          <w:highlight w:val="none"/>
        </w:rPr>
        <w:t>服务前，按本章采购需求中保洁打捞配备要求</w:t>
      </w:r>
      <w:r>
        <w:rPr>
          <w:rFonts w:hint="eastAsia" w:ascii="宋体" w:hAnsi="宋体" w:eastAsia="宋体" w:cs="Times New Roman"/>
          <w:b/>
          <w:bCs w:val="0"/>
          <w:color w:val="auto"/>
          <w:sz w:val="24"/>
          <w:highlight w:val="none"/>
        </w:rPr>
        <w:t>，将设备、</w:t>
      </w:r>
      <w:r>
        <w:rPr>
          <w:rFonts w:hint="eastAsia" w:ascii="宋体" w:hAnsi="宋体" w:cs="Times New Roman"/>
          <w:b/>
          <w:bCs w:val="0"/>
          <w:color w:val="auto"/>
          <w:sz w:val="24"/>
          <w:highlight w:val="none"/>
          <w:lang w:val="en-US" w:eastAsia="zh-CN"/>
        </w:rPr>
        <w:t>车辆、</w:t>
      </w:r>
      <w:r>
        <w:rPr>
          <w:rFonts w:hint="eastAsia" w:ascii="宋体" w:hAnsi="宋体" w:eastAsia="宋体" w:cs="Times New Roman"/>
          <w:b/>
          <w:bCs w:val="0"/>
          <w:color w:val="auto"/>
          <w:sz w:val="24"/>
          <w:highlight w:val="none"/>
        </w:rPr>
        <w:t>工具</w:t>
      </w:r>
      <w:r>
        <w:rPr>
          <w:rFonts w:hint="eastAsia" w:ascii="宋体" w:hAnsi="宋体" w:eastAsia="宋体" w:cs="Times New Roman"/>
          <w:b/>
          <w:bCs w:val="0"/>
          <w:color w:val="auto"/>
          <w:sz w:val="24"/>
          <w:highlight w:val="none"/>
          <w:lang w:eastAsia="zh-CN"/>
        </w:rPr>
        <w:t>配备</w:t>
      </w:r>
      <w:r>
        <w:rPr>
          <w:rFonts w:hint="eastAsia" w:ascii="宋体" w:hAnsi="宋体" w:eastAsia="宋体" w:cs="Times New Roman"/>
          <w:b/>
          <w:bCs w:val="0"/>
          <w:color w:val="auto"/>
          <w:sz w:val="24"/>
          <w:highlight w:val="none"/>
        </w:rPr>
        <w:t>齐全，并将设备、工具配备表、相关证明材料提交至采购人处审核备案；如未能按期</w:t>
      </w:r>
      <w:r>
        <w:rPr>
          <w:rFonts w:hint="eastAsia" w:ascii="宋体" w:hAnsi="宋体" w:eastAsia="宋体" w:cs="Times New Roman"/>
          <w:b/>
          <w:bCs w:val="0"/>
          <w:color w:val="auto"/>
          <w:sz w:val="24"/>
          <w:highlight w:val="none"/>
          <w:lang w:eastAsia="zh-CN"/>
        </w:rPr>
        <w:t>配备</w:t>
      </w:r>
      <w:r>
        <w:rPr>
          <w:rFonts w:hint="eastAsia" w:ascii="宋体" w:hAnsi="宋体" w:eastAsia="宋体" w:cs="Times New Roman"/>
          <w:b/>
          <w:bCs w:val="0"/>
          <w:color w:val="auto"/>
          <w:sz w:val="24"/>
          <w:highlight w:val="none"/>
        </w:rPr>
        <w:t>齐全，视为中标人</w:t>
      </w:r>
      <w:r>
        <w:rPr>
          <w:rFonts w:hint="eastAsia" w:ascii="宋体" w:hAnsi="宋体" w:cs="Times New Roman"/>
          <w:b/>
          <w:bCs w:val="0"/>
          <w:color w:val="auto"/>
          <w:sz w:val="24"/>
          <w:highlight w:val="none"/>
          <w:lang w:val="en-US" w:eastAsia="zh-CN"/>
        </w:rPr>
        <w:t>虚假投标，交由财政部门处理</w:t>
      </w:r>
      <w:r>
        <w:rPr>
          <w:rFonts w:hint="eastAsia" w:ascii="宋体" w:hAnsi="宋体"/>
          <w:b/>
          <w:bCs w:val="0"/>
          <w:color w:val="auto"/>
          <w:sz w:val="24"/>
          <w:highlight w:val="none"/>
        </w:rPr>
        <w:t>。采购人也可以重新招标</w:t>
      </w:r>
      <w:r>
        <w:rPr>
          <w:rFonts w:hint="eastAsia" w:ascii="宋体" w:hAnsi="宋体"/>
          <w:b/>
          <w:bCs w:val="0"/>
          <w:color w:val="auto"/>
          <w:sz w:val="24"/>
          <w:highlight w:val="none"/>
          <w:lang w:eastAsia="zh-CN"/>
        </w:rPr>
        <w:t>，</w:t>
      </w:r>
      <w:r>
        <w:rPr>
          <w:rFonts w:hint="eastAsia" w:ascii="宋体" w:hAnsi="宋体"/>
          <w:b/>
          <w:bCs w:val="0"/>
          <w:color w:val="auto"/>
          <w:sz w:val="24"/>
          <w:highlight w:val="none"/>
        </w:rPr>
        <w:t>给采购人造成的损失，原中标人还应当予以赔偿。</w:t>
      </w:r>
    </w:p>
    <w:p w14:paraId="2A0C6455">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安全生产要求：</w:t>
      </w:r>
    </w:p>
    <w:p w14:paraId="423B6D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应制定明确的作业流程与规范，确保作业人员及他人人身安全、作业设备及被保洁设施安全；</w:t>
      </w:r>
    </w:p>
    <w:p w14:paraId="0B3EEAC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作业人员必须做到安全操作、文明操作，在作业时必须做到安全第一，作业期间发生的一切人身、财产等安全事故均由中标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自行承担，采购人不负任何责任；</w:t>
      </w:r>
    </w:p>
    <w:p w14:paraId="048B96C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人应确保从业人员提供健康证，符合从事本合同项下工作的身体条件，</w:t>
      </w:r>
      <w:r>
        <w:rPr>
          <w:rFonts w:hint="eastAsia" w:ascii="宋体" w:hAnsi="宋体" w:cs="宋体"/>
          <w:color w:val="auto"/>
          <w:sz w:val="24"/>
          <w:highlight w:val="none"/>
        </w:rPr>
        <w:t>严禁不会游泳者、患有高血压病、</w:t>
      </w:r>
      <w:r>
        <w:rPr>
          <w:rFonts w:hint="eastAsia" w:ascii="宋体" w:hAnsi="宋体" w:cs="宋体"/>
          <w:color w:val="auto"/>
          <w:sz w:val="24"/>
          <w:highlight w:val="none"/>
          <w:lang w:eastAsia="zh-CN"/>
        </w:rPr>
        <w:t>癫痫病</w:t>
      </w:r>
      <w:r>
        <w:rPr>
          <w:rFonts w:hint="eastAsia" w:ascii="宋体" w:hAnsi="宋体" w:cs="宋体"/>
          <w:color w:val="auto"/>
          <w:sz w:val="24"/>
          <w:highlight w:val="none"/>
        </w:rPr>
        <w:t>或其他不适合从事河道保洁工作者上船作业，且不得隐瞒实际情况，瞒报者</w:t>
      </w:r>
      <w:r>
        <w:rPr>
          <w:rFonts w:hint="eastAsia" w:ascii="宋体" w:hAnsi="宋体" w:cs="宋体"/>
          <w:color w:val="auto"/>
          <w:sz w:val="24"/>
          <w:highlight w:val="none"/>
          <w:lang w:val="en-US" w:eastAsia="zh-CN"/>
        </w:rPr>
        <w:t>发生任何事故由</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人自行承担</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采购人有权要求立即更换服务人员并给予每次2000元罚款</w:t>
      </w:r>
      <w:r>
        <w:rPr>
          <w:rFonts w:hint="eastAsia" w:ascii="宋体" w:hAnsi="宋体" w:cs="宋体"/>
          <w:color w:val="auto"/>
          <w:sz w:val="24"/>
          <w:highlight w:val="none"/>
        </w:rPr>
        <w:t>；</w:t>
      </w:r>
    </w:p>
    <w:p w14:paraId="601898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作业人员上船作业时，应穿戴发放的统一保护着装（救生衣、黄马甲、黄帽），违者按协议规定处罚</w:t>
      </w:r>
      <w:r>
        <w:rPr>
          <w:rFonts w:hint="eastAsia" w:ascii="宋体" w:hAnsi="宋体" w:cs="宋体"/>
          <w:color w:val="auto"/>
          <w:sz w:val="24"/>
          <w:highlight w:val="none"/>
          <w:lang w:eastAsia="zh-CN"/>
        </w:rPr>
        <w:t>（管</w:t>
      </w:r>
      <w:r>
        <w:rPr>
          <w:rFonts w:hint="eastAsia" w:ascii="宋体" w:hAnsi="宋体" w:cs="宋体"/>
          <w:color w:val="auto"/>
          <w:sz w:val="24"/>
          <w:highlight w:val="none"/>
        </w:rPr>
        <w:t>理）；</w:t>
      </w:r>
    </w:p>
    <w:p w14:paraId="5F10A8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严禁在作业期间饮酒、赌博，一经发现，立即终止与其所签劳动合同；</w:t>
      </w:r>
    </w:p>
    <w:p w14:paraId="66AFC13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w:t>
      </w:r>
      <w:r>
        <w:rPr>
          <w:rFonts w:hint="eastAsia" w:ascii="宋体" w:hAnsi="宋体" w:cs="宋体"/>
          <w:color w:val="auto"/>
          <w:sz w:val="24"/>
          <w:highlight w:val="none"/>
        </w:rPr>
        <w:t>严禁带病上船作业。遇到恶劣天气时，应停止水上作业，并检查船只安全；</w:t>
      </w:r>
    </w:p>
    <w:p w14:paraId="5747922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w:t>
      </w:r>
      <w:r>
        <w:rPr>
          <w:rFonts w:hint="eastAsia" w:ascii="宋体" w:hAnsi="宋体" w:cs="宋体"/>
          <w:color w:val="auto"/>
          <w:sz w:val="24"/>
          <w:highlight w:val="none"/>
        </w:rPr>
        <w:t>严格遵守水上航行交通规则，在作业出发时，应检查各种设施的安全性能；</w:t>
      </w:r>
    </w:p>
    <w:p w14:paraId="16F5D17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w:t>
      </w:r>
      <w:r>
        <w:rPr>
          <w:rFonts w:hint="eastAsia" w:ascii="宋体" w:hAnsi="宋体" w:cs="宋体"/>
          <w:color w:val="auto"/>
          <w:sz w:val="24"/>
          <w:highlight w:val="none"/>
        </w:rPr>
        <w:t>在雨雪天气或在垃圾上岸时，应注意跳板等辅助设施的安全性，防止滑跌；</w:t>
      </w:r>
    </w:p>
    <w:p w14:paraId="740E799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对作业人员应进行定期的安全学习和体检，购买人身意外伤害险等保险，以确保保洁人员的人身财产安全，并明确其工作职责。</w:t>
      </w:r>
    </w:p>
    <w:p w14:paraId="3A938BCD">
      <w:pPr>
        <w:keepNext w:val="0"/>
        <w:keepLines w:val="0"/>
        <w:pageBreakBefore w:val="0"/>
        <w:spacing w:after="5" w:line="4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（四）考核要求：</w:t>
      </w:r>
    </w:p>
    <w:p w14:paraId="7AB73453">
      <w:pPr>
        <w:spacing w:line="360" w:lineRule="auto"/>
        <w:ind w:firstLine="482"/>
        <w:rPr>
          <w:rFonts w:ascii="宋体"/>
          <w:color w:val="auto"/>
          <w:sz w:val="24"/>
          <w:szCs w:val="24"/>
          <w:highlight w:val="none"/>
          <w:lang w:val="zh-CN"/>
        </w:rPr>
      </w:pPr>
      <w:bookmarkStart w:id="36" w:name="_Toc36414916"/>
      <w:r>
        <w:rPr>
          <w:rFonts w:ascii="宋体" w:hAnsi="宋体" w:cs="宋体"/>
          <w:color w:val="auto"/>
          <w:sz w:val="24"/>
          <w:szCs w:val="24"/>
          <w:highlight w:val="none"/>
          <w:lang w:val="zh-CN"/>
        </w:rPr>
        <w:t>1</w:t>
      </w:r>
      <w:r>
        <w:rPr>
          <w:rFonts w:hint="eastAsia" w:ascii="宋体" w:hAnsi="宋体" w:cs="宋体"/>
          <w:color w:val="auto"/>
          <w:sz w:val="24"/>
          <w:szCs w:val="24"/>
          <w:highlight w:val="none"/>
          <w:lang w:val="zh-CN"/>
        </w:rPr>
        <w:t>、考核小组：考核小组由</w:t>
      </w:r>
      <w:r>
        <w:rPr>
          <w:rFonts w:hint="eastAsia" w:ascii="宋体" w:hAnsi="宋体" w:cs="宋体"/>
          <w:color w:val="auto"/>
          <w:sz w:val="24"/>
          <w:szCs w:val="24"/>
          <w:highlight w:val="none"/>
        </w:rPr>
        <w:t>采购人组织、</w:t>
      </w:r>
      <w:r>
        <w:rPr>
          <w:rFonts w:hint="eastAsia" w:ascii="宋体" w:hAnsi="宋体" w:cs="宋体"/>
          <w:color w:val="auto"/>
          <w:sz w:val="24"/>
          <w:szCs w:val="24"/>
          <w:highlight w:val="none"/>
          <w:lang w:val="zh-CN"/>
        </w:rPr>
        <w:t>组成，</w:t>
      </w:r>
      <w:r>
        <w:rPr>
          <w:rFonts w:hint="eastAsia" w:ascii="宋体" w:hAnsi="宋体" w:cs="宋体"/>
          <w:color w:val="auto"/>
          <w:sz w:val="24"/>
          <w:szCs w:val="24"/>
          <w:highlight w:val="none"/>
          <w:lang w:val="en-US" w:eastAsia="zh-CN"/>
        </w:rPr>
        <w:t>每周</w:t>
      </w:r>
      <w:r>
        <w:rPr>
          <w:rFonts w:hint="eastAsia" w:ascii="宋体" w:hAnsi="宋体" w:cs="宋体"/>
          <w:color w:val="auto"/>
          <w:sz w:val="24"/>
          <w:szCs w:val="24"/>
          <w:highlight w:val="none"/>
          <w:lang w:val="zh-CN"/>
        </w:rPr>
        <w:t>进行专项督查、巡查。</w:t>
      </w:r>
    </w:p>
    <w:p w14:paraId="474E9C23">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2</w:t>
      </w:r>
      <w:r>
        <w:rPr>
          <w:rFonts w:hint="eastAsia" w:ascii="宋体" w:hAnsi="宋体" w:cs="宋体"/>
          <w:color w:val="auto"/>
          <w:sz w:val="24"/>
          <w:szCs w:val="24"/>
          <w:highlight w:val="none"/>
          <w:lang w:val="zh-CN"/>
        </w:rPr>
        <w:t>、考核内容：考核内容由月度考核扣款及季度考核评分组成，其中月度考核扣款详见《</w:t>
      </w:r>
      <w:r>
        <w:rPr>
          <w:rFonts w:hint="eastAsia" w:ascii="宋体" w:hAnsi="宋体" w:cs="宋体"/>
          <w:color w:val="auto"/>
          <w:sz w:val="24"/>
          <w:szCs w:val="24"/>
          <w:highlight w:val="none"/>
        </w:rPr>
        <w:t>玉祁</w:t>
      </w:r>
      <w:r>
        <w:rPr>
          <w:rFonts w:hint="eastAsia" w:ascii="宋体" w:hAnsi="宋体" w:cs="宋体"/>
          <w:color w:val="auto"/>
          <w:sz w:val="24"/>
          <w:szCs w:val="24"/>
          <w:highlight w:val="none"/>
          <w:lang w:val="zh-CN"/>
        </w:rPr>
        <w:t>街道河道保洁管理工作月度考核表》，季度考核评分详见《</w:t>
      </w:r>
      <w:r>
        <w:rPr>
          <w:rFonts w:hint="eastAsia" w:ascii="宋体" w:hAnsi="宋体" w:cs="宋体"/>
          <w:color w:val="auto"/>
          <w:sz w:val="24"/>
          <w:szCs w:val="24"/>
          <w:highlight w:val="none"/>
        </w:rPr>
        <w:t>玉祁</w:t>
      </w:r>
      <w:r>
        <w:rPr>
          <w:rFonts w:hint="eastAsia" w:ascii="宋体" w:hAnsi="宋体" w:cs="宋体"/>
          <w:color w:val="auto"/>
          <w:sz w:val="24"/>
          <w:szCs w:val="24"/>
          <w:highlight w:val="none"/>
          <w:lang w:val="zh-CN"/>
        </w:rPr>
        <w:t>街道河道保洁服务季度考核标准》。</w:t>
      </w:r>
    </w:p>
    <w:p w14:paraId="12909CE3">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3</w:t>
      </w:r>
      <w:r>
        <w:rPr>
          <w:rFonts w:hint="eastAsia" w:ascii="宋体" w:hAnsi="宋体" w:cs="宋体"/>
          <w:color w:val="auto"/>
          <w:sz w:val="24"/>
          <w:szCs w:val="24"/>
          <w:highlight w:val="none"/>
          <w:lang w:val="zh-CN"/>
        </w:rPr>
        <w:t>、考核方式：</w:t>
      </w:r>
    </w:p>
    <w:p w14:paraId="4C26EB49">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1</w:t>
      </w:r>
      <w:r>
        <w:rPr>
          <w:rFonts w:hint="eastAsia" w:ascii="宋体" w:hAnsi="宋体" w:cs="宋体"/>
          <w:color w:val="auto"/>
          <w:sz w:val="24"/>
          <w:szCs w:val="24"/>
          <w:highlight w:val="none"/>
          <w:lang w:val="zh-CN"/>
        </w:rPr>
        <w:t>）月度考核扣款中的考核内容，每发现一次当即扣除相应款项并限期整改，整改不到位的，纳入季度考核评分进行扣分，整改期限及标准由考核小组根据考核内容及实际情况拟定。</w:t>
      </w:r>
    </w:p>
    <w:p w14:paraId="3BA27314">
      <w:pPr>
        <w:spacing w:line="360" w:lineRule="auto"/>
        <w:ind w:firstLine="482"/>
        <w:rPr>
          <w:rFonts w:hint="eastAsia" w:ascii="宋体" w:hAnsi="宋体" w:cs="宋体"/>
          <w:color w:val="auto"/>
          <w:sz w:val="24"/>
          <w:szCs w:val="24"/>
          <w:highlight w:val="none"/>
          <w:lang w:val="zh-CN"/>
        </w:rPr>
      </w:pPr>
      <w:r>
        <w:rPr>
          <w:rFonts w:ascii="宋体" w:hAnsi="宋体" w:cs="宋体"/>
          <w:color w:val="auto"/>
          <w:sz w:val="24"/>
          <w:szCs w:val="24"/>
          <w:highlight w:val="none"/>
          <w:lang w:val="zh-CN"/>
        </w:rPr>
        <w:t>2</w:t>
      </w:r>
      <w:r>
        <w:rPr>
          <w:rFonts w:hint="eastAsia" w:ascii="宋体" w:hAnsi="宋体" w:cs="宋体"/>
          <w:color w:val="auto"/>
          <w:sz w:val="24"/>
          <w:szCs w:val="24"/>
          <w:highlight w:val="none"/>
          <w:lang w:val="zh-CN"/>
        </w:rPr>
        <w:t>）季度考核评分结果高于</w:t>
      </w:r>
      <w:r>
        <w:rPr>
          <w:rFonts w:ascii="宋体" w:hAnsi="宋体" w:cs="宋体"/>
          <w:color w:val="auto"/>
          <w:sz w:val="24"/>
          <w:szCs w:val="24"/>
          <w:highlight w:val="none"/>
          <w:lang w:val="zh-CN"/>
        </w:rPr>
        <w:t>80</w:t>
      </w:r>
      <w:r>
        <w:rPr>
          <w:rFonts w:hint="eastAsia" w:ascii="宋体" w:hAnsi="宋体" w:cs="宋体"/>
          <w:color w:val="auto"/>
          <w:sz w:val="24"/>
          <w:szCs w:val="24"/>
          <w:highlight w:val="none"/>
          <w:lang w:val="zh-CN"/>
        </w:rPr>
        <w:t>分（含），则评定为优秀；如得分介于</w:t>
      </w:r>
      <w:r>
        <w:rPr>
          <w:rFonts w:ascii="宋体" w:hAnsi="宋体" w:cs="宋体"/>
          <w:color w:val="auto"/>
          <w:sz w:val="24"/>
          <w:szCs w:val="24"/>
          <w:highlight w:val="none"/>
          <w:lang w:val="zh-CN"/>
        </w:rPr>
        <w:t>60</w:t>
      </w:r>
      <w:r>
        <w:rPr>
          <w:rFonts w:hint="eastAsia" w:ascii="宋体" w:hAnsi="宋体" w:cs="宋体"/>
          <w:color w:val="auto"/>
          <w:sz w:val="24"/>
          <w:szCs w:val="24"/>
          <w:highlight w:val="none"/>
          <w:lang w:val="zh-CN"/>
        </w:rPr>
        <w:t>分（含）与</w:t>
      </w:r>
      <w:r>
        <w:rPr>
          <w:rFonts w:ascii="宋体" w:hAnsi="宋体" w:cs="宋体"/>
          <w:color w:val="auto"/>
          <w:sz w:val="24"/>
          <w:szCs w:val="24"/>
          <w:highlight w:val="none"/>
          <w:lang w:val="zh-CN"/>
        </w:rPr>
        <w:t>80</w:t>
      </w:r>
      <w:r>
        <w:rPr>
          <w:rFonts w:hint="eastAsia" w:ascii="宋体" w:hAnsi="宋体" w:cs="宋体"/>
          <w:color w:val="auto"/>
          <w:sz w:val="24"/>
          <w:szCs w:val="24"/>
          <w:highlight w:val="none"/>
          <w:lang w:val="zh-CN"/>
        </w:rPr>
        <w:t>分（不含）之间，则评定为合格；如得分低于</w:t>
      </w:r>
      <w:r>
        <w:rPr>
          <w:rFonts w:ascii="宋体" w:hAnsi="宋体" w:cs="宋体"/>
          <w:color w:val="auto"/>
          <w:sz w:val="24"/>
          <w:szCs w:val="24"/>
          <w:highlight w:val="none"/>
          <w:lang w:val="zh-CN"/>
        </w:rPr>
        <w:t>60</w:t>
      </w:r>
      <w:r>
        <w:rPr>
          <w:rFonts w:hint="eastAsia" w:ascii="宋体" w:hAnsi="宋体" w:cs="宋体"/>
          <w:color w:val="auto"/>
          <w:sz w:val="24"/>
          <w:szCs w:val="24"/>
          <w:highlight w:val="none"/>
          <w:lang w:val="zh-CN"/>
        </w:rPr>
        <w:t>分（不含），则评定为不合格。</w:t>
      </w:r>
    </w:p>
    <w:p w14:paraId="0033970D">
      <w:pPr>
        <w:spacing w:line="360" w:lineRule="auto"/>
        <w:ind w:firstLine="48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合同</w:t>
      </w:r>
      <w:r>
        <w:rPr>
          <w:rFonts w:hint="eastAsia" w:ascii="宋体" w:hAnsi="宋体" w:cs="宋体"/>
          <w:color w:val="auto"/>
          <w:sz w:val="24"/>
          <w:szCs w:val="24"/>
          <w:highlight w:val="none"/>
          <w:lang w:val="zh-CN" w:eastAsia="zh-CN"/>
        </w:rPr>
        <w:t>服务</w:t>
      </w:r>
      <w:r>
        <w:rPr>
          <w:rFonts w:hint="eastAsia" w:ascii="宋体" w:hAnsi="宋体" w:cs="宋体"/>
          <w:color w:val="auto"/>
          <w:sz w:val="24"/>
          <w:szCs w:val="24"/>
          <w:highlight w:val="none"/>
          <w:lang w:val="zh-CN"/>
        </w:rPr>
        <w:t>期内季度考核评分出现优秀满2次及以上，则续签下一年度服务合同。其他考核成绩除采购人可以单方终止合同的情况外，中标</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lang w:val="zh-CN"/>
        </w:rPr>
        <w:t>继续完成当年度养护服务，但不续签下一年度服务合同。</w:t>
      </w:r>
    </w:p>
    <w:p w14:paraId="5DD52BCC">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3</w:t>
      </w:r>
      <w:r>
        <w:rPr>
          <w:rFonts w:hint="eastAsia" w:ascii="宋体" w:hAnsi="宋体" w:cs="宋体"/>
          <w:color w:val="auto"/>
          <w:sz w:val="24"/>
          <w:szCs w:val="24"/>
          <w:highlight w:val="none"/>
          <w:lang w:val="zh-CN"/>
        </w:rPr>
        <w:t>）如果发生以下任何一种或多种情况，采购人可以单方终止合同。若因此给采购人造成损失的，</w:t>
      </w:r>
      <w:r>
        <w:rPr>
          <w:rFonts w:hint="eastAsia" w:ascii="宋体" w:hAnsi="宋体" w:cs="宋体"/>
          <w:color w:val="auto"/>
          <w:sz w:val="24"/>
          <w:highlight w:val="none"/>
        </w:rPr>
        <w:t>中标</w:t>
      </w:r>
      <w:r>
        <w:rPr>
          <w:rFonts w:hint="eastAsia" w:ascii="宋体" w:hAnsi="宋体" w:cs="宋体"/>
          <w:color w:val="auto"/>
          <w:sz w:val="24"/>
          <w:highlight w:val="none"/>
          <w:lang w:val="en-US" w:eastAsia="zh-CN"/>
        </w:rPr>
        <w:t>人</w:t>
      </w:r>
      <w:r>
        <w:rPr>
          <w:rFonts w:hint="eastAsia" w:ascii="宋体" w:hAnsi="宋体" w:cs="宋体"/>
          <w:color w:val="auto"/>
          <w:sz w:val="24"/>
          <w:szCs w:val="24"/>
          <w:highlight w:val="none"/>
          <w:lang w:val="zh-CN"/>
        </w:rPr>
        <w:t>除承担相应责任外，还应进行赔偿：</w:t>
      </w:r>
    </w:p>
    <w:p w14:paraId="761A08EB">
      <w:pPr>
        <w:spacing w:line="360" w:lineRule="auto"/>
        <w:ind w:firstLine="48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①季度考核评分累计出现2次不合格；</w:t>
      </w:r>
    </w:p>
    <w:p w14:paraId="747744E9">
      <w:pPr>
        <w:spacing w:line="360" w:lineRule="auto"/>
        <w:ind w:firstLine="48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②因中标</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lang w:val="zh-CN"/>
        </w:rPr>
        <w:t>违反安全操作规定而发生安全事故；</w:t>
      </w:r>
    </w:p>
    <w:p w14:paraId="02CCDF20">
      <w:pPr>
        <w:spacing w:line="360" w:lineRule="auto"/>
        <w:ind w:firstLine="482"/>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③在履约期间发生工作场所聚众闹事或集体上访或发生重大安全事故，给采购人造成不良影响和严重经济损失的。</w:t>
      </w:r>
      <w:bookmarkEnd w:id="36"/>
    </w:p>
    <w:p w14:paraId="21ECB1A2">
      <w:pPr>
        <w:keepNext w:val="0"/>
        <w:keepLines w:val="0"/>
        <w:pageBreakBefore w:val="0"/>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w:t>
      </w:r>
      <w:r>
        <w:rPr>
          <w:rFonts w:hint="eastAsia" w:ascii="宋体" w:hAnsi="宋体" w:eastAsia="宋体" w:cs="Times New Roman"/>
          <w:b/>
          <w:color w:val="auto"/>
          <w:sz w:val="24"/>
          <w:highlight w:val="none"/>
          <w:lang w:eastAsia="zh-CN"/>
        </w:rPr>
        <w:t>六</w:t>
      </w:r>
      <w:r>
        <w:rPr>
          <w:rFonts w:hint="eastAsia" w:ascii="宋体" w:hAnsi="宋体" w:eastAsia="宋体" w:cs="Times New Roman"/>
          <w:b/>
          <w:color w:val="auto"/>
          <w:sz w:val="24"/>
          <w:highlight w:val="none"/>
        </w:rPr>
        <w:t>）报价要求：</w:t>
      </w:r>
    </w:p>
    <w:p w14:paraId="4495963B">
      <w:pPr>
        <w:keepNext w:val="0"/>
        <w:keepLines w:val="0"/>
        <w:pageBreakBefore w:val="0"/>
        <w:spacing w:line="43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投标人</w:t>
      </w:r>
      <w:r>
        <w:rPr>
          <w:rFonts w:hint="eastAsia" w:ascii="宋体" w:hAnsi="宋体" w:eastAsia="宋体" w:cs="宋体"/>
          <w:bCs/>
          <w:color w:val="auto"/>
          <w:sz w:val="24"/>
          <w:highlight w:val="none"/>
        </w:rPr>
        <w:t>的投标报价应是</w:t>
      </w:r>
      <w:r>
        <w:rPr>
          <w:rFonts w:hint="eastAsia" w:ascii="宋体" w:hAnsi="宋体" w:eastAsia="宋体" w:cs="宋体"/>
          <w:bCs/>
          <w:color w:val="auto"/>
          <w:sz w:val="24"/>
          <w:highlight w:val="none"/>
          <w:lang w:val="en-US" w:eastAsia="zh-CN"/>
        </w:rPr>
        <w:t>投标人</w:t>
      </w:r>
      <w:r>
        <w:rPr>
          <w:rFonts w:hint="eastAsia" w:ascii="宋体" w:hAnsi="宋体" w:eastAsia="宋体" w:cs="宋体"/>
          <w:bCs/>
          <w:color w:val="auto"/>
          <w:sz w:val="24"/>
          <w:highlight w:val="none"/>
        </w:rPr>
        <w:t>在</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文件中提出的各项支付金额的总和，也应是完成招标文件所列采购需求的全部费用。</w:t>
      </w:r>
    </w:p>
    <w:p w14:paraId="548D7202">
      <w:pPr>
        <w:keepNext w:val="0"/>
        <w:keepLines w:val="0"/>
        <w:pageBreakBefore w:val="0"/>
        <w:widowControl/>
        <w:tabs>
          <w:tab w:val="left" w:pos="1155"/>
        </w:tabs>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投标人</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报价应包括但不限于所有保洁人员的工资、国家规定的所有保洁人员的社会保险、人身意外险、福利费、加班费、培训，以及服务所用设备、工具购置及维修费用、服务所用材料消耗费用、垃圾外运费用、高温期间高温岗位高温费、管理费用、利润、税金、政策性文件规定及合同包含的所有风险</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包括但不限于遇最低工资调整、物价上涨、重大活动、检查、突发情况、加班费、高温费、税费调整等</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，以及合同责任范围内的所有一般风险责任和义务等的一切费用。</w:t>
      </w:r>
    </w:p>
    <w:p w14:paraId="166A99D5">
      <w:pPr>
        <w:keepNext w:val="0"/>
        <w:keepLines w:val="0"/>
        <w:pageBreakBefore w:val="0"/>
        <w:widowControl/>
        <w:tabs>
          <w:tab w:val="left" w:pos="1155"/>
        </w:tabs>
        <w:spacing w:line="460" w:lineRule="exact"/>
        <w:ind w:firstLine="480"/>
        <w:rPr>
          <w:color w:val="auto"/>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bCs/>
          <w:color w:val="auto"/>
          <w:sz w:val="24"/>
          <w:highlight w:val="none"/>
          <w:lang w:val="en-US" w:eastAsia="zh-CN"/>
        </w:rPr>
        <w:t>投标人</w:t>
      </w:r>
      <w:r>
        <w:rPr>
          <w:rFonts w:hint="eastAsia" w:ascii="宋体" w:hAnsi="宋体" w:cs="宋体"/>
          <w:color w:val="auto"/>
          <w:sz w:val="24"/>
          <w:szCs w:val="24"/>
          <w:highlight w:val="none"/>
        </w:rPr>
        <w:t>应自备专业工具及易耗品。</w:t>
      </w:r>
      <w:r>
        <w:rPr>
          <w:rFonts w:hint="eastAsia" w:ascii="宋体" w:hAnsi="宋体" w:cs="宋体"/>
          <w:b/>
          <w:bCs/>
          <w:color w:val="auto"/>
          <w:sz w:val="24"/>
          <w:szCs w:val="24"/>
          <w:highlight w:val="none"/>
        </w:rPr>
        <w:t>根据现场实际情况配备保洁工具、耗材等，所有费用包含在投标报价中，不另行结算。</w:t>
      </w:r>
    </w:p>
    <w:p w14:paraId="35063B4D">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lang w:val="en-US" w:eastAsia="zh-CN"/>
        </w:rPr>
        <w:t>投标人</w:t>
      </w:r>
      <w:r>
        <w:rPr>
          <w:rFonts w:hint="eastAsia" w:ascii="宋体" w:hAnsi="宋体" w:eastAsia="宋体" w:cs="宋体"/>
          <w:color w:val="auto"/>
          <w:sz w:val="24"/>
          <w:highlight w:val="none"/>
        </w:rPr>
        <w:t>应自行踏勘现场，充分考虑企业管理情况、市场风险等因素，认真测算成本，同时自行承担投标费用，凡未列费用，视为已包含在投标报价中。</w:t>
      </w:r>
    </w:p>
    <w:p w14:paraId="26F90D1D">
      <w:pPr>
        <w:keepNext w:val="0"/>
        <w:keepLines w:val="0"/>
        <w:pageBreakBefore w:val="0"/>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5.若服务未达到采购人要求的，采购人有权单方解除合同，采购人有权解除合同，若给采购人造成损失的，</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lang w:val="en-US" w:eastAsia="zh-CN"/>
        </w:rPr>
        <w:t>还应当进行赔偿。</w:t>
      </w:r>
    </w:p>
    <w:p w14:paraId="49FD6392">
      <w:pPr>
        <w:keepNext w:val="0"/>
        <w:keepLines w:val="0"/>
        <w:pageBreakBefore w:val="0"/>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bookmarkStart w:id="37" w:name="_Hlk38209982"/>
      <w:r>
        <w:rPr>
          <w:rFonts w:hint="eastAsia" w:ascii="宋体" w:hAnsi="宋体" w:eastAsia="宋体" w:cs="宋体"/>
          <w:color w:val="auto"/>
          <w:sz w:val="24"/>
          <w:highlight w:val="none"/>
          <w:lang w:val="en-US" w:eastAsia="zh-CN"/>
        </w:rPr>
        <w:t>投标供应商在报价时，须报年度综合单价：外河保洁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元/㎡/年、内河保洁（包含浮床及垃圾清运等）</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元/㎡/年的形式进行报价（综合单价）。</w:t>
      </w:r>
      <w:bookmarkEnd w:id="37"/>
      <w:r>
        <w:rPr>
          <w:rFonts w:hint="eastAsia" w:ascii="宋体" w:hAnsi="宋体" w:eastAsia="宋体" w:cs="宋体"/>
          <w:color w:val="auto"/>
          <w:sz w:val="24"/>
          <w:highlight w:val="none"/>
          <w:lang w:val="en-US" w:eastAsia="zh-CN"/>
        </w:rPr>
        <w:t>在后期河道保洁中，若合同期内发生以上清单外的河道数量的增减，则按照投保时承诺的综合单价执行，根据实际考核情况，按实结算。</w:t>
      </w:r>
    </w:p>
    <w:p w14:paraId="6924141B">
      <w:pPr>
        <w:keepNext w:val="0"/>
        <w:keepLines w:val="0"/>
        <w:pageBreakBefore w:val="0"/>
        <w:spacing w:line="45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b/>
          <w:bCs w:val="0"/>
          <w:color w:val="auto"/>
          <w:sz w:val="24"/>
          <w:highlight w:val="none"/>
          <w:lang w:val="en-US" w:eastAsia="zh-CN"/>
        </w:rPr>
        <w:t>7</w:t>
      </w:r>
      <w:r>
        <w:rPr>
          <w:rFonts w:hint="eastAsia" w:ascii="宋体" w:hAnsi="宋体" w:eastAsia="宋体" w:cs="宋体"/>
          <w:b/>
          <w:bCs w:val="0"/>
          <w:color w:val="auto"/>
          <w:sz w:val="24"/>
          <w:highlight w:val="none"/>
        </w:rPr>
        <w:t>.</w:t>
      </w:r>
      <w:r>
        <w:rPr>
          <w:rFonts w:hint="eastAsia" w:ascii="宋体" w:hAnsi="宋体" w:eastAsia="宋体" w:cs="宋体"/>
          <w:b/>
          <w:bCs w:val="0"/>
          <w:color w:val="auto"/>
          <w:sz w:val="24"/>
          <w:highlight w:val="none"/>
          <w:lang w:val="en-US" w:eastAsia="zh-CN"/>
        </w:rPr>
        <w:t>经评标委员会评审，在评标过程中启动异常低价投标（响应）审查程序的投标（响应）供应商须在30分钟内提供书面说明、证明材料证明其报价合理性的</w:t>
      </w:r>
      <w:r>
        <w:rPr>
          <w:rFonts w:hint="eastAsia" w:ascii="宋体" w:hAnsi="宋体" w:eastAsia="宋体" w:cs="宋体"/>
          <w:b/>
          <w:bCs w:val="0"/>
          <w:color w:val="auto"/>
          <w:sz w:val="24"/>
          <w:highlight w:val="none"/>
          <w:lang w:eastAsia="zh-CN"/>
        </w:rPr>
        <w:t>，否则将作为无效投标文件</w:t>
      </w:r>
      <w:r>
        <w:rPr>
          <w:rFonts w:hint="eastAsia" w:ascii="宋体" w:hAnsi="宋体" w:eastAsia="宋体" w:cs="宋体"/>
          <w:b/>
          <w:bCs w:val="0"/>
          <w:color w:val="auto"/>
          <w:sz w:val="24"/>
          <w:highlight w:val="none"/>
        </w:rPr>
        <w:t>。</w:t>
      </w:r>
    </w:p>
    <w:p w14:paraId="5CD10A1F">
      <w:pPr>
        <w:keepNext w:val="0"/>
        <w:keepLines w:val="0"/>
        <w:pageBreakBefore w:val="0"/>
        <w:widowControl/>
        <w:shd w:val="clear" w:color="auto" w:fill="FFFFFF"/>
        <w:spacing w:before="90" w:after="90" w:line="440" w:lineRule="exact"/>
        <w:jc w:val="left"/>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t>（</w:t>
      </w:r>
      <w:r>
        <w:rPr>
          <w:rFonts w:hint="eastAsia" w:ascii="宋体" w:hAnsi="宋体" w:eastAsia="宋体" w:cs="宋体"/>
          <w:b/>
          <w:color w:val="auto"/>
          <w:sz w:val="26"/>
          <w:szCs w:val="26"/>
          <w:highlight w:val="none"/>
          <w:lang w:eastAsia="zh-CN"/>
        </w:rPr>
        <w:t>七</w:t>
      </w:r>
      <w:r>
        <w:rPr>
          <w:rFonts w:hint="eastAsia" w:ascii="宋体" w:hAnsi="宋体" w:eastAsia="宋体" w:cs="宋体"/>
          <w:b/>
          <w:color w:val="auto"/>
          <w:sz w:val="26"/>
          <w:szCs w:val="26"/>
          <w:highlight w:val="none"/>
        </w:rPr>
        <w:t>）综合说明及其他要求：</w:t>
      </w:r>
    </w:p>
    <w:p w14:paraId="75523BFE">
      <w:pPr>
        <w:keepNext w:val="0"/>
        <w:keepLines w:val="0"/>
        <w:pageBreakBefore w:val="0"/>
        <w:spacing w:line="440" w:lineRule="exact"/>
        <w:ind w:firstLine="480"/>
        <w:rPr>
          <w:rFonts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s="宋体"/>
          <w:bCs/>
          <w:color w:val="auto"/>
          <w:sz w:val="24"/>
          <w:highlight w:val="none"/>
          <w:lang w:val="en-US" w:eastAsia="zh-CN"/>
        </w:rPr>
        <w:t>中标人中标</w:t>
      </w:r>
      <w:r>
        <w:rPr>
          <w:rFonts w:hint="eastAsia" w:ascii="宋体" w:hAnsi="宋体" w:eastAsia="宋体"/>
          <w:color w:val="auto"/>
          <w:sz w:val="24"/>
          <w:highlight w:val="none"/>
        </w:rPr>
        <w:t>后有下列情形之一的：</w:t>
      </w:r>
    </w:p>
    <w:p w14:paraId="1E67C152">
      <w:pPr>
        <w:keepNext w:val="0"/>
        <w:keepLines w:val="0"/>
        <w:pageBreakBefore w:val="0"/>
        <w:spacing w:line="440" w:lineRule="exact"/>
        <w:ind w:firstLine="480"/>
        <w:rPr>
          <w:rFonts w:ascii="宋体" w:hAnsi="宋体" w:eastAsia="宋体"/>
          <w:color w:val="auto"/>
          <w:sz w:val="24"/>
          <w:highlight w:val="none"/>
        </w:rPr>
      </w:pPr>
      <w:r>
        <w:rPr>
          <w:rFonts w:hint="eastAsia" w:ascii="宋体" w:hAnsi="宋体" w:eastAsia="宋体"/>
          <w:color w:val="auto"/>
          <w:sz w:val="24"/>
          <w:highlight w:val="none"/>
        </w:rPr>
        <w:t>（1）放弃</w:t>
      </w:r>
      <w:r>
        <w:rPr>
          <w:rFonts w:hint="eastAsia" w:ascii="宋体" w:hAnsi="宋体"/>
          <w:color w:val="auto"/>
          <w:sz w:val="24"/>
          <w:highlight w:val="none"/>
          <w:lang w:eastAsia="zh-CN"/>
        </w:rPr>
        <w:t>中标</w:t>
      </w:r>
      <w:r>
        <w:rPr>
          <w:rFonts w:hint="eastAsia" w:ascii="宋体" w:hAnsi="宋体" w:eastAsia="宋体"/>
          <w:color w:val="auto"/>
          <w:sz w:val="24"/>
          <w:highlight w:val="none"/>
        </w:rPr>
        <w:t>项目；</w:t>
      </w:r>
    </w:p>
    <w:p w14:paraId="18D6C9C7">
      <w:pPr>
        <w:keepNext w:val="0"/>
        <w:keepLines w:val="0"/>
        <w:pageBreakBefore w:val="0"/>
        <w:spacing w:line="440" w:lineRule="exact"/>
        <w:ind w:firstLine="480"/>
        <w:rPr>
          <w:rFonts w:ascii="宋体" w:hAnsi="宋体" w:eastAsia="宋体"/>
          <w:color w:val="auto"/>
          <w:sz w:val="24"/>
          <w:highlight w:val="none"/>
        </w:rPr>
      </w:pPr>
      <w:r>
        <w:rPr>
          <w:rFonts w:hint="eastAsia" w:ascii="宋体" w:hAnsi="宋体" w:eastAsia="宋体"/>
          <w:color w:val="auto"/>
          <w:sz w:val="24"/>
          <w:highlight w:val="none"/>
        </w:rPr>
        <w:t>（2）无正当理由不与采购人签订合同；</w:t>
      </w:r>
    </w:p>
    <w:p w14:paraId="29BAC2D1">
      <w:pPr>
        <w:keepNext w:val="0"/>
        <w:keepLines w:val="0"/>
        <w:pageBreakBefore w:val="0"/>
        <w:spacing w:line="440" w:lineRule="exact"/>
        <w:ind w:firstLine="480"/>
        <w:rPr>
          <w:rFonts w:hint="eastAsia" w:ascii="宋体" w:hAnsi="宋体" w:eastAsia="宋体"/>
          <w:color w:val="auto"/>
          <w:sz w:val="24"/>
          <w:highlight w:val="none"/>
          <w:lang w:eastAsia="zh-CN"/>
        </w:rPr>
      </w:pPr>
      <w:r>
        <w:rPr>
          <w:rFonts w:hint="eastAsia" w:ascii="宋体" w:hAnsi="宋体" w:eastAsia="宋体"/>
          <w:color w:val="auto"/>
          <w:sz w:val="24"/>
          <w:highlight w:val="none"/>
        </w:rPr>
        <w:t>（3）在签订合同时向采购人提出附加条件或者更改合同实质性内容的，采购人有权取消其</w:t>
      </w:r>
      <w:r>
        <w:rPr>
          <w:rFonts w:hint="eastAsia" w:ascii="宋体" w:hAnsi="宋体"/>
          <w:color w:val="auto"/>
          <w:sz w:val="24"/>
          <w:highlight w:val="none"/>
          <w:lang w:eastAsia="zh-CN"/>
        </w:rPr>
        <w:t>中标</w:t>
      </w:r>
      <w:r>
        <w:rPr>
          <w:rFonts w:hint="eastAsia" w:ascii="宋体" w:hAnsi="宋体" w:eastAsia="宋体"/>
          <w:color w:val="auto"/>
          <w:sz w:val="24"/>
          <w:highlight w:val="none"/>
        </w:rPr>
        <w:t>资格，并由第二</w:t>
      </w:r>
      <w:r>
        <w:rPr>
          <w:rFonts w:hint="eastAsia" w:ascii="宋体" w:hAnsi="宋体"/>
          <w:color w:val="auto"/>
          <w:sz w:val="24"/>
          <w:highlight w:val="none"/>
          <w:lang w:eastAsia="zh-CN"/>
        </w:rPr>
        <w:t>中标</w:t>
      </w:r>
      <w:r>
        <w:rPr>
          <w:rFonts w:hint="eastAsia" w:ascii="宋体" w:hAnsi="宋体" w:eastAsia="宋体"/>
          <w:color w:val="auto"/>
          <w:sz w:val="24"/>
          <w:highlight w:val="none"/>
        </w:rPr>
        <w:t>候选人顺序替补为</w:t>
      </w:r>
      <w:r>
        <w:rPr>
          <w:rFonts w:hint="eastAsia" w:ascii="宋体" w:hAnsi="宋体" w:eastAsia="宋体" w:cs="宋体"/>
          <w:bCs/>
          <w:color w:val="auto"/>
          <w:sz w:val="24"/>
          <w:highlight w:val="none"/>
          <w:lang w:val="en-US" w:eastAsia="zh-CN"/>
        </w:rPr>
        <w:t>中标人</w:t>
      </w:r>
      <w:r>
        <w:rPr>
          <w:rFonts w:hint="eastAsia" w:ascii="宋体" w:hAnsi="宋体" w:eastAsia="宋体"/>
          <w:color w:val="auto"/>
          <w:sz w:val="24"/>
          <w:highlight w:val="none"/>
        </w:rPr>
        <w:t>，并与采购人签订合同。采购人也可以重新招标。给采购人造成的损失，原</w:t>
      </w:r>
      <w:r>
        <w:rPr>
          <w:rFonts w:hint="eastAsia" w:ascii="宋体" w:hAnsi="宋体" w:eastAsia="宋体" w:cs="宋体"/>
          <w:bCs/>
          <w:color w:val="auto"/>
          <w:sz w:val="24"/>
          <w:highlight w:val="none"/>
          <w:lang w:val="en-US" w:eastAsia="zh-CN"/>
        </w:rPr>
        <w:t>中标人</w:t>
      </w:r>
      <w:r>
        <w:rPr>
          <w:rFonts w:hint="eastAsia" w:ascii="宋体" w:hAnsi="宋体" w:eastAsia="宋体"/>
          <w:color w:val="auto"/>
          <w:sz w:val="24"/>
          <w:highlight w:val="none"/>
        </w:rPr>
        <w:t>还应当予以赔偿。</w:t>
      </w:r>
    </w:p>
    <w:p w14:paraId="6EFC8E67">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、采购文件中所提要求为项目实施的基本技术要求，</w:t>
      </w:r>
      <w:r>
        <w:rPr>
          <w:rFonts w:hint="eastAsia" w:ascii="宋体" w:hAnsi="宋体" w:eastAsia="宋体" w:cs="宋体"/>
          <w:bCs/>
          <w:color w:val="auto"/>
          <w:sz w:val="24"/>
          <w:highlight w:val="none"/>
          <w:lang w:val="en-US" w:eastAsia="zh-CN"/>
        </w:rPr>
        <w:t>投标人</w:t>
      </w:r>
      <w:r>
        <w:rPr>
          <w:rFonts w:hint="eastAsia" w:ascii="宋体" w:hAnsi="宋体" w:eastAsia="宋体" w:cs="宋体"/>
          <w:bCs/>
          <w:color w:val="auto"/>
          <w:sz w:val="24"/>
          <w:highlight w:val="none"/>
        </w:rPr>
        <w:t>应根据采购需求，提供满足本技术规范和所列标准要求的服务，对国家有关安全和环保等强制性标准，必须予以说明并满足</w:t>
      </w:r>
      <w:r>
        <w:rPr>
          <w:rFonts w:hint="eastAsia" w:ascii="宋体" w:hAnsi="宋体" w:eastAsia="宋体" w:cs="宋体"/>
          <w:color w:val="auto"/>
          <w:sz w:val="24"/>
          <w:highlight w:val="none"/>
        </w:rPr>
        <w:t>。</w:t>
      </w:r>
    </w:p>
    <w:p w14:paraId="2F24EB2D">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服务人员在服务期间因正常服务或采购人派遣的委托项目任务内造成的任何人员伤亡事故，</w:t>
      </w:r>
      <w:r>
        <w:rPr>
          <w:rFonts w:hint="eastAsia" w:ascii="宋体" w:hAnsi="宋体" w:eastAsia="宋体" w:cs="宋体"/>
          <w:color w:val="auto"/>
          <w:sz w:val="24"/>
          <w:highlight w:val="none"/>
          <w:lang w:eastAsia="zh-CN"/>
        </w:rPr>
        <w:t>均由</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lang w:eastAsia="zh-CN"/>
        </w:rPr>
        <w:t>全权承担一切责任及经济赔偿、损失，</w:t>
      </w:r>
      <w:r>
        <w:rPr>
          <w:rFonts w:hint="eastAsia" w:ascii="宋体" w:hAnsi="宋体" w:eastAsia="宋体" w:cs="宋体"/>
          <w:color w:val="auto"/>
          <w:sz w:val="24"/>
          <w:highlight w:val="none"/>
        </w:rPr>
        <w:t>采购人不承担任何责任</w:t>
      </w:r>
      <w:r>
        <w:rPr>
          <w:rFonts w:hint="eastAsia" w:ascii="宋体" w:hAnsi="宋体" w:eastAsia="宋体" w:cs="宋体"/>
          <w:color w:val="auto"/>
          <w:sz w:val="24"/>
          <w:highlight w:val="none"/>
          <w:lang w:eastAsia="zh-CN"/>
        </w:rPr>
        <w:t>及经济赔偿、损失</w:t>
      </w:r>
      <w:r>
        <w:rPr>
          <w:rFonts w:hint="eastAsia" w:ascii="宋体" w:hAnsi="宋体" w:eastAsia="宋体" w:cs="宋体"/>
          <w:color w:val="auto"/>
          <w:sz w:val="24"/>
          <w:highlight w:val="none"/>
        </w:rPr>
        <w:t>。</w:t>
      </w:r>
    </w:p>
    <w:p w14:paraId="552C00C1">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应遵守安全生产的有关管理规定，严格按照安全标准</w:t>
      </w:r>
      <w:r>
        <w:rPr>
          <w:rFonts w:hint="eastAsia" w:ascii="宋体" w:hAnsi="宋体" w:eastAsia="宋体" w:cs="宋体"/>
          <w:color w:val="auto"/>
          <w:sz w:val="24"/>
          <w:highlight w:val="none"/>
          <w:lang w:eastAsia="zh-CN"/>
        </w:rPr>
        <w:t>开展河道长效管理工作</w:t>
      </w:r>
      <w:r>
        <w:rPr>
          <w:rFonts w:hint="eastAsia" w:ascii="宋体" w:hAnsi="宋体" w:eastAsia="宋体" w:cs="宋体"/>
          <w:color w:val="auto"/>
          <w:sz w:val="24"/>
          <w:highlight w:val="none"/>
        </w:rPr>
        <w:t>，采取必要的安全防护措施，消除隐患。由于</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管理或安全措施不力造成周边环境破坏或事故的责任和因此发生的费用，由</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承担。</w:t>
      </w:r>
    </w:p>
    <w:p w14:paraId="0D1F67FF">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p>
    <w:p w14:paraId="663AF029">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auto"/>
          <w:sz w:val="24"/>
          <w:highlight w:val="none"/>
          <w:lang w:eastAsia="zh-CN"/>
        </w:rPr>
        <w:t>均由</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lang w:eastAsia="zh-CN"/>
        </w:rPr>
        <w:t>负责处理，由</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lang w:eastAsia="zh-CN"/>
        </w:rPr>
        <w:t>承担一切责任及经济赔偿、损失，</w:t>
      </w:r>
      <w:r>
        <w:rPr>
          <w:rFonts w:hint="eastAsia" w:ascii="宋体" w:hAnsi="宋体" w:eastAsia="宋体" w:cs="宋体"/>
          <w:color w:val="auto"/>
          <w:sz w:val="24"/>
          <w:highlight w:val="none"/>
        </w:rPr>
        <w:t>采购人不承担任何责任</w:t>
      </w:r>
      <w:r>
        <w:rPr>
          <w:rFonts w:hint="eastAsia" w:ascii="宋体" w:hAnsi="宋体" w:eastAsia="宋体" w:cs="宋体"/>
          <w:color w:val="auto"/>
          <w:sz w:val="24"/>
          <w:highlight w:val="none"/>
          <w:lang w:eastAsia="zh-CN"/>
        </w:rPr>
        <w:t>及经济赔偿、损失</w:t>
      </w:r>
      <w:r>
        <w:rPr>
          <w:rFonts w:hint="eastAsia" w:ascii="宋体" w:hAnsi="宋体" w:eastAsia="宋体" w:cs="宋体"/>
          <w:color w:val="auto"/>
          <w:sz w:val="24"/>
          <w:highlight w:val="none"/>
        </w:rPr>
        <w:t>。</w:t>
      </w:r>
    </w:p>
    <w:p w14:paraId="6B631602">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、投标文件必须如实进行实质性响应，量化指标必须列明具体数值，同时</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必须根据提供的货物及服务，明确其必须说明的相关情况。</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提供的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文件内容必须真实、准确、有效，如提供虚假材料或对采购文件所要求说明的情况故意隐瞒或虚报，视为不实质性响应采购要求，其</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文件将被拒绝。已</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的将取消</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资格，并按《中华人民共和国政府采购法》第七十七条的相关办法处理。</w:t>
      </w:r>
    </w:p>
    <w:p w14:paraId="2C9891C9">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、验收标准：采购人根据国家有关规定、招标文件、</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文件以及合同约定的内容和考核标准进行验收，验收情况作为支付服务费用的依据。</w:t>
      </w:r>
    </w:p>
    <w:p w14:paraId="40F8E946">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、知识产权：</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保证采购人在使用过程中不受到第三方关于侵犯专利权等知识产权的指控。任何第三方如果提出指控，</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须与第三方交涉并承担可能发生的一切法律责任和费用。</w:t>
      </w:r>
    </w:p>
    <w:p w14:paraId="0C7EE1D8">
      <w:pPr>
        <w:keepNext w:val="0"/>
        <w:keepLines w:val="0"/>
        <w:pageBreakBefore w:val="0"/>
        <w:spacing w:line="440" w:lineRule="exact"/>
        <w:ind w:firstLine="480"/>
        <w:rPr>
          <w:rFonts w:hint="eastAsia" w:ascii="宋体" w:hAnsi="宋体" w:eastAsia="宋体" w:cs="宋体"/>
          <w:color w:val="auto"/>
          <w:sz w:val="24"/>
          <w:highlight w:val="none"/>
        </w:rPr>
      </w:pPr>
      <w:bookmarkStart w:id="38" w:name="_Hlk62691437"/>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、根据国家扶持中小企业的有关政策，本项目</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，如需要政府采购合同融资，请</w:t>
      </w:r>
      <w:r>
        <w:rPr>
          <w:rFonts w:hint="eastAsia" w:ascii="宋体" w:hAnsi="宋体" w:eastAsia="宋体" w:cs="宋体"/>
          <w:color w:val="auto"/>
          <w:sz w:val="24"/>
          <w:highlight w:val="none"/>
          <w:lang w:eastAsia="zh-CN"/>
        </w:rPr>
        <w:t>按照</w:t>
      </w:r>
      <w:r>
        <w:rPr>
          <w:rFonts w:hint="eastAsia" w:ascii="宋体" w:hAnsi="宋体" w:eastAsia="宋体" w:cs="宋体"/>
          <w:bCs/>
          <w:color w:val="auto"/>
          <w:sz w:val="24"/>
          <w:highlight w:val="none"/>
        </w:rPr>
        <w:t>《关于开展政府采购合同融资工作的通知》</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 xml:space="preserve">锡财购 </w:t>
      </w:r>
      <w:r>
        <w:rPr>
          <w:rFonts w:hint="eastAsia" w:ascii="宋体" w:hAnsi="宋体" w:eastAsia="宋体" w:cs="宋体"/>
          <w:bCs/>
          <w:color w:val="auto"/>
          <w:sz w:val="24"/>
          <w:highlight w:val="none"/>
          <w:lang w:eastAsia="zh-CN"/>
        </w:rPr>
        <w:t>〔2020〕17号）</w:t>
      </w:r>
      <w:r>
        <w:rPr>
          <w:rFonts w:hint="eastAsia" w:ascii="宋体" w:hAnsi="宋体" w:eastAsia="宋体" w:cs="宋体"/>
          <w:bCs/>
          <w:color w:val="auto"/>
          <w:sz w:val="24"/>
          <w:highlight w:val="none"/>
        </w:rPr>
        <w:t>、《关于进一步推进政府采购合同融资工作的通知》</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 xml:space="preserve"> 锡财购</w:t>
      </w:r>
      <w:r>
        <w:rPr>
          <w:rFonts w:hint="eastAsia" w:ascii="宋体" w:hAnsi="宋体" w:eastAsia="宋体" w:cs="宋体"/>
          <w:bCs/>
          <w:color w:val="auto"/>
          <w:sz w:val="24"/>
          <w:highlight w:val="none"/>
          <w:lang w:eastAsia="zh-CN"/>
        </w:rPr>
        <w:t>〔2022〕7号）</w:t>
      </w:r>
      <w:r>
        <w:rPr>
          <w:rFonts w:hint="eastAsia" w:ascii="宋体" w:hAnsi="宋体" w:eastAsia="宋体" w:cs="宋体"/>
          <w:bCs/>
          <w:color w:val="auto"/>
          <w:sz w:val="24"/>
          <w:highlight w:val="none"/>
        </w:rPr>
        <w:t>文件执行</w:t>
      </w:r>
      <w:r>
        <w:rPr>
          <w:rFonts w:hint="eastAsia" w:ascii="宋体" w:hAnsi="宋体" w:eastAsia="宋体" w:cs="宋体"/>
          <w:color w:val="auto"/>
          <w:sz w:val="24"/>
          <w:highlight w:val="none"/>
        </w:rPr>
        <w:t>。</w:t>
      </w:r>
    </w:p>
    <w:p w14:paraId="088C3CAB">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为</w:t>
      </w:r>
      <w:r>
        <w:rPr>
          <w:rFonts w:hint="eastAsia" w:ascii="宋体" w:hAnsi="宋体" w:eastAsia="宋体" w:cs="宋体"/>
          <w:bCs/>
          <w:color w:val="auto"/>
          <w:sz w:val="24"/>
          <w:highlight w:val="none"/>
        </w:rPr>
        <w:t>中小微企业或监狱企业或残疾人福</w:t>
      </w:r>
      <w:r>
        <w:rPr>
          <w:rFonts w:hint="eastAsia" w:ascii="宋体" w:hAnsi="宋体" w:eastAsia="宋体" w:cs="宋体"/>
          <w:color w:val="auto"/>
          <w:sz w:val="24"/>
          <w:highlight w:val="none"/>
        </w:rPr>
        <w:t>利性单位的，其《中小企业声明函》、由省级以上监狱管理局、戒毒管理局（含新疆生产建设兵团）出具的属于监狱企业的证明文件、《残疾人福利性单位声明函》将随成交公告同时发布，接受社会监督。</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提供的《中小企业声明函》、由省级以上监狱管理局、戒毒管理局（含新疆生产建设兵团）出具的属于监狱企业的证明文件、《残疾人福利性单位声明函》与事实不符的，依照《</w:t>
      </w:r>
      <w:r>
        <w:rPr>
          <w:rFonts w:hint="eastAsia" w:ascii="宋体" w:hAnsi="宋体" w:eastAsia="宋体" w:cs="宋体"/>
          <w:color w:val="auto"/>
          <w:sz w:val="24"/>
          <w:highlight w:val="none"/>
          <w:lang w:eastAsia="zh-CN"/>
        </w:rPr>
        <w:t>中华人民共和国政府采购法</w:t>
      </w:r>
      <w:r>
        <w:rPr>
          <w:rFonts w:hint="eastAsia" w:ascii="宋体" w:hAnsi="宋体" w:eastAsia="宋体" w:cs="宋体"/>
          <w:color w:val="auto"/>
          <w:sz w:val="24"/>
          <w:highlight w:val="none"/>
        </w:rPr>
        <w:t>》第七十七条第一款的规定追究法律责任。</w:t>
      </w:r>
    </w:p>
    <w:p w14:paraId="087E14B4">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6DEC3400">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不得将项目整体或部分进行转包或分包，且不得让第三方公司采用挂靠</w:t>
      </w:r>
      <w:r>
        <w:rPr>
          <w:rFonts w:hint="eastAsia" w:ascii="宋体" w:hAnsi="宋体" w:eastAsia="宋体" w:cs="宋体"/>
          <w:bCs/>
          <w:color w:val="auto"/>
          <w:sz w:val="24"/>
          <w:highlight w:val="none"/>
          <w:lang w:val="en-US" w:eastAsia="zh-CN"/>
        </w:rPr>
        <w:t>中标人</w:t>
      </w:r>
      <w:r>
        <w:rPr>
          <w:rFonts w:hint="eastAsia" w:ascii="宋体" w:hAnsi="宋体" w:eastAsia="宋体" w:cs="宋体"/>
          <w:color w:val="auto"/>
          <w:sz w:val="24"/>
          <w:highlight w:val="none"/>
        </w:rPr>
        <w:t>的方式承担服务工作。</w:t>
      </w:r>
    </w:p>
    <w:bookmarkEnd w:id="38"/>
    <w:p w14:paraId="19838B80">
      <w:pPr>
        <w:keepNext w:val="0"/>
        <w:keepLines w:val="0"/>
        <w:pageBreakBefore w:val="0"/>
        <w:widowControl w:val="0"/>
        <w:tabs>
          <w:tab w:val="left" w:pos="1050"/>
        </w:tabs>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、履约保证金：</w:t>
      </w:r>
      <w:r>
        <w:rPr>
          <w:rFonts w:hint="eastAsia" w:ascii="宋体" w:hAnsi="宋体" w:eastAsia="宋体" w:cs="宋体"/>
          <w:color w:val="auto"/>
          <w:sz w:val="24"/>
          <w:highlight w:val="none"/>
          <w:lang w:eastAsia="zh-CN"/>
        </w:rPr>
        <w:t>不要求</w:t>
      </w:r>
      <w:r>
        <w:rPr>
          <w:rFonts w:hint="eastAsia" w:ascii="宋体" w:hAnsi="宋体" w:eastAsia="宋体" w:cs="宋体"/>
          <w:color w:val="auto"/>
          <w:sz w:val="24"/>
          <w:highlight w:val="none"/>
        </w:rPr>
        <w:t>。</w:t>
      </w:r>
    </w:p>
    <w:p w14:paraId="0F2B1B93">
      <w:pPr>
        <w:keepNext w:val="0"/>
        <w:keepLines w:val="0"/>
        <w:pageBreakBefore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凡涉及招标文件的补充说明和修改，均以</w:t>
      </w:r>
      <w:r>
        <w:rPr>
          <w:rFonts w:hint="eastAsia" w:ascii="宋体" w:hAnsi="宋体" w:cs="宋体"/>
          <w:bCs/>
          <w:color w:val="auto"/>
          <w:sz w:val="24"/>
          <w:highlight w:val="none"/>
          <w:lang w:eastAsia="zh-CN"/>
        </w:rPr>
        <w:t>江苏成建项目管理有限公司</w:t>
      </w:r>
      <w:r>
        <w:rPr>
          <w:rFonts w:hint="eastAsia" w:ascii="宋体" w:hAnsi="宋体" w:eastAsia="宋体" w:cs="宋体"/>
          <w:color w:val="auto"/>
          <w:sz w:val="24"/>
          <w:highlight w:val="none"/>
        </w:rPr>
        <w:t>通知为准。</w:t>
      </w:r>
    </w:p>
    <w:p w14:paraId="03542E11">
      <w:pPr>
        <w:rPr>
          <w:rFonts w:hint="eastAsia" w:cs="宋体"/>
          <w:color w:val="auto"/>
          <w:highlight w:val="none"/>
        </w:rPr>
      </w:pPr>
      <w:r>
        <w:rPr>
          <w:rFonts w:hint="eastAsia" w:cs="宋体"/>
          <w:color w:val="auto"/>
          <w:highlight w:val="none"/>
        </w:rPr>
        <w:br w:type="page"/>
      </w:r>
      <w:r>
        <w:rPr>
          <w:rFonts w:hint="eastAsia" w:cs="宋体"/>
          <w:color w:val="auto"/>
          <w:highlight w:val="none"/>
        </w:rPr>
        <w:t>附件一：</w:t>
      </w:r>
    </w:p>
    <w:p w14:paraId="255BC782">
      <w:pPr>
        <w:widowControl/>
        <w:jc w:val="center"/>
        <w:rPr>
          <w:rFonts w:ascii="宋体"/>
          <w:color w:val="auto"/>
          <w:highlight w:val="none"/>
        </w:rPr>
      </w:pPr>
      <w:r>
        <w:rPr>
          <w:rFonts w:hint="eastAsia" w:ascii="宋体" w:hAnsi="宋体" w:cs="宋体"/>
          <w:b/>
          <w:bCs/>
          <w:color w:val="auto"/>
          <w:sz w:val="36"/>
          <w:szCs w:val="36"/>
          <w:highlight w:val="none"/>
        </w:rPr>
        <w:t>《玉祁街道河道保洁管理工作月度考核表》</w:t>
      </w:r>
    </w:p>
    <w:tbl>
      <w:tblPr>
        <w:tblStyle w:val="37"/>
        <w:tblW w:w="4973" w:type="pct"/>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7"/>
        <w:gridCol w:w="2866"/>
        <w:gridCol w:w="2207"/>
        <w:gridCol w:w="1340"/>
        <w:gridCol w:w="1515"/>
        <w:gridCol w:w="1446"/>
      </w:tblGrid>
      <w:tr w14:paraId="61CC6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427" w:type="dxa"/>
            <w:noWrap w:val="0"/>
            <w:vAlign w:val="center"/>
          </w:tcPr>
          <w:p w14:paraId="7CF0C869">
            <w:pPr>
              <w:keepNext w:val="0"/>
              <w:keepLines w:val="0"/>
              <w:pageBreakBefore w:val="0"/>
              <w:widowControl w:val="0"/>
              <w:spacing w:line="280" w:lineRule="exact"/>
              <w:jc w:val="center"/>
              <w:rPr>
                <w:rFonts w:ascii="宋体"/>
                <w:b/>
                <w:bCs/>
                <w:color w:val="auto"/>
                <w:highlight w:val="none"/>
              </w:rPr>
            </w:pPr>
            <w:r>
              <w:rPr>
                <w:rFonts w:hint="eastAsia" w:ascii="宋体" w:hAnsi="宋体" w:cs="宋体"/>
                <w:b/>
                <w:bCs/>
                <w:color w:val="auto"/>
                <w:highlight w:val="none"/>
              </w:rPr>
              <w:t>序号</w:t>
            </w:r>
          </w:p>
        </w:tc>
        <w:tc>
          <w:tcPr>
            <w:tcW w:w="2866" w:type="dxa"/>
            <w:noWrap w:val="0"/>
            <w:vAlign w:val="center"/>
          </w:tcPr>
          <w:p w14:paraId="7C691D4F">
            <w:pPr>
              <w:keepNext w:val="0"/>
              <w:keepLines w:val="0"/>
              <w:pageBreakBefore w:val="0"/>
              <w:widowControl w:val="0"/>
              <w:spacing w:line="280" w:lineRule="exact"/>
              <w:jc w:val="center"/>
              <w:rPr>
                <w:rFonts w:ascii="宋体"/>
                <w:b/>
                <w:bCs/>
                <w:color w:val="auto"/>
                <w:highlight w:val="none"/>
              </w:rPr>
            </w:pPr>
            <w:r>
              <w:rPr>
                <w:rFonts w:hint="eastAsia" w:ascii="宋体" w:hAnsi="宋体" w:cs="宋体"/>
                <w:b/>
                <w:bCs/>
                <w:color w:val="auto"/>
                <w:highlight w:val="none"/>
              </w:rPr>
              <w:t>考核内容</w:t>
            </w:r>
          </w:p>
        </w:tc>
        <w:tc>
          <w:tcPr>
            <w:tcW w:w="2207" w:type="dxa"/>
            <w:noWrap w:val="0"/>
            <w:vAlign w:val="center"/>
          </w:tcPr>
          <w:p w14:paraId="494C5706">
            <w:pPr>
              <w:keepNext w:val="0"/>
              <w:keepLines w:val="0"/>
              <w:pageBreakBefore w:val="0"/>
              <w:widowControl w:val="0"/>
              <w:spacing w:line="280" w:lineRule="exact"/>
              <w:jc w:val="center"/>
              <w:rPr>
                <w:rFonts w:ascii="宋体"/>
                <w:b/>
                <w:bCs/>
                <w:color w:val="auto"/>
                <w:highlight w:val="none"/>
              </w:rPr>
            </w:pPr>
            <w:r>
              <w:rPr>
                <w:rFonts w:hint="eastAsia" w:ascii="宋体" w:hAnsi="宋体" w:cs="宋体"/>
                <w:b/>
                <w:bCs/>
                <w:color w:val="auto"/>
                <w:highlight w:val="none"/>
              </w:rPr>
              <w:t>扣款标准</w:t>
            </w:r>
          </w:p>
        </w:tc>
        <w:tc>
          <w:tcPr>
            <w:tcW w:w="1340" w:type="dxa"/>
            <w:noWrap w:val="0"/>
            <w:vAlign w:val="center"/>
          </w:tcPr>
          <w:p w14:paraId="78A80D73">
            <w:pPr>
              <w:keepNext w:val="0"/>
              <w:keepLines w:val="0"/>
              <w:pageBreakBefore w:val="0"/>
              <w:widowControl w:val="0"/>
              <w:spacing w:line="280" w:lineRule="exact"/>
              <w:jc w:val="center"/>
              <w:rPr>
                <w:rFonts w:ascii="宋体"/>
                <w:b/>
                <w:bCs/>
                <w:color w:val="auto"/>
                <w:highlight w:val="none"/>
              </w:rPr>
            </w:pPr>
            <w:r>
              <w:rPr>
                <w:rFonts w:hint="eastAsia" w:ascii="宋体" w:hAnsi="宋体" w:cs="宋体"/>
                <w:b/>
                <w:bCs/>
                <w:color w:val="auto"/>
                <w:highlight w:val="none"/>
              </w:rPr>
              <w:t>扣款金额</w:t>
            </w:r>
          </w:p>
        </w:tc>
        <w:tc>
          <w:tcPr>
            <w:tcW w:w="1515" w:type="dxa"/>
            <w:noWrap w:val="0"/>
            <w:vAlign w:val="center"/>
          </w:tcPr>
          <w:p w14:paraId="446E59C3">
            <w:pPr>
              <w:keepNext w:val="0"/>
              <w:keepLines w:val="0"/>
              <w:pageBreakBefore w:val="0"/>
              <w:widowControl w:val="0"/>
              <w:spacing w:line="280" w:lineRule="exact"/>
              <w:jc w:val="center"/>
              <w:rPr>
                <w:rFonts w:ascii="宋体"/>
                <w:b/>
                <w:bCs/>
                <w:color w:val="auto"/>
                <w:highlight w:val="none"/>
              </w:rPr>
            </w:pPr>
            <w:r>
              <w:rPr>
                <w:rFonts w:hint="eastAsia" w:ascii="宋体" w:hAnsi="宋体" w:cs="宋体"/>
                <w:b/>
                <w:bCs/>
                <w:color w:val="auto"/>
                <w:highlight w:val="none"/>
              </w:rPr>
              <w:t>扣款原因</w:t>
            </w:r>
          </w:p>
        </w:tc>
        <w:tc>
          <w:tcPr>
            <w:tcW w:w="1446" w:type="dxa"/>
            <w:noWrap w:val="0"/>
            <w:vAlign w:val="center"/>
          </w:tcPr>
          <w:p w14:paraId="25A83E78">
            <w:pPr>
              <w:keepNext w:val="0"/>
              <w:keepLines w:val="0"/>
              <w:pageBreakBefore w:val="0"/>
              <w:widowControl w:val="0"/>
              <w:spacing w:line="280" w:lineRule="exact"/>
              <w:jc w:val="center"/>
              <w:rPr>
                <w:rFonts w:ascii="宋体"/>
                <w:b/>
                <w:bCs/>
                <w:color w:val="auto"/>
                <w:highlight w:val="none"/>
              </w:rPr>
            </w:pPr>
            <w:r>
              <w:rPr>
                <w:rFonts w:hint="eastAsia" w:ascii="宋体" w:hAnsi="宋体" w:cs="宋体"/>
                <w:b/>
                <w:bCs/>
                <w:color w:val="auto"/>
                <w:highlight w:val="none"/>
              </w:rPr>
              <w:t>备注</w:t>
            </w:r>
          </w:p>
        </w:tc>
      </w:tr>
      <w:tr w14:paraId="28949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427" w:type="dxa"/>
            <w:noWrap w:val="0"/>
            <w:vAlign w:val="center"/>
          </w:tcPr>
          <w:p w14:paraId="2C03986F">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1</w:t>
            </w:r>
          </w:p>
        </w:tc>
        <w:tc>
          <w:tcPr>
            <w:tcW w:w="2866" w:type="dxa"/>
            <w:noWrap w:val="0"/>
            <w:vAlign w:val="center"/>
          </w:tcPr>
          <w:p w14:paraId="438B70ED">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配备好必要的劳动保护品，保洁员着装上岗，佩戴好劳动保护用品。</w:t>
            </w:r>
          </w:p>
        </w:tc>
        <w:tc>
          <w:tcPr>
            <w:tcW w:w="2207" w:type="dxa"/>
            <w:noWrap w:val="0"/>
            <w:vAlign w:val="center"/>
          </w:tcPr>
          <w:p w14:paraId="0FDE9DB4">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未按要求着装或配备的，发现一次扣</w:t>
            </w:r>
            <w:r>
              <w:rPr>
                <w:rFonts w:ascii="宋体" w:hAnsi="宋体" w:cs="宋体"/>
                <w:color w:val="auto"/>
                <w:highlight w:val="none"/>
              </w:rPr>
              <w:t>100</w:t>
            </w:r>
            <w:r>
              <w:rPr>
                <w:rFonts w:hint="eastAsia" w:ascii="宋体" w:hAnsi="宋体" w:cs="宋体"/>
                <w:color w:val="auto"/>
                <w:highlight w:val="none"/>
              </w:rPr>
              <w:t>元；未穿救生衣的，发现一次扣</w:t>
            </w:r>
            <w:r>
              <w:rPr>
                <w:rFonts w:ascii="宋体" w:hAnsi="宋体" w:cs="宋体"/>
                <w:color w:val="auto"/>
                <w:highlight w:val="none"/>
              </w:rPr>
              <w:t>200</w:t>
            </w:r>
            <w:r>
              <w:rPr>
                <w:rFonts w:hint="eastAsia" w:ascii="宋体" w:hAnsi="宋体" w:cs="宋体"/>
                <w:color w:val="auto"/>
                <w:highlight w:val="none"/>
              </w:rPr>
              <w:t>元</w:t>
            </w:r>
          </w:p>
        </w:tc>
        <w:tc>
          <w:tcPr>
            <w:tcW w:w="1340" w:type="dxa"/>
            <w:noWrap w:val="0"/>
            <w:vAlign w:val="center"/>
          </w:tcPr>
          <w:p w14:paraId="6042E69B">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3FEF70F2">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02F366B9">
            <w:pPr>
              <w:keepNext w:val="0"/>
              <w:keepLines w:val="0"/>
              <w:pageBreakBefore w:val="0"/>
              <w:widowControl w:val="0"/>
              <w:spacing w:line="280" w:lineRule="exact"/>
              <w:jc w:val="center"/>
              <w:rPr>
                <w:rFonts w:ascii="宋体"/>
                <w:color w:val="auto"/>
                <w:highlight w:val="none"/>
              </w:rPr>
            </w:pPr>
          </w:p>
        </w:tc>
      </w:tr>
      <w:tr w14:paraId="392E7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427" w:type="dxa"/>
            <w:noWrap w:val="0"/>
            <w:vAlign w:val="center"/>
          </w:tcPr>
          <w:p w14:paraId="1A808256">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2</w:t>
            </w:r>
          </w:p>
        </w:tc>
        <w:tc>
          <w:tcPr>
            <w:tcW w:w="2866" w:type="dxa"/>
            <w:noWrap w:val="0"/>
            <w:vAlign w:val="center"/>
          </w:tcPr>
          <w:p w14:paraId="476E4A2F">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保持河面清洁，无水花生、水葫芦等水生物和漂浮物、水草及大型死树枝、动物尸体、白色垃圾，河道不出现大面积水草结面现象。</w:t>
            </w:r>
          </w:p>
        </w:tc>
        <w:tc>
          <w:tcPr>
            <w:tcW w:w="2207" w:type="dxa"/>
            <w:noWrap w:val="0"/>
            <w:vAlign w:val="center"/>
          </w:tcPr>
          <w:p w14:paraId="3D9540FB">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发现一次扣</w:t>
            </w:r>
            <w:r>
              <w:rPr>
                <w:rFonts w:ascii="宋体" w:hAnsi="宋体" w:cs="宋体"/>
                <w:color w:val="auto"/>
                <w:highlight w:val="none"/>
              </w:rPr>
              <w:t>200</w:t>
            </w:r>
            <w:r>
              <w:rPr>
                <w:rFonts w:hint="eastAsia" w:ascii="宋体" w:hAnsi="宋体" w:cs="宋体"/>
                <w:color w:val="auto"/>
                <w:highlight w:val="none"/>
              </w:rPr>
              <w:t>元</w:t>
            </w:r>
          </w:p>
          <w:p w14:paraId="6D94A6E9">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市民投诉一次扣</w:t>
            </w:r>
            <w:r>
              <w:rPr>
                <w:rFonts w:ascii="宋体" w:hAnsi="宋体" w:cs="宋体"/>
                <w:color w:val="auto"/>
                <w:highlight w:val="none"/>
              </w:rPr>
              <w:t>200</w:t>
            </w:r>
            <w:r>
              <w:rPr>
                <w:rFonts w:hint="eastAsia" w:ascii="宋体" w:hAnsi="宋体" w:cs="宋体"/>
                <w:color w:val="auto"/>
                <w:highlight w:val="none"/>
              </w:rPr>
              <w:t>元</w:t>
            </w:r>
          </w:p>
        </w:tc>
        <w:tc>
          <w:tcPr>
            <w:tcW w:w="1340" w:type="dxa"/>
            <w:noWrap w:val="0"/>
            <w:vAlign w:val="center"/>
          </w:tcPr>
          <w:p w14:paraId="52291F9C">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563342C3">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4DDAE69D">
            <w:pPr>
              <w:keepNext w:val="0"/>
              <w:keepLines w:val="0"/>
              <w:pageBreakBefore w:val="0"/>
              <w:widowControl w:val="0"/>
              <w:spacing w:line="280" w:lineRule="exact"/>
              <w:jc w:val="center"/>
              <w:rPr>
                <w:rFonts w:ascii="宋体"/>
                <w:color w:val="auto"/>
                <w:highlight w:val="none"/>
              </w:rPr>
            </w:pPr>
          </w:p>
        </w:tc>
      </w:tr>
      <w:tr w14:paraId="52750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427" w:type="dxa"/>
            <w:noWrap w:val="0"/>
            <w:vAlign w:val="center"/>
          </w:tcPr>
          <w:p w14:paraId="3305E686">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3</w:t>
            </w:r>
          </w:p>
        </w:tc>
        <w:tc>
          <w:tcPr>
            <w:tcW w:w="2866" w:type="dxa"/>
            <w:noWrap w:val="0"/>
            <w:vAlign w:val="center"/>
          </w:tcPr>
          <w:p w14:paraId="4C0D0240">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河坡整齐清洁，无生活生产垃圾、建筑垃圾及其他枯树杂物堆放，及时清运垃圾。</w:t>
            </w:r>
          </w:p>
        </w:tc>
        <w:tc>
          <w:tcPr>
            <w:tcW w:w="2207" w:type="dxa"/>
            <w:noWrap w:val="0"/>
            <w:vAlign w:val="center"/>
          </w:tcPr>
          <w:p w14:paraId="0EF010B3">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发现一次扣</w:t>
            </w:r>
            <w:r>
              <w:rPr>
                <w:rFonts w:ascii="宋体" w:hAnsi="宋体" w:cs="宋体"/>
                <w:color w:val="auto"/>
                <w:highlight w:val="none"/>
              </w:rPr>
              <w:t>200</w:t>
            </w:r>
            <w:r>
              <w:rPr>
                <w:rFonts w:hint="eastAsia" w:ascii="宋体" w:hAnsi="宋体" w:cs="宋体"/>
                <w:color w:val="auto"/>
                <w:highlight w:val="none"/>
              </w:rPr>
              <w:t>元</w:t>
            </w:r>
          </w:p>
          <w:p w14:paraId="1A325ECE">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市民投诉一次扣</w:t>
            </w:r>
            <w:r>
              <w:rPr>
                <w:rFonts w:ascii="宋体" w:hAnsi="宋体" w:cs="宋体"/>
                <w:color w:val="auto"/>
                <w:highlight w:val="none"/>
              </w:rPr>
              <w:t>200</w:t>
            </w:r>
            <w:r>
              <w:rPr>
                <w:rFonts w:hint="eastAsia" w:ascii="宋体" w:hAnsi="宋体" w:cs="宋体"/>
                <w:color w:val="auto"/>
                <w:highlight w:val="none"/>
              </w:rPr>
              <w:t>元</w:t>
            </w:r>
          </w:p>
        </w:tc>
        <w:tc>
          <w:tcPr>
            <w:tcW w:w="1340" w:type="dxa"/>
            <w:noWrap w:val="0"/>
            <w:vAlign w:val="center"/>
          </w:tcPr>
          <w:p w14:paraId="67CD5655">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1F9A78CF">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4E5081D7">
            <w:pPr>
              <w:keepNext w:val="0"/>
              <w:keepLines w:val="0"/>
              <w:pageBreakBefore w:val="0"/>
              <w:widowControl w:val="0"/>
              <w:spacing w:line="280" w:lineRule="exact"/>
              <w:jc w:val="center"/>
              <w:rPr>
                <w:rFonts w:ascii="宋体"/>
                <w:color w:val="auto"/>
                <w:highlight w:val="none"/>
              </w:rPr>
            </w:pPr>
          </w:p>
        </w:tc>
      </w:tr>
      <w:tr w14:paraId="647B3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427" w:type="dxa"/>
            <w:noWrap w:val="0"/>
            <w:vAlign w:val="center"/>
          </w:tcPr>
          <w:p w14:paraId="5FB71361">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4</w:t>
            </w:r>
          </w:p>
        </w:tc>
        <w:tc>
          <w:tcPr>
            <w:tcW w:w="2866" w:type="dxa"/>
            <w:noWrap w:val="0"/>
            <w:vAlign w:val="center"/>
          </w:tcPr>
          <w:p w14:paraId="33160211">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河道畅通，无乱占河面现象，无乱挖、乱填河道现象，发现问题及时汇报。</w:t>
            </w:r>
          </w:p>
        </w:tc>
        <w:tc>
          <w:tcPr>
            <w:tcW w:w="2207" w:type="dxa"/>
            <w:noWrap w:val="0"/>
            <w:vAlign w:val="center"/>
          </w:tcPr>
          <w:p w14:paraId="237A5FC6">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有问题未汇报，每查实一次扣</w:t>
            </w:r>
            <w:r>
              <w:rPr>
                <w:rFonts w:ascii="宋体" w:hAnsi="宋体" w:cs="宋体"/>
                <w:color w:val="auto"/>
                <w:highlight w:val="none"/>
              </w:rPr>
              <w:t>200</w:t>
            </w:r>
            <w:r>
              <w:rPr>
                <w:rFonts w:hint="eastAsia" w:ascii="宋体" w:hAnsi="宋体" w:cs="宋体"/>
                <w:color w:val="auto"/>
                <w:highlight w:val="none"/>
              </w:rPr>
              <w:t>元</w:t>
            </w:r>
          </w:p>
        </w:tc>
        <w:tc>
          <w:tcPr>
            <w:tcW w:w="1340" w:type="dxa"/>
            <w:noWrap w:val="0"/>
            <w:vAlign w:val="center"/>
          </w:tcPr>
          <w:p w14:paraId="068F5DA5">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7AF28396">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5D5885D9">
            <w:pPr>
              <w:keepNext w:val="0"/>
              <w:keepLines w:val="0"/>
              <w:pageBreakBefore w:val="0"/>
              <w:widowControl w:val="0"/>
              <w:spacing w:line="280" w:lineRule="exact"/>
              <w:jc w:val="center"/>
              <w:rPr>
                <w:rFonts w:ascii="宋体"/>
                <w:color w:val="auto"/>
                <w:highlight w:val="none"/>
              </w:rPr>
            </w:pPr>
          </w:p>
        </w:tc>
      </w:tr>
      <w:tr w14:paraId="26620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 w:hRule="atLeast"/>
        </w:trPr>
        <w:tc>
          <w:tcPr>
            <w:tcW w:w="427" w:type="dxa"/>
            <w:noWrap w:val="0"/>
            <w:vAlign w:val="center"/>
          </w:tcPr>
          <w:p w14:paraId="01237944">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5</w:t>
            </w:r>
          </w:p>
        </w:tc>
        <w:tc>
          <w:tcPr>
            <w:tcW w:w="2866" w:type="dxa"/>
            <w:noWrap w:val="0"/>
            <w:vAlign w:val="center"/>
          </w:tcPr>
          <w:p w14:paraId="194ED4F9">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关注各类河道工程设施，保持工程设施安全、完好，发现问题及时和职能部门沟通。</w:t>
            </w:r>
          </w:p>
        </w:tc>
        <w:tc>
          <w:tcPr>
            <w:tcW w:w="2207" w:type="dxa"/>
            <w:noWrap w:val="0"/>
            <w:vAlign w:val="center"/>
          </w:tcPr>
          <w:p w14:paraId="12C36EA3">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发现乱堆乱搭未汇报的，每查实一次扣</w:t>
            </w:r>
            <w:r>
              <w:rPr>
                <w:rFonts w:ascii="宋体" w:hAnsi="宋体" w:cs="宋体"/>
                <w:color w:val="auto"/>
                <w:highlight w:val="none"/>
              </w:rPr>
              <w:t>200</w:t>
            </w:r>
            <w:r>
              <w:rPr>
                <w:rFonts w:hint="eastAsia" w:ascii="宋体" w:hAnsi="宋体" w:cs="宋体"/>
                <w:color w:val="auto"/>
                <w:highlight w:val="none"/>
              </w:rPr>
              <w:t>元</w:t>
            </w:r>
          </w:p>
        </w:tc>
        <w:tc>
          <w:tcPr>
            <w:tcW w:w="1340" w:type="dxa"/>
            <w:noWrap w:val="0"/>
            <w:vAlign w:val="center"/>
          </w:tcPr>
          <w:p w14:paraId="79F55C07">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079499A1">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6DF2BD8C">
            <w:pPr>
              <w:keepNext w:val="0"/>
              <w:keepLines w:val="0"/>
              <w:pageBreakBefore w:val="0"/>
              <w:widowControl w:val="0"/>
              <w:spacing w:line="280" w:lineRule="exact"/>
              <w:jc w:val="center"/>
              <w:rPr>
                <w:rFonts w:ascii="宋体"/>
                <w:color w:val="auto"/>
                <w:highlight w:val="none"/>
              </w:rPr>
            </w:pPr>
          </w:p>
        </w:tc>
      </w:tr>
      <w:tr w14:paraId="23E57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427" w:type="dxa"/>
            <w:noWrap w:val="0"/>
            <w:vAlign w:val="center"/>
          </w:tcPr>
          <w:p w14:paraId="01C48A31">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6</w:t>
            </w:r>
          </w:p>
        </w:tc>
        <w:tc>
          <w:tcPr>
            <w:tcW w:w="2866" w:type="dxa"/>
            <w:noWrap w:val="0"/>
            <w:vAlign w:val="center"/>
          </w:tcPr>
          <w:p w14:paraId="1E4A5F8E">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闸门、泵站运行正常，不影响河道排涝。</w:t>
            </w:r>
          </w:p>
        </w:tc>
        <w:tc>
          <w:tcPr>
            <w:tcW w:w="2207" w:type="dxa"/>
            <w:noWrap w:val="0"/>
            <w:vAlign w:val="center"/>
          </w:tcPr>
          <w:p w14:paraId="23A33C93">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因保洁不到位导致河道闸门、泵站运行不正常的，一次扣</w:t>
            </w:r>
            <w:r>
              <w:rPr>
                <w:rFonts w:ascii="宋体" w:hAnsi="宋体" w:cs="宋体"/>
                <w:color w:val="auto"/>
                <w:highlight w:val="none"/>
              </w:rPr>
              <w:t>500</w:t>
            </w:r>
            <w:r>
              <w:rPr>
                <w:rFonts w:hint="eastAsia" w:ascii="宋体" w:hAnsi="宋体" w:cs="宋体"/>
                <w:color w:val="auto"/>
                <w:highlight w:val="none"/>
              </w:rPr>
              <w:t>元，造成设备损坏的，按实赔偿；擅自启闭闸门和启动水泵设备的一次扣</w:t>
            </w:r>
            <w:r>
              <w:rPr>
                <w:rFonts w:ascii="宋体" w:hAnsi="宋体" w:cs="宋体"/>
                <w:color w:val="auto"/>
                <w:highlight w:val="none"/>
              </w:rPr>
              <w:t>200</w:t>
            </w:r>
            <w:r>
              <w:rPr>
                <w:rFonts w:hint="eastAsia" w:ascii="宋体" w:hAnsi="宋体" w:cs="宋体"/>
                <w:color w:val="auto"/>
                <w:highlight w:val="none"/>
              </w:rPr>
              <w:t>元</w:t>
            </w:r>
          </w:p>
        </w:tc>
        <w:tc>
          <w:tcPr>
            <w:tcW w:w="1340" w:type="dxa"/>
            <w:noWrap w:val="0"/>
            <w:vAlign w:val="center"/>
          </w:tcPr>
          <w:p w14:paraId="76460154">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29DD6828">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378C9FD8">
            <w:pPr>
              <w:keepNext w:val="0"/>
              <w:keepLines w:val="0"/>
              <w:pageBreakBefore w:val="0"/>
              <w:widowControl w:val="0"/>
              <w:spacing w:line="280" w:lineRule="exact"/>
              <w:jc w:val="center"/>
              <w:rPr>
                <w:rFonts w:ascii="宋体"/>
                <w:color w:val="auto"/>
                <w:highlight w:val="none"/>
              </w:rPr>
            </w:pPr>
          </w:p>
        </w:tc>
      </w:tr>
      <w:tr w14:paraId="1E126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427" w:type="dxa"/>
            <w:noWrap w:val="0"/>
            <w:vAlign w:val="center"/>
          </w:tcPr>
          <w:p w14:paraId="145C87C0">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7</w:t>
            </w:r>
          </w:p>
        </w:tc>
        <w:tc>
          <w:tcPr>
            <w:tcW w:w="2866" w:type="dxa"/>
            <w:noWrap w:val="0"/>
            <w:vAlign w:val="center"/>
          </w:tcPr>
          <w:p w14:paraId="2749D33B">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配合街道</w:t>
            </w:r>
            <w:r>
              <w:rPr>
                <w:rFonts w:hint="eastAsia" w:ascii="宋体" w:hAnsi="宋体" w:cs="宋体"/>
                <w:color w:val="auto"/>
                <w:highlight w:val="none"/>
                <w:lang w:eastAsia="zh-CN"/>
              </w:rPr>
              <w:t>水利站</w:t>
            </w:r>
            <w:r>
              <w:rPr>
                <w:rFonts w:hint="eastAsia" w:ascii="宋体" w:hAnsi="宋体" w:cs="宋体"/>
                <w:color w:val="auto"/>
                <w:highlight w:val="none"/>
              </w:rPr>
              <w:t>做好各类迎检工作。</w:t>
            </w:r>
          </w:p>
        </w:tc>
        <w:tc>
          <w:tcPr>
            <w:tcW w:w="2207" w:type="dxa"/>
            <w:noWrap w:val="0"/>
            <w:vAlign w:val="center"/>
          </w:tcPr>
          <w:p w14:paraId="5BEDE873">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未按时、高质量做好迎检保洁工作的，一次扣</w:t>
            </w:r>
            <w:r>
              <w:rPr>
                <w:rFonts w:ascii="宋体" w:hAnsi="宋体" w:cs="宋体"/>
                <w:color w:val="auto"/>
                <w:highlight w:val="none"/>
              </w:rPr>
              <w:t>500</w:t>
            </w:r>
            <w:r>
              <w:rPr>
                <w:rFonts w:hint="eastAsia" w:ascii="宋体" w:hAnsi="宋体" w:cs="宋体"/>
                <w:color w:val="auto"/>
                <w:highlight w:val="none"/>
              </w:rPr>
              <w:t>元</w:t>
            </w:r>
          </w:p>
        </w:tc>
        <w:tc>
          <w:tcPr>
            <w:tcW w:w="1340" w:type="dxa"/>
            <w:noWrap w:val="0"/>
            <w:vAlign w:val="center"/>
          </w:tcPr>
          <w:p w14:paraId="727C0BF5">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14F6A288">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65F2BF81">
            <w:pPr>
              <w:keepNext w:val="0"/>
              <w:keepLines w:val="0"/>
              <w:pageBreakBefore w:val="0"/>
              <w:widowControl w:val="0"/>
              <w:spacing w:line="280" w:lineRule="exact"/>
              <w:jc w:val="center"/>
              <w:rPr>
                <w:rFonts w:ascii="宋体"/>
                <w:color w:val="auto"/>
                <w:highlight w:val="none"/>
              </w:rPr>
            </w:pPr>
          </w:p>
        </w:tc>
      </w:tr>
      <w:tr w14:paraId="0C839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427" w:type="dxa"/>
            <w:noWrap w:val="0"/>
            <w:vAlign w:val="center"/>
          </w:tcPr>
          <w:p w14:paraId="66157CB4">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8</w:t>
            </w:r>
          </w:p>
        </w:tc>
        <w:tc>
          <w:tcPr>
            <w:tcW w:w="2866" w:type="dxa"/>
            <w:noWrap w:val="0"/>
            <w:vAlign w:val="center"/>
          </w:tcPr>
          <w:p w14:paraId="2BA142AE">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做好河道范围内保洁工作。</w:t>
            </w:r>
          </w:p>
        </w:tc>
        <w:tc>
          <w:tcPr>
            <w:tcW w:w="2207" w:type="dxa"/>
            <w:noWrap w:val="0"/>
            <w:vAlign w:val="center"/>
          </w:tcPr>
          <w:p w14:paraId="1B2C176D">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发现一次扣</w:t>
            </w:r>
            <w:r>
              <w:rPr>
                <w:rFonts w:ascii="宋体" w:hAnsi="宋体" w:cs="宋体"/>
                <w:color w:val="auto"/>
                <w:highlight w:val="none"/>
              </w:rPr>
              <w:t>200</w:t>
            </w:r>
            <w:r>
              <w:rPr>
                <w:rFonts w:hint="eastAsia" w:ascii="宋体" w:hAnsi="宋体" w:cs="宋体"/>
                <w:color w:val="auto"/>
                <w:highlight w:val="none"/>
              </w:rPr>
              <w:t>元</w:t>
            </w:r>
          </w:p>
          <w:p w14:paraId="6AB7EA16">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市民投诉一次扣</w:t>
            </w:r>
            <w:r>
              <w:rPr>
                <w:rFonts w:ascii="宋体" w:hAnsi="宋体" w:cs="宋体"/>
                <w:color w:val="auto"/>
                <w:highlight w:val="none"/>
              </w:rPr>
              <w:t>200</w:t>
            </w:r>
            <w:r>
              <w:rPr>
                <w:rFonts w:hint="eastAsia" w:ascii="宋体" w:hAnsi="宋体" w:cs="宋体"/>
                <w:color w:val="auto"/>
                <w:highlight w:val="none"/>
              </w:rPr>
              <w:t>元</w:t>
            </w:r>
          </w:p>
        </w:tc>
        <w:tc>
          <w:tcPr>
            <w:tcW w:w="1340" w:type="dxa"/>
            <w:noWrap w:val="0"/>
            <w:vAlign w:val="center"/>
          </w:tcPr>
          <w:p w14:paraId="5473CF7A">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434DEA99">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57F2AEF2">
            <w:pPr>
              <w:keepNext w:val="0"/>
              <w:keepLines w:val="0"/>
              <w:pageBreakBefore w:val="0"/>
              <w:widowControl w:val="0"/>
              <w:spacing w:line="280" w:lineRule="exact"/>
              <w:jc w:val="center"/>
              <w:rPr>
                <w:rFonts w:ascii="宋体"/>
                <w:color w:val="auto"/>
                <w:highlight w:val="none"/>
              </w:rPr>
            </w:pPr>
          </w:p>
        </w:tc>
      </w:tr>
      <w:tr w14:paraId="6554F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trPr>
        <w:tc>
          <w:tcPr>
            <w:tcW w:w="427" w:type="dxa"/>
            <w:noWrap w:val="0"/>
            <w:vAlign w:val="center"/>
          </w:tcPr>
          <w:p w14:paraId="71D2A1E0">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9</w:t>
            </w:r>
          </w:p>
        </w:tc>
        <w:tc>
          <w:tcPr>
            <w:tcW w:w="2866" w:type="dxa"/>
            <w:noWrap w:val="0"/>
            <w:vAlign w:val="center"/>
          </w:tcPr>
          <w:p w14:paraId="55CF5637">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配合做好蓝藻防控、打捞各项工作。</w:t>
            </w:r>
          </w:p>
        </w:tc>
        <w:tc>
          <w:tcPr>
            <w:tcW w:w="2207" w:type="dxa"/>
            <w:noWrap w:val="0"/>
            <w:vAlign w:val="center"/>
          </w:tcPr>
          <w:p w14:paraId="6002D313">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发现一次扣</w:t>
            </w:r>
            <w:r>
              <w:rPr>
                <w:rFonts w:ascii="宋体" w:hAnsi="宋体" w:cs="宋体"/>
                <w:color w:val="auto"/>
                <w:highlight w:val="none"/>
              </w:rPr>
              <w:t>200</w:t>
            </w:r>
            <w:r>
              <w:rPr>
                <w:rFonts w:hint="eastAsia" w:ascii="宋体" w:hAnsi="宋体" w:cs="宋体"/>
                <w:color w:val="auto"/>
                <w:highlight w:val="none"/>
              </w:rPr>
              <w:t>元</w:t>
            </w:r>
          </w:p>
          <w:p w14:paraId="69858F00">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市民投诉一次扣</w:t>
            </w:r>
            <w:r>
              <w:rPr>
                <w:rFonts w:ascii="宋体" w:hAnsi="宋体" w:cs="宋体"/>
                <w:color w:val="auto"/>
                <w:highlight w:val="none"/>
              </w:rPr>
              <w:t>200</w:t>
            </w:r>
            <w:r>
              <w:rPr>
                <w:rFonts w:hint="eastAsia" w:ascii="宋体" w:hAnsi="宋体" w:cs="宋体"/>
                <w:color w:val="auto"/>
                <w:highlight w:val="none"/>
              </w:rPr>
              <w:t>元</w:t>
            </w:r>
          </w:p>
        </w:tc>
        <w:tc>
          <w:tcPr>
            <w:tcW w:w="1340" w:type="dxa"/>
            <w:noWrap w:val="0"/>
            <w:vAlign w:val="center"/>
          </w:tcPr>
          <w:p w14:paraId="0EF1DE8C">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26C9FF6E">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06057341">
            <w:pPr>
              <w:keepNext w:val="0"/>
              <w:keepLines w:val="0"/>
              <w:pageBreakBefore w:val="0"/>
              <w:widowControl w:val="0"/>
              <w:spacing w:line="280" w:lineRule="exact"/>
              <w:jc w:val="center"/>
              <w:rPr>
                <w:rFonts w:ascii="宋体"/>
                <w:color w:val="auto"/>
                <w:highlight w:val="none"/>
              </w:rPr>
            </w:pPr>
          </w:p>
        </w:tc>
      </w:tr>
      <w:tr w14:paraId="408E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427" w:type="dxa"/>
            <w:noWrap w:val="0"/>
            <w:vAlign w:val="center"/>
          </w:tcPr>
          <w:p w14:paraId="1B3BED4B">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10</w:t>
            </w:r>
          </w:p>
        </w:tc>
        <w:tc>
          <w:tcPr>
            <w:tcW w:w="2866" w:type="dxa"/>
            <w:noWrap w:val="0"/>
            <w:vAlign w:val="center"/>
          </w:tcPr>
          <w:p w14:paraId="3ABDB1BC">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河道保洁有</w:t>
            </w:r>
            <w:r>
              <w:rPr>
                <w:rFonts w:ascii="Times New Roman" w:hAnsi="宋体" w:eastAsia="宋体" w:cs="Times New Roman"/>
                <w:color w:val="auto"/>
                <w:szCs w:val="21"/>
                <w:highlight w:val="none"/>
              </w:rPr>
              <w:t>台账记录</w:t>
            </w:r>
            <w:r>
              <w:rPr>
                <w:rFonts w:hint="eastAsia" w:ascii="宋体" w:hAnsi="宋体" w:cs="宋体"/>
                <w:color w:val="auto"/>
                <w:highlight w:val="none"/>
              </w:rPr>
              <w:t>，并于每月</w:t>
            </w:r>
            <w:r>
              <w:rPr>
                <w:rFonts w:ascii="宋体" w:hAnsi="宋体" w:cs="宋体"/>
                <w:color w:val="auto"/>
                <w:highlight w:val="none"/>
              </w:rPr>
              <w:t>20</w:t>
            </w:r>
            <w:r>
              <w:rPr>
                <w:rFonts w:hint="eastAsia" w:ascii="宋体" w:hAnsi="宋体" w:cs="宋体"/>
                <w:color w:val="auto"/>
                <w:highlight w:val="none"/>
              </w:rPr>
              <w:t>日将记录以报表形式报街道</w:t>
            </w:r>
            <w:r>
              <w:rPr>
                <w:rFonts w:hint="eastAsia" w:ascii="宋体" w:hAnsi="宋体" w:cs="宋体"/>
                <w:color w:val="auto"/>
                <w:highlight w:val="none"/>
                <w:lang w:eastAsia="zh-CN"/>
              </w:rPr>
              <w:t>水利站</w:t>
            </w:r>
            <w:r>
              <w:rPr>
                <w:rFonts w:hint="eastAsia" w:ascii="宋体" w:hAnsi="宋体" w:cs="宋体"/>
                <w:color w:val="auto"/>
                <w:highlight w:val="none"/>
              </w:rPr>
              <w:t>。</w:t>
            </w:r>
          </w:p>
        </w:tc>
        <w:tc>
          <w:tcPr>
            <w:tcW w:w="2207" w:type="dxa"/>
            <w:noWrap w:val="0"/>
            <w:vAlign w:val="center"/>
          </w:tcPr>
          <w:p w14:paraId="013687E2">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不按时报送一次扣</w:t>
            </w:r>
            <w:r>
              <w:rPr>
                <w:rFonts w:ascii="宋体" w:hAnsi="宋体" w:cs="宋体"/>
                <w:color w:val="auto"/>
                <w:highlight w:val="none"/>
              </w:rPr>
              <w:t>200</w:t>
            </w:r>
            <w:r>
              <w:rPr>
                <w:rFonts w:hint="eastAsia" w:ascii="宋体" w:hAnsi="宋体" w:cs="宋体"/>
                <w:color w:val="auto"/>
                <w:highlight w:val="none"/>
              </w:rPr>
              <w:t>元</w:t>
            </w:r>
          </w:p>
        </w:tc>
        <w:tc>
          <w:tcPr>
            <w:tcW w:w="1340" w:type="dxa"/>
            <w:noWrap w:val="0"/>
            <w:vAlign w:val="center"/>
          </w:tcPr>
          <w:p w14:paraId="66CEDD75">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15C545B0">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19D5CFFB">
            <w:pPr>
              <w:keepNext w:val="0"/>
              <w:keepLines w:val="0"/>
              <w:pageBreakBefore w:val="0"/>
              <w:widowControl w:val="0"/>
              <w:spacing w:line="280" w:lineRule="exact"/>
              <w:jc w:val="center"/>
              <w:rPr>
                <w:rFonts w:ascii="宋体"/>
                <w:color w:val="auto"/>
                <w:highlight w:val="none"/>
              </w:rPr>
            </w:pPr>
          </w:p>
        </w:tc>
      </w:tr>
      <w:tr w14:paraId="614E5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427" w:type="dxa"/>
            <w:noWrap w:val="0"/>
            <w:vAlign w:val="center"/>
          </w:tcPr>
          <w:p w14:paraId="24FAD2E0">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11</w:t>
            </w:r>
          </w:p>
        </w:tc>
        <w:tc>
          <w:tcPr>
            <w:tcW w:w="2866" w:type="dxa"/>
            <w:noWrap w:val="0"/>
            <w:vAlign w:val="center"/>
          </w:tcPr>
          <w:p w14:paraId="6A697718">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人员及船只配备到位。</w:t>
            </w:r>
          </w:p>
        </w:tc>
        <w:tc>
          <w:tcPr>
            <w:tcW w:w="2207" w:type="dxa"/>
            <w:noWrap w:val="0"/>
            <w:vAlign w:val="center"/>
          </w:tcPr>
          <w:p w14:paraId="5D530D20">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人员不到位</w:t>
            </w:r>
            <w:r>
              <w:rPr>
                <w:rFonts w:ascii="宋体" w:hAnsi="宋体" w:cs="宋体"/>
                <w:color w:val="auto"/>
                <w:highlight w:val="none"/>
              </w:rPr>
              <w:t>1000</w:t>
            </w:r>
            <w:r>
              <w:rPr>
                <w:rFonts w:hint="eastAsia" w:ascii="宋体" w:hAnsi="宋体" w:cs="宋体"/>
                <w:color w:val="auto"/>
                <w:highlight w:val="none"/>
              </w:rPr>
              <w:t>元</w:t>
            </w:r>
            <w:r>
              <w:rPr>
                <w:rFonts w:ascii="宋体" w:hAnsi="宋体" w:cs="宋体"/>
                <w:color w:val="auto"/>
                <w:highlight w:val="none"/>
              </w:rPr>
              <w:t>/</w:t>
            </w:r>
            <w:r>
              <w:rPr>
                <w:rFonts w:hint="eastAsia" w:ascii="宋体" w:hAnsi="宋体" w:cs="宋体"/>
                <w:color w:val="auto"/>
                <w:highlight w:val="none"/>
              </w:rPr>
              <w:t>人</w:t>
            </w:r>
            <w:r>
              <w:rPr>
                <w:rFonts w:ascii="宋体" w:hAnsi="宋体" w:cs="宋体"/>
                <w:color w:val="auto"/>
                <w:highlight w:val="none"/>
              </w:rPr>
              <w:t>/</w:t>
            </w:r>
            <w:r>
              <w:rPr>
                <w:rFonts w:hint="eastAsia" w:ascii="宋体" w:hAnsi="宋体" w:cs="宋体"/>
                <w:color w:val="auto"/>
                <w:highlight w:val="none"/>
              </w:rPr>
              <w:t>次</w:t>
            </w:r>
          </w:p>
          <w:p w14:paraId="0B3F9FFD">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船只不到位</w:t>
            </w:r>
            <w:r>
              <w:rPr>
                <w:rFonts w:ascii="宋体" w:hAnsi="宋体" w:cs="宋体"/>
                <w:color w:val="auto"/>
                <w:highlight w:val="none"/>
              </w:rPr>
              <w:t>5000</w:t>
            </w:r>
            <w:r>
              <w:rPr>
                <w:rFonts w:hint="eastAsia" w:ascii="宋体" w:hAnsi="宋体" w:cs="宋体"/>
                <w:color w:val="auto"/>
                <w:highlight w:val="none"/>
              </w:rPr>
              <w:t>元</w:t>
            </w:r>
            <w:r>
              <w:rPr>
                <w:rFonts w:ascii="宋体" w:hAnsi="宋体" w:cs="宋体"/>
                <w:color w:val="auto"/>
                <w:highlight w:val="none"/>
              </w:rPr>
              <w:t>/</w:t>
            </w:r>
            <w:r>
              <w:rPr>
                <w:rFonts w:hint="eastAsia" w:ascii="宋体" w:hAnsi="宋体" w:cs="宋体"/>
                <w:color w:val="auto"/>
                <w:highlight w:val="none"/>
              </w:rPr>
              <w:t>只</w:t>
            </w:r>
            <w:r>
              <w:rPr>
                <w:rFonts w:ascii="宋体" w:hAnsi="宋体" w:cs="宋体"/>
                <w:color w:val="auto"/>
                <w:highlight w:val="none"/>
              </w:rPr>
              <w:t>/</w:t>
            </w:r>
            <w:r>
              <w:rPr>
                <w:rFonts w:hint="eastAsia" w:ascii="宋体" w:hAnsi="宋体" w:cs="宋体"/>
                <w:color w:val="auto"/>
                <w:highlight w:val="none"/>
              </w:rPr>
              <w:t>次</w:t>
            </w:r>
          </w:p>
        </w:tc>
        <w:tc>
          <w:tcPr>
            <w:tcW w:w="1340" w:type="dxa"/>
            <w:noWrap w:val="0"/>
            <w:vAlign w:val="center"/>
          </w:tcPr>
          <w:p w14:paraId="425617B7">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75013A40">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65243F82">
            <w:pPr>
              <w:keepNext w:val="0"/>
              <w:keepLines w:val="0"/>
              <w:pageBreakBefore w:val="0"/>
              <w:widowControl w:val="0"/>
              <w:spacing w:line="280" w:lineRule="exact"/>
              <w:jc w:val="center"/>
              <w:rPr>
                <w:rFonts w:ascii="宋体"/>
                <w:color w:val="auto"/>
                <w:highlight w:val="none"/>
              </w:rPr>
            </w:pPr>
          </w:p>
        </w:tc>
      </w:tr>
      <w:tr w14:paraId="411AD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427" w:type="dxa"/>
            <w:noWrap w:val="0"/>
            <w:vAlign w:val="center"/>
          </w:tcPr>
          <w:p w14:paraId="098260E5">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12</w:t>
            </w:r>
          </w:p>
        </w:tc>
        <w:tc>
          <w:tcPr>
            <w:tcW w:w="2866" w:type="dxa"/>
            <w:noWrap w:val="0"/>
            <w:vAlign w:val="center"/>
          </w:tcPr>
          <w:p w14:paraId="046C49C3">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保洁结束后，应对现场彻底清理，清理出的垃圾不能随意堆放，需及时清运。</w:t>
            </w:r>
          </w:p>
        </w:tc>
        <w:tc>
          <w:tcPr>
            <w:tcW w:w="2207" w:type="dxa"/>
            <w:noWrap w:val="0"/>
            <w:vAlign w:val="center"/>
          </w:tcPr>
          <w:p w14:paraId="7D365267">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一经发现，</w:t>
            </w:r>
            <w:r>
              <w:rPr>
                <w:rFonts w:ascii="宋体" w:hAnsi="宋体" w:cs="宋体"/>
                <w:color w:val="auto"/>
                <w:highlight w:val="none"/>
              </w:rPr>
              <w:t>3000</w:t>
            </w:r>
            <w:r>
              <w:rPr>
                <w:rFonts w:hint="eastAsia" w:ascii="宋体" w:hAnsi="宋体" w:cs="宋体"/>
                <w:color w:val="auto"/>
                <w:highlight w:val="none"/>
              </w:rPr>
              <w:t>元</w:t>
            </w:r>
            <w:r>
              <w:rPr>
                <w:rFonts w:ascii="宋体" w:hAnsi="宋体" w:cs="宋体"/>
                <w:color w:val="auto"/>
                <w:highlight w:val="none"/>
              </w:rPr>
              <w:t>/</w:t>
            </w:r>
            <w:r>
              <w:rPr>
                <w:rFonts w:hint="eastAsia" w:ascii="宋体" w:hAnsi="宋体" w:cs="宋体"/>
                <w:color w:val="auto"/>
                <w:highlight w:val="none"/>
              </w:rPr>
              <w:t>处</w:t>
            </w:r>
            <w:r>
              <w:rPr>
                <w:rFonts w:ascii="宋体" w:hAnsi="宋体" w:cs="宋体"/>
                <w:color w:val="auto"/>
                <w:highlight w:val="none"/>
              </w:rPr>
              <w:t>/</w:t>
            </w:r>
            <w:r>
              <w:rPr>
                <w:rFonts w:hint="eastAsia" w:ascii="宋体" w:hAnsi="宋体" w:cs="宋体"/>
                <w:color w:val="auto"/>
                <w:highlight w:val="none"/>
              </w:rPr>
              <w:t>次，且应对对外发生的污染、交通等意外事故负全责</w:t>
            </w:r>
          </w:p>
        </w:tc>
        <w:tc>
          <w:tcPr>
            <w:tcW w:w="1340" w:type="dxa"/>
            <w:noWrap w:val="0"/>
            <w:vAlign w:val="center"/>
          </w:tcPr>
          <w:p w14:paraId="60EFEF76">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580A44D7">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5895F335">
            <w:pPr>
              <w:keepNext w:val="0"/>
              <w:keepLines w:val="0"/>
              <w:pageBreakBefore w:val="0"/>
              <w:widowControl w:val="0"/>
              <w:spacing w:line="280" w:lineRule="exact"/>
              <w:jc w:val="center"/>
              <w:rPr>
                <w:rFonts w:ascii="宋体"/>
                <w:color w:val="auto"/>
                <w:highlight w:val="none"/>
              </w:rPr>
            </w:pPr>
          </w:p>
        </w:tc>
      </w:tr>
      <w:tr w14:paraId="65815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427" w:type="dxa"/>
            <w:noWrap w:val="0"/>
            <w:vAlign w:val="center"/>
          </w:tcPr>
          <w:p w14:paraId="2EEFFB14">
            <w:pPr>
              <w:keepNext w:val="0"/>
              <w:keepLines w:val="0"/>
              <w:pageBreakBefore w:val="0"/>
              <w:widowControl w:val="0"/>
              <w:spacing w:line="280" w:lineRule="exact"/>
              <w:jc w:val="center"/>
              <w:rPr>
                <w:rFonts w:ascii="宋体"/>
                <w:color w:val="auto"/>
                <w:highlight w:val="none"/>
              </w:rPr>
            </w:pPr>
            <w:r>
              <w:rPr>
                <w:rFonts w:ascii="宋体" w:hAnsi="宋体" w:cs="宋体"/>
                <w:color w:val="auto"/>
                <w:highlight w:val="none"/>
              </w:rPr>
              <w:t>13</w:t>
            </w:r>
          </w:p>
        </w:tc>
        <w:tc>
          <w:tcPr>
            <w:tcW w:w="2866" w:type="dxa"/>
            <w:noWrap w:val="0"/>
            <w:vAlign w:val="center"/>
          </w:tcPr>
          <w:p w14:paraId="431A7472">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合同期内如有发生经查实的群众对河道保洁工作举报或被上级通报。</w:t>
            </w:r>
          </w:p>
        </w:tc>
        <w:tc>
          <w:tcPr>
            <w:tcW w:w="2207" w:type="dxa"/>
            <w:noWrap w:val="0"/>
            <w:vAlign w:val="center"/>
          </w:tcPr>
          <w:p w14:paraId="5AE83D4E">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lang w:val="en-US" w:eastAsia="zh-CN"/>
              </w:rPr>
              <w:t>发生</w:t>
            </w:r>
            <w:r>
              <w:rPr>
                <w:rFonts w:hint="eastAsia" w:ascii="宋体" w:hAnsi="宋体" w:cs="宋体"/>
                <w:color w:val="auto"/>
                <w:highlight w:val="none"/>
              </w:rPr>
              <w:t>一次扣</w:t>
            </w:r>
            <w:r>
              <w:rPr>
                <w:rFonts w:ascii="宋体" w:hAnsi="宋体" w:cs="宋体"/>
                <w:color w:val="auto"/>
                <w:highlight w:val="none"/>
              </w:rPr>
              <w:t xml:space="preserve"> 300</w:t>
            </w:r>
            <w:r>
              <w:rPr>
                <w:rFonts w:hint="eastAsia" w:ascii="宋体" w:hAnsi="宋体" w:cs="宋体"/>
                <w:color w:val="auto"/>
                <w:highlight w:val="none"/>
              </w:rPr>
              <w:t>元</w:t>
            </w:r>
          </w:p>
        </w:tc>
        <w:tc>
          <w:tcPr>
            <w:tcW w:w="1340" w:type="dxa"/>
            <w:noWrap w:val="0"/>
            <w:vAlign w:val="center"/>
          </w:tcPr>
          <w:p w14:paraId="7EF0D037">
            <w:pPr>
              <w:keepNext w:val="0"/>
              <w:keepLines w:val="0"/>
              <w:pageBreakBefore w:val="0"/>
              <w:widowControl w:val="0"/>
              <w:spacing w:line="280" w:lineRule="exact"/>
              <w:jc w:val="center"/>
              <w:rPr>
                <w:rFonts w:ascii="宋体"/>
                <w:color w:val="auto"/>
                <w:highlight w:val="none"/>
              </w:rPr>
            </w:pPr>
          </w:p>
        </w:tc>
        <w:tc>
          <w:tcPr>
            <w:tcW w:w="1515" w:type="dxa"/>
            <w:noWrap w:val="0"/>
            <w:vAlign w:val="center"/>
          </w:tcPr>
          <w:p w14:paraId="00B72517">
            <w:pPr>
              <w:keepNext w:val="0"/>
              <w:keepLines w:val="0"/>
              <w:pageBreakBefore w:val="0"/>
              <w:widowControl w:val="0"/>
              <w:spacing w:line="280" w:lineRule="exact"/>
              <w:jc w:val="center"/>
              <w:rPr>
                <w:rFonts w:ascii="宋体"/>
                <w:color w:val="auto"/>
                <w:highlight w:val="none"/>
              </w:rPr>
            </w:pPr>
          </w:p>
        </w:tc>
        <w:tc>
          <w:tcPr>
            <w:tcW w:w="1446" w:type="dxa"/>
            <w:noWrap w:val="0"/>
            <w:vAlign w:val="center"/>
          </w:tcPr>
          <w:p w14:paraId="5570AD8F">
            <w:pPr>
              <w:keepNext w:val="0"/>
              <w:keepLines w:val="0"/>
              <w:pageBreakBefore w:val="0"/>
              <w:widowControl w:val="0"/>
              <w:spacing w:line="280" w:lineRule="exact"/>
              <w:jc w:val="center"/>
              <w:rPr>
                <w:rFonts w:ascii="宋体"/>
                <w:color w:val="auto"/>
                <w:highlight w:val="none"/>
              </w:rPr>
            </w:pPr>
          </w:p>
        </w:tc>
      </w:tr>
      <w:tr w14:paraId="4A353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trPr>
        <w:tc>
          <w:tcPr>
            <w:tcW w:w="9801" w:type="dxa"/>
            <w:gridSpan w:val="6"/>
            <w:noWrap w:val="0"/>
            <w:vAlign w:val="top"/>
          </w:tcPr>
          <w:p w14:paraId="72348AC8">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rPr>
              <w:t>扣款总额：</w:t>
            </w:r>
          </w:p>
        </w:tc>
      </w:tr>
      <w:tr w14:paraId="6E234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9801" w:type="dxa"/>
            <w:gridSpan w:val="6"/>
            <w:noWrap w:val="0"/>
            <w:vAlign w:val="top"/>
          </w:tcPr>
          <w:p w14:paraId="3304A22A">
            <w:pPr>
              <w:keepNext w:val="0"/>
              <w:keepLines w:val="0"/>
              <w:pageBreakBefore w:val="0"/>
              <w:widowControl w:val="0"/>
              <w:spacing w:line="280" w:lineRule="exact"/>
              <w:rPr>
                <w:rFonts w:ascii="宋体"/>
                <w:color w:val="auto"/>
                <w:highlight w:val="none"/>
              </w:rPr>
            </w:pPr>
            <w:r>
              <w:rPr>
                <w:rFonts w:hint="eastAsia" w:ascii="宋体" w:hAnsi="宋体" w:cs="宋体"/>
                <w:color w:val="auto"/>
                <w:highlight w:val="none"/>
                <w:lang w:val="en-US" w:eastAsia="zh-CN"/>
              </w:rPr>
              <w:t>采购人考核人员</w:t>
            </w:r>
            <w:r>
              <w:rPr>
                <w:rFonts w:hint="eastAsia" w:ascii="宋体" w:hAnsi="宋体" w:cs="宋体"/>
                <w:color w:val="auto"/>
                <w:highlight w:val="none"/>
              </w:rPr>
              <w:t>签字：</w:t>
            </w:r>
          </w:p>
        </w:tc>
      </w:tr>
    </w:tbl>
    <w:p w14:paraId="324F24AE">
      <w:pPr>
        <w:rPr>
          <w:rFonts w:hint="eastAsia" w:cs="宋体"/>
          <w:color w:val="auto"/>
          <w:highlight w:val="none"/>
        </w:rPr>
      </w:pPr>
    </w:p>
    <w:p w14:paraId="11463C7A">
      <w:pPr>
        <w:rPr>
          <w:color w:val="auto"/>
          <w:highlight w:val="none"/>
        </w:rPr>
      </w:pPr>
    </w:p>
    <w:p w14:paraId="494F190C">
      <w:pPr>
        <w:rPr>
          <w:rFonts w:hint="eastAsia" w:cs="宋体"/>
          <w:color w:val="auto"/>
          <w:highlight w:val="none"/>
        </w:rPr>
      </w:pPr>
    </w:p>
    <w:p w14:paraId="1E122759">
      <w:pPr>
        <w:rPr>
          <w:rFonts w:hint="eastAsia" w:cs="宋体"/>
          <w:color w:val="auto"/>
          <w:highlight w:val="none"/>
        </w:rPr>
      </w:pPr>
    </w:p>
    <w:p w14:paraId="1388BCFE">
      <w:pPr>
        <w:rPr>
          <w:rFonts w:hint="eastAsia" w:cs="宋体"/>
          <w:color w:val="auto"/>
          <w:highlight w:val="none"/>
        </w:rPr>
      </w:pPr>
    </w:p>
    <w:p w14:paraId="44A2510A">
      <w:pPr>
        <w:rPr>
          <w:rFonts w:hint="eastAsia" w:cs="宋体"/>
          <w:color w:val="auto"/>
          <w:highlight w:val="none"/>
        </w:rPr>
      </w:pPr>
    </w:p>
    <w:p w14:paraId="45C3D4CC">
      <w:pPr>
        <w:rPr>
          <w:rFonts w:hint="eastAsia" w:cs="宋体"/>
          <w:color w:val="auto"/>
          <w:highlight w:val="none"/>
        </w:rPr>
      </w:pPr>
    </w:p>
    <w:p w14:paraId="12DFD71D">
      <w:pPr>
        <w:rPr>
          <w:rFonts w:hint="eastAsia" w:cs="宋体"/>
          <w:color w:val="auto"/>
          <w:highlight w:val="none"/>
        </w:rPr>
      </w:pPr>
    </w:p>
    <w:p w14:paraId="62586A19">
      <w:pPr>
        <w:rPr>
          <w:rFonts w:hint="eastAsia" w:cs="宋体"/>
          <w:color w:val="auto"/>
          <w:highlight w:val="none"/>
        </w:rPr>
      </w:pPr>
    </w:p>
    <w:p w14:paraId="7EAEE318">
      <w:pPr>
        <w:rPr>
          <w:rFonts w:hint="eastAsia" w:cs="宋体"/>
          <w:color w:val="auto"/>
          <w:highlight w:val="none"/>
        </w:rPr>
      </w:pPr>
    </w:p>
    <w:p w14:paraId="328D0CE0">
      <w:pPr>
        <w:rPr>
          <w:rFonts w:hint="eastAsia" w:cs="宋体"/>
          <w:color w:val="auto"/>
          <w:highlight w:val="none"/>
        </w:rPr>
      </w:pPr>
    </w:p>
    <w:p w14:paraId="0F282F0D">
      <w:pPr>
        <w:rPr>
          <w:rFonts w:hint="eastAsia" w:cs="宋体"/>
          <w:color w:val="auto"/>
          <w:highlight w:val="none"/>
        </w:rPr>
      </w:pPr>
    </w:p>
    <w:p w14:paraId="12ABCE37">
      <w:pPr>
        <w:rPr>
          <w:rFonts w:hint="eastAsia" w:cs="宋体"/>
          <w:color w:val="auto"/>
          <w:highlight w:val="none"/>
        </w:rPr>
      </w:pPr>
    </w:p>
    <w:p w14:paraId="1DABA710">
      <w:pPr>
        <w:rPr>
          <w:rFonts w:hint="eastAsia" w:cs="宋体"/>
          <w:color w:val="auto"/>
          <w:highlight w:val="none"/>
        </w:rPr>
      </w:pPr>
    </w:p>
    <w:p w14:paraId="2CAE5593">
      <w:pPr>
        <w:rPr>
          <w:rFonts w:hint="eastAsia" w:cs="宋体"/>
          <w:color w:val="auto"/>
          <w:highlight w:val="none"/>
        </w:rPr>
      </w:pPr>
    </w:p>
    <w:p w14:paraId="48A972AE">
      <w:pPr>
        <w:rPr>
          <w:rFonts w:hint="eastAsia" w:cs="宋体"/>
          <w:color w:val="auto"/>
          <w:highlight w:val="none"/>
        </w:rPr>
      </w:pPr>
    </w:p>
    <w:p w14:paraId="0E867C5A">
      <w:pPr>
        <w:rPr>
          <w:rFonts w:hint="eastAsia" w:cs="宋体"/>
          <w:color w:val="auto"/>
          <w:highlight w:val="none"/>
        </w:rPr>
      </w:pPr>
    </w:p>
    <w:p w14:paraId="3038B653">
      <w:pPr>
        <w:rPr>
          <w:rFonts w:hint="eastAsia" w:cs="宋体"/>
          <w:color w:val="auto"/>
          <w:highlight w:val="none"/>
        </w:rPr>
      </w:pPr>
    </w:p>
    <w:p w14:paraId="7B602AC0">
      <w:pPr>
        <w:rPr>
          <w:rFonts w:hint="eastAsia" w:cs="宋体"/>
          <w:color w:val="auto"/>
          <w:highlight w:val="none"/>
        </w:rPr>
      </w:pPr>
    </w:p>
    <w:p w14:paraId="22E4A801">
      <w:pPr>
        <w:rPr>
          <w:rFonts w:hint="eastAsia" w:cs="宋体"/>
          <w:color w:val="auto"/>
          <w:highlight w:val="none"/>
        </w:rPr>
      </w:pPr>
    </w:p>
    <w:p w14:paraId="4A612B66">
      <w:pPr>
        <w:rPr>
          <w:rFonts w:hint="eastAsia" w:cs="宋体"/>
          <w:color w:val="auto"/>
          <w:highlight w:val="none"/>
        </w:rPr>
      </w:pPr>
    </w:p>
    <w:p w14:paraId="22902C03">
      <w:pPr>
        <w:rPr>
          <w:rFonts w:hint="eastAsia" w:cs="宋体"/>
          <w:color w:val="auto"/>
          <w:highlight w:val="none"/>
        </w:rPr>
      </w:pPr>
    </w:p>
    <w:p w14:paraId="3F22B32C">
      <w:pPr>
        <w:rPr>
          <w:rFonts w:hint="eastAsia" w:cs="宋体"/>
          <w:color w:val="auto"/>
          <w:highlight w:val="none"/>
        </w:rPr>
      </w:pPr>
    </w:p>
    <w:p w14:paraId="28009120">
      <w:pPr>
        <w:rPr>
          <w:rFonts w:hint="eastAsia" w:cs="宋体"/>
          <w:color w:val="auto"/>
          <w:highlight w:val="none"/>
        </w:rPr>
      </w:pPr>
    </w:p>
    <w:p w14:paraId="6C5A58A6">
      <w:pPr>
        <w:rPr>
          <w:rFonts w:hint="eastAsia" w:cs="宋体"/>
          <w:color w:val="auto"/>
          <w:highlight w:val="none"/>
        </w:rPr>
      </w:pPr>
    </w:p>
    <w:p w14:paraId="2FA724F2">
      <w:pPr>
        <w:rPr>
          <w:rFonts w:hint="eastAsia" w:cs="宋体"/>
          <w:color w:val="auto"/>
          <w:highlight w:val="none"/>
        </w:rPr>
      </w:pPr>
    </w:p>
    <w:p w14:paraId="769C5200">
      <w:pPr>
        <w:rPr>
          <w:rFonts w:hint="eastAsia" w:cs="宋体"/>
          <w:color w:val="auto"/>
          <w:highlight w:val="none"/>
        </w:rPr>
      </w:pPr>
    </w:p>
    <w:p w14:paraId="293EBE96">
      <w:pPr>
        <w:rPr>
          <w:rFonts w:hint="eastAsia" w:cs="宋体"/>
          <w:color w:val="auto"/>
          <w:highlight w:val="none"/>
        </w:rPr>
      </w:pPr>
    </w:p>
    <w:p w14:paraId="0BE3BE98">
      <w:pPr>
        <w:rPr>
          <w:rFonts w:hint="eastAsia" w:cs="宋体"/>
          <w:color w:val="auto"/>
          <w:highlight w:val="none"/>
        </w:rPr>
      </w:pPr>
      <w:r>
        <w:rPr>
          <w:rFonts w:hint="eastAsia" w:cs="宋体"/>
          <w:color w:val="auto"/>
          <w:highlight w:val="none"/>
        </w:rPr>
        <w:br w:type="page"/>
      </w:r>
    </w:p>
    <w:p w14:paraId="7CE73743">
      <w:pPr>
        <w:rPr>
          <w:rFonts w:hint="eastAsia" w:cs="宋体"/>
          <w:color w:val="auto"/>
          <w:highlight w:val="none"/>
        </w:rPr>
      </w:pPr>
      <w:r>
        <w:rPr>
          <w:rFonts w:hint="eastAsia" w:cs="宋体"/>
          <w:color w:val="auto"/>
          <w:highlight w:val="none"/>
        </w:rPr>
        <w:t>附件二：</w:t>
      </w:r>
    </w:p>
    <w:p w14:paraId="3320CE89">
      <w:pPr>
        <w:spacing w:line="560" w:lineRule="exact"/>
        <w:ind w:right="560"/>
        <w:jc w:val="center"/>
        <w:rPr>
          <w:rFonts w:ascii="宋体"/>
          <w:b/>
          <w:bCs/>
          <w:color w:val="auto"/>
          <w:sz w:val="36"/>
          <w:szCs w:val="36"/>
          <w:highlight w:val="none"/>
        </w:rPr>
      </w:pPr>
      <w:r>
        <w:rPr>
          <w:rFonts w:hint="eastAsia" w:ascii="宋体" w:hAnsi="宋体" w:cs="宋体"/>
          <w:b/>
          <w:bCs/>
          <w:color w:val="auto"/>
          <w:sz w:val="36"/>
          <w:szCs w:val="36"/>
          <w:highlight w:val="none"/>
        </w:rPr>
        <w:t>《玉祁街道河道保洁服务季度考核标准》</w:t>
      </w:r>
    </w:p>
    <w:p w14:paraId="2EC9B25D">
      <w:pPr>
        <w:ind w:left="-540" w:firstLine="480"/>
        <w:jc w:val="left"/>
        <w:rPr>
          <w:rFonts w:ascii="宋体"/>
          <w:b/>
          <w:bCs/>
          <w:color w:val="auto"/>
          <w:sz w:val="28"/>
          <w:szCs w:val="28"/>
          <w:highlight w:val="none"/>
        </w:rPr>
      </w:pPr>
      <w:r>
        <w:rPr>
          <w:rFonts w:hint="eastAsia" w:ascii="宋体" w:hAnsi="宋体" w:cs="宋体"/>
          <w:color w:val="auto"/>
          <w:sz w:val="24"/>
          <w:szCs w:val="24"/>
          <w:highlight w:val="none"/>
        </w:rPr>
        <w:t>检查对象：</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检查日期：</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检查部门：</w:t>
      </w:r>
    </w:p>
    <w:tbl>
      <w:tblPr>
        <w:tblStyle w:val="37"/>
        <w:tblW w:w="502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5" w:type="dxa"/>
          <w:bottom w:w="0" w:type="dxa"/>
          <w:right w:w="15" w:type="dxa"/>
        </w:tblCellMar>
      </w:tblPr>
      <w:tblGrid>
        <w:gridCol w:w="567"/>
        <w:gridCol w:w="1083"/>
        <w:gridCol w:w="5428"/>
        <w:gridCol w:w="361"/>
        <w:gridCol w:w="361"/>
        <w:gridCol w:w="1918"/>
      </w:tblGrid>
      <w:tr w14:paraId="69CB6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noWrap w:val="0"/>
            <w:vAlign w:val="center"/>
          </w:tcPr>
          <w:p w14:paraId="3ED1A20B">
            <w:pPr>
              <w:jc w:val="center"/>
              <w:rPr>
                <w:rFonts w:ascii="宋体"/>
                <w:b/>
                <w:bCs/>
                <w:color w:val="auto"/>
                <w:highlight w:val="none"/>
              </w:rPr>
            </w:pPr>
            <w:r>
              <w:rPr>
                <w:rFonts w:hint="eastAsia" w:ascii="宋体" w:hAnsi="宋体" w:cs="宋体"/>
                <w:b/>
                <w:bCs/>
                <w:color w:val="auto"/>
                <w:highlight w:val="none"/>
              </w:rPr>
              <w:t>考核内容</w:t>
            </w:r>
          </w:p>
        </w:tc>
        <w:tc>
          <w:tcPr>
            <w:tcW w:w="282" w:type="dxa"/>
            <w:noWrap w:val="0"/>
            <w:vAlign w:val="center"/>
          </w:tcPr>
          <w:p w14:paraId="4E8336D2">
            <w:pPr>
              <w:jc w:val="center"/>
              <w:rPr>
                <w:rFonts w:ascii="宋体"/>
                <w:b/>
                <w:bCs/>
                <w:color w:val="auto"/>
                <w:highlight w:val="none"/>
              </w:rPr>
            </w:pPr>
            <w:r>
              <w:rPr>
                <w:rFonts w:hint="eastAsia" w:ascii="宋体" w:hAnsi="宋体" w:cs="宋体"/>
                <w:b/>
                <w:bCs/>
                <w:color w:val="auto"/>
                <w:highlight w:val="none"/>
              </w:rPr>
              <w:t>分值</w:t>
            </w:r>
          </w:p>
        </w:tc>
        <w:tc>
          <w:tcPr>
            <w:tcW w:w="2793" w:type="dxa"/>
            <w:noWrap w:val="0"/>
            <w:vAlign w:val="center"/>
          </w:tcPr>
          <w:p w14:paraId="0189AE61">
            <w:pPr>
              <w:jc w:val="center"/>
              <w:rPr>
                <w:rFonts w:ascii="宋体"/>
                <w:b/>
                <w:bCs/>
                <w:color w:val="auto"/>
                <w:highlight w:val="none"/>
              </w:rPr>
            </w:pPr>
            <w:r>
              <w:rPr>
                <w:rFonts w:hint="eastAsia" w:ascii="宋体" w:hAnsi="宋体" w:cs="宋体"/>
                <w:b/>
                <w:bCs/>
                <w:color w:val="auto"/>
                <w:highlight w:val="none"/>
              </w:rPr>
              <w:t>巡查内容、要求及评分标准</w:t>
            </w:r>
          </w:p>
        </w:tc>
        <w:tc>
          <w:tcPr>
            <w:tcW w:w="361" w:type="dxa"/>
            <w:noWrap w:val="0"/>
            <w:vAlign w:val="center"/>
          </w:tcPr>
          <w:p w14:paraId="1FA8F7F7">
            <w:pPr>
              <w:jc w:val="center"/>
              <w:rPr>
                <w:rFonts w:ascii="宋体"/>
                <w:b/>
                <w:bCs/>
                <w:color w:val="auto"/>
                <w:highlight w:val="none"/>
              </w:rPr>
            </w:pPr>
            <w:r>
              <w:rPr>
                <w:rFonts w:hint="eastAsia" w:ascii="宋体" w:hAnsi="宋体" w:cs="宋体"/>
                <w:b/>
                <w:bCs/>
                <w:color w:val="auto"/>
                <w:highlight w:val="none"/>
              </w:rPr>
              <w:t>扣分</w:t>
            </w:r>
          </w:p>
        </w:tc>
        <w:tc>
          <w:tcPr>
            <w:tcW w:w="361" w:type="dxa"/>
            <w:noWrap w:val="0"/>
            <w:vAlign w:val="center"/>
          </w:tcPr>
          <w:p w14:paraId="335B042E">
            <w:pPr>
              <w:jc w:val="center"/>
              <w:rPr>
                <w:rFonts w:ascii="宋体"/>
                <w:b/>
                <w:bCs/>
                <w:color w:val="auto"/>
                <w:highlight w:val="none"/>
              </w:rPr>
            </w:pPr>
            <w:r>
              <w:rPr>
                <w:rFonts w:hint="eastAsia" w:ascii="宋体" w:hAnsi="宋体" w:cs="宋体"/>
                <w:b/>
                <w:bCs/>
                <w:color w:val="auto"/>
                <w:highlight w:val="none"/>
              </w:rPr>
              <w:t>得分</w:t>
            </w:r>
          </w:p>
        </w:tc>
        <w:tc>
          <w:tcPr>
            <w:tcW w:w="636" w:type="dxa"/>
            <w:noWrap w:val="0"/>
            <w:vAlign w:val="center"/>
          </w:tcPr>
          <w:p w14:paraId="1D2D4E25">
            <w:pPr>
              <w:jc w:val="center"/>
              <w:rPr>
                <w:rFonts w:ascii="宋体"/>
                <w:b/>
                <w:bCs/>
                <w:color w:val="auto"/>
                <w:highlight w:val="none"/>
              </w:rPr>
            </w:pPr>
            <w:r>
              <w:rPr>
                <w:rFonts w:hint="eastAsia" w:ascii="宋体" w:hAnsi="宋体" w:cs="宋体"/>
                <w:b/>
                <w:bCs/>
                <w:color w:val="auto"/>
                <w:highlight w:val="none"/>
              </w:rPr>
              <w:t>备注</w:t>
            </w:r>
          </w:p>
        </w:tc>
      </w:tr>
      <w:tr w14:paraId="707C2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vMerge w:val="restart"/>
            <w:noWrap w:val="0"/>
            <w:vAlign w:val="center"/>
          </w:tcPr>
          <w:p w14:paraId="7AFF66CF">
            <w:pPr>
              <w:jc w:val="center"/>
              <w:rPr>
                <w:rFonts w:ascii="宋体"/>
                <w:color w:val="auto"/>
                <w:highlight w:val="none"/>
              </w:rPr>
            </w:pPr>
            <w:r>
              <w:rPr>
                <w:rFonts w:hint="eastAsia" w:ascii="宋体" w:hAnsi="宋体" w:cs="宋体"/>
                <w:color w:val="auto"/>
                <w:highlight w:val="none"/>
              </w:rPr>
              <w:t>日常考核</w:t>
            </w:r>
          </w:p>
        </w:tc>
        <w:tc>
          <w:tcPr>
            <w:tcW w:w="282" w:type="dxa"/>
            <w:vMerge w:val="restart"/>
            <w:noWrap w:val="0"/>
            <w:vAlign w:val="center"/>
          </w:tcPr>
          <w:p w14:paraId="602F162C">
            <w:pPr>
              <w:jc w:val="center"/>
              <w:rPr>
                <w:rFonts w:ascii="宋体"/>
                <w:color w:val="auto"/>
                <w:highlight w:val="none"/>
              </w:rPr>
            </w:pPr>
            <w:r>
              <w:rPr>
                <w:rFonts w:ascii="宋体" w:hAnsi="宋体" w:cs="宋体"/>
                <w:color w:val="auto"/>
                <w:highlight w:val="none"/>
              </w:rPr>
              <w:t>55</w:t>
            </w:r>
          </w:p>
        </w:tc>
        <w:tc>
          <w:tcPr>
            <w:tcW w:w="2793" w:type="dxa"/>
            <w:noWrap w:val="0"/>
            <w:vAlign w:val="center"/>
          </w:tcPr>
          <w:p w14:paraId="466B989F">
            <w:pPr>
              <w:rPr>
                <w:rFonts w:ascii="宋体"/>
                <w:color w:val="auto"/>
                <w:highlight w:val="none"/>
              </w:rPr>
            </w:pPr>
            <w:r>
              <w:rPr>
                <w:rFonts w:hint="eastAsia" w:ascii="宋体" w:hAnsi="宋体" w:cs="宋体"/>
                <w:color w:val="auto"/>
                <w:highlight w:val="none"/>
              </w:rPr>
              <w:t>根据该季度每月的《玉祁街道河道保洁管理工作月度考核表》，每发生一次扣款且未及时整改到位的扣</w:t>
            </w:r>
            <w:r>
              <w:rPr>
                <w:rFonts w:ascii="宋体" w:hAnsi="宋体" w:cs="宋体"/>
                <w:color w:val="auto"/>
                <w:highlight w:val="none"/>
              </w:rPr>
              <w:t>1</w:t>
            </w:r>
            <w:r>
              <w:rPr>
                <w:rFonts w:hint="eastAsia" w:ascii="宋体" w:hAnsi="宋体" w:cs="宋体"/>
                <w:color w:val="auto"/>
                <w:highlight w:val="none"/>
              </w:rPr>
              <w:t>分。</w:t>
            </w:r>
          </w:p>
        </w:tc>
        <w:tc>
          <w:tcPr>
            <w:tcW w:w="361" w:type="dxa"/>
            <w:noWrap w:val="0"/>
            <w:vAlign w:val="center"/>
          </w:tcPr>
          <w:p w14:paraId="634CF60F">
            <w:pPr>
              <w:jc w:val="center"/>
              <w:rPr>
                <w:rFonts w:ascii="宋体"/>
                <w:color w:val="auto"/>
                <w:highlight w:val="none"/>
              </w:rPr>
            </w:pPr>
          </w:p>
        </w:tc>
        <w:tc>
          <w:tcPr>
            <w:tcW w:w="361" w:type="dxa"/>
            <w:vMerge w:val="restart"/>
            <w:noWrap w:val="0"/>
            <w:vAlign w:val="center"/>
          </w:tcPr>
          <w:p w14:paraId="3C688CEA">
            <w:pPr>
              <w:jc w:val="center"/>
              <w:rPr>
                <w:rFonts w:ascii="宋体"/>
                <w:color w:val="auto"/>
                <w:highlight w:val="none"/>
              </w:rPr>
            </w:pPr>
          </w:p>
        </w:tc>
        <w:tc>
          <w:tcPr>
            <w:tcW w:w="636" w:type="dxa"/>
            <w:noWrap w:val="0"/>
            <w:vAlign w:val="center"/>
          </w:tcPr>
          <w:p w14:paraId="0C9B646B">
            <w:pPr>
              <w:jc w:val="center"/>
              <w:rPr>
                <w:rFonts w:ascii="宋体"/>
                <w:color w:val="auto"/>
                <w:highlight w:val="none"/>
              </w:rPr>
            </w:pPr>
          </w:p>
        </w:tc>
      </w:tr>
      <w:tr w14:paraId="41646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vMerge w:val="continue"/>
            <w:noWrap w:val="0"/>
            <w:vAlign w:val="center"/>
          </w:tcPr>
          <w:p w14:paraId="235AA8E1">
            <w:pPr>
              <w:jc w:val="center"/>
              <w:rPr>
                <w:rFonts w:ascii="宋体"/>
                <w:color w:val="auto"/>
                <w:highlight w:val="none"/>
              </w:rPr>
            </w:pPr>
          </w:p>
        </w:tc>
        <w:tc>
          <w:tcPr>
            <w:tcW w:w="282" w:type="dxa"/>
            <w:vMerge w:val="continue"/>
            <w:noWrap w:val="0"/>
            <w:vAlign w:val="center"/>
          </w:tcPr>
          <w:p w14:paraId="2BCFCE56">
            <w:pPr>
              <w:jc w:val="center"/>
              <w:rPr>
                <w:rFonts w:ascii="宋体"/>
                <w:color w:val="auto"/>
                <w:highlight w:val="none"/>
              </w:rPr>
            </w:pPr>
          </w:p>
        </w:tc>
        <w:tc>
          <w:tcPr>
            <w:tcW w:w="2791" w:type="dxa"/>
            <w:noWrap w:val="0"/>
            <w:vAlign w:val="center"/>
          </w:tcPr>
          <w:p w14:paraId="1DEBE958">
            <w:pPr>
              <w:rPr>
                <w:rFonts w:ascii="宋体"/>
                <w:color w:val="auto"/>
                <w:highlight w:val="none"/>
              </w:rPr>
            </w:pPr>
            <w:r>
              <w:rPr>
                <w:rFonts w:hint="eastAsia" w:ascii="宋体" w:hAnsi="宋体" w:cs="宋体"/>
                <w:color w:val="auto"/>
                <w:highlight w:val="none"/>
              </w:rPr>
              <w:t>若发生市、区级媒体曝光</w:t>
            </w:r>
            <w:r>
              <w:rPr>
                <w:rFonts w:hint="eastAsia" w:ascii="宋体" w:hAnsi="宋体" w:cs="宋体"/>
                <w:color w:val="auto"/>
                <w:highlight w:val="none"/>
                <w:lang w:eastAsia="zh-CN"/>
              </w:rPr>
              <w:t>，</w:t>
            </w:r>
            <w:r>
              <w:rPr>
                <w:rFonts w:hint="eastAsia" w:ascii="宋体" w:hAnsi="宋体" w:cs="宋体"/>
                <w:color w:val="auto"/>
                <w:highlight w:val="none"/>
              </w:rPr>
              <w:t>在上条扣分的基础上每次再扣</w:t>
            </w:r>
            <w:r>
              <w:rPr>
                <w:rFonts w:ascii="宋体" w:hAnsi="宋体" w:cs="宋体"/>
                <w:color w:val="auto"/>
                <w:highlight w:val="none"/>
              </w:rPr>
              <w:t>3</w:t>
            </w:r>
            <w:r>
              <w:rPr>
                <w:rFonts w:hint="eastAsia" w:ascii="宋体" w:hAnsi="宋体" w:cs="宋体"/>
                <w:color w:val="auto"/>
                <w:highlight w:val="none"/>
              </w:rPr>
              <w:t>分</w:t>
            </w:r>
            <w:r>
              <w:rPr>
                <w:rFonts w:hint="eastAsia" w:ascii="宋体" w:hAnsi="宋体" w:cs="宋体"/>
                <w:color w:val="auto"/>
                <w:highlight w:val="none"/>
              </w:rPr>
              <w:t>。</w:t>
            </w:r>
          </w:p>
        </w:tc>
        <w:tc>
          <w:tcPr>
            <w:tcW w:w="361" w:type="dxa"/>
            <w:noWrap w:val="0"/>
            <w:vAlign w:val="center"/>
          </w:tcPr>
          <w:p w14:paraId="04E22342">
            <w:pPr>
              <w:jc w:val="center"/>
              <w:rPr>
                <w:rFonts w:ascii="宋体"/>
                <w:color w:val="auto"/>
                <w:highlight w:val="none"/>
              </w:rPr>
            </w:pPr>
          </w:p>
        </w:tc>
        <w:tc>
          <w:tcPr>
            <w:tcW w:w="361" w:type="dxa"/>
            <w:vMerge w:val="continue"/>
            <w:noWrap w:val="0"/>
            <w:vAlign w:val="center"/>
          </w:tcPr>
          <w:p w14:paraId="40E75028">
            <w:pPr>
              <w:jc w:val="center"/>
              <w:rPr>
                <w:rFonts w:ascii="宋体"/>
                <w:color w:val="auto"/>
                <w:highlight w:val="none"/>
              </w:rPr>
            </w:pPr>
          </w:p>
        </w:tc>
        <w:tc>
          <w:tcPr>
            <w:tcW w:w="638" w:type="dxa"/>
            <w:noWrap w:val="0"/>
            <w:vAlign w:val="center"/>
          </w:tcPr>
          <w:p w14:paraId="7EA27E15">
            <w:pPr>
              <w:jc w:val="center"/>
              <w:rPr>
                <w:rFonts w:ascii="宋体"/>
                <w:color w:val="auto"/>
                <w:highlight w:val="none"/>
              </w:rPr>
            </w:pPr>
          </w:p>
        </w:tc>
      </w:tr>
      <w:tr w14:paraId="1F79C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vMerge w:val="continue"/>
            <w:noWrap w:val="0"/>
            <w:vAlign w:val="center"/>
          </w:tcPr>
          <w:p w14:paraId="79D84353">
            <w:pPr>
              <w:jc w:val="center"/>
              <w:rPr>
                <w:rFonts w:ascii="宋体"/>
                <w:color w:val="auto"/>
                <w:highlight w:val="none"/>
              </w:rPr>
            </w:pPr>
          </w:p>
        </w:tc>
        <w:tc>
          <w:tcPr>
            <w:tcW w:w="282" w:type="dxa"/>
            <w:vMerge w:val="continue"/>
            <w:noWrap w:val="0"/>
            <w:vAlign w:val="center"/>
          </w:tcPr>
          <w:p w14:paraId="097607F4">
            <w:pPr>
              <w:jc w:val="center"/>
              <w:rPr>
                <w:rFonts w:ascii="宋体"/>
                <w:color w:val="auto"/>
                <w:highlight w:val="none"/>
              </w:rPr>
            </w:pPr>
          </w:p>
        </w:tc>
        <w:tc>
          <w:tcPr>
            <w:tcW w:w="2791" w:type="dxa"/>
            <w:noWrap w:val="0"/>
            <w:vAlign w:val="center"/>
          </w:tcPr>
          <w:p w14:paraId="223E47E9">
            <w:pPr>
              <w:rPr>
                <w:rFonts w:ascii="宋体"/>
                <w:color w:val="auto"/>
                <w:highlight w:val="none"/>
              </w:rPr>
            </w:pPr>
            <w:r>
              <w:rPr>
                <w:rFonts w:hint="eastAsia" w:ascii="宋体" w:hAnsi="宋体" w:cs="宋体"/>
                <w:color w:val="auto"/>
                <w:highlight w:val="none"/>
              </w:rPr>
              <w:t>按时提交季度河道保洁工作台账，并装订成册（</w:t>
            </w:r>
            <w:r>
              <w:rPr>
                <w:rFonts w:ascii="宋体" w:hAnsi="宋体" w:cs="宋体"/>
                <w:color w:val="auto"/>
                <w:highlight w:val="none"/>
              </w:rPr>
              <w:t>3</w:t>
            </w:r>
            <w:r>
              <w:rPr>
                <w:rFonts w:hint="eastAsia" w:ascii="宋体" w:hAnsi="宋体" w:cs="宋体"/>
                <w:color w:val="auto"/>
                <w:highlight w:val="none"/>
              </w:rPr>
              <w:t>分），未提交的扣</w:t>
            </w:r>
            <w:r>
              <w:rPr>
                <w:rFonts w:ascii="宋体" w:hAnsi="宋体" w:cs="宋体"/>
                <w:color w:val="auto"/>
                <w:highlight w:val="none"/>
              </w:rPr>
              <w:t>3</w:t>
            </w:r>
            <w:r>
              <w:rPr>
                <w:rFonts w:hint="eastAsia" w:ascii="宋体" w:hAnsi="宋体" w:cs="宋体"/>
                <w:color w:val="auto"/>
                <w:highlight w:val="none"/>
              </w:rPr>
              <w:t>分。</w:t>
            </w:r>
          </w:p>
        </w:tc>
        <w:tc>
          <w:tcPr>
            <w:tcW w:w="361" w:type="dxa"/>
            <w:noWrap w:val="0"/>
            <w:vAlign w:val="center"/>
          </w:tcPr>
          <w:p w14:paraId="79B2A410">
            <w:pPr>
              <w:jc w:val="center"/>
              <w:rPr>
                <w:rFonts w:ascii="宋体"/>
                <w:color w:val="auto"/>
                <w:highlight w:val="none"/>
              </w:rPr>
            </w:pPr>
          </w:p>
        </w:tc>
        <w:tc>
          <w:tcPr>
            <w:tcW w:w="361" w:type="dxa"/>
            <w:vMerge w:val="continue"/>
            <w:noWrap w:val="0"/>
            <w:vAlign w:val="center"/>
          </w:tcPr>
          <w:p w14:paraId="0E5F4D96">
            <w:pPr>
              <w:jc w:val="center"/>
              <w:rPr>
                <w:rFonts w:ascii="宋体"/>
                <w:color w:val="auto"/>
                <w:highlight w:val="none"/>
              </w:rPr>
            </w:pPr>
          </w:p>
        </w:tc>
        <w:tc>
          <w:tcPr>
            <w:tcW w:w="638" w:type="dxa"/>
            <w:noWrap w:val="0"/>
            <w:vAlign w:val="center"/>
          </w:tcPr>
          <w:p w14:paraId="2BA7D03B">
            <w:pPr>
              <w:jc w:val="center"/>
              <w:rPr>
                <w:rFonts w:ascii="宋体"/>
                <w:color w:val="auto"/>
                <w:highlight w:val="none"/>
              </w:rPr>
            </w:pPr>
          </w:p>
        </w:tc>
      </w:tr>
      <w:tr w14:paraId="4F3BB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vMerge w:val="restart"/>
            <w:noWrap w:val="0"/>
            <w:vAlign w:val="center"/>
          </w:tcPr>
          <w:p w14:paraId="37827B5C">
            <w:pPr>
              <w:jc w:val="center"/>
              <w:rPr>
                <w:rFonts w:ascii="宋体"/>
                <w:color w:val="auto"/>
                <w:highlight w:val="none"/>
              </w:rPr>
            </w:pPr>
            <w:r>
              <w:rPr>
                <w:rFonts w:hint="eastAsia" w:ascii="宋体" w:hAnsi="宋体" w:cs="宋体"/>
                <w:color w:val="auto"/>
                <w:highlight w:val="none"/>
              </w:rPr>
              <w:t>保洁质量</w:t>
            </w:r>
          </w:p>
        </w:tc>
        <w:tc>
          <w:tcPr>
            <w:tcW w:w="282" w:type="dxa"/>
            <w:vMerge w:val="restart"/>
            <w:noWrap w:val="0"/>
            <w:vAlign w:val="center"/>
          </w:tcPr>
          <w:p w14:paraId="5CC516BB">
            <w:pPr>
              <w:jc w:val="center"/>
              <w:rPr>
                <w:rFonts w:ascii="宋体"/>
                <w:color w:val="auto"/>
                <w:highlight w:val="none"/>
              </w:rPr>
            </w:pPr>
            <w:r>
              <w:rPr>
                <w:rFonts w:ascii="宋体" w:hAnsi="宋体" w:cs="宋体"/>
                <w:color w:val="auto"/>
                <w:highlight w:val="none"/>
              </w:rPr>
              <w:t>35</w:t>
            </w:r>
          </w:p>
        </w:tc>
        <w:tc>
          <w:tcPr>
            <w:tcW w:w="2791" w:type="dxa"/>
            <w:noWrap w:val="0"/>
            <w:vAlign w:val="center"/>
          </w:tcPr>
          <w:p w14:paraId="4A60A4A5">
            <w:pPr>
              <w:rPr>
                <w:rFonts w:ascii="宋体"/>
                <w:color w:val="auto"/>
                <w:highlight w:val="none"/>
              </w:rPr>
            </w:pPr>
            <w:r>
              <w:rPr>
                <w:rFonts w:hint="eastAsia" w:ascii="宋体" w:hAnsi="宋体" w:cs="宋体"/>
                <w:color w:val="auto"/>
                <w:highlight w:val="none"/>
              </w:rPr>
              <w:t>要求：河道、河塘水面洁净。</w:t>
            </w:r>
          </w:p>
          <w:p w14:paraId="548C3F27">
            <w:pPr>
              <w:rPr>
                <w:rFonts w:ascii="宋体"/>
                <w:color w:val="auto"/>
                <w:highlight w:val="none"/>
              </w:rPr>
            </w:pPr>
            <w:r>
              <w:rPr>
                <w:rFonts w:hint="eastAsia" w:ascii="宋体" w:hAnsi="宋体" w:cs="宋体"/>
                <w:color w:val="auto"/>
                <w:highlight w:val="none"/>
              </w:rPr>
              <w:t>评分标准：按抽查当天巡查考核结果计取总分。该项评分分好、合格、差等三类，对应打分标准为</w:t>
            </w:r>
            <w:r>
              <w:rPr>
                <w:rFonts w:ascii="宋体" w:hAnsi="宋体" w:cs="宋体"/>
                <w:color w:val="auto"/>
                <w:highlight w:val="none"/>
              </w:rPr>
              <w:t>35</w:t>
            </w:r>
            <w:r>
              <w:rPr>
                <w:rFonts w:hint="eastAsia" w:ascii="宋体" w:hAnsi="宋体" w:cs="宋体"/>
                <w:color w:val="auto"/>
                <w:highlight w:val="none"/>
                <w:lang w:eastAsia="zh-CN"/>
              </w:rPr>
              <w:t>～</w:t>
            </w:r>
            <w:r>
              <w:rPr>
                <w:rFonts w:ascii="宋体" w:hAnsi="宋体" w:cs="宋体"/>
                <w:color w:val="auto"/>
                <w:highlight w:val="none"/>
              </w:rPr>
              <w:t>30</w:t>
            </w:r>
            <w:r>
              <w:rPr>
                <w:rFonts w:hint="eastAsia" w:ascii="宋体" w:hAnsi="宋体" w:cs="宋体"/>
                <w:color w:val="auto"/>
                <w:highlight w:val="none"/>
              </w:rPr>
              <w:t>分、</w:t>
            </w:r>
            <w:r>
              <w:rPr>
                <w:rFonts w:ascii="宋体" w:hAnsi="宋体" w:cs="宋体"/>
                <w:color w:val="auto"/>
                <w:highlight w:val="none"/>
              </w:rPr>
              <w:t>29</w:t>
            </w:r>
            <w:r>
              <w:rPr>
                <w:rFonts w:hint="eastAsia" w:ascii="宋体" w:hAnsi="宋体" w:cs="宋体"/>
                <w:color w:val="auto"/>
                <w:highlight w:val="none"/>
                <w:lang w:eastAsia="zh-CN"/>
              </w:rPr>
              <w:t>～</w:t>
            </w:r>
            <w:r>
              <w:rPr>
                <w:rFonts w:ascii="宋体" w:hAnsi="宋体" w:cs="宋体"/>
                <w:color w:val="auto"/>
                <w:highlight w:val="none"/>
              </w:rPr>
              <w:t>25</w:t>
            </w:r>
            <w:r>
              <w:rPr>
                <w:rFonts w:hint="eastAsia" w:ascii="宋体" w:hAnsi="宋体" w:cs="宋体"/>
                <w:color w:val="auto"/>
                <w:highlight w:val="none"/>
              </w:rPr>
              <w:t>分、</w:t>
            </w:r>
            <w:r>
              <w:rPr>
                <w:rFonts w:ascii="宋体" w:hAnsi="宋体" w:cs="宋体"/>
                <w:color w:val="auto"/>
                <w:highlight w:val="none"/>
              </w:rPr>
              <w:t>24</w:t>
            </w:r>
            <w:r>
              <w:rPr>
                <w:rFonts w:ascii="宋体" w:cs="宋体"/>
                <w:color w:val="auto"/>
                <w:highlight w:val="none"/>
              </w:rPr>
              <w:t>-0</w:t>
            </w:r>
            <w:r>
              <w:rPr>
                <w:rFonts w:hint="eastAsia" w:ascii="宋体" w:hAnsi="宋体" w:cs="宋体"/>
                <w:color w:val="auto"/>
                <w:highlight w:val="none"/>
              </w:rPr>
              <w:t>分。</w:t>
            </w:r>
          </w:p>
        </w:tc>
        <w:tc>
          <w:tcPr>
            <w:tcW w:w="361" w:type="dxa"/>
            <w:noWrap w:val="0"/>
            <w:vAlign w:val="center"/>
          </w:tcPr>
          <w:p w14:paraId="43FBEB46">
            <w:pPr>
              <w:jc w:val="center"/>
              <w:rPr>
                <w:rFonts w:ascii="宋体"/>
                <w:color w:val="auto"/>
                <w:highlight w:val="none"/>
              </w:rPr>
            </w:pPr>
            <w:r>
              <w:rPr>
                <w:rFonts w:ascii="宋体" w:hAnsi="宋体" w:cs="宋体"/>
                <w:color w:val="auto"/>
                <w:highlight w:val="none"/>
              </w:rPr>
              <w:t>/</w:t>
            </w:r>
          </w:p>
        </w:tc>
        <w:tc>
          <w:tcPr>
            <w:tcW w:w="361" w:type="dxa"/>
            <w:vMerge w:val="restart"/>
            <w:noWrap w:val="0"/>
            <w:vAlign w:val="center"/>
          </w:tcPr>
          <w:p w14:paraId="7FC0663C">
            <w:pPr>
              <w:jc w:val="center"/>
              <w:rPr>
                <w:rFonts w:ascii="宋体"/>
                <w:color w:val="auto"/>
                <w:highlight w:val="none"/>
              </w:rPr>
            </w:pPr>
          </w:p>
        </w:tc>
        <w:tc>
          <w:tcPr>
            <w:tcW w:w="638" w:type="dxa"/>
            <w:vMerge w:val="restart"/>
            <w:noWrap w:val="0"/>
            <w:vAlign w:val="center"/>
          </w:tcPr>
          <w:p w14:paraId="03DEFB82">
            <w:pPr>
              <w:jc w:val="center"/>
              <w:rPr>
                <w:rFonts w:ascii="宋体"/>
                <w:color w:val="auto"/>
                <w:highlight w:val="none"/>
              </w:rPr>
            </w:pPr>
          </w:p>
        </w:tc>
      </w:tr>
      <w:tr w14:paraId="6B8C0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vMerge w:val="continue"/>
            <w:noWrap w:val="0"/>
            <w:vAlign w:val="center"/>
          </w:tcPr>
          <w:p w14:paraId="6BFF2C4A">
            <w:pPr>
              <w:jc w:val="center"/>
              <w:rPr>
                <w:rFonts w:ascii="宋体"/>
                <w:color w:val="auto"/>
                <w:highlight w:val="none"/>
              </w:rPr>
            </w:pPr>
          </w:p>
        </w:tc>
        <w:tc>
          <w:tcPr>
            <w:tcW w:w="282" w:type="dxa"/>
            <w:vMerge w:val="continue"/>
            <w:noWrap w:val="0"/>
            <w:vAlign w:val="center"/>
          </w:tcPr>
          <w:p w14:paraId="63E6816A">
            <w:pPr>
              <w:jc w:val="center"/>
              <w:rPr>
                <w:rFonts w:ascii="宋体"/>
                <w:color w:val="auto"/>
                <w:highlight w:val="none"/>
              </w:rPr>
            </w:pPr>
          </w:p>
        </w:tc>
        <w:tc>
          <w:tcPr>
            <w:tcW w:w="2791" w:type="dxa"/>
            <w:noWrap w:val="0"/>
            <w:vAlign w:val="center"/>
          </w:tcPr>
          <w:p w14:paraId="2059893D">
            <w:pPr>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好：河面几乎看不到垃圾、水葫芦</w:t>
            </w:r>
            <w:r>
              <w:rPr>
                <w:rFonts w:hint="eastAsia" w:ascii="宋体" w:hAnsi="宋体" w:cs="宋体"/>
                <w:color w:val="auto"/>
                <w:highlight w:val="none"/>
                <w:lang w:eastAsia="zh-CN"/>
              </w:rPr>
              <w:t>（</w:t>
            </w:r>
            <w:r>
              <w:rPr>
                <w:rFonts w:hint="eastAsia" w:ascii="宋体" w:hAnsi="宋体" w:cs="宋体"/>
                <w:color w:val="auto"/>
                <w:highlight w:val="none"/>
              </w:rPr>
              <w:t>或浮萍</w:t>
            </w:r>
            <w:r>
              <w:rPr>
                <w:rFonts w:hint="eastAsia" w:ascii="宋体" w:hAnsi="宋体" w:cs="宋体"/>
                <w:color w:val="auto"/>
                <w:highlight w:val="none"/>
                <w:lang w:eastAsia="zh-CN"/>
              </w:rPr>
              <w:t>）</w:t>
            </w:r>
            <w:r>
              <w:rPr>
                <w:rFonts w:hint="eastAsia" w:ascii="宋体" w:hAnsi="宋体" w:cs="宋体"/>
                <w:color w:val="auto"/>
                <w:highlight w:val="none"/>
              </w:rPr>
              <w:t>、动物尸体等漂浮物，河中渔网鱼簖、沉船等，河坡、桥梁四侧</w:t>
            </w:r>
            <w:r>
              <w:rPr>
                <w:rFonts w:hint="eastAsia" w:ascii="宋体" w:hAnsi="宋体" w:cs="宋体"/>
                <w:color w:val="auto"/>
                <w:highlight w:val="none"/>
                <w:lang w:eastAsia="zh-CN"/>
              </w:rPr>
              <w:t>（</w:t>
            </w:r>
            <w:r>
              <w:rPr>
                <w:rFonts w:hint="eastAsia" w:ascii="宋体" w:hAnsi="宋体" w:cs="宋体"/>
                <w:color w:val="auto"/>
                <w:highlight w:val="none"/>
              </w:rPr>
              <w:t>桥墩</w:t>
            </w:r>
            <w:r>
              <w:rPr>
                <w:rFonts w:hint="eastAsia" w:ascii="宋体" w:hAnsi="宋体" w:cs="宋体"/>
                <w:color w:val="auto"/>
                <w:highlight w:val="none"/>
                <w:lang w:eastAsia="zh-CN"/>
              </w:rPr>
              <w:t>）</w:t>
            </w:r>
            <w:r>
              <w:rPr>
                <w:rFonts w:hint="eastAsia" w:ascii="宋体" w:hAnsi="宋体" w:cs="宋体"/>
                <w:color w:val="auto"/>
                <w:highlight w:val="none"/>
              </w:rPr>
              <w:t>、河埠头也基本上无垃圾废弃物、杂草、乱堆放等，河岸边水草等水生植物生长控制在规定范围以内。一些细小问题在范围内酌情打分。</w:t>
            </w:r>
          </w:p>
        </w:tc>
        <w:tc>
          <w:tcPr>
            <w:tcW w:w="361" w:type="dxa"/>
            <w:noWrap w:val="0"/>
            <w:vAlign w:val="center"/>
          </w:tcPr>
          <w:p w14:paraId="6BA215CB">
            <w:pPr>
              <w:jc w:val="center"/>
              <w:rPr>
                <w:rFonts w:ascii="宋体"/>
                <w:color w:val="auto"/>
                <w:highlight w:val="none"/>
              </w:rPr>
            </w:pPr>
            <w:r>
              <w:rPr>
                <w:rFonts w:ascii="宋体" w:hAnsi="宋体" w:cs="宋体"/>
                <w:color w:val="auto"/>
                <w:highlight w:val="none"/>
              </w:rPr>
              <w:t>/</w:t>
            </w:r>
          </w:p>
        </w:tc>
        <w:tc>
          <w:tcPr>
            <w:tcW w:w="361" w:type="dxa"/>
            <w:vMerge w:val="continue"/>
            <w:noWrap w:val="0"/>
            <w:vAlign w:val="center"/>
          </w:tcPr>
          <w:p w14:paraId="41CD8C24">
            <w:pPr>
              <w:jc w:val="center"/>
              <w:rPr>
                <w:rFonts w:ascii="宋体"/>
                <w:color w:val="auto"/>
                <w:highlight w:val="none"/>
              </w:rPr>
            </w:pPr>
          </w:p>
        </w:tc>
        <w:tc>
          <w:tcPr>
            <w:tcW w:w="638" w:type="dxa"/>
            <w:vMerge w:val="continue"/>
            <w:noWrap w:val="0"/>
            <w:vAlign w:val="center"/>
          </w:tcPr>
          <w:p w14:paraId="005096DC">
            <w:pPr>
              <w:jc w:val="center"/>
              <w:rPr>
                <w:rFonts w:ascii="宋体"/>
                <w:color w:val="auto"/>
                <w:highlight w:val="none"/>
              </w:rPr>
            </w:pPr>
          </w:p>
        </w:tc>
      </w:tr>
      <w:tr w14:paraId="72EBD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vMerge w:val="continue"/>
            <w:noWrap w:val="0"/>
            <w:vAlign w:val="center"/>
          </w:tcPr>
          <w:p w14:paraId="3C1A18ED">
            <w:pPr>
              <w:jc w:val="center"/>
              <w:rPr>
                <w:rFonts w:ascii="宋体"/>
                <w:color w:val="auto"/>
                <w:highlight w:val="none"/>
              </w:rPr>
            </w:pPr>
          </w:p>
        </w:tc>
        <w:tc>
          <w:tcPr>
            <w:tcW w:w="282" w:type="dxa"/>
            <w:vMerge w:val="continue"/>
            <w:noWrap w:val="0"/>
            <w:vAlign w:val="center"/>
          </w:tcPr>
          <w:p w14:paraId="45B74239">
            <w:pPr>
              <w:jc w:val="center"/>
              <w:rPr>
                <w:rFonts w:ascii="宋体"/>
                <w:color w:val="auto"/>
                <w:highlight w:val="none"/>
              </w:rPr>
            </w:pPr>
          </w:p>
        </w:tc>
        <w:tc>
          <w:tcPr>
            <w:tcW w:w="2791" w:type="dxa"/>
            <w:noWrap w:val="0"/>
            <w:vAlign w:val="center"/>
          </w:tcPr>
          <w:p w14:paraId="373A2EAF">
            <w:pPr>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合格：部分河面有小量零星漂浮物，河坡、桥梁四侧</w:t>
            </w:r>
            <w:r>
              <w:rPr>
                <w:rFonts w:hint="eastAsia" w:ascii="宋体" w:hAnsi="宋体" w:cs="宋体"/>
                <w:color w:val="auto"/>
                <w:highlight w:val="none"/>
                <w:lang w:eastAsia="zh-CN"/>
              </w:rPr>
              <w:t>（</w:t>
            </w:r>
            <w:r>
              <w:rPr>
                <w:rFonts w:hint="eastAsia" w:ascii="宋体" w:hAnsi="宋体" w:cs="宋体"/>
                <w:color w:val="auto"/>
                <w:highlight w:val="none"/>
              </w:rPr>
              <w:t>桥墩</w:t>
            </w:r>
            <w:r>
              <w:rPr>
                <w:rFonts w:hint="eastAsia" w:ascii="宋体" w:hAnsi="宋体" w:cs="宋体"/>
                <w:color w:val="auto"/>
                <w:highlight w:val="none"/>
                <w:lang w:eastAsia="zh-CN"/>
              </w:rPr>
              <w:t>）</w:t>
            </w:r>
            <w:r>
              <w:rPr>
                <w:rFonts w:hint="eastAsia" w:ascii="宋体" w:hAnsi="宋体" w:cs="宋体"/>
                <w:color w:val="auto"/>
                <w:highlight w:val="none"/>
              </w:rPr>
              <w:t>、河埠头等也基本整洁，河岸边水草等水生植物生长控制在规定范围以内。根据现场实际情况在范围内酌情打分。</w:t>
            </w:r>
          </w:p>
        </w:tc>
        <w:tc>
          <w:tcPr>
            <w:tcW w:w="361" w:type="dxa"/>
            <w:noWrap w:val="0"/>
            <w:vAlign w:val="center"/>
          </w:tcPr>
          <w:p w14:paraId="2E9F2B39">
            <w:pPr>
              <w:jc w:val="center"/>
              <w:rPr>
                <w:rFonts w:ascii="宋体"/>
                <w:color w:val="auto"/>
                <w:highlight w:val="none"/>
              </w:rPr>
            </w:pPr>
            <w:r>
              <w:rPr>
                <w:rFonts w:ascii="宋体" w:hAnsi="宋体" w:cs="宋体"/>
                <w:color w:val="auto"/>
                <w:highlight w:val="none"/>
              </w:rPr>
              <w:t>/</w:t>
            </w:r>
          </w:p>
        </w:tc>
        <w:tc>
          <w:tcPr>
            <w:tcW w:w="361" w:type="dxa"/>
            <w:vMerge w:val="continue"/>
            <w:noWrap w:val="0"/>
            <w:vAlign w:val="center"/>
          </w:tcPr>
          <w:p w14:paraId="36F5AF82">
            <w:pPr>
              <w:jc w:val="center"/>
              <w:rPr>
                <w:rFonts w:ascii="宋体"/>
                <w:color w:val="auto"/>
                <w:highlight w:val="none"/>
              </w:rPr>
            </w:pPr>
          </w:p>
        </w:tc>
        <w:tc>
          <w:tcPr>
            <w:tcW w:w="638" w:type="dxa"/>
            <w:vMerge w:val="continue"/>
            <w:noWrap w:val="0"/>
            <w:vAlign w:val="center"/>
          </w:tcPr>
          <w:p w14:paraId="57BF8533">
            <w:pPr>
              <w:jc w:val="center"/>
              <w:rPr>
                <w:rFonts w:ascii="宋体"/>
                <w:color w:val="auto"/>
                <w:highlight w:val="none"/>
              </w:rPr>
            </w:pPr>
          </w:p>
        </w:tc>
      </w:tr>
      <w:tr w14:paraId="209DB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vMerge w:val="continue"/>
            <w:noWrap w:val="0"/>
            <w:vAlign w:val="center"/>
          </w:tcPr>
          <w:p w14:paraId="287F1DBB">
            <w:pPr>
              <w:jc w:val="center"/>
              <w:rPr>
                <w:rFonts w:ascii="宋体"/>
                <w:color w:val="auto"/>
                <w:highlight w:val="none"/>
              </w:rPr>
            </w:pPr>
          </w:p>
        </w:tc>
        <w:tc>
          <w:tcPr>
            <w:tcW w:w="282" w:type="dxa"/>
            <w:vMerge w:val="continue"/>
            <w:noWrap w:val="0"/>
            <w:vAlign w:val="center"/>
          </w:tcPr>
          <w:p w14:paraId="3AE4423B">
            <w:pPr>
              <w:jc w:val="center"/>
              <w:rPr>
                <w:rFonts w:ascii="宋体"/>
                <w:color w:val="auto"/>
                <w:highlight w:val="none"/>
              </w:rPr>
            </w:pPr>
          </w:p>
        </w:tc>
        <w:tc>
          <w:tcPr>
            <w:tcW w:w="2791" w:type="dxa"/>
            <w:noWrap w:val="0"/>
            <w:vAlign w:val="center"/>
          </w:tcPr>
          <w:p w14:paraId="1D99BB4F">
            <w:pPr>
              <w:rPr>
                <w:rFonts w:ascii="宋体"/>
                <w:color w:val="auto"/>
                <w:highlight w:val="none"/>
              </w:rPr>
            </w:pPr>
            <w:r>
              <w:rPr>
                <w:rFonts w:ascii="宋体" w:hAnsi="宋体" w:cs="宋体"/>
                <w:color w:val="auto"/>
                <w:highlight w:val="none"/>
              </w:rPr>
              <w:t>3.</w:t>
            </w:r>
            <w:r>
              <w:rPr>
                <w:rFonts w:hint="eastAsia" w:ascii="宋体" w:hAnsi="宋体" w:cs="宋体"/>
                <w:color w:val="auto"/>
                <w:highlight w:val="none"/>
              </w:rPr>
              <w:t>差：河面零星漂浮物较为普遍，或水面有</w:t>
            </w:r>
            <w:r>
              <w:rPr>
                <w:rFonts w:ascii="宋体" w:hAnsi="宋体" w:cs="宋体"/>
                <w:color w:val="auto"/>
                <w:highlight w:val="none"/>
              </w:rPr>
              <w:t>1</w:t>
            </w:r>
            <w:r>
              <w:rPr>
                <w:rFonts w:hint="eastAsia" w:ascii="宋体" w:hAnsi="宋体" w:cs="宋体"/>
                <w:color w:val="auto"/>
                <w:highlight w:val="none"/>
              </w:rPr>
              <w:t>平方米以上成片漂浮物</w:t>
            </w:r>
            <w:r>
              <w:rPr>
                <w:rFonts w:hint="eastAsia" w:ascii="宋体" w:hAnsi="宋体" w:cs="宋体"/>
                <w:color w:val="auto"/>
                <w:highlight w:val="none"/>
                <w:lang w:eastAsia="zh-CN"/>
              </w:rPr>
              <w:t>（</w:t>
            </w:r>
            <w:r>
              <w:rPr>
                <w:rFonts w:hint="eastAsia" w:ascii="宋体" w:hAnsi="宋体" w:cs="宋体"/>
                <w:color w:val="auto"/>
                <w:highlight w:val="none"/>
              </w:rPr>
              <w:t>水葫芦</w:t>
            </w:r>
            <w:r>
              <w:rPr>
                <w:rFonts w:ascii="宋体" w:hAnsi="宋体" w:cs="宋体"/>
                <w:color w:val="auto"/>
                <w:highlight w:val="none"/>
              </w:rPr>
              <w:t>2</w:t>
            </w:r>
            <w:r>
              <w:rPr>
                <w:rFonts w:hint="eastAsia" w:ascii="宋体" w:hAnsi="宋体" w:cs="宋体"/>
                <w:color w:val="auto"/>
                <w:highlight w:val="none"/>
              </w:rPr>
              <w:t>平方米以上</w:t>
            </w:r>
            <w:r>
              <w:rPr>
                <w:rFonts w:hint="eastAsia" w:ascii="宋体" w:hAnsi="宋体" w:cs="宋体"/>
                <w:color w:val="auto"/>
                <w:highlight w:val="none"/>
                <w:lang w:eastAsia="zh-CN"/>
              </w:rPr>
              <w:t>）</w:t>
            </w:r>
            <w:r>
              <w:rPr>
                <w:rFonts w:hint="eastAsia" w:ascii="宋体" w:hAnsi="宋体" w:cs="宋体"/>
                <w:color w:val="auto"/>
                <w:highlight w:val="none"/>
              </w:rPr>
              <w:t>，或河坡、桥梁四侧</w:t>
            </w:r>
            <w:r>
              <w:rPr>
                <w:rFonts w:hint="eastAsia" w:ascii="宋体" w:hAnsi="宋体" w:cs="宋体"/>
                <w:color w:val="auto"/>
                <w:highlight w:val="none"/>
                <w:lang w:eastAsia="zh-CN"/>
              </w:rPr>
              <w:t>（</w:t>
            </w:r>
            <w:r>
              <w:rPr>
                <w:rFonts w:hint="eastAsia" w:ascii="宋体" w:hAnsi="宋体" w:cs="宋体"/>
                <w:color w:val="auto"/>
                <w:highlight w:val="none"/>
              </w:rPr>
              <w:t>桥墩</w:t>
            </w:r>
            <w:r>
              <w:rPr>
                <w:rFonts w:hint="eastAsia" w:ascii="宋体" w:hAnsi="宋体" w:cs="宋体"/>
                <w:color w:val="auto"/>
                <w:highlight w:val="none"/>
                <w:lang w:eastAsia="zh-CN"/>
              </w:rPr>
              <w:t>）</w:t>
            </w:r>
            <w:r>
              <w:rPr>
                <w:rFonts w:hint="eastAsia" w:ascii="宋体" w:hAnsi="宋体" w:cs="宋体"/>
                <w:color w:val="auto"/>
                <w:highlight w:val="none"/>
              </w:rPr>
              <w:t>、河埠头等杂草丛生、零星垃圾较为普遍，或河坡、桥梁四侧</w:t>
            </w:r>
            <w:r>
              <w:rPr>
                <w:rFonts w:hint="eastAsia" w:ascii="宋体" w:hAnsi="宋体" w:cs="宋体"/>
                <w:color w:val="auto"/>
                <w:highlight w:val="none"/>
                <w:lang w:eastAsia="zh-CN"/>
              </w:rPr>
              <w:t>（</w:t>
            </w:r>
            <w:r>
              <w:rPr>
                <w:rFonts w:hint="eastAsia" w:ascii="宋体" w:hAnsi="宋体" w:cs="宋体"/>
                <w:color w:val="auto"/>
                <w:highlight w:val="none"/>
              </w:rPr>
              <w:t>桥墩</w:t>
            </w:r>
            <w:r>
              <w:rPr>
                <w:rFonts w:hint="eastAsia" w:ascii="宋体" w:hAnsi="宋体" w:cs="宋体"/>
                <w:color w:val="auto"/>
                <w:highlight w:val="none"/>
                <w:lang w:eastAsia="zh-CN"/>
              </w:rPr>
              <w:t>）</w:t>
            </w:r>
            <w:r>
              <w:rPr>
                <w:rFonts w:hint="eastAsia" w:ascii="宋体" w:hAnsi="宋体" w:cs="宋体"/>
                <w:color w:val="auto"/>
                <w:highlight w:val="none"/>
              </w:rPr>
              <w:t>、河埠头等有堆状垃圾。根据现场实际情况在范围内酌情打分。</w:t>
            </w:r>
          </w:p>
        </w:tc>
        <w:tc>
          <w:tcPr>
            <w:tcW w:w="361" w:type="dxa"/>
            <w:noWrap w:val="0"/>
            <w:vAlign w:val="center"/>
          </w:tcPr>
          <w:p w14:paraId="076BF076">
            <w:pPr>
              <w:jc w:val="center"/>
              <w:rPr>
                <w:rFonts w:ascii="宋体"/>
                <w:color w:val="auto"/>
                <w:highlight w:val="none"/>
              </w:rPr>
            </w:pPr>
            <w:r>
              <w:rPr>
                <w:rFonts w:ascii="宋体" w:hAnsi="宋体" w:cs="宋体"/>
                <w:color w:val="auto"/>
                <w:highlight w:val="none"/>
              </w:rPr>
              <w:t>/</w:t>
            </w:r>
          </w:p>
        </w:tc>
        <w:tc>
          <w:tcPr>
            <w:tcW w:w="361" w:type="dxa"/>
            <w:vMerge w:val="continue"/>
            <w:noWrap w:val="0"/>
            <w:vAlign w:val="center"/>
          </w:tcPr>
          <w:p w14:paraId="010D79C6">
            <w:pPr>
              <w:jc w:val="center"/>
              <w:rPr>
                <w:rFonts w:ascii="宋体"/>
                <w:color w:val="auto"/>
                <w:highlight w:val="none"/>
              </w:rPr>
            </w:pPr>
          </w:p>
        </w:tc>
        <w:tc>
          <w:tcPr>
            <w:tcW w:w="638" w:type="dxa"/>
            <w:vMerge w:val="continue"/>
            <w:noWrap w:val="0"/>
            <w:vAlign w:val="center"/>
          </w:tcPr>
          <w:p w14:paraId="4B7B48D5">
            <w:pPr>
              <w:jc w:val="center"/>
              <w:rPr>
                <w:rFonts w:ascii="宋体"/>
                <w:color w:val="auto"/>
                <w:highlight w:val="none"/>
              </w:rPr>
            </w:pPr>
          </w:p>
        </w:tc>
      </w:tr>
      <w:tr w14:paraId="523E5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vMerge w:val="restart"/>
            <w:noWrap w:val="0"/>
            <w:vAlign w:val="center"/>
          </w:tcPr>
          <w:p w14:paraId="2E391526">
            <w:pPr>
              <w:jc w:val="center"/>
              <w:rPr>
                <w:rFonts w:ascii="宋体"/>
                <w:b/>
                <w:bCs/>
                <w:color w:val="auto"/>
                <w:highlight w:val="none"/>
              </w:rPr>
            </w:pPr>
            <w:r>
              <w:rPr>
                <w:rFonts w:hint="eastAsia" w:ascii="宋体" w:hAnsi="宋体" w:cs="宋体"/>
                <w:color w:val="auto"/>
                <w:highlight w:val="none"/>
              </w:rPr>
              <w:t>监督管理</w:t>
            </w:r>
          </w:p>
        </w:tc>
        <w:tc>
          <w:tcPr>
            <w:tcW w:w="282" w:type="dxa"/>
            <w:vMerge w:val="restart"/>
            <w:noWrap w:val="0"/>
            <w:vAlign w:val="center"/>
          </w:tcPr>
          <w:p w14:paraId="6BF70D66">
            <w:pPr>
              <w:jc w:val="center"/>
              <w:rPr>
                <w:rFonts w:ascii="宋体"/>
                <w:color w:val="auto"/>
                <w:highlight w:val="none"/>
              </w:rPr>
            </w:pPr>
            <w:r>
              <w:rPr>
                <w:rFonts w:ascii="宋体" w:hAnsi="宋体" w:cs="宋体"/>
                <w:color w:val="auto"/>
                <w:highlight w:val="none"/>
              </w:rPr>
              <w:t>10</w:t>
            </w:r>
          </w:p>
        </w:tc>
        <w:tc>
          <w:tcPr>
            <w:tcW w:w="2791" w:type="dxa"/>
            <w:noWrap w:val="0"/>
            <w:vAlign w:val="center"/>
          </w:tcPr>
          <w:p w14:paraId="07544908">
            <w:pPr>
              <w:rPr>
                <w:rFonts w:ascii="宋体"/>
                <w:color w:val="auto"/>
                <w:highlight w:val="none"/>
              </w:rPr>
            </w:pPr>
            <w:r>
              <w:rPr>
                <w:rFonts w:hint="eastAsia" w:ascii="宋体" w:hAnsi="宋体" w:cs="宋体"/>
                <w:color w:val="auto"/>
                <w:highlight w:val="none"/>
              </w:rPr>
              <w:t>接受社会监督，对群众反映和日常巡查发现的问题及时查办（</w:t>
            </w:r>
            <w:r>
              <w:rPr>
                <w:rFonts w:ascii="宋体" w:hAnsi="宋体" w:cs="宋体"/>
                <w:color w:val="auto"/>
                <w:highlight w:val="none"/>
              </w:rPr>
              <w:t>5</w:t>
            </w:r>
            <w:r>
              <w:rPr>
                <w:rFonts w:hint="eastAsia" w:ascii="宋体" w:hAnsi="宋体" w:cs="宋体"/>
                <w:color w:val="auto"/>
                <w:highlight w:val="none"/>
              </w:rPr>
              <w:t>分），无记录无整改措施的扣</w:t>
            </w:r>
            <w:r>
              <w:rPr>
                <w:rFonts w:ascii="宋体" w:hAnsi="宋体" w:cs="宋体"/>
                <w:color w:val="auto"/>
                <w:highlight w:val="none"/>
              </w:rPr>
              <w:t>5</w:t>
            </w:r>
            <w:r>
              <w:rPr>
                <w:rFonts w:hint="eastAsia" w:ascii="宋体" w:hAnsi="宋体" w:cs="宋体"/>
                <w:color w:val="auto"/>
                <w:highlight w:val="none"/>
              </w:rPr>
              <w:t>分。</w:t>
            </w:r>
          </w:p>
        </w:tc>
        <w:tc>
          <w:tcPr>
            <w:tcW w:w="361" w:type="dxa"/>
            <w:noWrap w:val="0"/>
            <w:vAlign w:val="center"/>
          </w:tcPr>
          <w:p w14:paraId="7AD941CB">
            <w:pPr>
              <w:jc w:val="center"/>
              <w:rPr>
                <w:rFonts w:ascii="宋体"/>
                <w:color w:val="auto"/>
                <w:highlight w:val="none"/>
              </w:rPr>
            </w:pPr>
          </w:p>
        </w:tc>
        <w:tc>
          <w:tcPr>
            <w:tcW w:w="361" w:type="dxa"/>
            <w:noWrap w:val="0"/>
            <w:vAlign w:val="center"/>
          </w:tcPr>
          <w:p w14:paraId="5AF49B1B">
            <w:pPr>
              <w:jc w:val="center"/>
              <w:rPr>
                <w:rFonts w:ascii="宋体"/>
                <w:color w:val="auto"/>
                <w:highlight w:val="none"/>
              </w:rPr>
            </w:pPr>
          </w:p>
        </w:tc>
        <w:tc>
          <w:tcPr>
            <w:tcW w:w="638" w:type="dxa"/>
            <w:noWrap w:val="0"/>
            <w:vAlign w:val="center"/>
          </w:tcPr>
          <w:p w14:paraId="2CE0AE8F">
            <w:pPr>
              <w:jc w:val="center"/>
              <w:rPr>
                <w:rFonts w:ascii="宋体"/>
                <w:color w:val="auto"/>
                <w:highlight w:val="none"/>
              </w:rPr>
            </w:pPr>
          </w:p>
        </w:tc>
      </w:tr>
      <w:tr w14:paraId="42A47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0" w:hRule="atLeast"/>
          <w:jc w:val="center"/>
        </w:trPr>
        <w:tc>
          <w:tcPr>
            <w:tcW w:w="567" w:type="dxa"/>
            <w:vMerge w:val="continue"/>
            <w:noWrap w:val="0"/>
            <w:vAlign w:val="center"/>
          </w:tcPr>
          <w:p w14:paraId="50A3E6C6">
            <w:pPr>
              <w:jc w:val="center"/>
              <w:rPr>
                <w:rFonts w:ascii="宋体"/>
                <w:color w:val="auto"/>
                <w:highlight w:val="none"/>
              </w:rPr>
            </w:pPr>
          </w:p>
        </w:tc>
        <w:tc>
          <w:tcPr>
            <w:tcW w:w="282" w:type="dxa"/>
            <w:vMerge w:val="continue"/>
            <w:noWrap w:val="0"/>
            <w:vAlign w:val="center"/>
          </w:tcPr>
          <w:p w14:paraId="531575C1">
            <w:pPr>
              <w:jc w:val="center"/>
              <w:rPr>
                <w:rFonts w:ascii="宋体"/>
                <w:color w:val="auto"/>
                <w:highlight w:val="none"/>
              </w:rPr>
            </w:pPr>
          </w:p>
        </w:tc>
        <w:tc>
          <w:tcPr>
            <w:tcW w:w="2791" w:type="dxa"/>
            <w:noWrap w:val="0"/>
            <w:vAlign w:val="center"/>
          </w:tcPr>
          <w:p w14:paraId="5B931C25">
            <w:pPr>
              <w:rPr>
                <w:rFonts w:ascii="宋体"/>
                <w:color w:val="auto"/>
                <w:highlight w:val="none"/>
              </w:rPr>
            </w:pPr>
            <w:r>
              <w:rPr>
                <w:rFonts w:hint="eastAsia" w:ascii="宋体" w:hAnsi="宋体" w:cs="宋体"/>
                <w:color w:val="auto"/>
                <w:highlight w:val="none"/>
              </w:rPr>
              <w:t>有无及时发现河道管理范围内违规现象。发现违规情况，有无及时上报（</w:t>
            </w:r>
            <w:r>
              <w:rPr>
                <w:rFonts w:ascii="宋体" w:hAnsi="宋体" w:cs="宋体"/>
                <w:color w:val="auto"/>
                <w:highlight w:val="none"/>
              </w:rPr>
              <w:t>2</w:t>
            </w:r>
            <w:r>
              <w:rPr>
                <w:rFonts w:hint="eastAsia" w:ascii="宋体" w:hAnsi="宋体" w:cs="宋体"/>
                <w:color w:val="auto"/>
                <w:highlight w:val="none"/>
              </w:rPr>
              <w:t>分），无及时上报发生一次扣</w:t>
            </w:r>
            <w:r>
              <w:rPr>
                <w:rFonts w:ascii="宋体" w:hAnsi="宋体" w:cs="宋体"/>
                <w:color w:val="auto"/>
                <w:highlight w:val="none"/>
              </w:rPr>
              <w:t>2</w:t>
            </w:r>
            <w:r>
              <w:rPr>
                <w:rFonts w:hint="eastAsia" w:ascii="宋体" w:hAnsi="宋体" w:cs="宋体"/>
                <w:color w:val="auto"/>
                <w:highlight w:val="none"/>
              </w:rPr>
              <w:t>分。</w:t>
            </w:r>
          </w:p>
        </w:tc>
        <w:tc>
          <w:tcPr>
            <w:tcW w:w="361" w:type="dxa"/>
            <w:noWrap w:val="0"/>
            <w:vAlign w:val="center"/>
          </w:tcPr>
          <w:p w14:paraId="471954C2">
            <w:pPr>
              <w:jc w:val="center"/>
              <w:rPr>
                <w:rFonts w:ascii="宋体"/>
                <w:color w:val="auto"/>
                <w:highlight w:val="none"/>
              </w:rPr>
            </w:pPr>
          </w:p>
        </w:tc>
        <w:tc>
          <w:tcPr>
            <w:tcW w:w="361" w:type="dxa"/>
            <w:noWrap w:val="0"/>
            <w:vAlign w:val="center"/>
          </w:tcPr>
          <w:p w14:paraId="2C3BD20B">
            <w:pPr>
              <w:jc w:val="center"/>
              <w:rPr>
                <w:rFonts w:ascii="宋体"/>
                <w:color w:val="auto"/>
                <w:highlight w:val="none"/>
              </w:rPr>
            </w:pPr>
          </w:p>
        </w:tc>
        <w:tc>
          <w:tcPr>
            <w:tcW w:w="638" w:type="dxa"/>
            <w:noWrap w:val="0"/>
            <w:vAlign w:val="center"/>
          </w:tcPr>
          <w:p w14:paraId="13743793">
            <w:pPr>
              <w:jc w:val="center"/>
              <w:rPr>
                <w:rFonts w:ascii="宋体"/>
                <w:color w:val="auto"/>
                <w:highlight w:val="none"/>
              </w:rPr>
            </w:pPr>
          </w:p>
        </w:tc>
      </w:tr>
      <w:tr w14:paraId="7259B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798" w:hRule="atLeast"/>
          <w:jc w:val="center"/>
        </w:trPr>
        <w:tc>
          <w:tcPr>
            <w:tcW w:w="7078" w:type="dxa"/>
            <w:gridSpan w:val="3"/>
            <w:noWrap w:val="0"/>
            <w:vAlign w:val="center"/>
          </w:tcPr>
          <w:p w14:paraId="275428AC">
            <w:pPr>
              <w:jc w:val="center"/>
              <w:rPr>
                <w:rFonts w:ascii="宋体"/>
                <w:color w:val="auto"/>
                <w:highlight w:val="none"/>
              </w:rPr>
            </w:pPr>
            <w:r>
              <w:rPr>
                <w:rFonts w:hint="eastAsia" w:ascii="宋体" w:hAnsi="宋体" w:cs="宋体"/>
                <w:color w:val="auto"/>
                <w:highlight w:val="none"/>
              </w:rPr>
              <w:t>考核总得分</w:t>
            </w:r>
          </w:p>
        </w:tc>
        <w:tc>
          <w:tcPr>
            <w:tcW w:w="2640" w:type="dxa"/>
            <w:gridSpan w:val="3"/>
            <w:noWrap w:val="0"/>
            <w:vAlign w:val="center"/>
          </w:tcPr>
          <w:p w14:paraId="2E2EED67">
            <w:pPr>
              <w:jc w:val="center"/>
              <w:rPr>
                <w:rFonts w:ascii="宋体"/>
                <w:color w:val="auto"/>
                <w:highlight w:val="none"/>
              </w:rPr>
            </w:pPr>
          </w:p>
        </w:tc>
      </w:tr>
      <w:tr w14:paraId="32FF8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728" w:hRule="atLeast"/>
          <w:jc w:val="center"/>
        </w:trPr>
        <w:tc>
          <w:tcPr>
            <w:tcW w:w="1650" w:type="dxa"/>
            <w:gridSpan w:val="2"/>
            <w:noWrap w:val="0"/>
            <w:vAlign w:val="center"/>
          </w:tcPr>
          <w:p w14:paraId="6A533BEE">
            <w:pPr>
              <w:jc w:val="center"/>
              <w:rPr>
                <w:rFonts w:ascii="宋体"/>
                <w:color w:val="auto"/>
                <w:highlight w:val="none"/>
              </w:rPr>
            </w:pPr>
            <w:r>
              <w:rPr>
                <w:rFonts w:hint="eastAsia" w:ascii="宋体" w:hAnsi="宋体" w:cs="宋体"/>
                <w:color w:val="auto"/>
                <w:highlight w:val="none"/>
                <w:lang w:val="en-US" w:eastAsia="zh-CN"/>
              </w:rPr>
              <w:t>采购人考核人员</w:t>
            </w:r>
            <w:r>
              <w:rPr>
                <w:rFonts w:hint="eastAsia" w:ascii="宋体" w:hAnsi="宋体" w:cs="宋体"/>
                <w:color w:val="auto"/>
                <w:highlight w:val="none"/>
              </w:rPr>
              <w:t>签字：</w:t>
            </w:r>
          </w:p>
        </w:tc>
        <w:tc>
          <w:tcPr>
            <w:tcW w:w="8068" w:type="dxa"/>
            <w:gridSpan w:val="4"/>
            <w:noWrap w:val="0"/>
            <w:vAlign w:val="center"/>
          </w:tcPr>
          <w:p w14:paraId="0098F4D0">
            <w:pPr>
              <w:jc w:val="center"/>
              <w:rPr>
                <w:rFonts w:ascii="宋体"/>
                <w:color w:val="auto"/>
                <w:highlight w:val="none"/>
              </w:rPr>
            </w:pPr>
          </w:p>
        </w:tc>
      </w:tr>
    </w:tbl>
    <w:p w14:paraId="1114A7F1">
      <w:pPr>
        <w:rPr>
          <w:color w:val="auto"/>
          <w:highlight w:val="none"/>
        </w:rPr>
      </w:pPr>
    </w:p>
    <w:p w14:paraId="0C4062E4">
      <w:pPr>
        <w:pStyle w:val="67"/>
        <w:rPr>
          <w:color w:val="auto"/>
          <w:highlight w:val="none"/>
        </w:rPr>
      </w:pPr>
    </w:p>
    <w:p w14:paraId="7DB9BFA9">
      <w:pPr>
        <w:widowControl/>
        <w:jc w:val="center"/>
        <w:rPr>
          <w:rFonts w:ascii="宋体" w:hAnsi="宋体" w:cs="宋体"/>
          <w:color w:val="auto"/>
          <w:sz w:val="32"/>
          <w:szCs w:val="32"/>
          <w:highlight w:val="none"/>
        </w:rPr>
      </w:pPr>
    </w:p>
    <w:bookmarkEnd w:id="33"/>
    <w:p w14:paraId="65A1DF23">
      <w:pPr>
        <w:widowControl/>
        <w:jc w:val="center"/>
        <w:rPr>
          <w:rFonts w:ascii="宋体" w:hAnsi="宋体" w:cs="宋体"/>
          <w:color w:val="auto"/>
          <w:sz w:val="32"/>
          <w:szCs w:val="32"/>
          <w:highlight w:val="none"/>
        </w:rPr>
      </w:pPr>
    </w:p>
    <w:p w14:paraId="34F090F8">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72CBC67B">
      <w:pPr>
        <w:pStyle w:val="599"/>
        <w:ind w:left="0" w:firstLine="0"/>
        <w:jc w:val="center"/>
        <w:rPr>
          <w:rFonts w:hint="eastAsia" w:ascii="宋体" w:hAnsi="宋体" w:eastAsia="宋体" w:cs="宋体"/>
          <w:b/>
          <w:bCs/>
          <w:color w:val="auto"/>
          <w:sz w:val="44"/>
          <w:szCs w:val="44"/>
          <w:highlight w:val="none"/>
          <w:u w:val="none"/>
          <w:lang w:eastAsia="zh-CN"/>
        </w:rPr>
      </w:pPr>
    </w:p>
    <w:p w14:paraId="585E6BE0">
      <w:pPr>
        <w:pStyle w:val="599"/>
        <w:ind w:left="0" w:firstLine="0"/>
        <w:jc w:val="center"/>
        <w:rPr>
          <w:rFonts w:hint="eastAsia" w:ascii="宋体" w:hAnsi="宋体" w:eastAsia="宋体" w:cs="宋体"/>
          <w:b/>
          <w:bCs/>
          <w:color w:val="auto"/>
          <w:sz w:val="44"/>
          <w:szCs w:val="44"/>
          <w:highlight w:val="none"/>
          <w:u w:val="none"/>
          <w:lang w:eastAsia="zh-CN"/>
        </w:rPr>
      </w:pPr>
    </w:p>
    <w:p w14:paraId="0502ECA4">
      <w:pPr>
        <w:pStyle w:val="599"/>
        <w:ind w:left="0" w:firstLine="0"/>
        <w:jc w:val="center"/>
        <w:rPr>
          <w:rFonts w:hint="eastAsia" w:ascii="宋体" w:hAnsi="宋体" w:eastAsia="宋体" w:cs="宋体"/>
          <w:b/>
          <w:bCs/>
          <w:color w:val="auto"/>
          <w:sz w:val="44"/>
          <w:szCs w:val="44"/>
          <w:highlight w:val="none"/>
          <w:u w:val="none"/>
          <w:lang w:eastAsia="zh-CN"/>
        </w:rPr>
      </w:pPr>
      <w:r>
        <w:rPr>
          <w:rFonts w:hint="eastAsia" w:ascii="宋体" w:hAnsi="宋体" w:eastAsia="宋体" w:cs="宋体"/>
          <w:b/>
          <w:bCs/>
          <w:color w:val="auto"/>
          <w:sz w:val="44"/>
          <w:szCs w:val="44"/>
          <w:highlight w:val="none"/>
          <w:u w:val="none"/>
          <w:lang w:eastAsia="zh-CN"/>
        </w:rPr>
        <w:t>玉祁街道202</w:t>
      </w:r>
      <w:r>
        <w:rPr>
          <w:rFonts w:hint="eastAsia" w:ascii="宋体" w:hAnsi="宋体" w:eastAsia="宋体" w:cs="宋体"/>
          <w:b/>
          <w:bCs/>
          <w:color w:val="auto"/>
          <w:sz w:val="44"/>
          <w:szCs w:val="44"/>
          <w:highlight w:val="none"/>
          <w:u w:val="none"/>
          <w:lang w:val="en-US" w:eastAsia="zh-CN"/>
        </w:rPr>
        <w:t>6</w:t>
      </w:r>
      <w:r>
        <w:rPr>
          <w:rFonts w:hint="eastAsia" w:ascii="宋体" w:hAnsi="宋体" w:eastAsia="宋体" w:cs="宋体"/>
          <w:b/>
          <w:bCs/>
          <w:color w:val="auto"/>
          <w:sz w:val="44"/>
          <w:szCs w:val="44"/>
          <w:highlight w:val="none"/>
          <w:u w:val="none"/>
          <w:lang w:eastAsia="zh-CN"/>
        </w:rPr>
        <w:t>-202</w:t>
      </w:r>
      <w:r>
        <w:rPr>
          <w:rFonts w:hint="eastAsia" w:ascii="宋体" w:hAnsi="宋体" w:eastAsia="宋体" w:cs="宋体"/>
          <w:b/>
          <w:bCs/>
          <w:color w:val="auto"/>
          <w:sz w:val="44"/>
          <w:szCs w:val="44"/>
          <w:highlight w:val="none"/>
          <w:u w:val="none"/>
          <w:lang w:val="en-US" w:eastAsia="zh-CN"/>
        </w:rPr>
        <w:t>8</w:t>
      </w:r>
      <w:r>
        <w:rPr>
          <w:rFonts w:hint="eastAsia" w:ascii="宋体" w:hAnsi="宋体" w:eastAsia="宋体" w:cs="宋体"/>
          <w:b/>
          <w:bCs/>
          <w:color w:val="auto"/>
          <w:sz w:val="44"/>
          <w:szCs w:val="44"/>
          <w:highlight w:val="none"/>
          <w:u w:val="none"/>
          <w:lang w:eastAsia="zh-CN"/>
        </w:rPr>
        <w:t>年度河道长效管护项目</w:t>
      </w:r>
    </w:p>
    <w:p w14:paraId="594EB205">
      <w:pPr>
        <w:pStyle w:val="599"/>
        <w:rPr>
          <w:rFonts w:hint="eastAsia" w:ascii="宋体" w:hAnsi="宋体" w:eastAsia="宋体" w:cs="宋体"/>
          <w:color w:val="auto"/>
          <w:sz w:val="44"/>
          <w:szCs w:val="44"/>
          <w:highlight w:val="none"/>
          <w:u w:val="none"/>
        </w:rPr>
      </w:pPr>
    </w:p>
    <w:p w14:paraId="2E0826F8">
      <w:pPr>
        <w:widowControl/>
        <w:jc w:val="both"/>
        <w:rPr>
          <w:rFonts w:hint="eastAsia" w:ascii="宋体" w:hAnsi="宋体" w:eastAsia="宋体" w:cs="宋体"/>
          <w:color w:val="auto"/>
          <w:sz w:val="44"/>
          <w:szCs w:val="44"/>
          <w:highlight w:val="none"/>
          <w:u w:val="none"/>
          <w:lang w:val="en-US" w:eastAsia="zh-CN"/>
        </w:rPr>
      </w:pPr>
    </w:p>
    <w:p w14:paraId="5AC9A679">
      <w:pPr>
        <w:pStyle w:val="566"/>
        <w:rPr>
          <w:rFonts w:hint="eastAsia"/>
          <w:color w:val="auto"/>
          <w:sz w:val="72"/>
          <w:szCs w:val="72"/>
          <w:highlight w:val="none"/>
          <w:u w:val="none"/>
          <w:lang w:val="en-US" w:eastAsia="zh-CN"/>
        </w:rPr>
      </w:pPr>
    </w:p>
    <w:p w14:paraId="606F0DE5">
      <w:pPr>
        <w:widowControl/>
        <w:jc w:val="center"/>
        <w:rPr>
          <w:rFonts w:hint="eastAsia" w:ascii="宋体" w:hAnsi="宋体" w:eastAsia="宋体" w:cs="宋体"/>
          <w:b/>
          <w:bCs/>
          <w:color w:val="auto"/>
          <w:sz w:val="72"/>
          <w:szCs w:val="72"/>
          <w:highlight w:val="none"/>
          <w:u w:val="none"/>
          <w:lang w:val="en-US" w:eastAsia="zh-CN"/>
        </w:rPr>
      </w:pPr>
    </w:p>
    <w:p w14:paraId="3659F0C0">
      <w:pPr>
        <w:widowControl/>
        <w:jc w:val="center"/>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t>合</w:t>
      </w:r>
      <w:r>
        <w:rPr>
          <w:rFonts w:hint="eastAsia" w:ascii="宋体" w:hAnsi="宋体" w:cs="宋体"/>
          <w:b/>
          <w:bCs/>
          <w:color w:val="auto"/>
          <w:sz w:val="72"/>
          <w:szCs w:val="72"/>
          <w:highlight w:val="none"/>
          <w:u w:val="none"/>
          <w:lang w:val="en-US" w:eastAsia="zh-CN"/>
        </w:rPr>
        <w:t xml:space="preserve">      </w:t>
      </w:r>
      <w:r>
        <w:rPr>
          <w:rFonts w:hint="eastAsia" w:ascii="宋体" w:hAnsi="宋体" w:eastAsia="宋体" w:cs="宋体"/>
          <w:b/>
          <w:bCs/>
          <w:color w:val="auto"/>
          <w:sz w:val="72"/>
          <w:szCs w:val="72"/>
          <w:highlight w:val="none"/>
          <w:u w:val="none"/>
          <w:lang w:val="en-US" w:eastAsia="zh-CN"/>
        </w:rPr>
        <w:t>同</w:t>
      </w:r>
    </w:p>
    <w:p w14:paraId="4C5BFF4A">
      <w:pPr>
        <w:widowControl/>
        <w:jc w:val="center"/>
        <w:rPr>
          <w:rFonts w:hint="eastAsia" w:ascii="宋体" w:hAnsi="宋体" w:cs="宋体"/>
          <w:b/>
          <w:bCs/>
          <w:color w:val="auto"/>
          <w:sz w:val="24"/>
          <w:szCs w:val="24"/>
          <w:highlight w:val="none"/>
          <w:u w:val="none"/>
          <w:lang w:val="en-US" w:eastAsia="zh-CN"/>
        </w:rPr>
      </w:pPr>
    </w:p>
    <w:p w14:paraId="37947D51">
      <w:pPr>
        <w:widowControl/>
        <w:jc w:val="left"/>
        <w:rPr>
          <w:rFonts w:ascii="宋体" w:hAnsi="宋体" w:eastAsia="Microsoft YaHei ΢ȭхڢ  ڌ墠 ˎ̥" w:cs="宋体"/>
          <w:color w:val="auto"/>
          <w:sz w:val="18"/>
          <w:szCs w:val="18"/>
          <w:highlight w:val="none"/>
        </w:rPr>
      </w:pPr>
    </w:p>
    <w:p w14:paraId="4828B5E4">
      <w:pPr>
        <w:widowControl/>
        <w:jc w:val="left"/>
        <w:rPr>
          <w:rFonts w:ascii="宋体" w:hAnsi="宋体" w:eastAsia="Microsoft YaHei ΢ȭхڢ  ڌ墠 ˎ̥" w:cs="宋体"/>
          <w:color w:val="auto"/>
          <w:sz w:val="18"/>
          <w:szCs w:val="18"/>
          <w:highlight w:val="none"/>
        </w:rPr>
      </w:pPr>
    </w:p>
    <w:p w14:paraId="149E5EF0">
      <w:pPr>
        <w:widowControl/>
        <w:jc w:val="left"/>
        <w:rPr>
          <w:rFonts w:ascii="宋体" w:hAnsi="宋体" w:eastAsia="Microsoft YaHei ΢ȭхڢ  ڌ墠 ˎ̥" w:cs="宋体"/>
          <w:color w:val="auto"/>
          <w:sz w:val="18"/>
          <w:szCs w:val="18"/>
          <w:highlight w:val="none"/>
        </w:rPr>
      </w:pPr>
    </w:p>
    <w:p w14:paraId="7FB7882B">
      <w:pPr>
        <w:widowControl/>
        <w:jc w:val="left"/>
        <w:rPr>
          <w:rFonts w:ascii="宋体" w:hAnsi="宋体" w:eastAsia="Microsoft YaHei ΢ȭхڢ  ڌ墠 ˎ̥" w:cs="宋体"/>
          <w:color w:val="auto"/>
          <w:sz w:val="18"/>
          <w:szCs w:val="18"/>
          <w:highlight w:val="none"/>
        </w:rPr>
      </w:pPr>
    </w:p>
    <w:p w14:paraId="451F5F06">
      <w:pPr>
        <w:widowControl/>
        <w:jc w:val="left"/>
        <w:rPr>
          <w:rFonts w:ascii="宋体" w:hAnsi="宋体" w:eastAsia="Microsoft YaHei ΢ȭхڢ  ڌ墠 ˎ̥" w:cs="宋体"/>
          <w:color w:val="auto"/>
          <w:sz w:val="18"/>
          <w:szCs w:val="18"/>
          <w:highlight w:val="none"/>
        </w:rPr>
      </w:pPr>
    </w:p>
    <w:p w14:paraId="6D4883A1">
      <w:pPr>
        <w:widowControl/>
        <w:jc w:val="left"/>
        <w:rPr>
          <w:rFonts w:hint="eastAsia" w:ascii="宋体" w:hAnsi="宋体" w:eastAsia="Microsoft YaHei ΢ȭхڢ  ڌ墠 ˎ̥" w:cs="宋体"/>
          <w:color w:val="auto"/>
          <w:sz w:val="18"/>
          <w:szCs w:val="18"/>
          <w:highlight w:val="none"/>
        </w:rPr>
      </w:pPr>
    </w:p>
    <w:p w14:paraId="66A1ECDB">
      <w:pPr>
        <w:pStyle w:val="599"/>
        <w:rPr>
          <w:rFonts w:hint="eastAsia" w:ascii="宋体" w:hAnsi="宋体" w:eastAsia="Microsoft YaHei ΢ȭхڢ  ڌ墠 ˎ̥" w:cs="宋体"/>
          <w:color w:val="auto"/>
          <w:sz w:val="18"/>
          <w:szCs w:val="18"/>
          <w:highlight w:val="none"/>
        </w:rPr>
      </w:pPr>
    </w:p>
    <w:p w14:paraId="0BE3EE14">
      <w:pPr>
        <w:pStyle w:val="599"/>
        <w:rPr>
          <w:rFonts w:hint="eastAsia" w:ascii="宋体" w:hAnsi="宋体" w:eastAsia="Microsoft YaHei ΢ȭхڢ  ڌ墠 ˎ̥" w:cs="宋体"/>
          <w:color w:val="auto"/>
          <w:sz w:val="18"/>
          <w:szCs w:val="18"/>
          <w:highlight w:val="none"/>
        </w:rPr>
      </w:pPr>
    </w:p>
    <w:p w14:paraId="23B6EB91">
      <w:pPr>
        <w:pStyle w:val="599"/>
        <w:rPr>
          <w:rFonts w:hint="eastAsia" w:ascii="宋体" w:hAnsi="宋体" w:eastAsia="Microsoft YaHei ΢ȭхڢ  ڌ墠 ˎ̥" w:cs="宋体"/>
          <w:color w:val="auto"/>
          <w:sz w:val="18"/>
          <w:szCs w:val="18"/>
          <w:highlight w:val="none"/>
        </w:rPr>
      </w:pPr>
    </w:p>
    <w:p w14:paraId="39E58C38">
      <w:pPr>
        <w:pStyle w:val="599"/>
        <w:rPr>
          <w:rFonts w:hint="eastAsia" w:ascii="宋体" w:hAnsi="宋体" w:eastAsia="Microsoft YaHei ΢ȭхڢ  ڌ墠 ˎ̥" w:cs="宋体"/>
          <w:color w:val="auto"/>
          <w:sz w:val="18"/>
          <w:szCs w:val="18"/>
          <w:highlight w:val="none"/>
        </w:rPr>
      </w:pPr>
    </w:p>
    <w:p w14:paraId="5A82CAD7">
      <w:pPr>
        <w:keepNext w:val="0"/>
        <w:keepLines w:val="0"/>
        <w:pageBreakBefore w:val="0"/>
        <w:widowControl w:val="0"/>
        <w:spacing w:line="600" w:lineRule="exact"/>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lang w:eastAsia="zh-CN"/>
        </w:rPr>
        <w:t>甲方（采购人）：</w:t>
      </w:r>
      <w:r>
        <w:rPr>
          <w:rFonts w:hint="eastAsia" w:ascii="宋体" w:hAnsi="宋体" w:eastAsia="宋体" w:cs="宋体"/>
          <w:b/>
          <w:bCs w:val="0"/>
          <w:color w:val="auto"/>
          <w:sz w:val="30"/>
          <w:szCs w:val="30"/>
          <w:highlight w:val="none"/>
          <w:u w:val="single"/>
          <w:lang w:eastAsia="zh-CN"/>
        </w:rPr>
        <w:t>无锡市惠山区玉祁街道办事处</w:t>
      </w:r>
    </w:p>
    <w:p w14:paraId="7DB2B733">
      <w:pPr>
        <w:keepNext w:val="0"/>
        <w:keepLines w:val="0"/>
        <w:pageBreakBefore w:val="0"/>
        <w:widowControl w:val="0"/>
        <w:spacing w:line="600" w:lineRule="exact"/>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lang w:eastAsia="zh-CN"/>
        </w:rPr>
        <w:t>乙方（中标</w:t>
      </w:r>
      <w:r>
        <w:rPr>
          <w:rFonts w:hint="eastAsia" w:ascii="宋体" w:hAnsi="宋体" w:eastAsia="宋体" w:cs="宋体"/>
          <w:b/>
          <w:bCs w:val="0"/>
          <w:color w:val="auto"/>
          <w:sz w:val="30"/>
          <w:szCs w:val="30"/>
          <w:highlight w:val="none"/>
          <w:lang w:val="en-US" w:eastAsia="zh-CN"/>
        </w:rPr>
        <w:t>人</w:t>
      </w:r>
      <w:r>
        <w:rPr>
          <w:rFonts w:hint="eastAsia" w:ascii="宋体" w:hAnsi="宋体" w:eastAsia="宋体" w:cs="宋体"/>
          <w:b/>
          <w:bCs w:val="0"/>
          <w:color w:val="auto"/>
          <w:sz w:val="30"/>
          <w:szCs w:val="30"/>
          <w:highlight w:val="none"/>
          <w:lang w:eastAsia="zh-CN"/>
        </w:rPr>
        <w:t>）：</w:t>
      </w:r>
      <w:r>
        <w:rPr>
          <w:rFonts w:hint="eastAsia" w:ascii="宋体" w:hAnsi="宋体" w:eastAsia="宋体" w:cs="宋体"/>
          <w:b/>
          <w:bCs w:val="0"/>
          <w:color w:val="auto"/>
          <w:sz w:val="30"/>
          <w:szCs w:val="30"/>
          <w:highlight w:val="none"/>
          <w:u w:val="single"/>
          <w:lang w:val="en-US" w:eastAsia="zh-CN"/>
        </w:rPr>
        <w:t xml:space="preserve">                          </w:t>
      </w:r>
    </w:p>
    <w:p w14:paraId="2164CD5C">
      <w:pPr>
        <w:keepNext w:val="0"/>
        <w:keepLines w:val="0"/>
        <w:pageBreakBefore w:val="0"/>
        <w:widowControl w:val="0"/>
        <w:spacing w:line="600" w:lineRule="exact"/>
        <w:rPr>
          <w:rFonts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eastAsia="zh-CN"/>
        </w:rPr>
        <w:t>合同签订时间：</w:t>
      </w:r>
      <w:r>
        <w:rPr>
          <w:rFonts w:hint="eastAsia" w:ascii="宋体" w:hAnsi="宋体" w:eastAsia="宋体" w:cs="宋体"/>
          <w:b/>
          <w:bCs w:val="0"/>
          <w:color w:val="auto"/>
          <w:sz w:val="30"/>
          <w:szCs w:val="30"/>
          <w:highlight w:val="none"/>
          <w:u w:val="single"/>
          <w:lang w:val="en-US" w:eastAsia="zh-CN"/>
        </w:rPr>
        <w:t xml:space="preserve">      年</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月</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日</w:t>
      </w:r>
      <w:r>
        <w:rPr>
          <w:rFonts w:hint="eastAsia" w:ascii="宋体" w:hAnsi="宋体" w:eastAsia="宋体" w:cs="宋体"/>
          <w:b/>
          <w:bCs w:val="0"/>
          <w:color w:val="auto"/>
          <w:sz w:val="30"/>
          <w:szCs w:val="30"/>
          <w:highlight w:val="none"/>
          <w:lang w:val="en-US" w:eastAsia="zh-CN"/>
        </w:rPr>
        <w:t xml:space="preserve"> </w:t>
      </w:r>
    </w:p>
    <w:p w14:paraId="76AC6CB6">
      <w:pPr>
        <w:keepNext w:val="0"/>
        <w:keepLines w:val="0"/>
        <w:pageBreakBefore w:val="0"/>
        <w:widowControl w:val="0"/>
        <w:spacing w:line="600" w:lineRule="exact"/>
        <w:ind w:firstLine="301"/>
        <w:rPr>
          <w:rFonts w:hint="eastAsia" w:ascii="宋体" w:hAnsi="宋体" w:eastAsia="宋体" w:cs="宋体"/>
          <w:b/>
          <w:bCs w:val="0"/>
          <w:color w:val="auto"/>
          <w:sz w:val="30"/>
          <w:szCs w:val="30"/>
          <w:highlight w:val="none"/>
          <w:lang w:eastAsia="zh-CN"/>
        </w:rPr>
        <w:sectPr>
          <w:headerReference r:id="rId8" w:type="default"/>
          <w:pgSz w:w="11906" w:h="16838"/>
          <w:pgMar w:top="1134" w:right="1134" w:bottom="1134" w:left="1134" w:header="851" w:footer="992" w:gutter="0"/>
          <w:pgNumType w:fmt="decimal"/>
          <w:cols w:space="1701" w:num="1"/>
          <w:docGrid w:linePitch="360" w:charSpace="0"/>
        </w:sectPr>
      </w:pPr>
    </w:p>
    <w:p w14:paraId="78610D67">
      <w:pPr>
        <w:keepNext w:val="0"/>
        <w:keepLines w:val="0"/>
        <w:pageBreakBefore w:val="0"/>
        <w:spacing w:line="480" w:lineRule="exact"/>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合同书</w:t>
      </w:r>
      <w:r>
        <w:rPr>
          <w:rFonts w:hint="eastAsia" w:ascii="宋体" w:hAnsi="宋体" w:eastAsia="宋体" w:cs="宋体"/>
          <w:color w:val="auto"/>
          <w:sz w:val="32"/>
          <w:szCs w:val="32"/>
          <w:highlight w:val="none"/>
          <w:lang w:eastAsia="zh-CN"/>
        </w:rPr>
        <w:t>及合同条款</w:t>
      </w:r>
    </w:p>
    <w:p w14:paraId="33961390">
      <w:pPr>
        <w:keepNext w:val="0"/>
        <w:keepLines w:val="0"/>
        <w:pageBreakBefore w:val="0"/>
        <w:widowControl w:val="0"/>
        <w:spacing w:line="480" w:lineRule="exact"/>
        <w:ind w:firstLine="482"/>
        <w:rPr>
          <w:rFonts w:hint="eastAsia" w:ascii="宋体" w:hAnsi="宋体" w:eastAsia="宋体"/>
          <w:b/>
          <w:bCs/>
          <w:color w:val="auto"/>
          <w:sz w:val="24"/>
          <w:highlight w:val="none"/>
          <w:lang w:eastAsia="zh-CN"/>
        </w:rPr>
      </w:pPr>
      <w:bookmarkStart w:id="39" w:name="五．合同条款"/>
      <w:bookmarkEnd w:id="39"/>
      <w:r>
        <w:rPr>
          <w:rFonts w:hint="eastAsia" w:ascii="宋体" w:hAnsi="宋体"/>
          <w:b/>
          <w:bCs/>
          <w:color w:val="auto"/>
          <w:sz w:val="24"/>
          <w:highlight w:val="none"/>
        </w:rPr>
        <w:t>甲方（采购人）：</w:t>
      </w:r>
      <w:r>
        <w:rPr>
          <w:rFonts w:hint="eastAsia" w:ascii="宋体" w:hAnsi="宋体"/>
          <w:b/>
          <w:bCs/>
          <w:color w:val="auto"/>
          <w:sz w:val="24"/>
          <w:highlight w:val="none"/>
          <w:u w:val="single"/>
          <w:lang w:eastAsia="zh-CN"/>
        </w:rPr>
        <w:t>无锡市惠山区玉祁街道办事处</w:t>
      </w:r>
    </w:p>
    <w:p w14:paraId="4DA9FDCA">
      <w:pPr>
        <w:keepNext w:val="0"/>
        <w:keepLines w:val="0"/>
        <w:pageBreakBefore w:val="0"/>
        <w:widowControl w:val="0"/>
        <w:spacing w:line="480" w:lineRule="exact"/>
        <w:ind w:firstLine="482"/>
        <w:rPr>
          <w:rFonts w:hint="default" w:ascii="宋体" w:hAnsi="宋体"/>
          <w:color w:val="auto"/>
          <w:sz w:val="24"/>
          <w:highlight w:val="none"/>
          <w:u w:val="single"/>
          <w:lang w:val="en-US"/>
        </w:rPr>
      </w:pPr>
      <w:r>
        <w:rPr>
          <w:rFonts w:hint="eastAsia" w:ascii="宋体" w:hAnsi="宋体"/>
          <w:b/>
          <w:bCs/>
          <w:color w:val="auto"/>
          <w:sz w:val="24"/>
          <w:highlight w:val="none"/>
        </w:rPr>
        <w:t>乙方（中标</w:t>
      </w:r>
      <w:r>
        <w:rPr>
          <w:rFonts w:hint="eastAsia" w:ascii="宋体" w:hAnsi="宋体"/>
          <w:b/>
          <w:bCs/>
          <w:color w:val="auto"/>
          <w:sz w:val="24"/>
          <w:highlight w:val="none"/>
          <w:lang w:val="en-US" w:eastAsia="zh-CN"/>
        </w:rPr>
        <w:t>人</w:t>
      </w:r>
      <w:r>
        <w:rPr>
          <w:rFonts w:hint="eastAsia" w:ascii="宋体" w:hAnsi="宋体"/>
          <w:b/>
          <w:bCs/>
          <w:color w:val="auto"/>
          <w:sz w:val="24"/>
          <w:highlight w:val="none"/>
        </w:rPr>
        <w:t>）：</w:t>
      </w:r>
      <w:r>
        <w:rPr>
          <w:rFonts w:hint="eastAsia" w:ascii="宋体" w:hAnsi="宋体"/>
          <w:b/>
          <w:bCs/>
          <w:color w:val="auto"/>
          <w:sz w:val="24"/>
          <w:highlight w:val="none"/>
          <w:u w:val="single"/>
          <w:lang w:val="en-US" w:eastAsia="zh-CN"/>
        </w:rPr>
        <w:t xml:space="preserve">                          </w:t>
      </w:r>
    </w:p>
    <w:p w14:paraId="1E72643D">
      <w:pPr>
        <w:keepNext w:val="0"/>
        <w:keepLines w:val="0"/>
        <w:pageBreakBefore w:val="0"/>
        <w:widowControl w:val="0"/>
        <w:spacing w:line="480" w:lineRule="exact"/>
        <w:ind w:firstLine="480"/>
        <w:rPr>
          <w:rFonts w:ascii="宋体" w:hAnsi="宋体"/>
          <w:color w:val="auto"/>
          <w:sz w:val="24"/>
          <w:highlight w:val="none"/>
        </w:rPr>
      </w:pPr>
      <w:r>
        <w:rPr>
          <w:rFonts w:hint="eastAsia" w:ascii="宋体" w:hAnsi="宋体"/>
          <w:color w:val="auto"/>
          <w:sz w:val="24"/>
          <w:highlight w:val="none"/>
        </w:rPr>
        <w:t>依照《中华人民共和国民法典》及其他有关法律、行政法规，遵照平等、自愿、公平和诚实信用的原则，双方就</w:t>
      </w:r>
      <w:r>
        <w:rPr>
          <w:rFonts w:hint="eastAsia" w:ascii="宋体" w:hAnsi="宋体"/>
          <w:b/>
          <w:bCs/>
          <w:color w:val="auto"/>
          <w:sz w:val="24"/>
          <w:highlight w:val="none"/>
          <w:u w:val="single"/>
          <w:lang w:eastAsia="zh-CN"/>
        </w:rPr>
        <w:t>玉祁街道202</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lang w:eastAsia="zh-CN"/>
        </w:rPr>
        <w:t>-202</w:t>
      </w:r>
      <w:r>
        <w:rPr>
          <w:rFonts w:hint="eastAsia" w:ascii="宋体" w:hAnsi="宋体"/>
          <w:b/>
          <w:bCs/>
          <w:color w:val="auto"/>
          <w:sz w:val="24"/>
          <w:highlight w:val="none"/>
          <w:u w:val="single"/>
          <w:lang w:val="en-US" w:eastAsia="zh-CN"/>
        </w:rPr>
        <w:t>8</w:t>
      </w:r>
      <w:r>
        <w:rPr>
          <w:rFonts w:hint="eastAsia" w:ascii="宋体" w:hAnsi="宋体"/>
          <w:b/>
          <w:bCs/>
          <w:color w:val="auto"/>
          <w:sz w:val="24"/>
          <w:highlight w:val="none"/>
          <w:u w:val="single"/>
          <w:lang w:eastAsia="zh-CN"/>
        </w:rPr>
        <w:t>年度河道长效管护项目</w:t>
      </w:r>
      <w:r>
        <w:rPr>
          <w:rFonts w:hint="eastAsia" w:ascii="宋体" w:hAnsi="宋体"/>
          <w:color w:val="auto"/>
          <w:sz w:val="24"/>
          <w:highlight w:val="none"/>
        </w:rPr>
        <w:t>协商一致，订立本合同。</w:t>
      </w:r>
    </w:p>
    <w:p w14:paraId="15EF1CAD">
      <w:pPr>
        <w:keepNext w:val="0"/>
        <w:keepLines w:val="0"/>
        <w:pageBreakBefore w:val="0"/>
        <w:widowControl w:val="0"/>
        <w:spacing w:line="480" w:lineRule="exact"/>
        <w:ind w:firstLine="482"/>
        <w:rPr>
          <w:rFonts w:ascii="宋体" w:hAnsi="宋体"/>
          <w:b/>
          <w:color w:val="auto"/>
          <w:sz w:val="24"/>
          <w:highlight w:val="none"/>
        </w:rPr>
      </w:pPr>
      <w:r>
        <w:rPr>
          <w:rFonts w:hint="eastAsia" w:ascii="宋体" w:hAnsi="宋体"/>
          <w:b/>
          <w:color w:val="auto"/>
          <w:sz w:val="24"/>
          <w:highlight w:val="none"/>
        </w:rPr>
        <w:t>一、采购内容：</w:t>
      </w:r>
    </w:p>
    <w:p w14:paraId="1800B00A">
      <w:pPr>
        <w:keepNext w:val="0"/>
        <w:keepLines w:val="0"/>
        <w:pageBreakBefore w:val="0"/>
        <w:numPr>
          <w:ilvl w:val="0"/>
          <w:numId w:val="0"/>
        </w:numPr>
        <w:tabs>
          <w:tab w:val="left" w:pos="735"/>
          <w:tab w:val="left" w:pos="1260"/>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本项目为</w:t>
      </w:r>
      <w:r>
        <w:rPr>
          <w:rFonts w:hint="eastAsia" w:ascii="宋体" w:hAnsi="宋体" w:cs="宋体"/>
          <w:color w:val="auto"/>
          <w:sz w:val="24"/>
          <w:highlight w:val="none"/>
          <w:lang w:val="en-US" w:eastAsia="zh-CN"/>
        </w:rPr>
        <w:t>玉祁街道2026-2028年度河道长效管护项目</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主要保洁河道：</w:t>
      </w:r>
      <w:r>
        <w:rPr>
          <w:rFonts w:hint="eastAsia" w:ascii="宋体" w:hAnsi="宋体" w:cs="宋体"/>
          <w:color w:val="auto"/>
          <w:sz w:val="24"/>
          <w:szCs w:val="24"/>
          <w:highlight w:val="none"/>
          <w:lang w:val="en-US" w:eastAsia="zh-CN"/>
        </w:rPr>
        <w:t>外河包括</w:t>
      </w:r>
      <w:r>
        <w:rPr>
          <w:rFonts w:hint="eastAsia" w:ascii="宋体" w:hAnsi="宋体" w:cs="宋体"/>
          <w:color w:val="auto"/>
          <w:sz w:val="24"/>
          <w:szCs w:val="24"/>
          <w:highlight w:val="none"/>
          <w:u w:val="none"/>
        </w:rPr>
        <w:t>太平港、横降河、印桥港</w:t>
      </w:r>
      <w:r>
        <w:rPr>
          <w:rFonts w:hint="eastAsia" w:ascii="宋体" w:hAnsi="宋体" w:eastAsia="宋体" w:cs="宋体"/>
          <w:i w:val="0"/>
          <w:iCs w:val="0"/>
          <w:color w:val="auto"/>
          <w:kern w:val="0"/>
          <w:sz w:val="24"/>
          <w:szCs w:val="24"/>
          <w:highlight w:val="none"/>
          <w:u w:val="none"/>
          <w:lang w:val="en-US" w:eastAsia="zh-CN" w:bidi="ar"/>
        </w:rPr>
        <w:t>（万寿河）</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lang w:val="en-US" w:eastAsia="zh-CN"/>
        </w:rPr>
        <w:t>五牧运河（包含</w:t>
      </w:r>
      <w:r>
        <w:rPr>
          <w:rFonts w:hint="eastAsia" w:ascii="宋体" w:hAnsi="宋体" w:cs="宋体"/>
          <w:color w:val="auto"/>
          <w:sz w:val="24"/>
          <w:szCs w:val="24"/>
          <w:highlight w:val="none"/>
        </w:rPr>
        <w:t>五牧平地开河段</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合计</w:t>
      </w:r>
      <w:r>
        <w:rPr>
          <w:rFonts w:hint="eastAsia" w:ascii="宋体" w:hAnsi="宋体" w:cs="宋体"/>
          <w:color w:val="auto"/>
          <w:sz w:val="24"/>
          <w:szCs w:val="24"/>
          <w:highlight w:val="none"/>
          <w:lang w:val="zh-CN"/>
        </w:rPr>
        <w:t>水域面积</w:t>
      </w:r>
      <w:r>
        <w:rPr>
          <w:rFonts w:hint="eastAsia" w:ascii="宋体" w:hAnsi="宋体" w:cs="宋体"/>
          <w:color w:val="auto"/>
          <w:sz w:val="24"/>
          <w:szCs w:val="24"/>
          <w:highlight w:val="none"/>
          <w:lang w:val="en-US" w:eastAsia="zh-CN"/>
        </w:rPr>
        <w:t>133.0704</w:t>
      </w:r>
      <w:r>
        <w:rPr>
          <w:rFonts w:hint="eastAsia" w:ascii="宋体" w:hAnsi="宋体" w:cs="宋体"/>
          <w:color w:val="auto"/>
          <w:sz w:val="24"/>
          <w:szCs w:val="24"/>
          <w:highlight w:val="none"/>
          <w:lang w:val="zh-CN"/>
        </w:rPr>
        <w:t>万平方米；</w:t>
      </w:r>
      <w:r>
        <w:rPr>
          <w:rFonts w:hint="eastAsia" w:ascii="宋体" w:hAnsi="宋体" w:cs="宋体"/>
          <w:color w:val="auto"/>
          <w:sz w:val="24"/>
          <w:szCs w:val="24"/>
          <w:highlight w:val="none"/>
          <w:lang w:val="en-US" w:eastAsia="zh-CN"/>
        </w:rPr>
        <w:t>内河包括</w:t>
      </w:r>
      <w:r>
        <w:rPr>
          <w:rFonts w:hint="eastAsia" w:ascii="宋体" w:hAnsi="宋体" w:eastAsia="宋体" w:cs="宋体"/>
          <w:i w:val="0"/>
          <w:iCs w:val="0"/>
          <w:color w:val="auto"/>
          <w:kern w:val="0"/>
          <w:sz w:val="24"/>
          <w:szCs w:val="24"/>
          <w:highlight w:val="none"/>
          <w:u w:val="none"/>
          <w:lang w:val="en-US" w:eastAsia="zh-CN" w:bidi="ar"/>
        </w:rPr>
        <w:t>唐平湖及支浜（包含1号地块）、玉东套闸河、北环河、水产场河、劳动桥河、邬家宕河、站机桥河、东环河、郑家宕河、大渎排涝站至北环河、任渎排涝站至北环河、东洚排涝站至祁北路、争丰排涝站至祁北路，合计水域面积</w:t>
      </w:r>
      <w:r>
        <w:rPr>
          <w:rFonts w:hint="eastAsia" w:ascii="宋体" w:hAnsi="宋体" w:cs="宋体"/>
          <w:color w:val="auto"/>
          <w:sz w:val="24"/>
          <w:highlight w:val="none"/>
          <w:lang w:val="en-US" w:eastAsia="zh-CN"/>
        </w:rPr>
        <w:t>38.7988</w:t>
      </w:r>
      <w:r>
        <w:rPr>
          <w:rFonts w:hint="eastAsia" w:ascii="宋体" w:hAnsi="宋体" w:eastAsia="宋体" w:cs="宋体"/>
          <w:i w:val="0"/>
          <w:iCs w:val="0"/>
          <w:color w:val="auto"/>
          <w:kern w:val="0"/>
          <w:sz w:val="24"/>
          <w:szCs w:val="24"/>
          <w:highlight w:val="none"/>
          <w:u w:val="none"/>
          <w:lang w:val="en-US" w:eastAsia="zh-CN" w:bidi="ar"/>
        </w:rPr>
        <w:t>万平方米。</w:t>
      </w:r>
      <w:r>
        <w:rPr>
          <w:rFonts w:hint="eastAsia" w:ascii="宋体" w:hAnsi="宋体" w:eastAsia="宋体" w:cs="宋体"/>
          <w:color w:val="auto"/>
          <w:sz w:val="24"/>
          <w:highlight w:val="none"/>
        </w:rPr>
        <w:t>主要保洁内容为打捞和清除河内垃圾、杂物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浮床养护</w:t>
      </w:r>
      <w:r>
        <w:rPr>
          <w:rFonts w:hint="eastAsia" w:ascii="宋体" w:hAnsi="宋体" w:eastAsia="宋体" w:cs="宋体"/>
          <w:color w:val="auto"/>
          <w:sz w:val="24"/>
          <w:highlight w:val="none"/>
        </w:rPr>
        <w:t>以及水浮莲等的水面漂浮物，</w:t>
      </w:r>
      <w:r>
        <w:rPr>
          <w:rFonts w:hint="eastAsia" w:ascii="宋体" w:hAnsi="宋体" w:cs="宋体"/>
          <w:color w:val="auto"/>
          <w:sz w:val="24"/>
          <w:highlight w:val="none"/>
          <w:lang w:val="en-US" w:eastAsia="zh-CN"/>
        </w:rPr>
        <w:t>做好</w:t>
      </w:r>
      <w:r>
        <w:rPr>
          <w:rFonts w:hint="eastAsia" w:ascii="宋体" w:hAnsi="宋体" w:eastAsia="宋体" w:cs="宋体"/>
          <w:color w:val="auto"/>
          <w:sz w:val="24"/>
          <w:highlight w:val="none"/>
        </w:rPr>
        <w:t>相应河道</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排涝站垃圾清运等，河道保洁垃圾需及时清运到指定的地点。</w:t>
      </w:r>
    </w:p>
    <w:p w14:paraId="4290FB79">
      <w:pPr>
        <w:keepNext w:val="0"/>
        <w:keepLines w:val="0"/>
        <w:pageBreakBefore w:val="0"/>
        <w:numPr>
          <w:ilvl w:val="0"/>
          <w:numId w:val="15"/>
        </w:numPr>
        <w:tabs>
          <w:tab w:val="left" w:pos="735"/>
          <w:tab w:val="left" w:pos="1260"/>
        </w:tabs>
        <w:spacing w:line="480" w:lineRule="exact"/>
        <w:ind w:firstLine="480"/>
        <w:rPr>
          <w:rFonts w:hint="eastAsia" w:ascii="宋体" w:hAnsi="宋体" w:eastAsia="宋体" w:cs="宋体"/>
          <w:color w:val="auto"/>
          <w:sz w:val="24"/>
          <w:szCs w:val="24"/>
          <w:highlight w:val="none"/>
          <w:lang w:val="en-US" w:eastAsia="zh-CN"/>
        </w:rPr>
      </w:pPr>
      <w:r>
        <w:rPr>
          <w:rFonts w:hint="eastAsia" w:ascii="宋体" w:cs="宋体"/>
          <w:b/>
          <w:bCs/>
          <w:color w:val="auto"/>
          <w:sz w:val="24"/>
          <w:szCs w:val="24"/>
          <w:highlight w:val="none"/>
          <w:lang w:eastAsia="zh-CN"/>
        </w:rPr>
        <w:t>合同</w:t>
      </w:r>
      <w:r>
        <w:rPr>
          <w:rFonts w:hint="eastAsia" w:ascii="宋体" w:cs="宋体"/>
          <w:b/>
          <w:bCs/>
          <w:color w:val="auto"/>
          <w:sz w:val="24"/>
          <w:szCs w:val="24"/>
          <w:highlight w:val="none"/>
        </w:rPr>
        <w:t>总金额：</w:t>
      </w:r>
      <w:r>
        <w:rPr>
          <w:rFonts w:hint="eastAsia" w:ascii="宋体" w:hAnsi="宋体" w:eastAsia="宋体" w:cs="宋体"/>
          <w:bCs/>
          <w:color w:val="auto"/>
          <w:sz w:val="24"/>
          <w:highlight w:val="none"/>
        </w:rPr>
        <w:t>人民币（大写）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bidi="ar-SA"/>
        </w:rPr>
        <w:t>元/</w:t>
      </w:r>
      <w:r>
        <w:rPr>
          <w:rFonts w:hint="eastAsia" w:ascii="宋体" w:hAnsi="宋体" w:cs="宋体"/>
          <w:bCs/>
          <w:color w:val="auto"/>
          <w:sz w:val="24"/>
          <w:szCs w:val="24"/>
          <w:highlight w:val="none"/>
          <w:u w:val="none"/>
          <w:lang w:val="en-US" w:eastAsia="zh-CN" w:bidi="ar-SA"/>
        </w:rPr>
        <w:t>二</w:t>
      </w:r>
      <w:r>
        <w:rPr>
          <w:rFonts w:hint="eastAsia" w:ascii="宋体" w:hAnsi="宋体" w:eastAsia="宋体" w:cs="宋体"/>
          <w:bCs/>
          <w:color w:val="auto"/>
          <w:sz w:val="24"/>
          <w:szCs w:val="24"/>
          <w:highlight w:val="none"/>
          <w:u w:val="none"/>
          <w:lang w:val="en-US" w:eastAsia="zh-CN" w:bidi="ar-SA"/>
        </w:rPr>
        <w:t>年</w:t>
      </w:r>
      <w:r>
        <w:rPr>
          <w:rFonts w:hint="eastAsia" w:ascii="宋体" w:hAnsi="宋体" w:eastAsia="宋体" w:cs="宋体"/>
          <w:bCs/>
          <w:color w:val="auto"/>
          <w:sz w:val="24"/>
          <w:highlight w:val="none"/>
        </w:rPr>
        <w:t>；人民币（小写）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szCs w:val="24"/>
          <w:highlight w:val="none"/>
          <w:u w:val="none"/>
          <w:lang w:val="en-US" w:eastAsia="zh-CN" w:bidi="ar-SA"/>
        </w:rPr>
        <w:t>元/</w:t>
      </w:r>
      <w:r>
        <w:rPr>
          <w:rFonts w:hint="eastAsia" w:ascii="宋体" w:hAnsi="宋体" w:cs="宋体"/>
          <w:bCs/>
          <w:color w:val="auto"/>
          <w:sz w:val="24"/>
          <w:szCs w:val="24"/>
          <w:highlight w:val="none"/>
          <w:u w:val="none"/>
          <w:lang w:val="en-US" w:eastAsia="zh-CN" w:bidi="ar-SA"/>
        </w:rPr>
        <w:t>二</w:t>
      </w:r>
      <w:r>
        <w:rPr>
          <w:rFonts w:hint="eastAsia" w:ascii="宋体" w:hAnsi="宋体" w:eastAsia="宋体" w:cs="宋体"/>
          <w:bCs/>
          <w:color w:val="auto"/>
          <w:sz w:val="24"/>
          <w:szCs w:val="24"/>
          <w:highlight w:val="none"/>
          <w:u w:val="none"/>
          <w:lang w:val="en-US" w:eastAsia="zh-CN" w:bidi="ar-SA"/>
        </w:rPr>
        <w:t>年</w:t>
      </w:r>
      <w:r>
        <w:rPr>
          <w:rFonts w:hint="eastAsia" w:ascii="宋体" w:hAnsi="宋体" w:cs="宋体"/>
          <w:bCs/>
          <w:color w:val="auto"/>
          <w:sz w:val="24"/>
          <w:szCs w:val="24"/>
          <w:highlight w:val="none"/>
          <w:u w:val="none"/>
          <w:lang w:val="en-US" w:eastAsia="zh-CN" w:bidi="ar-SA"/>
        </w:rPr>
        <w:t>；</w:t>
      </w:r>
    </w:p>
    <w:p w14:paraId="0277EEB2">
      <w:pPr>
        <w:keepNext w:val="0"/>
        <w:keepLines w:val="0"/>
        <w:pageBreakBefore w:val="0"/>
        <w:numPr>
          <w:ilvl w:val="0"/>
          <w:numId w:val="0"/>
        </w:numPr>
        <w:tabs>
          <w:tab w:val="left" w:pos="735"/>
          <w:tab w:val="left" w:pos="1260"/>
        </w:tabs>
        <w:spacing w:line="480" w:lineRule="exact"/>
        <w:ind w:firstLine="1024" w:firstLineChars="427"/>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年度合同价格：</w:t>
      </w:r>
      <w:r>
        <w:rPr>
          <w:rFonts w:hint="eastAsia" w:ascii="宋体" w:hAnsi="宋体" w:eastAsia="宋体" w:cs="宋体"/>
          <w:color w:val="auto"/>
          <w:sz w:val="24"/>
          <w:highlight w:val="none"/>
        </w:rPr>
        <w:t>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元/年</w:t>
      </w:r>
      <w:r>
        <w:rPr>
          <w:rFonts w:hint="eastAsia" w:ascii="宋体" w:hAnsi="宋体" w:eastAsia="宋体" w:cs="宋体"/>
          <w:color w:val="auto"/>
          <w:sz w:val="24"/>
          <w:highlight w:val="none"/>
        </w:rPr>
        <w:t>；人民币（小写）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元/年；</w:t>
      </w:r>
    </w:p>
    <w:p w14:paraId="188B3D03">
      <w:pPr>
        <w:keepNext w:val="0"/>
        <w:keepLines w:val="0"/>
        <w:pageBreakBefore w:val="0"/>
        <w:numPr>
          <w:ilvl w:val="0"/>
          <w:numId w:val="0"/>
        </w:numPr>
        <w:tabs>
          <w:tab w:val="left" w:pos="735"/>
          <w:tab w:val="left" w:pos="1260"/>
        </w:tabs>
        <w:spacing w:line="480" w:lineRule="exact"/>
        <w:ind w:firstLine="960" w:firstLineChars="4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综合单价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外河</w:t>
      </w:r>
      <w:r>
        <w:rPr>
          <w:rFonts w:hint="eastAsia" w:ascii="宋体" w:hAnsi="宋体" w:eastAsia="宋体" w:cs="宋体"/>
          <w:color w:val="auto"/>
          <w:sz w:val="24"/>
          <w:szCs w:val="24"/>
          <w:highlight w:val="none"/>
        </w:rPr>
        <w:t>保洁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rPr>
        <w:t>元/㎡/年、</w:t>
      </w:r>
      <w:r>
        <w:rPr>
          <w:rFonts w:hint="eastAsia" w:ascii="宋体" w:hAnsi="宋体" w:eastAsia="宋体" w:cs="宋体"/>
          <w:color w:val="auto"/>
          <w:sz w:val="24"/>
          <w:szCs w:val="24"/>
          <w:highlight w:val="none"/>
          <w:lang w:val="en-US" w:eastAsia="zh-CN"/>
        </w:rPr>
        <w:t>内河</w:t>
      </w:r>
      <w:r>
        <w:rPr>
          <w:rFonts w:hint="eastAsia" w:ascii="宋体" w:hAnsi="宋体" w:eastAsia="宋体" w:cs="宋体"/>
          <w:color w:val="auto"/>
          <w:sz w:val="24"/>
          <w:szCs w:val="24"/>
          <w:highlight w:val="none"/>
        </w:rPr>
        <w:t>保洁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包含浮床及垃圾清运等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rPr>
        <w:t>元/㎡/年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增值税税率：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06570475">
      <w:pPr>
        <w:keepNext w:val="0"/>
        <w:keepLines w:val="0"/>
        <w:pageBreakBefore w:val="0"/>
        <w:widowControl/>
        <w:tabs>
          <w:tab w:val="left" w:pos="1155"/>
        </w:tabs>
        <w:spacing w:line="480" w:lineRule="exact"/>
        <w:ind w:firstLine="482"/>
        <w:rPr>
          <w:color w:val="auto"/>
          <w:highlight w:val="none"/>
        </w:rPr>
      </w:pPr>
      <w:r>
        <w:rPr>
          <w:rFonts w:hint="eastAsia" w:ascii="宋体" w:hAnsi="宋体" w:eastAsia="宋体" w:cs="宋体"/>
          <w:b/>
          <w:bCs/>
          <w:color w:val="auto"/>
          <w:sz w:val="24"/>
          <w:highlight w:val="none"/>
        </w:rPr>
        <w:t>注：</w:t>
      </w:r>
      <w:r>
        <w:rPr>
          <w:rFonts w:hint="eastAsia" w:ascii="宋体" w:hAnsi="宋体" w:eastAsia="宋体" w:cs="宋体"/>
          <w:b/>
          <w:bCs/>
          <w:color w:val="auto"/>
          <w:sz w:val="24"/>
          <w:highlight w:val="none"/>
          <w:lang w:eastAsia="zh-CN"/>
        </w:rPr>
        <w:t>合同金额</w:t>
      </w:r>
      <w:r>
        <w:rPr>
          <w:rFonts w:hint="eastAsia" w:ascii="宋体" w:hAnsi="宋体" w:eastAsia="宋体" w:cs="宋体"/>
          <w:b/>
          <w:bCs/>
          <w:color w:val="auto"/>
          <w:sz w:val="24"/>
          <w:highlight w:val="none"/>
        </w:rPr>
        <w:t>包括但不限于所有保洁人员的工资、国家规定的所有保洁人员的社会保险、人身意外险、福利费、加班费、培训，以及服务所用设备、工具购置及维修费用、服务所用材料消耗费用、垃圾外运费用、高温期间高温岗位高温费、管理费用、利润、税金、政策性文件规定及合同包含的所有风险</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包括但不限于遇最低工资调整、物价上涨、重大活动、检查、突发情况、加班费、高温费、税费调整等</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，以及合同责任范围内的所有一般风险责任和义务等的一切费用。在后期河道保洁中，若合同期内发生以上清单外的河道数量的增减，则按照</w:t>
      </w:r>
      <w:r>
        <w:rPr>
          <w:rFonts w:hint="eastAsia" w:ascii="宋体" w:hAnsi="宋体" w:eastAsia="宋体" w:cs="宋体"/>
          <w:b/>
          <w:bCs/>
          <w:color w:val="auto"/>
          <w:sz w:val="24"/>
          <w:highlight w:val="none"/>
          <w:lang w:val="en-US" w:eastAsia="zh-CN"/>
        </w:rPr>
        <w:t>投标</w:t>
      </w:r>
      <w:r>
        <w:rPr>
          <w:rFonts w:hint="eastAsia" w:ascii="宋体" w:hAnsi="宋体" w:eastAsia="宋体" w:cs="宋体"/>
          <w:b/>
          <w:bCs/>
          <w:color w:val="auto"/>
          <w:sz w:val="24"/>
          <w:highlight w:val="none"/>
        </w:rPr>
        <w:t>时承诺的综合单价执行，根据实际考核情况，按实结算。</w:t>
      </w:r>
    </w:p>
    <w:p w14:paraId="1AA03D4B">
      <w:pPr>
        <w:widowControl/>
        <w:spacing w:line="380" w:lineRule="exact"/>
        <w:outlineLvl w:val="0"/>
        <w:rPr>
          <w:rFonts w:hint="eastAsia" w:ascii="宋体" w:hAnsi="宋体" w:cs="宋体"/>
          <w:color w:val="auto"/>
          <w:sz w:val="24"/>
          <w:highlight w:val="none"/>
          <w:u w:val="single"/>
          <w:lang w:eastAsia="zh-CN"/>
        </w:rPr>
      </w:pPr>
      <w:r>
        <w:rPr>
          <w:rFonts w:hint="eastAsia" w:ascii="宋体" w:cs="宋体"/>
          <w:b/>
          <w:bCs/>
          <w:color w:val="auto"/>
          <w:sz w:val="24"/>
          <w:szCs w:val="24"/>
          <w:highlight w:val="none"/>
          <w:lang w:eastAsia="zh-CN"/>
        </w:rPr>
        <w:t>三</w:t>
      </w:r>
      <w:r>
        <w:rPr>
          <w:rFonts w:hint="eastAsia" w:ascii="宋体" w:cs="宋体"/>
          <w:b/>
          <w:bCs/>
          <w:color w:val="auto"/>
          <w:sz w:val="24"/>
          <w:szCs w:val="24"/>
          <w:highlight w:val="none"/>
        </w:rPr>
        <w:t>、</w:t>
      </w:r>
      <w:r>
        <w:rPr>
          <w:rFonts w:hint="eastAsia" w:ascii="宋体" w:hAnsi="宋体" w:cs="宋体"/>
          <w:color w:val="auto"/>
          <w:sz w:val="24"/>
          <w:szCs w:val="24"/>
          <w:highlight w:val="none"/>
          <w:lang w:val="en-US" w:eastAsia="zh-CN" w:bidi="ar-SA"/>
        </w:rPr>
        <w:t>1.</w:t>
      </w:r>
      <w:r>
        <w:rPr>
          <w:rFonts w:hint="eastAsia" w:ascii="宋体" w:hAnsi="宋体" w:cs="宋体"/>
          <w:color w:val="auto"/>
          <w:sz w:val="24"/>
          <w:highlight w:val="none"/>
          <w:lang w:eastAsia="zh-CN"/>
        </w:rPr>
        <w:t>中标</w:t>
      </w:r>
      <w:r>
        <w:rPr>
          <w:rFonts w:hint="eastAsia" w:ascii="宋体" w:hAnsi="宋体" w:eastAsia="宋体" w:cs="宋体"/>
          <w:color w:val="auto"/>
          <w:sz w:val="24"/>
          <w:highlight w:val="none"/>
        </w:rPr>
        <w:t>服务期：</w:t>
      </w:r>
      <w:r>
        <w:rPr>
          <w:rFonts w:hint="eastAsia" w:ascii="宋体" w:hAnsi="宋体" w:cs="宋体"/>
          <w:color w:val="auto"/>
          <w:sz w:val="24"/>
          <w:highlight w:val="none"/>
          <w:u w:val="single"/>
          <w:lang w:val="en-US" w:eastAsia="zh-CN"/>
        </w:rPr>
        <w:t>二</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eastAsia="zh-CN"/>
        </w:rPr>
        <w:t>自</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年  月   日起至202</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年  月   日止</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szCs w:val="24"/>
          <w:highlight w:val="none"/>
          <w:u w:val="single"/>
          <w:lang w:val="en-US" w:eastAsia="zh-CN" w:bidi="ar-SA"/>
        </w:rPr>
        <w:t>采取“1+1”模式，合同一年一签，若服务质量不满足甲方要求或考核不合格的，甲方权单方面解除合同或停止续约下一年度服务合同。</w:t>
      </w:r>
    </w:p>
    <w:p w14:paraId="0E1E9384">
      <w:pPr>
        <w:keepNext w:val="0"/>
        <w:keepLines w:val="0"/>
        <w:pageBreakBefore w:val="0"/>
        <w:tabs>
          <w:tab w:val="left" w:pos="735"/>
          <w:tab w:val="left" w:pos="1260"/>
        </w:tabs>
        <w:spacing w:line="480" w:lineRule="exact"/>
        <w:ind w:firstLine="482"/>
        <w:rPr>
          <w:rFonts w:ascii="宋体"/>
          <w:color w:val="auto"/>
          <w:sz w:val="24"/>
          <w:szCs w:val="24"/>
          <w:highlight w:val="none"/>
          <w:u w:val="single"/>
        </w:rPr>
      </w:pPr>
      <w:r>
        <w:rPr>
          <w:rFonts w:hint="eastAsia" w:ascii="宋体" w:hAnsi="宋体" w:eastAsia="宋体" w:cs="宋体"/>
          <w:color w:val="auto"/>
          <w:sz w:val="24"/>
          <w:highlight w:val="none"/>
          <w:lang w:eastAsia="zh-CN"/>
        </w:rPr>
        <w:t>2.本次合同服务期：</w:t>
      </w:r>
      <w:r>
        <w:rPr>
          <w:rFonts w:hint="eastAsia" w:ascii="宋体" w:hAnsi="宋体" w:eastAsia="宋体" w:cs="宋体"/>
          <w:color w:val="auto"/>
          <w:sz w:val="24"/>
          <w:highlight w:val="none"/>
          <w:u w:val="single"/>
          <w:lang w:eastAsia="zh-CN"/>
        </w:rPr>
        <w:t>一年（自</w:t>
      </w:r>
      <w:r>
        <w:rPr>
          <w:rFonts w:hint="eastAsia" w:ascii="宋体" w:hAnsi="宋体" w:eastAsia="宋体" w:cs="宋体"/>
          <w:color w:val="auto"/>
          <w:sz w:val="24"/>
          <w:highlight w:val="none"/>
          <w:u w:val="single"/>
          <w:lang w:val="en-US" w:eastAsia="zh-CN"/>
        </w:rPr>
        <w:t>202</w:t>
      </w:r>
      <w:r>
        <w:rPr>
          <w:rFonts w:hint="eastAsia" w:ascii="宋体" w:hAnsi="宋体" w:eastAsia="宋体" w:cs="宋体"/>
          <w:color w:val="auto"/>
          <w:sz w:val="24"/>
          <w:highlight w:val="none"/>
          <w:u w:val="single"/>
          <w:lang w:eastAsia="zh-CN"/>
        </w:rPr>
        <w:t xml:space="preserve">  年     月     日-</w:t>
      </w:r>
      <w:r>
        <w:rPr>
          <w:rFonts w:hint="eastAsia" w:ascii="宋体" w:hAnsi="宋体" w:eastAsia="宋体" w:cs="宋体"/>
          <w:color w:val="auto"/>
          <w:sz w:val="24"/>
          <w:highlight w:val="none"/>
          <w:u w:val="single"/>
          <w:lang w:val="en-US" w:eastAsia="zh-CN"/>
        </w:rPr>
        <w:t>202</w:t>
      </w:r>
      <w:r>
        <w:rPr>
          <w:rFonts w:hint="eastAsia" w:ascii="宋体" w:hAnsi="宋体" w:eastAsia="宋体" w:cs="宋体"/>
          <w:color w:val="auto"/>
          <w:sz w:val="24"/>
          <w:highlight w:val="none"/>
          <w:u w:val="single"/>
          <w:lang w:eastAsia="zh-CN"/>
        </w:rPr>
        <w:t xml:space="preserve">  年     月     日止）</w:t>
      </w:r>
      <w:r>
        <w:rPr>
          <w:rFonts w:hint="eastAsia" w:ascii="宋体" w:hAnsi="宋体" w:eastAsia="宋体" w:cs="宋体"/>
          <w:color w:val="auto"/>
          <w:sz w:val="24"/>
          <w:highlight w:val="none"/>
          <w:lang w:eastAsia="zh-CN"/>
        </w:rPr>
        <w:t>。</w:t>
      </w:r>
      <w:r>
        <w:rPr>
          <w:rFonts w:hint="eastAsia" w:ascii="宋体" w:cs="宋体"/>
          <w:b/>
          <w:bCs/>
          <w:color w:val="auto"/>
          <w:sz w:val="24"/>
          <w:szCs w:val="24"/>
          <w:highlight w:val="none"/>
          <w:lang w:eastAsia="zh-CN"/>
        </w:rPr>
        <w:t>四</w:t>
      </w:r>
      <w:r>
        <w:rPr>
          <w:rFonts w:hint="eastAsia" w:ascii="宋体" w:cs="宋体"/>
          <w:b/>
          <w:bCs/>
          <w:color w:val="auto"/>
          <w:sz w:val="24"/>
          <w:szCs w:val="24"/>
          <w:highlight w:val="none"/>
        </w:rPr>
        <w:t>、服务质量：</w:t>
      </w:r>
      <w:r>
        <w:rPr>
          <w:rFonts w:hint="eastAsia" w:ascii="宋体" w:hAnsi="宋体" w:cs="宋体"/>
          <w:b/>
          <w:bCs/>
          <w:color w:val="auto"/>
          <w:sz w:val="24"/>
          <w:highlight w:val="none"/>
          <w:u w:val="single"/>
          <w:lang w:val="en-US" w:eastAsia="zh-CN"/>
        </w:rPr>
        <w:t>服务质量达到国家及行业合格标准及甲方考核合格要求</w:t>
      </w:r>
      <w:r>
        <w:rPr>
          <w:rFonts w:hint="eastAsia" w:ascii="宋体" w:hAnsi="宋体" w:cs="宋体"/>
          <w:b/>
          <w:bCs/>
          <w:color w:val="auto"/>
          <w:sz w:val="24"/>
          <w:highlight w:val="none"/>
          <w:u w:val="single"/>
        </w:rPr>
        <w:t>。</w:t>
      </w:r>
    </w:p>
    <w:p w14:paraId="04A16026">
      <w:pPr>
        <w:keepNext w:val="0"/>
        <w:keepLines w:val="0"/>
        <w:pageBreakBefore w:val="0"/>
        <w:tabs>
          <w:tab w:val="left" w:pos="735"/>
          <w:tab w:val="left" w:pos="1260"/>
        </w:tabs>
        <w:spacing w:line="480" w:lineRule="exact"/>
        <w:ind w:firstLine="482"/>
        <w:rPr>
          <w:rFonts w:ascii="宋体"/>
          <w:color w:val="auto"/>
          <w:sz w:val="24"/>
          <w:szCs w:val="24"/>
          <w:highlight w:val="none"/>
          <w:u w:val="single"/>
        </w:rPr>
      </w:pPr>
      <w:r>
        <w:rPr>
          <w:rFonts w:hint="eastAsia" w:ascii="宋体" w:cs="宋体"/>
          <w:b/>
          <w:bCs/>
          <w:color w:val="auto"/>
          <w:sz w:val="24"/>
          <w:szCs w:val="24"/>
          <w:highlight w:val="none"/>
          <w:lang w:eastAsia="zh-CN"/>
        </w:rPr>
        <w:t>五</w:t>
      </w:r>
      <w:r>
        <w:rPr>
          <w:rFonts w:hint="eastAsia" w:ascii="宋体" w:cs="宋体"/>
          <w:b/>
          <w:bCs/>
          <w:color w:val="auto"/>
          <w:sz w:val="24"/>
          <w:szCs w:val="24"/>
          <w:highlight w:val="none"/>
        </w:rPr>
        <w:t>、服务地点：</w:t>
      </w:r>
      <w:r>
        <w:rPr>
          <w:rFonts w:hint="eastAsia" w:ascii="宋体" w:hAnsi="宋体" w:cs="宋体"/>
          <w:color w:val="auto"/>
          <w:sz w:val="24"/>
          <w:szCs w:val="24"/>
          <w:highlight w:val="none"/>
          <w:u w:val="single"/>
          <w:lang w:eastAsia="zh-CN"/>
        </w:rPr>
        <w:t>无锡市惠山区玉祁</w:t>
      </w:r>
      <w:r>
        <w:rPr>
          <w:rFonts w:hint="eastAsia" w:ascii="宋体" w:hAnsi="宋体" w:cs="宋体"/>
          <w:color w:val="auto"/>
          <w:sz w:val="24"/>
          <w:szCs w:val="24"/>
          <w:highlight w:val="none"/>
          <w:u w:val="single"/>
          <w:lang w:val="en-US" w:eastAsia="zh-CN"/>
        </w:rPr>
        <w:t>街道</w:t>
      </w:r>
      <w:r>
        <w:rPr>
          <w:rFonts w:ascii="宋体" w:hAnsi="宋体" w:cs="宋体"/>
          <w:color w:val="auto"/>
          <w:sz w:val="24"/>
          <w:szCs w:val="24"/>
          <w:highlight w:val="none"/>
          <w:u w:val="single"/>
        </w:rPr>
        <w:t xml:space="preserve"> </w:t>
      </w:r>
    </w:p>
    <w:p w14:paraId="04537D04">
      <w:pPr>
        <w:keepNext w:val="0"/>
        <w:keepLines w:val="0"/>
        <w:pageBreakBefore w:val="0"/>
        <w:widowControl w:val="0"/>
        <w:kinsoku/>
        <w:wordWrap/>
        <w:overflowPunct/>
        <w:topLinePunct w:val="0"/>
        <w:autoSpaceDE/>
        <w:autoSpaceDN/>
        <w:bidi w:val="0"/>
        <w:adjustRightInd/>
        <w:snapToGrid/>
        <w:spacing w:line="460" w:lineRule="exact"/>
        <w:ind w:right="561" w:firstLine="482" w:firstLineChars="200"/>
        <w:jc w:val="left"/>
        <w:textAlignment w:val="auto"/>
        <w:rPr>
          <w:rFonts w:hint="eastAsia" w:ascii="宋体" w:hAnsi="宋体" w:cs="宋体"/>
          <w:color w:val="auto"/>
          <w:sz w:val="24"/>
          <w:highlight w:val="none"/>
          <w:u w:val="single"/>
          <w:lang w:val="en-US" w:eastAsia="zh-CN"/>
        </w:rPr>
      </w:pPr>
      <w:r>
        <w:rPr>
          <w:rFonts w:hint="eastAsia" w:ascii="宋体" w:hAnsi="Times New Roman" w:eastAsia="宋体" w:cs="宋体"/>
          <w:b/>
          <w:bCs/>
          <w:color w:val="auto"/>
          <w:sz w:val="24"/>
          <w:szCs w:val="24"/>
          <w:highlight w:val="none"/>
        </w:rPr>
        <w:t>六、合同价款支付步骤和办法：</w:t>
      </w:r>
      <w:r>
        <w:rPr>
          <w:rFonts w:hint="eastAsia" w:ascii="宋体" w:hAnsi="宋体" w:cs="宋体"/>
          <w:color w:val="auto"/>
          <w:sz w:val="24"/>
          <w:highlight w:val="none"/>
          <w:u w:val="single"/>
          <w:lang w:val="en-US" w:eastAsia="zh-CN"/>
        </w:rPr>
        <w:t>合同签订后，甲方支付年度合同价款的30%；玉祁街道水利站按</w:t>
      </w:r>
      <w:r>
        <w:rPr>
          <w:rFonts w:hint="eastAsia" w:ascii="宋体" w:hAnsi="宋体" w:cs="宋体"/>
          <w:color w:val="auto"/>
          <w:sz w:val="24"/>
          <w:highlight w:val="none"/>
          <w:u w:val="single"/>
        </w:rPr>
        <w:t>《玉祁街</w:t>
      </w:r>
      <w:r>
        <w:rPr>
          <w:rFonts w:hint="eastAsia" w:ascii="宋体" w:hAnsi="宋体" w:cs="宋体"/>
          <w:color w:val="auto"/>
          <w:sz w:val="24"/>
          <w:highlight w:val="none"/>
          <w:u w:val="single"/>
          <w:lang w:val="en-US" w:eastAsia="zh-CN"/>
        </w:rPr>
        <w:t>道河道保洁管理工作月度考核表》和《玉祁街道河道保洁服务季度考核标准》对乙方进行考核，并将考核结果提供给乙方，按照考核结果，甲方每6个月支付一次河道长效管护费用，即年度合同价款的50%（此6个月的考核扣款及违约赔偿等应扣除费用将在当次费用中扣除），第一次付款时扣回已支付年度合同价款30%的预付款。以上款项均不另计利息，上述每期款项支付前，乙方均须出具符合采购人财务要求的税金发票，否则，甲方有权拒绝支付相应的款项。</w:t>
      </w:r>
    </w:p>
    <w:p w14:paraId="0553307D">
      <w:pPr>
        <w:keepNext w:val="0"/>
        <w:keepLines w:val="0"/>
        <w:pageBreakBefore w:val="0"/>
        <w:widowControl w:val="0"/>
        <w:kinsoku/>
        <w:wordWrap/>
        <w:overflowPunct/>
        <w:topLinePunct w:val="0"/>
        <w:autoSpaceDE/>
        <w:autoSpaceDN/>
        <w:bidi w:val="0"/>
        <w:adjustRightInd/>
        <w:snapToGrid/>
        <w:spacing w:line="460" w:lineRule="exact"/>
        <w:ind w:right="561" w:firstLine="480" w:firstLineChars="200"/>
        <w:jc w:val="left"/>
        <w:textAlignment w:val="auto"/>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如存在服务面积增减的，乙方应于次月5日前上报作业量，经甲方审核确认后，按照本条约定方式增减支付相应费用。</w:t>
      </w:r>
    </w:p>
    <w:p w14:paraId="27F58114">
      <w:pPr>
        <w:keepNext w:val="0"/>
        <w:keepLines w:val="0"/>
        <w:pageBreakBefore w:val="0"/>
        <w:widowControl/>
        <w:shd w:val="clear" w:color="auto" w:fill="FFFFFF"/>
        <w:spacing w:line="480" w:lineRule="exact"/>
        <w:ind w:firstLine="482"/>
        <w:rPr>
          <w:rFonts w:hint="eastAsia" w:ascii="宋体" w:hAnsi="Times New Roman" w:eastAsia="宋体" w:cs="宋体"/>
          <w:b/>
          <w:bCs/>
          <w:color w:val="auto"/>
          <w:sz w:val="24"/>
          <w:szCs w:val="24"/>
          <w:highlight w:val="none"/>
          <w:lang w:eastAsia="zh-CN"/>
        </w:rPr>
      </w:pPr>
      <w:r>
        <w:rPr>
          <w:rFonts w:hint="eastAsia" w:ascii="宋体" w:hAnsi="Times New Roman" w:eastAsia="宋体" w:cs="宋体"/>
          <w:b/>
          <w:bCs/>
          <w:color w:val="auto"/>
          <w:sz w:val="24"/>
          <w:szCs w:val="24"/>
          <w:highlight w:val="none"/>
          <w:lang w:eastAsia="zh-CN"/>
        </w:rPr>
        <w:t>七、考核表：</w:t>
      </w:r>
      <w:r>
        <w:rPr>
          <w:rFonts w:hint="eastAsia" w:ascii="宋体" w:hAnsi="宋体" w:eastAsia="宋体" w:cs="宋体"/>
          <w:color w:val="auto"/>
          <w:sz w:val="24"/>
          <w:szCs w:val="24"/>
          <w:highlight w:val="none"/>
          <w:u w:val="single"/>
          <w:lang w:eastAsia="zh-CN"/>
        </w:rPr>
        <w:t>详见合同附件。</w:t>
      </w:r>
    </w:p>
    <w:p w14:paraId="1CCDEFCD">
      <w:pPr>
        <w:keepNext w:val="0"/>
        <w:keepLines w:val="0"/>
        <w:pageBreakBefore w:val="0"/>
        <w:widowControl/>
        <w:shd w:val="clear" w:color="auto" w:fill="FFFFFF"/>
        <w:spacing w:line="480" w:lineRule="exact"/>
        <w:ind w:firstLine="482"/>
        <w:rPr>
          <w:rFonts w:hint="eastAsia" w:ascii="宋体" w:hAnsi="Times New Roman" w:eastAsia="宋体" w:cs="宋体"/>
          <w:b/>
          <w:bCs/>
          <w:color w:val="auto"/>
          <w:sz w:val="24"/>
          <w:szCs w:val="24"/>
          <w:highlight w:val="none"/>
        </w:rPr>
      </w:pPr>
      <w:r>
        <w:rPr>
          <w:rFonts w:hint="eastAsia" w:ascii="宋体" w:hAnsi="Times New Roman" w:eastAsia="宋体" w:cs="宋体"/>
          <w:b/>
          <w:bCs/>
          <w:color w:val="auto"/>
          <w:sz w:val="24"/>
          <w:szCs w:val="24"/>
          <w:highlight w:val="none"/>
          <w:lang w:val="zh-CN"/>
        </w:rPr>
        <w:t>八、合同文件的优先次序</w:t>
      </w:r>
      <w:r>
        <w:rPr>
          <w:rFonts w:hint="eastAsia" w:ascii="宋体" w:hAnsi="Times New Roman" w:eastAsia="宋体" w:cs="宋体"/>
          <w:b/>
          <w:bCs/>
          <w:color w:val="auto"/>
          <w:sz w:val="24"/>
          <w:szCs w:val="24"/>
          <w:highlight w:val="none"/>
        </w:rPr>
        <w:t>：</w:t>
      </w:r>
    </w:p>
    <w:p w14:paraId="4A9B380C">
      <w:pPr>
        <w:keepNext w:val="0"/>
        <w:keepLines w:val="0"/>
        <w:pageBreakBefore w:val="0"/>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构成本合同的文件可视为是能互相说明的，如果合同文件存在歧义或不一致，则根据如下优先次序来判断</w:t>
      </w:r>
      <w:r>
        <w:rPr>
          <w:rFonts w:hint="eastAsia" w:ascii="宋体" w:hAnsi="宋体" w:eastAsia="宋体" w:cs="宋体"/>
          <w:color w:val="auto"/>
          <w:sz w:val="24"/>
          <w:highlight w:val="none"/>
          <w:lang w:eastAsia="zh-CN"/>
        </w:rPr>
        <w:t>：</w:t>
      </w:r>
    </w:p>
    <w:p w14:paraId="2C58FF23">
      <w:pPr>
        <w:keepNext w:val="0"/>
        <w:keepLines w:val="0"/>
        <w:pageBreakBefore w:val="0"/>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1）合同书---（有）</w:t>
      </w:r>
    </w:p>
    <w:p w14:paraId="2D2E4A97">
      <w:pPr>
        <w:keepNext w:val="0"/>
        <w:keepLines w:val="0"/>
        <w:pageBreakBefore w:val="0"/>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2）中标通知书---（有）</w:t>
      </w:r>
    </w:p>
    <w:p w14:paraId="1E8F8FDD">
      <w:pPr>
        <w:keepNext w:val="0"/>
        <w:keepLines w:val="0"/>
        <w:pageBreakBefore w:val="0"/>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3）发包人要求及委托书---（有）</w:t>
      </w:r>
    </w:p>
    <w:p w14:paraId="2D80B958">
      <w:pPr>
        <w:keepNext w:val="0"/>
        <w:keepLines w:val="0"/>
        <w:pageBreakBefore w:val="0"/>
        <w:spacing w:line="4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4）投</w:t>
      </w:r>
      <w:r>
        <w:rPr>
          <w:rFonts w:hint="eastAsia" w:ascii="宋体" w:hAnsi="宋体" w:eastAsia="宋体" w:cs="宋体"/>
          <w:bCs/>
          <w:color w:val="auto"/>
          <w:sz w:val="24"/>
          <w:highlight w:val="none"/>
        </w:rPr>
        <w:t>标</w:t>
      </w:r>
      <w:r>
        <w:rPr>
          <w:rFonts w:hint="eastAsia" w:ascii="宋体" w:hAnsi="宋体" w:eastAsia="宋体" w:cs="宋体"/>
          <w:bCs/>
          <w:color w:val="auto"/>
          <w:sz w:val="24"/>
          <w:highlight w:val="none"/>
          <w:lang w:eastAsia="zh-CN"/>
        </w:rPr>
        <w:t>文件</w:t>
      </w:r>
      <w:r>
        <w:rPr>
          <w:rFonts w:hint="eastAsia" w:ascii="宋体" w:hAnsi="宋体" w:eastAsia="宋体" w:cs="宋体"/>
          <w:bCs/>
          <w:color w:val="auto"/>
          <w:sz w:val="24"/>
          <w:highlight w:val="none"/>
        </w:rPr>
        <w:t>---（有）</w:t>
      </w:r>
    </w:p>
    <w:p w14:paraId="4A854974">
      <w:pPr>
        <w:keepNext w:val="0"/>
        <w:keepLines w:val="0"/>
        <w:pageBreakBefore w:val="0"/>
        <w:spacing w:after="5" w:line="480" w:lineRule="exact"/>
        <w:ind w:firstLine="482"/>
        <w:rPr>
          <w:rFonts w:ascii="宋体" w:hAnsi="宋体" w:cs="宋体"/>
          <w:b/>
          <w:bCs/>
          <w:color w:val="auto"/>
          <w:sz w:val="24"/>
          <w:szCs w:val="24"/>
          <w:highlight w:val="none"/>
          <w:lang w:val="en-US" w:eastAsia="zh-CN"/>
        </w:rPr>
      </w:pPr>
      <w:r>
        <w:rPr>
          <w:rFonts w:hint="eastAsia" w:ascii="宋体" w:hAnsi="宋体" w:eastAsia="宋体" w:cs="Times New Roman"/>
          <w:b/>
          <w:color w:val="auto"/>
          <w:sz w:val="24"/>
          <w:highlight w:val="none"/>
          <w:lang w:eastAsia="zh-CN"/>
        </w:rPr>
        <w:t>九、</w:t>
      </w:r>
      <w:r>
        <w:rPr>
          <w:rFonts w:hint="eastAsia" w:ascii="宋体" w:hAnsi="宋体" w:cs="宋体"/>
          <w:b/>
          <w:bCs/>
          <w:color w:val="auto"/>
          <w:sz w:val="24"/>
          <w:szCs w:val="24"/>
          <w:highlight w:val="none"/>
          <w:lang w:val="en-US" w:eastAsia="zh-CN"/>
        </w:rPr>
        <w:t>服务范围、内容及要求：</w:t>
      </w:r>
    </w:p>
    <w:p w14:paraId="157CA14E">
      <w:pPr>
        <w:pStyle w:val="500"/>
        <w:keepNext w:val="0"/>
        <w:keepLines w:val="0"/>
        <w:pageBreakBefore w:val="0"/>
        <w:widowControl w:val="0"/>
        <w:numPr>
          <w:ilvl w:val="0"/>
          <w:numId w:val="0"/>
        </w:numPr>
        <w:spacing w:line="480" w:lineRule="exact"/>
        <w:ind w:left="-60" w:firstLine="480"/>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1、</w:t>
      </w:r>
      <w:r>
        <w:rPr>
          <w:rFonts w:hint="eastAsia" w:ascii="宋体" w:hAnsi="宋体" w:cs="宋体"/>
          <w:b/>
          <w:color w:val="auto"/>
          <w:sz w:val="24"/>
          <w:szCs w:val="24"/>
          <w:highlight w:val="none"/>
          <w:lang w:val="en-US" w:eastAsia="zh-CN"/>
        </w:rPr>
        <w:t>河道保洁清单：</w:t>
      </w:r>
    </w:p>
    <w:tbl>
      <w:tblPr>
        <w:tblStyle w:val="591"/>
        <w:tblW w:w="85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5"/>
        <w:gridCol w:w="2455"/>
        <w:gridCol w:w="2512"/>
        <w:gridCol w:w="2247"/>
      </w:tblGrid>
      <w:tr w14:paraId="21016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1315" w:type="dxa"/>
            <w:noWrap w:val="0"/>
            <w:vAlign w:val="center"/>
          </w:tcPr>
          <w:p w14:paraId="16F8C83C">
            <w:pPr>
              <w:keepNext w:val="0"/>
              <w:keepLines w:val="0"/>
              <w:pageBreakBefore w:val="0"/>
              <w:spacing w:after="5" w:line="460" w:lineRule="exact"/>
              <w:jc w:val="center"/>
              <w:rPr>
                <w:b/>
                <w:bCs/>
                <w:color w:val="auto"/>
                <w:sz w:val="28"/>
                <w:szCs w:val="28"/>
                <w:highlight w:val="none"/>
                <w:vertAlign w:val="baseline"/>
                <w:lang w:val="en-US" w:eastAsia="zh-CN"/>
              </w:rPr>
            </w:pPr>
            <w:r>
              <w:rPr>
                <w:rFonts w:hint="eastAsia" w:ascii="宋体" w:hAnsi="宋体" w:cs="宋体"/>
                <w:b/>
                <w:bCs/>
                <w:color w:val="auto"/>
                <w:sz w:val="24"/>
                <w:szCs w:val="24"/>
                <w:highlight w:val="none"/>
                <w:lang w:val="en-US" w:eastAsia="zh-CN"/>
              </w:rPr>
              <w:t>序号</w:t>
            </w:r>
          </w:p>
        </w:tc>
        <w:tc>
          <w:tcPr>
            <w:tcW w:w="2455" w:type="dxa"/>
            <w:noWrap w:val="0"/>
            <w:vAlign w:val="center"/>
          </w:tcPr>
          <w:p w14:paraId="12F4AE98">
            <w:pPr>
              <w:keepNext w:val="0"/>
              <w:keepLines w:val="0"/>
              <w:pageBreakBefore w:val="0"/>
              <w:spacing w:after="5" w:line="460" w:lineRule="exact"/>
              <w:jc w:val="center"/>
              <w:rPr>
                <w:b/>
                <w:bCs/>
                <w:color w:val="auto"/>
                <w:sz w:val="28"/>
                <w:szCs w:val="28"/>
                <w:highlight w:val="none"/>
                <w:vertAlign w:val="baseline"/>
                <w:lang w:val="en-US" w:eastAsia="zh-CN"/>
              </w:rPr>
            </w:pPr>
            <w:r>
              <w:rPr>
                <w:rFonts w:hint="eastAsia" w:ascii="宋体" w:hAnsi="宋体" w:cs="宋体"/>
                <w:b/>
                <w:bCs/>
                <w:color w:val="auto"/>
                <w:sz w:val="24"/>
                <w:szCs w:val="24"/>
                <w:highlight w:val="none"/>
                <w:lang w:val="en-US" w:eastAsia="zh-CN"/>
              </w:rPr>
              <w:t>河道名称</w:t>
            </w:r>
          </w:p>
        </w:tc>
        <w:tc>
          <w:tcPr>
            <w:tcW w:w="2512" w:type="dxa"/>
            <w:noWrap w:val="0"/>
            <w:vAlign w:val="center"/>
          </w:tcPr>
          <w:p w14:paraId="012CCC37">
            <w:pPr>
              <w:keepNext w:val="0"/>
              <w:keepLines w:val="0"/>
              <w:pageBreakBefore w:val="0"/>
              <w:spacing w:after="5" w:line="460" w:lineRule="exact"/>
              <w:jc w:val="center"/>
              <w:rPr>
                <w:rFonts w:hint="eastAsia" w:ascii="宋体" w:hAnsi="宋体" w:eastAsia="宋体" w:cs="宋体"/>
                <w:b/>
                <w:bCs/>
                <w:color w:val="auto"/>
                <w:sz w:val="28"/>
                <w:szCs w:val="28"/>
                <w:highlight w:val="none"/>
                <w:vertAlign w:val="baseline"/>
                <w:lang w:val="en-US" w:eastAsia="zh-CN"/>
              </w:rPr>
            </w:pPr>
            <w:r>
              <w:rPr>
                <w:rFonts w:hint="eastAsia" w:ascii="宋体" w:hAnsi="宋体" w:cs="宋体"/>
                <w:b/>
                <w:bCs/>
                <w:color w:val="auto"/>
                <w:sz w:val="24"/>
                <w:szCs w:val="24"/>
                <w:highlight w:val="none"/>
                <w:lang w:val="en-US" w:eastAsia="zh-CN"/>
              </w:rPr>
              <w:t>面积（平方米）</w:t>
            </w:r>
          </w:p>
        </w:tc>
        <w:tc>
          <w:tcPr>
            <w:tcW w:w="2247" w:type="dxa"/>
            <w:noWrap w:val="0"/>
            <w:vAlign w:val="center"/>
          </w:tcPr>
          <w:p w14:paraId="1C57B072">
            <w:pPr>
              <w:keepNext w:val="0"/>
              <w:keepLines w:val="0"/>
              <w:pageBreakBefore w:val="0"/>
              <w:spacing w:after="5" w:line="460" w:lineRule="exact"/>
              <w:jc w:val="center"/>
              <w:rPr>
                <w:b/>
                <w:bCs/>
                <w:color w:val="auto"/>
                <w:sz w:val="28"/>
                <w:szCs w:val="28"/>
                <w:highlight w:val="none"/>
                <w:vertAlign w:val="baseline"/>
                <w:lang w:val="en-US" w:eastAsia="zh-CN"/>
              </w:rPr>
            </w:pPr>
            <w:r>
              <w:rPr>
                <w:rFonts w:hint="eastAsia" w:ascii="宋体" w:hAnsi="宋体" w:cs="宋体"/>
                <w:b/>
                <w:bCs/>
                <w:color w:val="auto"/>
                <w:sz w:val="24"/>
                <w:szCs w:val="24"/>
                <w:highlight w:val="none"/>
                <w:lang w:val="en-US" w:eastAsia="zh-CN"/>
              </w:rPr>
              <w:t>备注</w:t>
            </w:r>
          </w:p>
        </w:tc>
      </w:tr>
      <w:tr w14:paraId="1A296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315" w:type="dxa"/>
            <w:noWrap w:val="0"/>
            <w:vAlign w:val="center"/>
          </w:tcPr>
          <w:p w14:paraId="64343B16">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455" w:type="dxa"/>
            <w:noWrap w:val="0"/>
            <w:vAlign w:val="center"/>
          </w:tcPr>
          <w:p w14:paraId="7B7ED337">
            <w:pPr>
              <w:keepNext w:val="0"/>
              <w:keepLines w:val="0"/>
              <w:widowControl/>
              <w:suppressLineNumbers w:val="0"/>
              <w:jc w:val="center"/>
              <w:textAlignment w:val="center"/>
              <w:rPr>
                <w:color w:val="auto"/>
                <w:highlight w:val="none"/>
              </w:rPr>
            </w:pPr>
            <w:r>
              <w:rPr>
                <w:rFonts w:hint="eastAsia" w:ascii="宋体" w:hAnsi="宋体" w:eastAsia="宋体" w:cs="宋体"/>
                <w:i w:val="0"/>
                <w:iCs w:val="0"/>
                <w:color w:val="auto"/>
                <w:kern w:val="0"/>
                <w:sz w:val="24"/>
                <w:szCs w:val="24"/>
                <w:highlight w:val="none"/>
                <w:u w:val="none"/>
                <w:lang w:val="en-US" w:eastAsia="zh-CN" w:bidi="ar"/>
              </w:rPr>
              <w:t>五牧运河（含平地开河）</w:t>
            </w:r>
          </w:p>
        </w:tc>
        <w:tc>
          <w:tcPr>
            <w:tcW w:w="2512" w:type="dxa"/>
            <w:noWrap w:val="0"/>
            <w:vAlign w:val="center"/>
          </w:tcPr>
          <w:p w14:paraId="7BAC1941">
            <w:pPr>
              <w:keepNext w:val="0"/>
              <w:keepLines w:val="0"/>
              <w:widowControl/>
              <w:suppressLineNumbers w:val="0"/>
              <w:jc w:val="center"/>
              <w:textAlignment w:val="center"/>
              <w:rPr>
                <w:color w:val="auto"/>
                <w:highlight w:val="none"/>
              </w:rPr>
            </w:pPr>
            <w:r>
              <w:rPr>
                <w:rFonts w:hint="eastAsia" w:ascii="宋体" w:hAnsi="宋体" w:eastAsia="宋体" w:cs="宋体"/>
                <w:i w:val="0"/>
                <w:iCs w:val="0"/>
                <w:color w:val="auto"/>
                <w:kern w:val="0"/>
                <w:sz w:val="24"/>
                <w:szCs w:val="24"/>
                <w:highlight w:val="none"/>
                <w:u w:val="none"/>
                <w:lang w:val="en-US" w:eastAsia="zh-CN" w:bidi="ar"/>
              </w:rPr>
              <w:t>680879.7</w:t>
            </w:r>
          </w:p>
        </w:tc>
        <w:tc>
          <w:tcPr>
            <w:tcW w:w="2247" w:type="dxa"/>
            <w:vMerge w:val="restart"/>
            <w:noWrap w:val="0"/>
            <w:vAlign w:val="center"/>
          </w:tcPr>
          <w:p w14:paraId="7C6C4470">
            <w:pPr>
              <w:keepNext w:val="0"/>
              <w:keepLines w:val="0"/>
              <w:widowControl/>
              <w:suppressLineNumbers w:val="0"/>
              <w:jc w:val="center"/>
              <w:textAlignment w:val="center"/>
              <w:rPr>
                <w:color w:val="auto"/>
                <w:highlight w:val="none"/>
              </w:rPr>
            </w:pPr>
            <w:r>
              <w:rPr>
                <w:rFonts w:hint="eastAsia" w:ascii="宋体" w:hAnsi="宋体" w:eastAsia="宋体" w:cs="宋体"/>
                <w:b/>
                <w:bCs/>
                <w:i w:val="0"/>
                <w:iCs w:val="0"/>
                <w:color w:val="auto"/>
                <w:kern w:val="0"/>
                <w:sz w:val="24"/>
                <w:szCs w:val="24"/>
                <w:highlight w:val="none"/>
                <w:u w:val="none"/>
                <w:lang w:val="en-US" w:eastAsia="zh-CN" w:bidi="ar"/>
              </w:rPr>
              <w:t>外河保洁</w:t>
            </w:r>
          </w:p>
        </w:tc>
      </w:tr>
      <w:tr w14:paraId="6FB0B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6B06B4EE">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2455" w:type="dxa"/>
            <w:noWrap w:val="0"/>
            <w:vAlign w:val="center"/>
          </w:tcPr>
          <w:p w14:paraId="6BFDB9A1">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太平港</w:t>
            </w:r>
          </w:p>
        </w:tc>
        <w:tc>
          <w:tcPr>
            <w:tcW w:w="2512" w:type="dxa"/>
            <w:noWrap w:val="0"/>
            <w:vAlign w:val="center"/>
          </w:tcPr>
          <w:p w14:paraId="505091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117879.75</w:t>
            </w:r>
          </w:p>
        </w:tc>
        <w:tc>
          <w:tcPr>
            <w:tcW w:w="2247" w:type="dxa"/>
            <w:vMerge w:val="continue"/>
            <w:noWrap w:val="0"/>
            <w:vAlign w:val="center"/>
          </w:tcPr>
          <w:p w14:paraId="2EA75F9F">
            <w:pPr>
              <w:jc w:val="center"/>
              <w:rPr>
                <w:rFonts w:ascii="宋体" w:hAnsi="宋体" w:eastAsia="宋体" w:cs="宋体"/>
                <w:color w:val="auto"/>
                <w:sz w:val="24"/>
                <w:szCs w:val="24"/>
                <w:highlight w:val="none"/>
                <w:vertAlign w:val="baseline"/>
                <w:lang w:val="en-US" w:eastAsia="zh-CN"/>
              </w:rPr>
            </w:pPr>
          </w:p>
        </w:tc>
      </w:tr>
      <w:tr w14:paraId="0C56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2D79A7F0">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3</w:t>
            </w:r>
          </w:p>
        </w:tc>
        <w:tc>
          <w:tcPr>
            <w:tcW w:w="2455" w:type="dxa"/>
            <w:noWrap w:val="0"/>
            <w:vAlign w:val="center"/>
          </w:tcPr>
          <w:p w14:paraId="0E62F47F">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横洚河</w:t>
            </w:r>
          </w:p>
        </w:tc>
        <w:tc>
          <w:tcPr>
            <w:tcW w:w="2512" w:type="dxa"/>
            <w:noWrap w:val="0"/>
            <w:vAlign w:val="center"/>
          </w:tcPr>
          <w:p w14:paraId="708B238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448920.9</w:t>
            </w:r>
          </w:p>
        </w:tc>
        <w:tc>
          <w:tcPr>
            <w:tcW w:w="2247" w:type="dxa"/>
            <w:vMerge w:val="continue"/>
            <w:noWrap w:val="0"/>
            <w:vAlign w:val="center"/>
          </w:tcPr>
          <w:p w14:paraId="175BAEC2">
            <w:pPr>
              <w:jc w:val="center"/>
              <w:rPr>
                <w:rFonts w:hint="eastAsia" w:ascii="宋体" w:hAnsi="宋体" w:eastAsia="宋体" w:cs="宋体"/>
                <w:color w:val="auto"/>
                <w:sz w:val="24"/>
                <w:szCs w:val="24"/>
                <w:highlight w:val="none"/>
                <w:vertAlign w:val="baseline"/>
                <w:lang w:val="en-US" w:eastAsia="zh-CN"/>
              </w:rPr>
            </w:pPr>
          </w:p>
        </w:tc>
      </w:tr>
      <w:tr w14:paraId="24992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0CC4481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2455" w:type="dxa"/>
            <w:noWrap w:val="0"/>
            <w:vAlign w:val="center"/>
          </w:tcPr>
          <w:p w14:paraId="6C120BF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印桥港（万寿河）</w:t>
            </w:r>
          </w:p>
        </w:tc>
        <w:tc>
          <w:tcPr>
            <w:tcW w:w="2512" w:type="dxa"/>
            <w:noWrap w:val="0"/>
            <w:vAlign w:val="center"/>
          </w:tcPr>
          <w:p w14:paraId="3FABCC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83023.9</w:t>
            </w:r>
          </w:p>
        </w:tc>
        <w:tc>
          <w:tcPr>
            <w:tcW w:w="2247" w:type="dxa"/>
            <w:vMerge w:val="continue"/>
            <w:noWrap w:val="0"/>
            <w:vAlign w:val="center"/>
          </w:tcPr>
          <w:p w14:paraId="5866D245">
            <w:pPr>
              <w:jc w:val="center"/>
              <w:rPr>
                <w:rFonts w:hint="eastAsia" w:ascii="宋体" w:hAnsi="宋体" w:eastAsia="宋体" w:cs="宋体"/>
                <w:color w:val="auto"/>
                <w:sz w:val="24"/>
                <w:szCs w:val="24"/>
                <w:highlight w:val="none"/>
                <w:vertAlign w:val="baseline"/>
                <w:lang w:val="en-US" w:eastAsia="zh-CN"/>
              </w:rPr>
            </w:pPr>
          </w:p>
        </w:tc>
      </w:tr>
      <w:tr w14:paraId="4C104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334881CA">
            <w:pPr>
              <w:jc w:val="center"/>
              <w:rPr>
                <w:rFonts w:hint="eastAsia" w:ascii="宋体" w:hAnsi="宋体" w:eastAsia="宋体" w:cs="宋体"/>
                <w:color w:val="auto"/>
                <w:sz w:val="24"/>
                <w:szCs w:val="24"/>
                <w:highlight w:val="none"/>
                <w:vertAlign w:val="baseline"/>
                <w:lang w:val="en-US" w:eastAsia="zh-CN"/>
              </w:rPr>
            </w:pPr>
          </w:p>
        </w:tc>
        <w:tc>
          <w:tcPr>
            <w:tcW w:w="2455" w:type="dxa"/>
            <w:noWrap w:val="0"/>
            <w:vAlign w:val="center"/>
          </w:tcPr>
          <w:p w14:paraId="2964FFC0">
            <w:pPr>
              <w:keepNext w:val="0"/>
              <w:keepLines w:val="0"/>
              <w:widowControl/>
              <w:suppressLineNumbers w:val="0"/>
              <w:jc w:val="center"/>
              <w:textAlignment w:val="center"/>
              <w:rPr>
                <w:rFonts w:ascii="宋体" w:hAnsi="宋体" w:eastAsia="宋体" w:cs="宋体"/>
                <w:color w:val="auto"/>
                <w:sz w:val="24"/>
                <w:szCs w:val="24"/>
                <w:highlight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 计（外河）</w:t>
            </w:r>
          </w:p>
        </w:tc>
        <w:tc>
          <w:tcPr>
            <w:tcW w:w="2512" w:type="dxa"/>
            <w:noWrap w:val="0"/>
            <w:vAlign w:val="center"/>
          </w:tcPr>
          <w:p w14:paraId="2F0760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1330704.25</w:t>
            </w:r>
          </w:p>
        </w:tc>
        <w:tc>
          <w:tcPr>
            <w:tcW w:w="2247" w:type="dxa"/>
            <w:noWrap w:val="0"/>
            <w:vAlign w:val="center"/>
          </w:tcPr>
          <w:p w14:paraId="312DE5D4">
            <w:pPr>
              <w:jc w:val="center"/>
              <w:rPr>
                <w:rFonts w:hint="eastAsia" w:ascii="宋体" w:hAnsi="宋体" w:eastAsia="宋体" w:cs="宋体"/>
                <w:color w:val="auto"/>
                <w:sz w:val="24"/>
                <w:szCs w:val="24"/>
                <w:highlight w:val="none"/>
                <w:vertAlign w:val="baseline"/>
                <w:lang w:val="en-US" w:eastAsia="zh-CN"/>
              </w:rPr>
            </w:pPr>
          </w:p>
        </w:tc>
      </w:tr>
      <w:tr w14:paraId="1B63E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480B107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w:t>
            </w:r>
          </w:p>
        </w:tc>
        <w:tc>
          <w:tcPr>
            <w:tcW w:w="2455" w:type="dxa"/>
            <w:noWrap w:val="0"/>
            <w:vAlign w:val="center"/>
          </w:tcPr>
          <w:p w14:paraId="7999DD4A">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唐平湖及支浜（包含1号地块）</w:t>
            </w:r>
          </w:p>
        </w:tc>
        <w:tc>
          <w:tcPr>
            <w:tcW w:w="2512" w:type="dxa"/>
            <w:noWrap w:val="0"/>
            <w:vAlign w:val="center"/>
          </w:tcPr>
          <w:p w14:paraId="62096DBB">
            <w:pPr>
              <w:keepNext w:val="0"/>
              <w:keepLines w:val="0"/>
              <w:widowControl/>
              <w:suppressLineNumbers w:val="0"/>
              <w:jc w:val="center"/>
              <w:textAlignment w:val="center"/>
              <w:rPr>
                <w:rFonts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268000</w:t>
            </w:r>
          </w:p>
        </w:tc>
        <w:tc>
          <w:tcPr>
            <w:tcW w:w="2247" w:type="dxa"/>
            <w:vMerge w:val="restart"/>
            <w:noWrap w:val="0"/>
            <w:vAlign w:val="center"/>
          </w:tcPr>
          <w:p w14:paraId="5D89843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内河保洁除正常河面保洁外，还包含浮床养护及相应河道排涝站垃圾清运</w:t>
            </w:r>
          </w:p>
        </w:tc>
      </w:tr>
      <w:tr w14:paraId="18A36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6647AD65">
            <w:pPr>
              <w:keepNext w:val="0"/>
              <w:keepLines w:val="0"/>
              <w:widowControl/>
              <w:suppressLineNumbers w:val="0"/>
              <w:jc w:val="center"/>
              <w:textAlignment w:val="center"/>
              <w:rPr>
                <w:rFonts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2455" w:type="dxa"/>
            <w:noWrap w:val="0"/>
            <w:vAlign w:val="center"/>
          </w:tcPr>
          <w:p w14:paraId="6A9DC281">
            <w:pPr>
              <w:keepNext w:val="0"/>
              <w:keepLines w:val="0"/>
              <w:widowControl/>
              <w:suppressLineNumbers w:val="0"/>
              <w:jc w:val="center"/>
              <w:textAlignment w:val="center"/>
              <w:rPr>
                <w:color w:val="auto"/>
                <w:highlight w:val="none"/>
              </w:rPr>
            </w:pPr>
            <w:r>
              <w:rPr>
                <w:rFonts w:hint="eastAsia" w:ascii="宋体" w:hAnsi="宋体" w:eastAsia="宋体" w:cs="宋体"/>
                <w:i w:val="0"/>
                <w:iCs w:val="0"/>
                <w:color w:val="auto"/>
                <w:kern w:val="0"/>
                <w:sz w:val="24"/>
                <w:szCs w:val="24"/>
                <w:highlight w:val="none"/>
                <w:u w:val="none"/>
                <w:lang w:val="en-US" w:eastAsia="zh-CN" w:bidi="ar"/>
              </w:rPr>
              <w:t>玉东套闸河</w:t>
            </w:r>
          </w:p>
        </w:tc>
        <w:tc>
          <w:tcPr>
            <w:tcW w:w="2512" w:type="dxa"/>
            <w:noWrap w:val="0"/>
            <w:vAlign w:val="center"/>
          </w:tcPr>
          <w:p w14:paraId="58B04488">
            <w:pPr>
              <w:keepNext w:val="0"/>
              <w:keepLines w:val="0"/>
              <w:widowControl/>
              <w:suppressLineNumbers w:val="0"/>
              <w:jc w:val="center"/>
              <w:textAlignment w:val="center"/>
              <w:rPr>
                <w:color w:val="auto"/>
                <w:highlight w:val="none"/>
              </w:rPr>
            </w:pPr>
            <w:r>
              <w:rPr>
                <w:rFonts w:hint="eastAsia" w:ascii="宋体" w:hAnsi="宋体" w:eastAsia="宋体" w:cs="宋体"/>
                <w:i w:val="0"/>
                <w:iCs w:val="0"/>
                <w:color w:val="auto"/>
                <w:kern w:val="0"/>
                <w:sz w:val="24"/>
                <w:szCs w:val="24"/>
                <w:highlight w:val="none"/>
                <w:u w:val="none"/>
                <w:lang w:val="en-US" w:eastAsia="zh-CN" w:bidi="ar"/>
              </w:rPr>
              <w:t>21694.8</w:t>
            </w:r>
          </w:p>
        </w:tc>
        <w:tc>
          <w:tcPr>
            <w:tcW w:w="2247" w:type="dxa"/>
            <w:vMerge w:val="continue"/>
            <w:noWrap w:val="0"/>
            <w:vAlign w:val="center"/>
          </w:tcPr>
          <w:p w14:paraId="53478AA0">
            <w:pPr>
              <w:jc w:val="center"/>
              <w:rPr>
                <w:color w:val="auto"/>
                <w:highlight w:val="none"/>
              </w:rPr>
            </w:pPr>
          </w:p>
        </w:tc>
      </w:tr>
      <w:tr w14:paraId="52E34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76845E5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3</w:t>
            </w:r>
          </w:p>
        </w:tc>
        <w:tc>
          <w:tcPr>
            <w:tcW w:w="2455" w:type="dxa"/>
            <w:noWrap w:val="0"/>
            <w:vAlign w:val="center"/>
          </w:tcPr>
          <w:p w14:paraId="4C3567B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北环河</w:t>
            </w:r>
          </w:p>
        </w:tc>
        <w:tc>
          <w:tcPr>
            <w:tcW w:w="2512" w:type="dxa"/>
            <w:noWrap w:val="0"/>
            <w:vAlign w:val="center"/>
          </w:tcPr>
          <w:p w14:paraId="3DAF050F">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14223.6</w:t>
            </w:r>
          </w:p>
        </w:tc>
        <w:tc>
          <w:tcPr>
            <w:tcW w:w="2247" w:type="dxa"/>
            <w:vMerge w:val="continue"/>
            <w:noWrap w:val="0"/>
            <w:vAlign w:val="center"/>
          </w:tcPr>
          <w:p w14:paraId="15CA4D13">
            <w:pPr>
              <w:jc w:val="center"/>
              <w:rPr>
                <w:rFonts w:hint="eastAsia" w:ascii="宋体" w:hAnsi="宋体" w:eastAsia="宋体" w:cs="宋体"/>
                <w:color w:val="auto"/>
                <w:sz w:val="24"/>
                <w:szCs w:val="24"/>
                <w:highlight w:val="none"/>
                <w:vertAlign w:val="baseline"/>
                <w:lang w:val="en-US" w:eastAsia="zh-CN"/>
              </w:rPr>
            </w:pPr>
          </w:p>
        </w:tc>
      </w:tr>
      <w:tr w14:paraId="48159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22A0A39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2455" w:type="dxa"/>
            <w:noWrap w:val="0"/>
            <w:vAlign w:val="center"/>
          </w:tcPr>
          <w:p w14:paraId="2A4A8E40">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水产场河</w:t>
            </w:r>
          </w:p>
        </w:tc>
        <w:tc>
          <w:tcPr>
            <w:tcW w:w="2512" w:type="dxa"/>
            <w:noWrap w:val="0"/>
            <w:vAlign w:val="center"/>
          </w:tcPr>
          <w:p w14:paraId="674E320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21160</w:t>
            </w:r>
          </w:p>
        </w:tc>
        <w:tc>
          <w:tcPr>
            <w:tcW w:w="2247" w:type="dxa"/>
            <w:vMerge w:val="continue"/>
            <w:noWrap w:val="0"/>
            <w:vAlign w:val="center"/>
          </w:tcPr>
          <w:p w14:paraId="13CFF978">
            <w:pPr>
              <w:jc w:val="center"/>
              <w:rPr>
                <w:rFonts w:hint="eastAsia" w:ascii="宋体" w:hAnsi="宋体" w:eastAsia="宋体" w:cs="宋体"/>
                <w:color w:val="auto"/>
                <w:sz w:val="24"/>
                <w:szCs w:val="24"/>
                <w:highlight w:val="none"/>
                <w:vertAlign w:val="baseline"/>
                <w:lang w:val="en-US" w:eastAsia="zh-CN"/>
              </w:rPr>
            </w:pPr>
          </w:p>
        </w:tc>
      </w:tr>
      <w:tr w14:paraId="65623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3E7A3059">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5</w:t>
            </w:r>
          </w:p>
        </w:tc>
        <w:tc>
          <w:tcPr>
            <w:tcW w:w="2455" w:type="dxa"/>
            <w:noWrap w:val="0"/>
            <w:vAlign w:val="center"/>
          </w:tcPr>
          <w:p w14:paraId="1104151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劳动桥河</w:t>
            </w:r>
          </w:p>
        </w:tc>
        <w:tc>
          <w:tcPr>
            <w:tcW w:w="2512" w:type="dxa"/>
            <w:noWrap w:val="0"/>
            <w:vAlign w:val="center"/>
          </w:tcPr>
          <w:p w14:paraId="48D3C498">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5514.6</w:t>
            </w:r>
          </w:p>
        </w:tc>
        <w:tc>
          <w:tcPr>
            <w:tcW w:w="2247" w:type="dxa"/>
            <w:vMerge w:val="continue"/>
            <w:noWrap w:val="0"/>
            <w:vAlign w:val="center"/>
          </w:tcPr>
          <w:p w14:paraId="0BB75F4A">
            <w:pPr>
              <w:jc w:val="center"/>
              <w:rPr>
                <w:rFonts w:hint="eastAsia" w:ascii="宋体" w:hAnsi="宋体" w:eastAsia="宋体" w:cs="宋体"/>
                <w:color w:val="auto"/>
                <w:sz w:val="24"/>
                <w:szCs w:val="24"/>
                <w:highlight w:val="none"/>
                <w:vertAlign w:val="baseline"/>
                <w:lang w:val="en-US" w:eastAsia="zh-CN"/>
              </w:rPr>
            </w:pPr>
          </w:p>
        </w:tc>
      </w:tr>
      <w:tr w14:paraId="7E8E8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7D90FBC9">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6</w:t>
            </w:r>
          </w:p>
        </w:tc>
        <w:tc>
          <w:tcPr>
            <w:tcW w:w="2455" w:type="dxa"/>
            <w:noWrap w:val="0"/>
            <w:vAlign w:val="center"/>
          </w:tcPr>
          <w:p w14:paraId="3240F0BE">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邬家宕河</w:t>
            </w:r>
          </w:p>
        </w:tc>
        <w:tc>
          <w:tcPr>
            <w:tcW w:w="2512" w:type="dxa"/>
            <w:noWrap w:val="0"/>
            <w:vAlign w:val="center"/>
          </w:tcPr>
          <w:p w14:paraId="2666EDA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2071.4</w:t>
            </w:r>
          </w:p>
        </w:tc>
        <w:tc>
          <w:tcPr>
            <w:tcW w:w="2247" w:type="dxa"/>
            <w:vMerge w:val="continue"/>
            <w:noWrap w:val="0"/>
            <w:vAlign w:val="center"/>
          </w:tcPr>
          <w:p w14:paraId="37A88D9A">
            <w:pPr>
              <w:jc w:val="center"/>
              <w:rPr>
                <w:rFonts w:hint="eastAsia" w:ascii="宋体" w:hAnsi="宋体" w:eastAsia="宋体" w:cs="宋体"/>
                <w:color w:val="auto"/>
                <w:sz w:val="24"/>
                <w:szCs w:val="24"/>
                <w:highlight w:val="none"/>
                <w:vertAlign w:val="baseline"/>
                <w:lang w:val="en-US" w:eastAsia="zh-CN"/>
              </w:rPr>
            </w:pPr>
          </w:p>
        </w:tc>
      </w:tr>
      <w:tr w14:paraId="6CC2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6C31BEA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7</w:t>
            </w:r>
          </w:p>
        </w:tc>
        <w:tc>
          <w:tcPr>
            <w:tcW w:w="2455" w:type="dxa"/>
            <w:noWrap w:val="0"/>
            <w:vAlign w:val="center"/>
          </w:tcPr>
          <w:p w14:paraId="2E4633B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站机桥河</w:t>
            </w:r>
          </w:p>
        </w:tc>
        <w:tc>
          <w:tcPr>
            <w:tcW w:w="2512" w:type="dxa"/>
            <w:noWrap w:val="0"/>
            <w:vAlign w:val="center"/>
          </w:tcPr>
          <w:p w14:paraId="73A37D8A">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4545.5</w:t>
            </w:r>
          </w:p>
        </w:tc>
        <w:tc>
          <w:tcPr>
            <w:tcW w:w="2247" w:type="dxa"/>
            <w:vMerge w:val="continue"/>
            <w:noWrap w:val="0"/>
            <w:vAlign w:val="center"/>
          </w:tcPr>
          <w:p w14:paraId="7E5D2C69">
            <w:pPr>
              <w:jc w:val="center"/>
              <w:rPr>
                <w:rFonts w:hint="eastAsia" w:ascii="宋体" w:hAnsi="宋体" w:eastAsia="宋体" w:cs="宋体"/>
                <w:color w:val="auto"/>
                <w:sz w:val="24"/>
                <w:szCs w:val="24"/>
                <w:highlight w:val="none"/>
                <w:vertAlign w:val="baseline"/>
                <w:lang w:val="en-US" w:eastAsia="zh-CN"/>
              </w:rPr>
            </w:pPr>
          </w:p>
        </w:tc>
      </w:tr>
      <w:tr w14:paraId="20916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7ADF0E20">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8</w:t>
            </w:r>
          </w:p>
        </w:tc>
        <w:tc>
          <w:tcPr>
            <w:tcW w:w="2455" w:type="dxa"/>
            <w:noWrap w:val="0"/>
            <w:vAlign w:val="center"/>
          </w:tcPr>
          <w:p w14:paraId="3D47694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东环河</w:t>
            </w:r>
          </w:p>
        </w:tc>
        <w:tc>
          <w:tcPr>
            <w:tcW w:w="2512" w:type="dxa"/>
            <w:noWrap w:val="0"/>
            <w:vAlign w:val="center"/>
          </w:tcPr>
          <w:p w14:paraId="5C0A2AC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7714.5</w:t>
            </w:r>
          </w:p>
        </w:tc>
        <w:tc>
          <w:tcPr>
            <w:tcW w:w="2247" w:type="dxa"/>
            <w:vMerge w:val="continue"/>
            <w:noWrap w:val="0"/>
            <w:vAlign w:val="center"/>
          </w:tcPr>
          <w:p w14:paraId="29077BA0">
            <w:pPr>
              <w:jc w:val="center"/>
              <w:rPr>
                <w:rFonts w:hint="eastAsia" w:ascii="宋体" w:hAnsi="宋体" w:eastAsia="宋体" w:cs="宋体"/>
                <w:color w:val="auto"/>
                <w:sz w:val="24"/>
                <w:szCs w:val="24"/>
                <w:highlight w:val="none"/>
                <w:vertAlign w:val="baseline"/>
                <w:lang w:val="en-US" w:eastAsia="zh-CN"/>
              </w:rPr>
            </w:pPr>
          </w:p>
        </w:tc>
      </w:tr>
      <w:tr w14:paraId="0EBDB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747F141F">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9</w:t>
            </w:r>
          </w:p>
        </w:tc>
        <w:tc>
          <w:tcPr>
            <w:tcW w:w="2455" w:type="dxa"/>
            <w:noWrap w:val="0"/>
            <w:vAlign w:val="center"/>
          </w:tcPr>
          <w:p w14:paraId="5E48BA4F">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郑家宕河</w:t>
            </w:r>
          </w:p>
        </w:tc>
        <w:tc>
          <w:tcPr>
            <w:tcW w:w="2512" w:type="dxa"/>
            <w:noWrap w:val="0"/>
            <w:vAlign w:val="center"/>
          </w:tcPr>
          <w:p w14:paraId="3A315064">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13141.3</w:t>
            </w:r>
          </w:p>
        </w:tc>
        <w:tc>
          <w:tcPr>
            <w:tcW w:w="2247" w:type="dxa"/>
            <w:vMerge w:val="continue"/>
            <w:noWrap w:val="0"/>
            <w:vAlign w:val="center"/>
          </w:tcPr>
          <w:p w14:paraId="72A535C3">
            <w:pPr>
              <w:jc w:val="center"/>
              <w:rPr>
                <w:rFonts w:hint="eastAsia" w:ascii="宋体" w:hAnsi="宋体" w:eastAsia="宋体" w:cs="宋体"/>
                <w:color w:val="auto"/>
                <w:sz w:val="24"/>
                <w:szCs w:val="24"/>
                <w:highlight w:val="none"/>
                <w:vertAlign w:val="baseline"/>
                <w:lang w:val="en-US" w:eastAsia="zh-CN"/>
              </w:rPr>
            </w:pPr>
          </w:p>
        </w:tc>
      </w:tr>
      <w:tr w14:paraId="42D92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3FB6B4F8">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10</w:t>
            </w:r>
          </w:p>
        </w:tc>
        <w:tc>
          <w:tcPr>
            <w:tcW w:w="2455" w:type="dxa"/>
            <w:noWrap w:val="0"/>
            <w:vAlign w:val="center"/>
          </w:tcPr>
          <w:p w14:paraId="006E433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大渎排涝站至北环河</w:t>
            </w:r>
          </w:p>
        </w:tc>
        <w:tc>
          <w:tcPr>
            <w:tcW w:w="2512" w:type="dxa"/>
            <w:noWrap w:val="0"/>
            <w:vAlign w:val="center"/>
          </w:tcPr>
          <w:p w14:paraId="38FF2004">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11390</w:t>
            </w:r>
          </w:p>
        </w:tc>
        <w:tc>
          <w:tcPr>
            <w:tcW w:w="2247" w:type="dxa"/>
            <w:vMerge w:val="continue"/>
            <w:noWrap w:val="0"/>
            <w:vAlign w:val="center"/>
          </w:tcPr>
          <w:p w14:paraId="01294546">
            <w:pPr>
              <w:jc w:val="center"/>
              <w:rPr>
                <w:rFonts w:hint="eastAsia" w:ascii="宋体" w:hAnsi="宋体" w:eastAsia="宋体" w:cs="宋体"/>
                <w:color w:val="auto"/>
                <w:sz w:val="24"/>
                <w:szCs w:val="24"/>
                <w:highlight w:val="none"/>
                <w:vertAlign w:val="baseline"/>
                <w:lang w:val="en-US" w:eastAsia="zh-CN"/>
              </w:rPr>
            </w:pPr>
          </w:p>
        </w:tc>
      </w:tr>
      <w:tr w14:paraId="37C2F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05AB9DF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11</w:t>
            </w:r>
          </w:p>
        </w:tc>
        <w:tc>
          <w:tcPr>
            <w:tcW w:w="2455" w:type="dxa"/>
            <w:noWrap w:val="0"/>
            <w:vAlign w:val="center"/>
          </w:tcPr>
          <w:p w14:paraId="55EE88B9">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任渎排涝站至北环河</w:t>
            </w:r>
          </w:p>
        </w:tc>
        <w:tc>
          <w:tcPr>
            <w:tcW w:w="2512" w:type="dxa"/>
            <w:noWrap w:val="0"/>
            <w:vAlign w:val="center"/>
          </w:tcPr>
          <w:p w14:paraId="20FE9A0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9774.8</w:t>
            </w:r>
          </w:p>
        </w:tc>
        <w:tc>
          <w:tcPr>
            <w:tcW w:w="2247" w:type="dxa"/>
            <w:vMerge w:val="continue"/>
            <w:noWrap w:val="0"/>
            <w:vAlign w:val="center"/>
          </w:tcPr>
          <w:p w14:paraId="4B062944">
            <w:pPr>
              <w:jc w:val="center"/>
              <w:rPr>
                <w:rFonts w:hint="eastAsia" w:ascii="宋体" w:hAnsi="宋体" w:eastAsia="宋体" w:cs="宋体"/>
                <w:color w:val="auto"/>
                <w:sz w:val="24"/>
                <w:szCs w:val="24"/>
                <w:highlight w:val="none"/>
                <w:vertAlign w:val="baseline"/>
                <w:lang w:val="en-US" w:eastAsia="zh-CN"/>
              </w:rPr>
            </w:pPr>
          </w:p>
        </w:tc>
      </w:tr>
      <w:tr w14:paraId="07EE2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567D9919">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12</w:t>
            </w:r>
          </w:p>
        </w:tc>
        <w:tc>
          <w:tcPr>
            <w:tcW w:w="2455" w:type="dxa"/>
            <w:noWrap w:val="0"/>
            <w:vAlign w:val="center"/>
          </w:tcPr>
          <w:p w14:paraId="15CAEFB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东洚排涝站至祁北路</w:t>
            </w:r>
          </w:p>
        </w:tc>
        <w:tc>
          <w:tcPr>
            <w:tcW w:w="2512" w:type="dxa"/>
            <w:noWrap w:val="0"/>
            <w:vAlign w:val="center"/>
          </w:tcPr>
          <w:p w14:paraId="00C207E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2795.3</w:t>
            </w:r>
          </w:p>
        </w:tc>
        <w:tc>
          <w:tcPr>
            <w:tcW w:w="2247" w:type="dxa"/>
            <w:vMerge w:val="continue"/>
            <w:noWrap w:val="0"/>
            <w:vAlign w:val="center"/>
          </w:tcPr>
          <w:p w14:paraId="36E71A4C">
            <w:pPr>
              <w:jc w:val="center"/>
              <w:rPr>
                <w:rFonts w:hint="eastAsia" w:ascii="宋体" w:hAnsi="宋体" w:eastAsia="宋体" w:cs="宋体"/>
                <w:color w:val="auto"/>
                <w:sz w:val="24"/>
                <w:szCs w:val="24"/>
                <w:highlight w:val="none"/>
                <w:vertAlign w:val="baseline"/>
                <w:lang w:val="en-US" w:eastAsia="zh-CN"/>
              </w:rPr>
            </w:pPr>
          </w:p>
        </w:tc>
      </w:tr>
      <w:tr w14:paraId="0AA8C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39E59E86">
            <w:pPr>
              <w:keepNext w:val="0"/>
              <w:keepLines w:val="0"/>
              <w:widowControl/>
              <w:suppressLineNumbers w:val="0"/>
              <w:jc w:val="center"/>
              <w:textAlignment w:val="center"/>
              <w:rPr>
                <w:rFonts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13</w:t>
            </w:r>
          </w:p>
        </w:tc>
        <w:tc>
          <w:tcPr>
            <w:tcW w:w="2455" w:type="dxa"/>
            <w:noWrap w:val="0"/>
            <w:vAlign w:val="center"/>
          </w:tcPr>
          <w:p w14:paraId="7006F940">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争丰排涝站至祁北路</w:t>
            </w:r>
          </w:p>
        </w:tc>
        <w:tc>
          <w:tcPr>
            <w:tcW w:w="2512" w:type="dxa"/>
            <w:noWrap w:val="0"/>
            <w:vAlign w:val="center"/>
          </w:tcPr>
          <w:p w14:paraId="31AB5FA0">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5962.2</w:t>
            </w:r>
          </w:p>
        </w:tc>
        <w:tc>
          <w:tcPr>
            <w:tcW w:w="2247" w:type="dxa"/>
            <w:vMerge w:val="continue"/>
            <w:noWrap w:val="0"/>
            <w:vAlign w:val="center"/>
          </w:tcPr>
          <w:p w14:paraId="5A31E798">
            <w:pPr>
              <w:jc w:val="center"/>
              <w:rPr>
                <w:rFonts w:hint="eastAsia" w:ascii="宋体" w:hAnsi="宋体" w:eastAsia="宋体" w:cs="宋体"/>
                <w:color w:val="auto"/>
                <w:sz w:val="24"/>
                <w:szCs w:val="24"/>
                <w:highlight w:val="none"/>
                <w:vertAlign w:val="baseline"/>
                <w:lang w:val="en-US" w:eastAsia="zh-CN"/>
              </w:rPr>
            </w:pPr>
          </w:p>
        </w:tc>
      </w:tr>
      <w:tr w14:paraId="104A2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dxa"/>
            <w:noWrap w:val="0"/>
            <w:vAlign w:val="center"/>
          </w:tcPr>
          <w:p w14:paraId="2244A6EE">
            <w:pPr>
              <w:rPr>
                <w:rFonts w:ascii="宋体" w:hAnsi="宋体" w:eastAsia="宋体" w:cs="宋体"/>
                <w:color w:val="auto"/>
                <w:sz w:val="24"/>
                <w:szCs w:val="24"/>
                <w:highlight w:val="none"/>
                <w:vertAlign w:val="baseline"/>
                <w:lang w:val="en-US" w:eastAsia="zh-CN"/>
              </w:rPr>
            </w:pPr>
          </w:p>
        </w:tc>
        <w:tc>
          <w:tcPr>
            <w:tcW w:w="2455" w:type="dxa"/>
            <w:noWrap w:val="0"/>
            <w:vAlign w:val="center"/>
          </w:tcPr>
          <w:p w14:paraId="0C48B724">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小计（内河）</w:t>
            </w:r>
          </w:p>
        </w:tc>
        <w:tc>
          <w:tcPr>
            <w:tcW w:w="2512" w:type="dxa"/>
            <w:noWrap w:val="0"/>
            <w:vAlign w:val="center"/>
          </w:tcPr>
          <w:p w14:paraId="6D53B32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b/>
                <w:bCs/>
                <w:i w:val="0"/>
                <w:iCs w:val="0"/>
                <w:color w:val="auto"/>
                <w:kern w:val="0"/>
                <w:sz w:val="24"/>
                <w:szCs w:val="24"/>
                <w:highlight w:val="none"/>
                <w:u w:val="none"/>
                <w:lang w:val="en-US" w:eastAsia="zh-CN" w:bidi="ar"/>
              </w:rPr>
              <w:t>387988</w:t>
            </w:r>
          </w:p>
        </w:tc>
        <w:tc>
          <w:tcPr>
            <w:tcW w:w="2247" w:type="dxa"/>
            <w:noWrap w:val="0"/>
            <w:vAlign w:val="center"/>
          </w:tcPr>
          <w:p w14:paraId="1BF00627">
            <w:pPr>
              <w:rPr>
                <w:rFonts w:hint="eastAsia" w:ascii="宋体" w:hAnsi="宋体" w:eastAsia="宋体" w:cs="宋体"/>
                <w:color w:val="auto"/>
                <w:sz w:val="24"/>
                <w:szCs w:val="24"/>
                <w:highlight w:val="none"/>
                <w:vertAlign w:val="baseline"/>
                <w:lang w:val="en-US" w:eastAsia="zh-CN"/>
              </w:rPr>
            </w:pPr>
          </w:p>
        </w:tc>
      </w:tr>
    </w:tbl>
    <w:p w14:paraId="1DC3080D">
      <w:pPr>
        <w:keepNext w:val="0"/>
        <w:keepLines w:val="0"/>
        <w:pageBreakBefore w:val="0"/>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2、保洁要求：</w:t>
      </w:r>
    </w:p>
    <w:p w14:paraId="64E866C3">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对所管辖的河道每天进行打捞清理河道内的漂浮物、垃圾和水生植物等，打捞的垃圾、杂物做到日产日清，不得随意堆放，打捞船只靠岸时须将垃圾整理归堆并运至指定清运点，禁止乱倒，避免造成二次污染，确保清运场地干净、整洁；</w:t>
      </w:r>
    </w:p>
    <w:p w14:paraId="43030D20">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应协助做好河道</w:t>
      </w:r>
      <w:r>
        <w:rPr>
          <w:rFonts w:hint="eastAsia" w:ascii="宋体" w:hAnsi="宋体" w:cs="宋体"/>
          <w:color w:val="auto"/>
          <w:sz w:val="24"/>
          <w:highlight w:val="none"/>
          <w:lang w:eastAsia="zh-CN"/>
        </w:rPr>
        <w:t>范围内</w:t>
      </w:r>
      <w:r>
        <w:rPr>
          <w:rFonts w:hint="eastAsia" w:ascii="宋体" w:hAnsi="宋体" w:cs="宋体"/>
          <w:color w:val="auto"/>
          <w:sz w:val="24"/>
          <w:highlight w:val="none"/>
        </w:rPr>
        <w:t>保洁，保持河面、河道无暴露垃圾，环境整洁；</w:t>
      </w:r>
    </w:p>
    <w:p w14:paraId="2A1AB22F">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eastAsia="zh-CN"/>
        </w:rPr>
        <w:t>乙方</w:t>
      </w:r>
      <w:r>
        <w:rPr>
          <w:rFonts w:hint="eastAsia" w:ascii="宋体" w:hAnsi="宋体" w:cs="宋体"/>
          <w:color w:val="auto"/>
          <w:sz w:val="24"/>
          <w:highlight w:val="none"/>
        </w:rPr>
        <w:t>配备船只使用期与合同期同步，</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应加强保洁船的保管，船只运营费用及维修</w:t>
      </w:r>
      <w:r>
        <w:rPr>
          <w:rFonts w:hint="eastAsia" w:ascii="宋体" w:hAnsi="宋体" w:cs="宋体"/>
          <w:color w:val="auto"/>
          <w:sz w:val="24"/>
          <w:highlight w:val="none"/>
          <w:lang w:eastAsia="zh-CN"/>
        </w:rPr>
        <w:t>保</w:t>
      </w:r>
      <w:r>
        <w:rPr>
          <w:rFonts w:hint="eastAsia" w:ascii="宋体" w:hAnsi="宋体" w:cs="宋体"/>
          <w:color w:val="auto"/>
          <w:sz w:val="24"/>
          <w:highlight w:val="none"/>
        </w:rPr>
        <w:t>养由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承担。在合同期内，</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应规范使用保洁船，如发生安全和违法事件</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以及因船只管护不到位引发的其他安全事项</w:t>
      </w:r>
      <w:r>
        <w:rPr>
          <w:rFonts w:hint="eastAsia" w:ascii="宋体" w:hAnsi="宋体" w:cs="宋体"/>
          <w:color w:val="auto"/>
          <w:sz w:val="24"/>
          <w:highlight w:val="none"/>
        </w:rPr>
        <w:t>，责任一律由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自负，</w:t>
      </w:r>
      <w:r>
        <w:rPr>
          <w:rFonts w:hint="eastAsia" w:ascii="宋体" w:hAnsi="宋体" w:cs="宋体"/>
          <w:color w:val="auto"/>
          <w:sz w:val="24"/>
          <w:highlight w:val="none"/>
          <w:lang w:eastAsia="zh-CN"/>
        </w:rPr>
        <w:t>甲方</w:t>
      </w:r>
      <w:r>
        <w:rPr>
          <w:rFonts w:hint="eastAsia" w:ascii="宋体" w:hAnsi="宋体" w:cs="宋体"/>
          <w:color w:val="auto"/>
          <w:sz w:val="24"/>
          <w:highlight w:val="none"/>
        </w:rPr>
        <w:t>不负任何责任；</w:t>
      </w:r>
    </w:p>
    <w:p w14:paraId="7D01672C">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）保洁船只使用有统一标记的船只，保持船况良好，船容整洁；保洁船船舱无积存垃圾，每日工作结束前应及时清洁；</w:t>
      </w:r>
    </w:p>
    <w:p w14:paraId="6E2A22A2">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）遇重大活动或重要节日，检查等，</w:t>
      </w:r>
      <w:r>
        <w:rPr>
          <w:rFonts w:hint="eastAsia" w:ascii="宋体" w:hAnsi="宋体" w:cs="宋体"/>
          <w:color w:val="auto"/>
          <w:sz w:val="24"/>
          <w:highlight w:val="none"/>
          <w:lang w:eastAsia="zh-CN"/>
        </w:rPr>
        <w:t>乙方</w:t>
      </w:r>
      <w:r>
        <w:rPr>
          <w:rFonts w:hint="eastAsia" w:ascii="宋体" w:hAnsi="宋体" w:cs="宋体"/>
          <w:color w:val="auto"/>
          <w:sz w:val="24"/>
          <w:highlight w:val="none"/>
        </w:rPr>
        <w:t>必须服从</w:t>
      </w:r>
      <w:r>
        <w:rPr>
          <w:rFonts w:hint="eastAsia" w:ascii="宋体" w:hAnsi="宋体" w:cs="宋体"/>
          <w:color w:val="auto"/>
          <w:sz w:val="24"/>
          <w:highlight w:val="none"/>
          <w:lang w:eastAsia="zh-CN"/>
        </w:rPr>
        <w:t>甲方</w:t>
      </w:r>
      <w:r>
        <w:rPr>
          <w:rFonts w:hint="eastAsia" w:ascii="宋体" w:hAnsi="宋体" w:cs="宋体"/>
          <w:color w:val="auto"/>
          <w:sz w:val="24"/>
          <w:highlight w:val="none"/>
        </w:rPr>
        <w:t>的统一安排和调度，配合做好突击性保洁工作，无条件服从</w:t>
      </w:r>
      <w:r>
        <w:rPr>
          <w:rFonts w:hint="eastAsia" w:ascii="宋体" w:hAnsi="宋体" w:cs="宋体"/>
          <w:color w:val="auto"/>
          <w:sz w:val="24"/>
          <w:highlight w:val="none"/>
          <w:lang w:eastAsia="zh-CN"/>
        </w:rPr>
        <w:t>甲方</w:t>
      </w:r>
      <w:r>
        <w:rPr>
          <w:rFonts w:hint="eastAsia" w:ascii="宋体" w:hAnsi="宋体" w:cs="宋体"/>
          <w:color w:val="auto"/>
          <w:sz w:val="24"/>
          <w:highlight w:val="none"/>
        </w:rPr>
        <w:t>对保洁时间的调整，同时在工作时间内</w:t>
      </w:r>
      <w:r>
        <w:rPr>
          <w:rFonts w:hint="eastAsia" w:ascii="宋体" w:hAnsi="宋体" w:cs="宋体"/>
          <w:color w:val="auto"/>
          <w:sz w:val="24"/>
          <w:highlight w:val="none"/>
          <w:lang w:eastAsia="zh-CN"/>
        </w:rPr>
        <w:t>乙方</w:t>
      </w:r>
      <w:r>
        <w:rPr>
          <w:rFonts w:hint="eastAsia" w:ascii="宋体" w:hAnsi="宋体" w:cs="宋体"/>
          <w:color w:val="auto"/>
          <w:sz w:val="24"/>
          <w:highlight w:val="none"/>
        </w:rPr>
        <w:t>管理人员必须</w:t>
      </w:r>
      <w:r>
        <w:rPr>
          <w:rFonts w:hint="eastAsia" w:ascii="宋体" w:hAnsi="宋体" w:cs="宋体"/>
          <w:color w:val="auto"/>
          <w:sz w:val="24"/>
          <w:highlight w:val="none"/>
          <w:lang w:eastAsia="zh-CN"/>
        </w:rPr>
        <w:t>保持通信畅通</w:t>
      </w:r>
      <w:r>
        <w:rPr>
          <w:rFonts w:hint="eastAsia" w:ascii="宋体" w:hAnsi="宋体" w:cs="宋体"/>
          <w:color w:val="auto"/>
          <w:sz w:val="24"/>
          <w:highlight w:val="none"/>
        </w:rPr>
        <w:t>，如遇重大任务时必须24小时</w:t>
      </w:r>
      <w:r>
        <w:rPr>
          <w:rFonts w:hint="eastAsia" w:ascii="宋体" w:hAnsi="宋体" w:cs="宋体"/>
          <w:color w:val="auto"/>
          <w:sz w:val="24"/>
          <w:highlight w:val="none"/>
          <w:lang w:eastAsia="zh-CN"/>
        </w:rPr>
        <w:t>保持通信畅通</w:t>
      </w:r>
      <w:r>
        <w:rPr>
          <w:rFonts w:hint="eastAsia" w:ascii="宋体" w:hAnsi="宋体" w:cs="宋体"/>
          <w:color w:val="auto"/>
          <w:sz w:val="24"/>
          <w:highlight w:val="none"/>
        </w:rPr>
        <w:t>（无临时应急、抢险等其他追加费用，</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应自行承担此部分费用）；</w:t>
      </w:r>
    </w:p>
    <w:p w14:paraId="5B035829">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）接受社会监督，对居民反映的问题及时处理，并做到有记录，有答复；协调处理沿河群众关系，保洁期间不发生矛盾；</w:t>
      </w:r>
    </w:p>
    <w:p w14:paraId="0FD45669">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w:t>
      </w:r>
      <w:r>
        <w:rPr>
          <w:rFonts w:hint="eastAsia" w:ascii="宋体" w:hAnsi="宋体" w:cs="宋体"/>
          <w:color w:val="auto"/>
          <w:sz w:val="24"/>
          <w:highlight w:val="none"/>
        </w:rPr>
        <w:t>保洁时间内，应做到同时有2人巡查</w:t>
      </w:r>
      <w:r>
        <w:rPr>
          <w:rFonts w:hint="eastAsia" w:ascii="宋体" w:hAnsi="宋体" w:cs="宋体"/>
          <w:color w:val="auto"/>
          <w:sz w:val="24"/>
          <w:highlight w:val="none"/>
        </w:rPr>
        <w:t>，做到及时发现问题，处理问题；</w:t>
      </w:r>
    </w:p>
    <w:p w14:paraId="51B11BA0">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）河面水草中的杂物定期整治（不允许投放药物或其他有污染水源的方式处理，只能人工或其他更环保的方式处理）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造成河道污染的乙方承担赔偿及修复费用</w:t>
      </w:r>
      <w:r>
        <w:rPr>
          <w:rFonts w:hint="eastAsia" w:ascii="宋体" w:hAnsi="宋体" w:cs="宋体"/>
          <w:color w:val="auto"/>
          <w:sz w:val="24"/>
          <w:highlight w:val="none"/>
        </w:rPr>
        <w:t>；</w:t>
      </w:r>
    </w:p>
    <w:p w14:paraId="4957C5DB">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）当发现河面出现病死动物及病死动物产品时，应立即向</w:t>
      </w:r>
      <w:r>
        <w:rPr>
          <w:rFonts w:hint="eastAsia" w:ascii="宋体" w:hAnsi="宋体" w:cs="宋体"/>
          <w:color w:val="auto"/>
          <w:sz w:val="24"/>
          <w:highlight w:val="none"/>
          <w:lang w:eastAsia="zh-CN"/>
        </w:rPr>
        <w:t>甲方</w:t>
      </w:r>
      <w:r>
        <w:rPr>
          <w:rFonts w:hint="eastAsia" w:ascii="宋体" w:hAnsi="宋体" w:cs="宋体"/>
          <w:color w:val="auto"/>
          <w:sz w:val="24"/>
          <w:highlight w:val="none"/>
        </w:rPr>
        <w:t>报告，并由</w:t>
      </w:r>
      <w:r>
        <w:rPr>
          <w:rFonts w:hint="eastAsia" w:ascii="宋体" w:hAnsi="宋体" w:cs="宋体"/>
          <w:color w:val="auto"/>
          <w:sz w:val="24"/>
          <w:highlight w:val="none"/>
          <w:lang w:eastAsia="zh-CN"/>
        </w:rPr>
        <w:t>甲方</w:t>
      </w:r>
      <w:r>
        <w:rPr>
          <w:rFonts w:hint="eastAsia" w:ascii="宋体" w:hAnsi="宋体" w:cs="宋体"/>
          <w:color w:val="auto"/>
          <w:sz w:val="24"/>
          <w:highlight w:val="none"/>
        </w:rPr>
        <w:t>通知有关部门采取相应措施妥善处理，</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应积极配合并协助；</w:t>
      </w:r>
    </w:p>
    <w:p w14:paraId="05BB5B3F">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）大风暴雨洪涝灾害过后，</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应在三天内清理完河道内的垃圾、废弃漂浮物、杂草、障碍物等，确保河道畅通和河面干净整洁；</w:t>
      </w:r>
    </w:p>
    <w:p w14:paraId="023325C0">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）对排涝、突发性事件（如藻类暴发、油类等污染物污染河道）等造成漂浮垃圾和水生植物的污染，</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应根据制定的应急预案，迅速组织应急作业，立即向</w:t>
      </w:r>
      <w:r>
        <w:rPr>
          <w:rFonts w:hint="eastAsia" w:ascii="宋体" w:hAnsi="宋体" w:cs="宋体"/>
          <w:color w:val="auto"/>
          <w:sz w:val="24"/>
          <w:highlight w:val="none"/>
          <w:lang w:eastAsia="zh-CN"/>
        </w:rPr>
        <w:t>甲方</w:t>
      </w:r>
      <w:r>
        <w:rPr>
          <w:rFonts w:hint="eastAsia" w:ascii="宋体" w:hAnsi="宋体" w:cs="宋体"/>
          <w:color w:val="auto"/>
          <w:sz w:val="24"/>
          <w:highlight w:val="none"/>
        </w:rPr>
        <w:t>报告，服从</w:t>
      </w:r>
      <w:r>
        <w:rPr>
          <w:rFonts w:hint="eastAsia" w:ascii="宋体" w:hAnsi="宋体" w:cs="宋体"/>
          <w:color w:val="auto"/>
          <w:sz w:val="24"/>
          <w:highlight w:val="none"/>
          <w:lang w:eastAsia="zh-CN"/>
        </w:rPr>
        <w:t>甲方</w:t>
      </w:r>
      <w:r>
        <w:rPr>
          <w:rFonts w:hint="eastAsia" w:ascii="宋体" w:hAnsi="宋体" w:cs="宋体"/>
          <w:color w:val="auto"/>
          <w:sz w:val="24"/>
          <w:highlight w:val="none"/>
        </w:rPr>
        <w:t>安排进行应急处置，并配合相关主管部门采取相应措施妥善处理，及时处置，防止污染扩大；</w:t>
      </w:r>
    </w:p>
    <w:p w14:paraId="1E3E73A1">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）发生突发性事件，</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应根据制定的应急预案及时处置，尽快落实应急设备、人员、物资和堆放处置场地等事项，确保打捞的漂浮废弃物及时、有效、安全处置，防止对周边环境产生二次污染；</w:t>
      </w:r>
    </w:p>
    <w:p w14:paraId="6AB8C3C3">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eastAsia="zh-CN"/>
        </w:rPr>
        <w:t>乙方</w:t>
      </w:r>
      <w:r>
        <w:rPr>
          <w:rFonts w:hint="eastAsia" w:ascii="宋体" w:hAnsi="宋体" w:cs="宋体"/>
          <w:color w:val="auto"/>
          <w:sz w:val="24"/>
          <w:highlight w:val="none"/>
        </w:rPr>
        <w:t>建立河面保洁自查、巡查</w:t>
      </w:r>
      <w:r>
        <w:rPr>
          <w:rFonts w:hint="eastAsia" w:ascii="宋体" w:hAnsi="宋体" w:cs="宋体"/>
          <w:color w:val="auto"/>
          <w:sz w:val="24"/>
          <w:highlight w:val="none"/>
          <w:lang w:val="en-US" w:eastAsia="zh-CN"/>
        </w:rPr>
        <w:t>等台账</w:t>
      </w:r>
      <w:r>
        <w:rPr>
          <w:rFonts w:hint="eastAsia" w:ascii="宋体" w:hAnsi="宋体" w:cs="宋体"/>
          <w:color w:val="auto"/>
          <w:sz w:val="24"/>
          <w:highlight w:val="none"/>
        </w:rPr>
        <w:t>，每月将</w:t>
      </w:r>
      <w:r>
        <w:rPr>
          <w:rFonts w:hint="eastAsia" w:ascii="宋体" w:hAnsi="宋体" w:cs="宋体"/>
          <w:color w:val="auto"/>
          <w:sz w:val="24"/>
          <w:highlight w:val="none"/>
          <w:lang w:val="en-US" w:eastAsia="zh-CN"/>
        </w:rPr>
        <w:t>工作台账</w:t>
      </w:r>
      <w:r>
        <w:rPr>
          <w:rFonts w:hint="eastAsia" w:ascii="宋体" w:hAnsi="宋体" w:cs="宋体"/>
          <w:color w:val="auto"/>
          <w:sz w:val="24"/>
          <w:highlight w:val="none"/>
        </w:rPr>
        <w:t>送达</w:t>
      </w:r>
      <w:r>
        <w:rPr>
          <w:rFonts w:hint="eastAsia" w:ascii="宋体" w:hAnsi="宋体" w:cs="宋体"/>
          <w:color w:val="auto"/>
          <w:sz w:val="24"/>
          <w:highlight w:val="none"/>
          <w:lang w:eastAsia="zh-CN"/>
        </w:rPr>
        <w:t>甲方</w:t>
      </w:r>
      <w:r>
        <w:rPr>
          <w:rFonts w:hint="eastAsia" w:ascii="宋体" w:hAnsi="宋体" w:cs="宋体"/>
          <w:color w:val="auto"/>
          <w:sz w:val="24"/>
          <w:highlight w:val="none"/>
        </w:rPr>
        <w:t>；</w:t>
      </w:r>
    </w:p>
    <w:p w14:paraId="0FB77821">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）河道内突发芦苇、枯枝等燃烧事件时，</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应立即向</w:t>
      </w:r>
      <w:r>
        <w:rPr>
          <w:rFonts w:hint="eastAsia" w:ascii="宋体" w:hAnsi="宋体" w:cs="宋体"/>
          <w:color w:val="auto"/>
          <w:sz w:val="24"/>
          <w:highlight w:val="none"/>
          <w:lang w:eastAsia="zh-CN"/>
        </w:rPr>
        <w:t>甲方</w:t>
      </w:r>
      <w:r>
        <w:rPr>
          <w:rFonts w:hint="eastAsia" w:ascii="宋体" w:hAnsi="宋体" w:cs="宋体"/>
          <w:color w:val="auto"/>
          <w:sz w:val="24"/>
          <w:highlight w:val="none"/>
        </w:rPr>
        <w:t>报告，及时采取措施防止火势蔓延，并由</w:t>
      </w:r>
      <w:r>
        <w:rPr>
          <w:rFonts w:hint="eastAsia" w:ascii="宋体" w:hAnsi="宋体" w:cs="宋体"/>
          <w:color w:val="auto"/>
          <w:sz w:val="24"/>
          <w:highlight w:val="none"/>
          <w:lang w:eastAsia="zh-CN"/>
        </w:rPr>
        <w:t>甲方</w:t>
      </w:r>
      <w:r>
        <w:rPr>
          <w:rFonts w:hint="eastAsia" w:ascii="宋体" w:hAnsi="宋体" w:cs="宋体"/>
          <w:color w:val="auto"/>
          <w:sz w:val="24"/>
          <w:highlight w:val="none"/>
        </w:rPr>
        <w:t>通知有关部门采取相应措施妥善处理，</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应积极配合并协助；</w:t>
      </w:r>
    </w:p>
    <w:p w14:paraId="46BA135A">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）对违反水法规和河道管理细则的行为一旦发现及时汇报</w:t>
      </w:r>
      <w:r>
        <w:rPr>
          <w:rFonts w:hint="eastAsia" w:ascii="宋体" w:hAnsi="宋体" w:cs="宋体"/>
          <w:color w:val="auto"/>
          <w:sz w:val="24"/>
          <w:highlight w:val="none"/>
          <w:lang w:eastAsia="zh-CN"/>
        </w:rPr>
        <w:t>甲方</w:t>
      </w:r>
      <w:r>
        <w:rPr>
          <w:rFonts w:hint="eastAsia" w:ascii="宋体" w:hAnsi="宋体" w:cs="宋体"/>
          <w:color w:val="auto"/>
          <w:sz w:val="24"/>
          <w:highlight w:val="none"/>
        </w:rPr>
        <w:t>并予以制止。</w:t>
      </w:r>
    </w:p>
    <w:p w14:paraId="300A535C">
      <w:pPr>
        <w:keepNext w:val="0"/>
        <w:keepLines w:val="0"/>
        <w:pageBreakBefore w:val="0"/>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3、人员配备要求</w:t>
      </w:r>
      <w:r>
        <w:rPr>
          <w:rFonts w:hint="eastAsia" w:ascii="宋体" w:hAnsi="宋体" w:cs="宋体"/>
          <w:b/>
          <w:bCs/>
          <w:color w:val="auto"/>
          <w:sz w:val="24"/>
          <w:highlight w:val="none"/>
          <w:lang w:eastAsia="zh-CN"/>
        </w:rPr>
        <w:t>（最低）</w:t>
      </w:r>
      <w:r>
        <w:rPr>
          <w:rFonts w:hint="eastAsia" w:ascii="宋体" w:hAnsi="宋体" w:cs="宋体"/>
          <w:b/>
          <w:bCs/>
          <w:color w:val="auto"/>
          <w:sz w:val="24"/>
          <w:highlight w:val="none"/>
        </w:rPr>
        <w:t>：</w:t>
      </w:r>
    </w:p>
    <w:p w14:paraId="51315B37">
      <w:pPr>
        <w:keepNext w:val="0"/>
        <w:keepLines w:val="0"/>
        <w:pageBreakBefore w:val="0"/>
        <w:spacing w:line="480" w:lineRule="exact"/>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ascii="宋体" w:hAnsi="宋体" w:cs="宋体"/>
          <w:color w:val="auto"/>
          <w:sz w:val="24"/>
          <w:highlight w:val="none"/>
        </w:rPr>
        <w:t>定员定岗：</w:t>
      </w:r>
      <w:r>
        <w:rPr>
          <w:rFonts w:hint="eastAsia" w:ascii="宋体" w:hAnsi="宋体" w:cs="宋体"/>
          <w:color w:val="auto"/>
          <w:sz w:val="24"/>
          <w:highlight w:val="none"/>
          <w:lang w:eastAsia="zh-CN"/>
        </w:rPr>
        <w:t>乙方</w:t>
      </w:r>
      <w:r>
        <w:rPr>
          <w:rFonts w:hint="eastAsia" w:ascii="宋体" w:hAnsi="宋体" w:cs="宋体"/>
          <w:color w:val="auto"/>
          <w:sz w:val="24"/>
          <w:highlight w:val="none"/>
        </w:rPr>
        <w:t>须建立河道管理保洁队伍，制订管理工作制度、作业要求，确定专职管理人员和保洁员，并签订劳动合同，保证责任落实到人；</w:t>
      </w:r>
      <w:r>
        <w:rPr>
          <w:rFonts w:hint="eastAsia" w:ascii="宋体" w:hAnsi="宋体" w:cs="宋体"/>
          <w:color w:val="auto"/>
          <w:sz w:val="24"/>
          <w:highlight w:val="none"/>
          <w:lang w:val="en-US" w:eastAsia="zh-CN"/>
        </w:rPr>
        <w:t>乙方应提供相应安全措施及安全培训。</w:t>
      </w:r>
    </w:p>
    <w:p w14:paraId="033105DB">
      <w:pPr>
        <w:keepNext w:val="0"/>
        <w:keepLines w:val="0"/>
        <w:pageBreakBefore w:val="0"/>
        <w:spacing w:line="480" w:lineRule="exact"/>
        <w:ind w:firstLine="480"/>
        <w:rPr>
          <w:rFonts w:ascii="宋体" w:hAnsi="宋体" w:cs="宋体"/>
          <w:color w:val="auto"/>
          <w:sz w:val="24"/>
          <w:highlight w:val="none"/>
        </w:rPr>
      </w:pPr>
    </w:p>
    <w:p w14:paraId="30591C9D">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乙方</w:t>
      </w:r>
      <w:r>
        <w:rPr>
          <w:rFonts w:hint="eastAsia" w:ascii="宋体" w:hAnsi="宋体" w:cs="宋体"/>
          <w:color w:val="auto"/>
          <w:sz w:val="24"/>
          <w:highlight w:val="none"/>
        </w:rPr>
        <w:t>须保证1船配备</w:t>
      </w:r>
      <w:r>
        <w:rPr>
          <w:rFonts w:hint="eastAsia" w:ascii="宋体" w:hAnsi="宋体" w:eastAsia="宋体" w:cs="宋体"/>
          <w:color w:val="auto"/>
          <w:sz w:val="24"/>
          <w:highlight w:val="none"/>
        </w:rPr>
        <w:t>不少于2人现场巡查</w:t>
      </w:r>
      <w:r>
        <w:rPr>
          <w:rFonts w:hint="eastAsia" w:ascii="宋体" w:hAnsi="宋体" w:eastAsia="宋体" w:cs="宋体"/>
          <w:color w:val="auto"/>
          <w:sz w:val="24"/>
          <w:highlight w:val="none"/>
          <w:lang w:eastAsia="zh-CN"/>
        </w:rPr>
        <w:t>保洁</w:t>
      </w:r>
      <w:r>
        <w:rPr>
          <w:rFonts w:hint="eastAsia" w:ascii="宋体" w:hAnsi="宋体" w:eastAsia="宋体" w:cs="宋体"/>
          <w:color w:val="auto"/>
          <w:sz w:val="24"/>
          <w:highlight w:val="none"/>
        </w:rPr>
        <w:t>人员，保洁人员统一着装上岗，安全文明作业，必须穿戴河面安全防护设施上岗（比如：救生衣、救生圈）；</w:t>
      </w:r>
    </w:p>
    <w:p w14:paraId="06D9545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必须保证为该项目配置项目负责人1名；现场巡查保洁人员16名，垃圾运输车驾驶员1名</w:t>
      </w:r>
      <w:r>
        <w:rPr>
          <w:rFonts w:hint="eastAsia" w:ascii="宋体" w:hAnsi="宋体" w:eastAsia="宋体" w:cs="宋体"/>
          <w:color w:val="auto"/>
          <w:sz w:val="24"/>
          <w:highlight w:val="none"/>
        </w:rPr>
        <w:t>；以上人员原则上不得随意更换，除特殊原因经</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同意的之外，否则罚款2万元/次，经</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同意后更换的项目负责人或现场巡查</w:t>
      </w:r>
      <w:r>
        <w:rPr>
          <w:rFonts w:hint="eastAsia" w:ascii="宋体" w:hAnsi="宋体" w:eastAsia="宋体" w:cs="宋体"/>
          <w:color w:val="auto"/>
          <w:sz w:val="24"/>
          <w:highlight w:val="none"/>
          <w:lang w:eastAsia="zh-CN"/>
        </w:rPr>
        <w:t>保洁</w:t>
      </w:r>
      <w:r>
        <w:rPr>
          <w:rFonts w:hint="eastAsia" w:ascii="宋体" w:hAnsi="宋体" w:eastAsia="宋体" w:cs="宋体"/>
          <w:color w:val="auto"/>
          <w:sz w:val="24"/>
          <w:highlight w:val="none"/>
        </w:rPr>
        <w:t>人员须具有同等资历的人员方可上岗；若由于现场管理</w:t>
      </w:r>
      <w:r>
        <w:rPr>
          <w:rFonts w:hint="eastAsia" w:ascii="宋体" w:hAnsi="宋体" w:eastAsia="宋体" w:cs="宋体"/>
          <w:color w:val="auto"/>
          <w:sz w:val="24"/>
          <w:highlight w:val="none"/>
          <w:lang w:eastAsia="zh-CN"/>
        </w:rPr>
        <w:t>或者巡查保洁</w:t>
      </w:r>
      <w:r>
        <w:rPr>
          <w:rFonts w:hint="eastAsia" w:ascii="宋体" w:hAnsi="宋体" w:eastAsia="宋体" w:cs="宋体"/>
          <w:color w:val="auto"/>
          <w:sz w:val="24"/>
          <w:highlight w:val="none"/>
        </w:rPr>
        <w:t>工作不到位，或无法起到应有的作用，则视为不称职，</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有权要求</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更换其相应的项目负责人或现场巡查</w:t>
      </w:r>
      <w:r>
        <w:rPr>
          <w:rFonts w:hint="eastAsia" w:ascii="宋体" w:hAnsi="宋体" w:eastAsia="宋体" w:cs="宋体"/>
          <w:color w:val="auto"/>
          <w:sz w:val="24"/>
          <w:highlight w:val="none"/>
          <w:lang w:eastAsia="zh-CN"/>
        </w:rPr>
        <w:t>保洁</w:t>
      </w:r>
      <w:r>
        <w:rPr>
          <w:rFonts w:hint="eastAsia" w:ascii="宋体" w:hAnsi="宋体" w:eastAsia="宋体" w:cs="宋体"/>
          <w:color w:val="auto"/>
          <w:sz w:val="24"/>
          <w:highlight w:val="none"/>
        </w:rPr>
        <w:t>人员，并向</w:t>
      </w:r>
      <w:r>
        <w:rPr>
          <w:rFonts w:hint="eastAsia" w:ascii="宋体" w:hAnsi="宋体" w:cs="宋体"/>
          <w:color w:val="auto"/>
          <w:sz w:val="24"/>
          <w:highlight w:val="none"/>
          <w:lang w:eastAsia="zh-CN"/>
        </w:rPr>
        <w:t>乙方</w:t>
      </w:r>
      <w:r>
        <w:rPr>
          <w:rFonts w:hint="eastAsia" w:ascii="宋体" w:hAnsi="宋体" w:eastAsia="宋体" w:cs="宋体"/>
          <w:color w:val="auto"/>
          <w:sz w:val="24"/>
          <w:highlight w:val="none"/>
        </w:rPr>
        <w:t>收取违约金1万元/次，乙方应于接到甲方通知后2日内提供更换人员，如乙方人员未到岗，每缺岗一人/天，乙方应向甲方支付违约金2000元，且甲方有权按缺岗人数及天数扣减相应服务费。甲方对更换人员的审核不减免乙方因原任人员离职、更换期间服务不达标而应承担的任何违约责任；</w:t>
      </w:r>
    </w:p>
    <w:p w14:paraId="3B78F7D9">
      <w:pPr>
        <w:keepNext w:val="0"/>
        <w:keepLines w:val="0"/>
        <w:pageBreakBefore w:val="0"/>
        <w:spacing w:line="48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4）根据《中华人民共和国劳动合同法》、《中华人民共和国社会保险法》等，</w:t>
      </w:r>
      <w:r>
        <w:rPr>
          <w:rFonts w:hint="eastAsia" w:ascii="宋体" w:hAnsi="宋体" w:cs="宋体"/>
          <w:color w:val="auto"/>
          <w:sz w:val="24"/>
          <w:highlight w:val="none"/>
          <w:lang w:eastAsia="zh-CN"/>
        </w:rPr>
        <w:t>乙方</w:t>
      </w:r>
      <w:r>
        <w:rPr>
          <w:rFonts w:hint="eastAsia" w:ascii="宋体" w:hAnsi="宋体" w:cs="宋体"/>
          <w:color w:val="auto"/>
          <w:sz w:val="24"/>
          <w:highlight w:val="none"/>
        </w:rPr>
        <w:t>必须依法规范用工，依法参加社会保险并购买意外伤害保险，人员工资应不低于最新公布的项目所在地最低工资标准；</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须为全部服务人员购买人身意外伤</w:t>
      </w:r>
      <w:r>
        <w:rPr>
          <w:rFonts w:hint="eastAsia" w:ascii="宋体" w:hAnsi="宋体" w:eastAsia="宋体" w:cs="宋体"/>
          <w:color w:val="auto"/>
          <w:sz w:val="24"/>
          <w:highlight w:val="none"/>
          <w:lang w:eastAsia="zh-CN"/>
        </w:rPr>
        <w:t>害保</w:t>
      </w:r>
      <w:r>
        <w:rPr>
          <w:rFonts w:hint="eastAsia" w:ascii="宋体" w:hAnsi="宋体" w:eastAsia="宋体" w:cs="宋体"/>
          <w:color w:val="auto"/>
          <w:sz w:val="24"/>
          <w:highlight w:val="none"/>
        </w:rPr>
        <w:t>险，并</w:t>
      </w:r>
      <w:r>
        <w:rPr>
          <w:rFonts w:hint="eastAsia" w:ascii="宋体" w:hAnsi="宋体" w:eastAsia="宋体" w:cs="宋体"/>
          <w:color w:val="auto"/>
          <w:sz w:val="24"/>
          <w:highlight w:val="none"/>
          <w:lang w:eastAsia="zh-CN"/>
        </w:rPr>
        <w:t>须报甲方</w:t>
      </w:r>
      <w:r>
        <w:rPr>
          <w:rFonts w:hint="eastAsia" w:ascii="宋体" w:hAnsi="宋体" w:eastAsia="宋体" w:cs="宋体"/>
          <w:color w:val="auto"/>
          <w:sz w:val="24"/>
          <w:highlight w:val="none"/>
        </w:rPr>
        <w:t>备案管理，服务期满根据实际上交情况做考核处理，如果没有达到要求比例的则相应扣除费用</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因乙方未履行该项义务引发员工上访等事件或造成甲方损失的，甲方有权扣除相应款项。</w:t>
      </w:r>
    </w:p>
    <w:p w14:paraId="3769D8EB">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应按要求定期加强对员工的培训、管理，以达到符合</w:t>
      </w:r>
      <w:r>
        <w:rPr>
          <w:rFonts w:hint="eastAsia" w:ascii="宋体" w:hAnsi="宋体" w:cs="宋体"/>
          <w:color w:val="auto"/>
          <w:sz w:val="24"/>
          <w:highlight w:val="none"/>
          <w:lang w:eastAsia="zh-CN"/>
        </w:rPr>
        <w:t>甲方</w:t>
      </w:r>
      <w:r>
        <w:rPr>
          <w:rFonts w:hint="eastAsia" w:ascii="宋体" w:hAnsi="宋体" w:cs="宋体"/>
          <w:color w:val="auto"/>
          <w:sz w:val="24"/>
          <w:highlight w:val="none"/>
        </w:rPr>
        <w:t>管理要求；</w:t>
      </w:r>
    </w:p>
    <w:p w14:paraId="0EF93730">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应严格督导员工的行为规范，并要求员工严格执行</w:t>
      </w:r>
      <w:r>
        <w:rPr>
          <w:rFonts w:hint="eastAsia" w:ascii="宋体" w:hAnsi="宋体" w:cs="宋体"/>
          <w:color w:val="auto"/>
          <w:sz w:val="24"/>
          <w:highlight w:val="none"/>
          <w:lang w:eastAsia="zh-CN"/>
        </w:rPr>
        <w:t>甲方</w:t>
      </w:r>
      <w:r>
        <w:rPr>
          <w:rFonts w:hint="eastAsia" w:ascii="宋体" w:hAnsi="宋体" w:cs="宋体"/>
          <w:color w:val="auto"/>
          <w:sz w:val="24"/>
          <w:highlight w:val="none"/>
        </w:rPr>
        <w:t>相关管理规定，维护</w:t>
      </w:r>
      <w:r>
        <w:rPr>
          <w:rFonts w:hint="eastAsia" w:ascii="宋体" w:hAnsi="宋体" w:cs="宋体"/>
          <w:color w:val="auto"/>
          <w:sz w:val="24"/>
          <w:highlight w:val="none"/>
          <w:lang w:eastAsia="zh-CN"/>
        </w:rPr>
        <w:t>甲方</w:t>
      </w:r>
      <w:r>
        <w:rPr>
          <w:rFonts w:hint="eastAsia" w:ascii="宋体" w:hAnsi="宋体" w:cs="宋体"/>
          <w:color w:val="auto"/>
          <w:sz w:val="24"/>
          <w:highlight w:val="none"/>
        </w:rPr>
        <w:t>整体形象；</w:t>
      </w:r>
    </w:p>
    <w:p w14:paraId="7FD4DABE">
      <w:pPr>
        <w:keepNext w:val="0"/>
        <w:keepLines w:val="0"/>
        <w:pageBreakBefore w:val="0"/>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应加强对作业人员安全生产的宣传，抓好安全管理工作，工作中注意安全防范，在合同履行期间发生的安全事故，由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自行承担并负责；</w:t>
      </w:r>
    </w:p>
    <w:p w14:paraId="6816DCB4">
      <w:pPr>
        <w:keepNext w:val="0"/>
        <w:keepLines w:val="0"/>
        <w:pageBreakBefore w:val="0"/>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4、作业标准：</w:t>
      </w:r>
    </w:p>
    <w:p w14:paraId="3653E5F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1）保洁效果为</w:t>
      </w:r>
      <w:r>
        <w:rPr>
          <w:rFonts w:hint="eastAsia" w:ascii="宋体" w:hAnsi="宋体" w:cs="宋体"/>
          <w:color w:val="auto"/>
          <w:sz w:val="24"/>
          <w:highlight w:val="none"/>
          <w:lang w:val="en-US" w:eastAsia="zh-CN"/>
        </w:rPr>
        <w:t>河面</w:t>
      </w:r>
      <w:r>
        <w:rPr>
          <w:rFonts w:hint="eastAsia" w:ascii="宋体" w:hAnsi="宋体" w:cs="宋体"/>
          <w:color w:val="auto"/>
          <w:sz w:val="24"/>
          <w:highlight w:val="none"/>
        </w:rPr>
        <w:t>看不到各类漂浮物（包片状、带状的水生植物等）、白色垃圾、生活垃圾、建筑垃圾及各类堆积杂物、聚集水葫芦、死动物，粗大垃圾等；</w:t>
      </w:r>
    </w:p>
    <w:p w14:paraId="1F66B79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2）河面百米内零星漂浮物不超过5处，不能出现1平方米以</w:t>
      </w:r>
      <w:r>
        <w:rPr>
          <w:rFonts w:hint="eastAsia" w:ascii="宋体" w:hAnsi="宋体" w:cs="宋体"/>
          <w:color w:val="auto"/>
          <w:sz w:val="24"/>
          <w:highlight w:val="none"/>
          <w:lang w:val="en-US" w:eastAsia="zh-CN"/>
        </w:rPr>
        <w:t>上</w:t>
      </w:r>
      <w:r>
        <w:rPr>
          <w:rFonts w:hint="eastAsia" w:ascii="宋体" w:hAnsi="宋体" w:cs="宋体"/>
          <w:color w:val="auto"/>
          <w:sz w:val="24"/>
          <w:highlight w:val="none"/>
        </w:rPr>
        <w:t>成片漂浮；每10㎡内不得有明显漂浮物大于2处；河道坝上游堆积漂浮物不超过10平方米；</w:t>
      </w:r>
    </w:p>
    <w:p w14:paraId="6E71066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3）无卫生死角和盲区；</w:t>
      </w:r>
    </w:p>
    <w:p w14:paraId="446A5A6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rPr>
        <w:t>保持河道通畅，确保水面无影响河道景观和行洪排涝的水生植物，及时对河道内芦苇、柳树等野生植物进行修剪；</w:t>
      </w:r>
    </w:p>
    <w:p w14:paraId="02CDEF8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5）水域内桥梁底部和四侧干净、清洁，桥墩、水闸周围水面无垃圾和漂浮物，禁止采取开闸放漂（防汛调度除外）；</w:t>
      </w:r>
    </w:p>
    <w:p w14:paraId="5A4D84D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6）河面内发现有动物尸体、家具、树枝等较大物品必须在20分钟内及时处理；突发性的漂浮物、垃圾、杂物打捞、清理时间不得超过6个小时；</w:t>
      </w:r>
    </w:p>
    <w:p w14:paraId="01130D9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河道</w:t>
      </w:r>
      <w:r>
        <w:rPr>
          <w:rFonts w:hint="eastAsia" w:ascii="宋体" w:hAnsi="宋体" w:cs="宋体"/>
          <w:color w:val="auto"/>
          <w:sz w:val="24"/>
          <w:highlight w:val="none"/>
        </w:rPr>
        <w:t>挡墙（包括直立式和护坡式）、沿线桥、涵、闸站等管理范围内无垃圾、堆积物；</w:t>
      </w:r>
    </w:p>
    <w:p w14:paraId="3CDF0A44">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）沿河水工建筑物等设施无乱贴乱画、乱设小广告；</w:t>
      </w:r>
    </w:p>
    <w:p w14:paraId="6F946EEE">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）河道沿线的警示牌、指示牌等设施保持清洁完好；</w:t>
      </w:r>
    </w:p>
    <w:p w14:paraId="4A1CA28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）必须做到日捞日清。清捞的垃圾、杂物打捞上船时，必须将垃圾整理归堆并运至指定清运点，禁止随意堆放或弃置，杜绝二次污染；</w:t>
      </w:r>
    </w:p>
    <w:p w14:paraId="640E0A3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）禁止焚烧垃圾；</w:t>
      </w:r>
    </w:p>
    <w:p w14:paraId="3C92781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）做好</w:t>
      </w:r>
      <w:r>
        <w:rPr>
          <w:rFonts w:hint="eastAsia" w:ascii="宋体" w:hAnsi="宋体" w:cs="宋体"/>
          <w:color w:val="auto"/>
          <w:sz w:val="24"/>
          <w:highlight w:val="none"/>
          <w:lang w:eastAsia="zh-CN"/>
        </w:rPr>
        <w:t>堤岸</w:t>
      </w:r>
      <w:r>
        <w:rPr>
          <w:rFonts w:hint="eastAsia" w:ascii="宋体" w:hAnsi="宋体" w:cs="宋体"/>
          <w:color w:val="auto"/>
          <w:sz w:val="24"/>
          <w:highlight w:val="none"/>
        </w:rPr>
        <w:t>保护工作，采取有效的措施保证汛期的安全；</w:t>
      </w:r>
    </w:p>
    <w:p w14:paraId="658445A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）船舱暂时堆积垃圾时间不得超过1小时，休息时船舱内不能有积存垃圾；</w:t>
      </w:r>
    </w:p>
    <w:p w14:paraId="187C6B6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）暴雨、洪水等恶劣天气下，不允许下河作业；</w:t>
      </w:r>
    </w:p>
    <w:p w14:paraId="6E9A884B">
      <w:pPr>
        <w:keepNext w:val="0"/>
        <w:keepLines w:val="0"/>
        <w:pageBreakBefore w:val="0"/>
        <w:widowControl w:val="0"/>
        <w:spacing w:line="360" w:lineRule="auto"/>
        <w:ind w:firstLine="480"/>
        <w:rPr>
          <w:rFonts w:hint="eastAsia" w:ascii="宋体" w:hAnsi="宋体" w:eastAsia="宋体" w:cs="TimesNewRomanPSMT"/>
          <w:color w:val="auto"/>
          <w:sz w:val="24"/>
          <w:szCs w:val="24"/>
          <w:highlight w:val="none"/>
          <w:lang w:val="zh-CN" w:eastAsia="zh-CN" w:bidi="ar"/>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sz w:val="24"/>
          <w:highlight w:val="none"/>
          <w:lang w:eastAsia="zh-CN"/>
        </w:rPr>
        <w:t>乙方</w:t>
      </w:r>
      <w:r>
        <w:rPr>
          <w:rFonts w:hint="eastAsia" w:ascii="宋体" w:hAnsi="宋体" w:cs="宋体"/>
          <w:color w:val="auto"/>
          <w:sz w:val="24"/>
          <w:highlight w:val="none"/>
        </w:rPr>
        <w:t>须在规定的船只上岸点上岸，并将水域垃圾整理后运至指定清运点，</w:t>
      </w:r>
      <w:r>
        <w:rPr>
          <w:rFonts w:hint="eastAsia" w:ascii="宋体" w:hAnsi="宋体" w:eastAsia="宋体" w:cs="TimesNewRomanPSMT"/>
          <w:color w:val="auto"/>
          <w:sz w:val="24"/>
          <w:szCs w:val="24"/>
          <w:highlight w:val="none"/>
          <w:lang w:val="zh-CN" w:eastAsia="zh-CN" w:bidi="ar"/>
        </w:rPr>
        <w:t>后续的垃圾清运及处置工作由乙方自行处置，费用包含在合同价内；</w:t>
      </w:r>
    </w:p>
    <w:p w14:paraId="653D85B6">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）如现场发生情况，</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应在接到</w:t>
      </w:r>
      <w:r>
        <w:rPr>
          <w:rFonts w:hint="eastAsia" w:ascii="宋体" w:hAnsi="宋体" w:cs="宋体"/>
          <w:color w:val="auto"/>
          <w:sz w:val="24"/>
          <w:highlight w:val="none"/>
          <w:lang w:eastAsia="zh-CN"/>
        </w:rPr>
        <w:t>甲方</w:t>
      </w:r>
      <w:r>
        <w:rPr>
          <w:rFonts w:hint="eastAsia" w:ascii="宋体" w:hAnsi="宋体" w:cs="宋体"/>
          <w:color w:val="auto"/>
          <w:sz w:val="24"/>
          <w:highlight w:val="none"/>
        </w:rPr>
        <w:t>通知后</w:t>
      </w:r>
      <w:r>
        <w:rPr>
          <w:rFonts w:hint="eastAsia" w:ascii="宋体" w:hAnsi="宋体" w:cs="宋体"/>
          <w:color w:val="auto"/>
          <w:sz w:val="24"/>
          <w:highlight w:val="none"/>
          <w:lang w:eastAsia="zh-CN"/>
        </w:rPr>
        <w:t>30分钟</w:t>
      </w:r>
      <w:r>
        <w:rPr>
          <w:rFonts w:hint="eastAsia" w:ascii="宋体" w:hAnsi="宋体" w:cs="宋体"/>
          <w:color w:val="auto"/>
          <w:sz w:val="24"/>
          <w:highlight w:val="none"/>
        </w:rPr>
        <w:t>内响应，1小时内到达现场进行处理。逾期未到的，每次扣款 2000 元；造成损失的由乙方全额赔偿。</w:t>
      </w:r>
    </w:p>
    <w:p w14:paraId="7B3C58D8">
      <w:pPr>
        <w:keepNext w:val="0"/>
        <w:keepLines w:val="0"/>
        <w:pageBreakBefore w:val="0"/>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5、设备、</w:t>
      </w:r>
      <w:r>
        <w:rPr>
          <w:rFonts w:ascii="宋体" w:hAnsi="宋体" w:cs="宋体"/>
          <w:b/>
          <w:bCs/>
          <w:color w:val="auto"/>
          <w:sz w:val="24"/>
          <w:highlight w:val="none"/>
        </w:rPr>
        <w:t>工具</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车辆</w:t>
      </w:r>
      <w:r>
        <w:rPr>
          <w:rFonts w:hint="eastAsia" w:ascii="宋体" w:hAnsi="宋体" w:cs="宋体"/>
          <w:b/>
          <w:bCs/>
          <w:color w:val="auto"/>
          <w:sz w:val="24"/>
          <w:highlight w:val="none"/>
        </w:rPr>
        <w:t>等配备要求</w:t>
      </w:r>
      <w:r>
        <w:rPr>
          <w:rFonts w:hint="eastAsia" w:ascii="宋体" w:hAnsi="宋体" w:cs="宋体"/>
          <w:b/>
          <w:bCs/>
          <w:color w:val="auto"/>
          <w:sz w:val="24"/>
          <w:highlight w:val="none"/>
          <w:lang w:eastAsia="zh-CN"/>
        </w:rPr>
        <w:t>（最低）</w:t>
      </w:r>
      <w:r>
        <w:rPr>
          <w:rFonts w:hint="eastAsia" w:ascii="宋体" w:hAnsi="宋体" w:cs="宋体"/>
          <w:b/>
          <w:bCs/>
          <w:color w:val="auto"/>
          <w:sz w:val="24"/>
          <w:highlight w:val="none"/>
        </w:rPr>
        <w:t>：</w:t>
      </w:r>
    </w:p>
    <w:p w14:paraId="346F4DE3">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本项目设备、工具等应由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自行提供，符合相关规定，包括但不限于：</w:t>
      </w:r>
    </w:p>
    <w:p w14:paraId="00D70C80">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1）船只设备（自有或租赁）：</w:t>
      </w:r>
    </w:p>
    <w:p w14:paraId="6EA3F8E3">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①机动保洁船</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只</w:t>
      </w:r>
    </w:p>
    <w:p w14:paraId="34D74070">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2）车辆（自有或租赁）</w:t>
      </w:r>
    </w:p>
    <w:p w14:paraId="4968DC5D">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①垃圾运输车1辆</w:t>
      </w:r>
    </w:p>
    <w:p w14:paraId="22AD92EE">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）保洁打捞：</w:t>
      </w:r>
    </w:p>
    <w:p w14:paraId="301680B1">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①救生衣：每人每年1件</w:t>
      </w:r>
    </w:p>
    <w:p w14:paraId="7C2CEE7E">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②打捞工具：每人每月1把</w:t>
      </w:r>
    </w:p>
    <w:p w14:paraId="09BD7265">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③口罩：每人每月1个</w:t>
      </w:r>
    </w:p>
    <w:p w14:paraId="1B0B1BF0">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④雨衣：每人每年1件</w:t>
      </w:r>
    </w:p>
    <w:p w14:paraId="60631042">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⑤洗衣粉：每人每月1袋</w:t>
      </w:r>
    </w:p>
    <w:p w14:paraId="3CF7F4C0">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⑥打捞识别服：每人每年2套（工作服）</w:t>
      </w:r>
    </w:p>
    <w:p w14:paraId="054B3820">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⑦手套：每人每月1双（线）</w:t>
      </w:r>
    </w:p>
    <w:p w14:paraId="2B34DBC9">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⑧铁铲：每船1个</w:t>
      </w:r>
    </w:p>
    <w:p w14:paraId="5863A7BC">
      <w:pPr>
        <w:keepNext w:val="0"/>
        <w:keepLines w:val="0"/>
        <w:pageBreakBefore w:val="0"/>
        <w:spacing w:line="48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安全生产要求：</w:t>
      </w:r>
    </w:p>
    <w:p w14:paraId="5C3B94BF">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应制定明确的作业流程与规范，确保作业人员及他人人身安全、作业设备及被保洁设施安全；</w:t>
      </w:r>
    </w:p>
    <w:p w14:paraId="03FDB2B3">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）乙方</w:t>
      </w:r>
      <w:r>
        <w:rPr>
          <w:rFonts w:hint="eastAsia" w:ascii="宋体" w:hAnsi="宋体" w:cs="宋体"/>
          <w:color w:val="auto"/>
          <w:sz w:val="24"/>
          <w:highlight w:val="none"/>
        </w:rPr>
        <w:t>作业人员必须做到安全操作、文明操作，在作业时必须做到安全第一，作业期间发生的一切人身、财产等安全事故均由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自行承担，</w:t>
      </w:r>
      <w:r>
        <w:rPr>
          <w:rFonts w:hint="eastAsia" w:ascii="宋体" w:hAnsi="宋体" w:cs="宋体"/>
          <w:color w:val="auto"/>
          <w:sz w:val="24"/>
          <w:highlight w:val="none"/>
          <w:lang w:eastAsia="zh-CN"/>
        </w:rPr>
        <w:t>甲方</w:t>
      </w:r>
      <w:r>
        <w:rPr>
          <w:rFonts w:hint="eastAsia" w:ascii="宋体" w:hAnsi="宋体" w:cs="宋体"/>
          <w:color w:val="auto"/>
          <w:sz w:val="24"/>
          <w:highlight w:val="none"/>
        </w:rPr>
        <w:t>不负任何责任；</w:t>
      </w:r>
    </w:p>
    <w:p w14:paraId="3884C462">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乙方应确保从业人员提供健康证，符合从事本合同项下工作的身体条件，</w:t>
      </w:r>
      <w:r>
        <w:rPr>
          <w:rFonts w:hint="eastAsia" w:ascii="宋体" w:hAnsi="宋体" w:cs="宋体"/>
          <w:color w:val="auto"/>
          <w:sz w:val="24"/>
          <w:highlight w:val="none"/>
        </w:rPr>
        <w:t>严禁不会游泳者、患有高血压病、</w:t>
      </w:r>
      <w:r>
        <w:rPr>
          <w:rFonts w:hint="eastAsia" w:ascii="宋体" w:hAnsi="宋体" w:cs="宋体"/>
          <w:color w:val="auto"/>
          <w:sz w:val="24"/>
          <w:highlight w:val="none"/>
          <w:lang w:eastAsia="zh-CN"/>
        </w:rPr>
        <w:t>癫痫病</w:t>
      </w:r>
      <w:r>
        <w:rPr>
          <w:rFonts w:hint="eastAsia" w:ascii="宋体" w:hAnsi="宋体" w:cs="宋体"/>
          <w:color w:val="auto"/>
          <w:sz w:val="24"/>
          <w:highlight w:val="none"/>
        </w:rPr>
        <w:t>或其他不适合从事河道保洁工作者上船作业，且不得隐瞒实际情况，瞒报者</w:t>
      </w:r>
      <w:r>
        <w:rPr>
          <w:rFonts w:hint="eastAsia" w:ascii="宋体" w:hAnsi="宋体" w:cs="宋体"/>
          <w:color w:val="auto"/>
          <w:sz w:val="24"/>
          <w:highlight w:val="none"/>
          <w:lang w:val="en-US" w:eastAsia="zh-CN"/>
        </w:rPr>
        <w:t>发生任何事故由乙方自行承担</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甲方有权要求立即更换服务人员并给予每次2000元罚款</w:t>
      </w:r>
      <w:r>
        <w:rPr>
          <w:rFonts w:hint="eastAsia" w:ascii="宋体" w:hAnsi="宋体" w:cs="宋体"/>
          <w:color w:val="auto"/>
          <w:sz w:val="24"/>
          <w:highlight w:val="none"/>
        </w:rPr>
        <w:t>；</w:t>
      </w:r>
    </w:p>
    <w:p w14:paraId="3904D6E2">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）乙方</w:t>
      </w:r>
      <w:r>
        <w:rPr>
          <w:rFonts w:hint="eastAsia" w:ascii="宋体" w:hAnsi="宋体" w:cs="宋体"/>
          <w:color w:val="auto"/>
          <w:sz w:val="24"/>
          <w:highlight w:val="none"/>
        </w:rPr>
        <w:t>作业人员上船作业时，应穿戴发放的统一保护着装（救生衣、黄马甲、黄帽），违者按协议规定处罚</w:t>
      </w:r>
      <w:r>
        <w:rPr>
          <w:rFonts w:hint="eastAsia" w:ascii="宋体" w:hAnsi="宋体" w:cs="宋体"/>
          <w:color w:val="auto"/>
          <w:sz w:val="24"/>
          <w:highlight w:val="none"/>
          <w:lang w:eastAsia="zh-CN"/>
        </w:rPr>
        <w:t>（管</w:t>
      </w:r>
      <w:r>
        <w:rPr>
          <w:rFonts w:hint="eastAsia" w:ascii="宋体" w:hAnsi="宋体" w:cs="宋体"/>
          <w:color w:val="auto"/>
          <w:sz w:val="24"/>
          <w:highlight w:val="none"/>
        </w:rPr>
        <w:t>理）；</w:t>
      </w:r>
    </w:p>
    <w:p w14:paraId="5F95FF74">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严禁在作业期间饮酒、赌博，一经发现，立即终止与其所签劳动合同；</w:t>
      </w:r>
    </w:p>
    <w:p w14:paraId="5876EA7F">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w:t>
      </w:r>
      <w:r>
        <w:rPr>
          <w:rFonts w:hint="eastAsia" w:ascii="宋体" w:hAnsi="宋体" w:cs="宋体"/>
          <w:color w:val="auto"/>
          <w:sz w:val="24"/>
          <w:highlight w:val="none"/>
        </w:rPr>
        <w:t>严禁带病上船作业。遇到恶劣天气时，应停止水上作业，并检查船只安全；</w:t>
      </w:r>
    </w:p>
    <w:p w14:paraId="05C4FDF4">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w:t>
      </w:r>
      <w:r>
        <w:rPr>
          <w:rFonts w:hint="eastAsia" w:ascii="宋体" w:hAnsi="宋体" w:cs="宋体"/>
          <w:color w:val="auto"/>
          <w:sz w:val="24"/>
          <w:highlight w:val="none"/>
        </w:rPr>
        <w:t>严格遵守水上航行交通规则，在作业出发时，应检查各种设施的安全性能；</w:t>
      </w:r>
    </w:p>
    <w:p w14:paraId="356B2372">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w:t>
      </w:r>
      <w:r>
        <w:rPr>
          <w:rFonts w:hint="eastAsia" w:ascii="宋体" w:hAnsi="宋体" w:cs="宋体"/>
          <w:color w:val="auto"/>
          <w:sz w:val="24"/>
          <w:highlight w:val="none"/>
        </w:rPr>
        <w:t>在雨雪天气或在垃圾上岸时，应注意跳板等辅助设施的安全性，防止滑跌；</w:t>
      </w:r>
    </w:p>
    <w:p w14:paraId="481D1429">
      <w:pPr>
        <w:keepNext w:val="0"/>
        <w:keepLines w:val="0"/>
        <w:pageBreakBefore w:val="0"/>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）乙方</w:t>
      </w:r>
      <w:r>
        <w:rPr>
          <w:rFonts w:hint="eastAsia" w:ascii="宋体" w:hAnsi="宋体" w:cs="宋体"/>
          <w:color w:val="auto"/>
          <w:sz w:val="24"/>
          <w:highlight w:val="none"/>
        </w:rPr>
        <w:t>对作业人员应进行定期的安全学习和体检，购买人身意外伤害险等保险，以确保保洁人员的人身财产安全，并明确其工作职责。</w:t>
      </w:r>
    </w:p>
    <w:p w14:paraId="6675EEB1">
      <w:pPr>
        <w:keepNext w:val="0"/>
        <w:keepLines w:val="0"/>
        <w:pageBreakBefore w:val="0"/>
        <w:widowControl w:val="0"/>
        <w:spacing w:line="480" w:lineRule="exact"/>
        <w:ind w:firstLine="482"/>
        <w:rPr>
          <w:rFonts w:ascii="宋体" w:hAnsi="宋体" w:eastAsia="宋体"/>
          <w:color w:val="auto"/>
          <w:sz w:val="24"/>
          <w:highlight w:val="none"/>
        </w:rPr>
      </w:pPr>
      <w:r>
        <w:rPr>
          <w:rFonts w:hint="eastAsia" w:ascii="宋体" w:hAnsi="宋体"/>
          <w:b/>
          <w:color w:val="auto"/>
          <w:sz w:val="24"/>
          <w:highlight w:val="none"/>
          <w:lang w:eastAsia="zh-CN"/>
        </w:rPr>
        <w:t>十</w:t>
      </w:r>
      <w:r>
        <w:rPr>
          <w:rFonts w:hint="eastAsia" w:ascii="宋体" w:hAnsi="宋体"/>
          <w:b/>
          <w:color w:val="auto"/>
          <w:sz w:val="24"/>
          <w:highlight w:val="none"/>
        </w:rPr>
        <w:t>、</w:t>
      </w:r>
      <w:r>
        <w:rPr>
          <w:rFonts w:hint="eastAsia" w:ascii="宋体" w:hAnsi="宋体" w:cs="Arial"/>
          <w:b/>
          <w:color w:val="auto"/>
          <w:sz w:val="24"/>
          <w:highlight w:val="none"/>
        </w:rPr>
        <w:t>考核</w:t>
      </w:r>
      <w:r>
        <w:rPr>
          <w:rFonts w:hint="eastAsia" w:ascii="宋体" w:hAnsi="宋体" w:cs="Arial"/>
          <w:b/>
          <w:color w:val="auto"/>
          <w:sz w:val="24"/>
          <w:highlight w:val="none"/>
          <w:lang w:eastAsia="zh-CN"/>
        </w:rPr>
        <w:t>要求</w:t>
      </w:r>
    </w:p>
    <w:p w14:paraId="11C3BEB1">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1</w:t>
      </w:r>
      <w:r>
        <w:rPr>
          <w:rFonts w:hint="eastAsia" w:ascii="宋体" w:hAnsi="宋体" w:cs="宋体"/>
          <w:color w:val="auto"/>
          <w:sz w:val="24"/>
          <w:szCs w:val="24"/>
          <w:highlight w:val="none"/>
          <w:lang w:val="zh-CN"/>
        </w:rPr>
        <w:t>、考核小组：考核小组由</w:t>
      </w:r>
      <w:r>
        <w:rPr>
          <w:rFonts w:hint="eastAsia" w:ascii="宋体" w:hAnsi="宋体" w:cs="宋体"/>
          <w:color w:val="auto"/>
          <w:sz w:val="24"/>
          <w:szCs w:val="24"/>
          <w:highlight w:val="none"/>
        </w:rPr>
        <w:t>甲方组织、</w:t>
      </w:r>
      <w:r>
        <w:rPr>
          <w:rFonts w:hint="eastAsia" w:ascii="宋体" w:hAnsi="宋体" w:cs="宋体"/>
          <w:color w:val="auto"/>
          <w:sz w:val="24"/>
          <w:szCs w:val="24"/>
          <w:highlight w:val="none"/>
          <w:lang w:val="zh-CN"/>
        </w:rPr>
        <w:t>组成，</w:t>
      </w:r>
      <w:r>
        <w:rPr>
          <w:rFonts w:hint="eastAsia" w:ascii="宋体" w:hAnsi="宋体" w:cs="宋体"/>
          <w:color w:val="auto"/>
          <w:sz w:val="24"/>
          <w:szCs w:val="24"/>
          <w:highlight w:val="none"/>
        </w:rPr>
        <w:t>定期</w:t>
      </w:r>
      <w:r>
        <w:rPr>
          <w:rFonts w:hint="eastAsia" w:ascii="宋体" w:hAnsi="宋体" w:cs="宋体"/>
          <w:color w:val="auto"/>
          <w:sz w:val="24"/>
          <w:szCs w:val="24"/>
          <w:highlight w:val="none"/>
          <w:lang w:val="zh-CN"/>
        </w:rPr>
        <w:t>进行专项督查，每日巡查。</w:t>
      </w:r>
    </w:p>
    <w:p w14:paraId="0DD4C0FB">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2</w:t>
      </w:r>
      <w:r>
        <w:rPr>
          <w:rFonts w:hint="eastAsia" w:ascii="宋体" w:hAnsi="宋体" w:cs="宋体"/>
          <w:color w:val="auto"/>
          <w:sz w:val="24"/>
          <w:szCs w:val="24"/>
          <w:highlight w:val="none"/>
          <w:lang w:val="zh-CN"/>
        </w:rPr>
        <w:t>、考核内容：考核内容由月度考核扣款及季度考核评分组成，其中月度考核扣款详见《</w:t>
      </w:r>
      <w:r>
        <w:rPr>
          <w:rFonts w:hint="eastAsia" w:ascii="宋体" w:hAnsi="宋体" w:cs="宋体"/>
          <w:color w:val="auto"/>
          <w:sz w:val="24"/>
          <w:szCs w:val="24"/>
          <w:highlight w:val="none"/>
        </w:rPr>
        <w:t>玉祁</w:t>
      </w:r>
      <w:r>
        <w:rPr>
          <w:rFonts w:hint="eastAsia" w:ascii="宋体" w:hAnsi="宋体" w:cs="宋体"/>
          <w:color w:val="auto"/>
          <w:sz w:val="24"/>
          <w:szCs w:val="24"/>
          <w:highlight w:val="none"/>
          <w:lang w:val="zh-CN"/>
        </w:rPr>
        <w:t>街道河道保洁管理工作月度考核表》，季度考核评分详见《</w:t>
      </w:r>
      <w:r>
        <w:rPr>
          <w:rFonts w:hint="eastAsia" w:ascii="宋体" w:hAnsi="宋体" w:cs="宋体"/>
          <w:color w:val="auto"/>
          <w:sz w:val="24"/>
          <w:szCs w:val="24"/>
          <w:highlight w:val="none"/>
        </w:rPr>
        <w:t>玉祁</w:t>
      </w:r>
      <w:r>
        <w:rPr>
          <w:rFonts w:hint="eastAsia" w:ascii="宋体" w:hAnsi="宋体" w:cs="宋体"/>
          <w:color w:val="auto"/>
          <w:sz w:val="24"/>
          <w:szCs w:val="24"/>
          <w:highlight w:val="none"/>
          <w:lang w:val="zh-CN"/>
        </w:rPr>
        <w:t>街道河道保洁服务季度考核标准》。</w:t>
      </w:r>
    </w:p>
    <w:p w14:paraId="0DE542BA">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3</w:t>
      </w:r>
      <w:r>
        <w:rPr>
          <w:rFonts w:hint="eastAsia" w:ascii="宋体" w:hAnsi="宋体" w:cs="宋体"/>
          <w:color w:val="auto"/>
          <w:sz w:val="24"/>
          <w:szCs w:val="24"/>
          <w:highlight w:val="none"/>
          <w:lang w:val="zh-CN"/>
        </w:rPr>
        <w:t>、考核方式：</w:t>
      </w:r>
    </w:p>
    <w:p w14:paraId="31DF2013">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1</w:t>
      </w:r>
      <w:r>
        <w:rPr>
          <w:rFonts w:hint="eastAsia" w:ascii="宋体" w:hAnsi="宋体" w:cs="宋体"/>
          <w:color w:val="auto"/>
          <w:sz w:val="24"/>
          <w:szCs w:val="24"/>
          <w:highlight w:val="none"/>
          <w:lang w:val="zh-CN"/>
        </w:rPr>
        <w:t>）月度考核扣款中的考核内容，每发现一次当即扣除相应款项并限期整改，整改不到位的，纳入季度考核评分进行扣分，整改期限及标准由考核小组根据考核内容及实际情况拟定。</w:t>
      </w:r>
    </w:p>
    <w:p w14:paraId="5C649CE4">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2</w:t>
      </w:r>
      <w:r>
        <w:rPr>
          <w:rFonts w:hint="eastAsia" w:ascii="宋体" w:hAnsi="宋体" w:cs="宋体"/>
          <w:color w:val="auto"/>
          <w:sz w:val="24"/>
          <w:szCs w:val="24"/>
          <w:highlight w:val="none"/>
          <w:lang w:val="zh-CN"/>
        </w:rPr>
        <w:t>）季度考核评分结果高于</w:t>
      </w:r>
      <w:r>
        <w:rPr>
          <w:rFonts w:ascii="宋体" w:hAnsi="宋体" w:cs="宋体"/>
          <w:color w:val="auto"/>
          <w:sz w:val="24"/>
          <w:szCs w:val="24"/>
          <w:highlight w:val="none"/>
          <w:lang w:val="zh-CN"/>
        </w:rPr>
        <w:t>80</w:t>
      </w:r>
      <w:r>
        <w:rPr>
          <w:rFonts w:hint="eastAsia" w:ascii="宋体" w:hAnsi="宋体" w:cs="宋体"/>
          <w:color w:val="auto"/>
          <w:sz w:val="24"/>
          <w:szCs w:val="24"/>
          <w:highlight w:val="none"/>
          <w:lang w:val="zh-CN"/>
        </w:rPr>
        <w:t>分（含），则评定为优秀；如得分介于</w:t>
      </w:r>
      <w:r>
        <w:rPr>
          <w:rFonts w:ascii="宋体" w:hAnsi="宋体" w:cs="宋体"/>
          <w:color w:val="auto"/>
          <w:sz w:val="24"/>
          <w:szCs w:val="24"/>
          <w:highlight w:val="none"/>
          <w:lang w:val="zh-CN"/>
        </w:rPr>
        <w:t>60</w:t>
      </w:r>
      <w:r>
        <w:rPr>
          <w:rFonts w:hint="eastAsia" w:ascii="宋体" w:hAnsi="宋体" w:cs="宋体"/>
          <w:color w:val="auto"/>
          <w:sz w:val="24"/>
          <w:szCs w:val="24"/>
          <w:highlight w:val="none"/>
          <w:lang w:val="zh-CN"/>
        </w:rPr>
        <w:t>分（含）与</w:t>
      </w:r>
      <w:r>
        <w:rPr>
          <w:rFonts w:ascii="宋体" w:hAnsi="宋体" w:cs="宋体"/>
          <w:color w:val="auto"/>
          <w:sz w:val="24"/>
          <w:szCs w:val="24"/>
          <w:highlight w:val="none"/>
          <w:lang w:val="zh-CN"/>
        </w:rPr>
        <w:t>80</w:t>
      </w:r>
      <w:r>
        <w:rPr>
          <w:rFonts w:hint="eastAsia" w:ascii="宋体" w:hAnsi="宋体" w:cs="宋体"/>
          <w:color w:val="auto"/>
          <w:sz w:val="24"/>
          <w:szCs w:val="24"/>
          <w:highlight w:val="none"/>
          <w:lang w:val="zh-CN"/>
        </w:rPr>
        <w:t>分（不含）之间，则评定为合格；如得分低于</w:t>
      </w:r>
      <w:r>
        <w:rPr>
          <w:rFonts w:ascii="宋体" w:hAnsi="宋体" w:cs="宋体"/>
          <w:color w:val="auto"/>
          <w:sz w:val="24"/>
          <w:szCs w:val="24"/>
          <w:highlight w:val="none"/>
          <w:lang w:val="zh-CN"/>
        </w:rPr>
        <w:t>60</w:t>
      </w:r>
      <w:r>
        <w:rPr>
          <w:rFonts w:hint="eastAsia" w:ascii="宋体" w:hAnsi="宋体" w:cs="宋体"/>
          <w:color w:val="auto"/>
          <w:sz w:val="24"/>
          <w:szCs w:val="24"/>
          <w:highlight w:val="none"/>
          <w:lang w:val="zh-CN"/>
        </w:rPr>
        <w:t>分（不含），则评定为不合格。</w:t>
      </w:r>
    </w:p>
    <w:p w14:paraId="763E4BAE">
      <w:pPr>
        <w:spacing w:line="360" w:lineRule="auto"/>
        <w:ind w:firstLine="482"/>
        <w:rPr>
          <w:rFonts w:ascii="宋体"/>
          <w:color w:val="auto"/>
          <w:sz w:val="24"/>
          <w:szCs w:val="24"/>
          <w:highlight w:val="none"/>
          <w:lang w:val="zh-CN"/>
        </w:rPr>
      </w:pPr>
      <w:r>
        <w:rPr>
          <w:rFonts w:ascii="宋体" w:hAnsi="宋体" w:cs="宋体"/>
          <w:color w:val="auto"/>
          <w:sz w:val="24"/>
          <w:szCs w:val="24"/>
          <w:highlight w:val="none"/>
          <w:lang w:val="zh-CN"/>
        </w:rPr>
        <w:t>3</w:t>
      </w:r>
      <w:r>
        <w:rPr>
          <w:rFonts w:hint="eastAsia" w:ascii="宋体" w:hAnsi="宋体" w:cs="宋体"/>
          <w:color w:val="auto"/>
          <w:sz w:val="24"/>
          <w:szCs w:val="24"/>
          <w:highlight w:val="none"/>
          <w:lang w:val="zh-CN"/>
        </w:rPr>
        <w:t>）如果发生以下任何一种或多种情况，</w:t>
      </w:r>
      <w:r>
        <w:rPr>
          <w:rFonts w:hint="eastAsia" w:ascii="宋体" w:hAnsi="宋体" w:cs="宋体"/>
          <w:color w:val="auto"/>
          <w:sz w:val="24"/>
          <w:szCs w:val="24"/>
          <w:highlight w:val="none"/>
        </w:rPr>
        <w:t>甲方</w:t>
      </w:r>
      <w:r>
        <w:rPr>
          <w:rFonts w:hint="eastAsia" w:ascii="宋体" w:hAnsi="宋体" w:cs="宋体"/>
          <w:color w:val="auto"/>
          <w:sz w:val="24"/>
          <w:szCs w:val="24"/>
          <w:highlight w:val="none"/>
          <w:lang w:val="zh-CN"/>
        </w:rPr>
        <w:t>可以单方终止合同。若因此给</w:t>
      </w:r>
      <w:r>
        <w:rPr>
          <w:rFonts w:hint="eastAsia" w:ascii="宋体" w:hAnsi="宋体" w:cs="宋体"/>
          <w:color w:val="auto"/>
          <w:sz w:val="24"/>
          <w:szCs w:val="24"/>
          <w:highlight w:val="none"/>
        </w:rPr>
        <w:t>甲方</w:t>
      </w:r>
      <w:r>
        <w:rPr>
          <w:rFonts w:hint="eastAsia" w:ascii="宋体" w:hAnsi="宋体" w:cs="宋体"/>
          <w:color w:val="auto"/>
          <w:sz w:val="24"/>
          <w:szCs w:val="24"/>
          <w:highlight w:val="none"/>
          <w:lang w:val="zh-CN"/>
        </w:rPr>
        <w:t>造成损失的，</w:t>
      </w: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zh-CN"/>
        </w:rPr>
        <w:t>除承担相应责任外，还应进行赔偿：</w:t>
      </w:r>
    </w:p>
    <w:p w14:paraId="13004C33">
      <w:pPr>
        <w:spacing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①季度考核评分</w:t>
      </w:r>
      <w:r>
        <w:rPr>
          <w:rFonts w:hint="eastAsia" w:ascii="宋体" w:hAnsi="宋体" w:cs="宋体"/>
          <w:color w:val="auto"/>
          <w:sz w:val="24"/>
          <w:szCs w:val="24"/>
          <w:highlight w:val="none"/>
          <w:lang w:val="zh-CN"/>
        </w:rPr>
        <w:t>累计</w:t>
      </w:r>
      <w:r>
        <w:rPr>
          <w:rFonts w:hint="eastAsia" w:ascii="宋体" w:hAnsi="宋体" w:eastAsia="宋体" w:cs="宋体"/>
          <w:color w:val="auto"/>
          <w:sz w:val="24"/>
          <w:szCs w:val="24"/>
          <w:highlight w:val="none"/>
          <w:lang w:val="zh-CN"/>
        </w:rPr>
        <w:t>出现2次不合格；</w:t>
      </w:r>
    </w:p>
    <w:p w14:paraId="5C1D55BD">
      <w:pPr>
        <w:spacing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②因乙方违反安全操作规定而发生安全事故；</w:t>
      </w:r>
    </w:p>
    <w:p w14:paraId="030E8989">
      <w:pPr>
        <w:spacing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③在履约期间发生工作场所聚众闹事或集体上访或发生重大安全事故，给甲方造成不良影响和严重经济损失的。</w:t>
      </w:r>
    </w:p>
    <w:p w14:paraId="5D465DF8">
      <w:pPr>
        <w:keepNext w:val="0"/>
        <w:keepLines w:val="0"/>
        <w:pageBreakBefore w:val="0"/>
        <w:numPr>
          <w:ilvl w:val="0"/>
          <w:numId w:val="0"/>
        </w:numPr>
        <w:spacing w:line="480" w:lineRule="exact"/>
        <w:ind w:firstLine="420"/>
        <w:rPr>
          <w:rFonts w:hint="eastAsia" w:ascii="宋体" w:hAnsi="宋体"/>
          <w:b/>
          <w:color w:val="auto"/>
          <w:sz w:val="24"/>
          <w:highlight w:val="none"/>
        </w:rPr>
      </w:pPr>
      <w:r>
        <w:rPr>
          <w:rFonts w:hint="eastAsia" w:ascii="宋体" w:hAnsi="宋体"/>
          <w:b/>
          <w:color w:val="auto"/>
          <w:sz w:val="24"/>
          <w:highlight w:val="none"/>
        </w:rPr>
        <w:t>十</w:t>
      </w:r>
      <w:r>
        <w:rPr>
          <w:rFonts w:hint="eastAsia" w:ascii="宋体" w:hAnsi="宋体"/>
          <w:b/>
          <w:color w:val="auto"/>
          <w:sz w:val="24"/>
          <w:highlight w:val="none"/>
          <w:lang w:eastAsia="zh-CN"/>
        </w:rPr>
        <w:t>一</w:t>
      </w:r>
      <w:r>
        <w:rPr>
          <w:rFonts w:hint="eastAsia" w:ascii="宋体" w:hAnsi="宋体"/>
          <w:b/>
          <w:color w:val="auto"/>
          <w:sz w:val="24"/>
          <w:highlight w:val="none"/>
        </w:rPr>
        <w:t>、</w:t>
      </w:r>
      <w:r>
        <w:rPr>
          <w:rFonts w:ascii="宋体" w:cs="宋体"/>
          <w:color w:val="auto"/>
          <w:sz w:val="24"/>
          <w:szCs w:val="24"/>
          <w:highlight w:val="none"/>
        </w:rPr>
        <w:t xml:space="preserve"> </w:t>
      </w:r>
      <w:r>
        <w:rPr>
          <w:rFonts w:hint="eastAsia" w:ascii="宋体" w:cs="宋体"/>
          <w:b/>
          <w:bCs/>
          <w:color w:val="auto"/>
          <w:sz w:val="24"/>
          <w:szCs w:val="24"/>
          <w:highlight w:val="none"/>
        </w:rPr>
        <w:t>双方权利义务</w:t>
      </w:r>
    </w:p>
    <w:p w14:paraId="57ADFD63">
      <w:pPr>
        <w:keepNext w:val="0"/>
        <w:keepLines w:val="0"/>
        <w:pageBreakBefore w:val="0"/>
        <w:numPr>
          <w:ilvl w:val="0"/>
          <w:numId w:val="0"/>
        </w:numPr>
        <w:spacing w:line="480" w:lineRule="exact"/>
        <w:ind w:firstLine="42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（一）</w:t>
      </w:r>
      <w:r>
        <w:rPr>
          <w:rFonts w:hint="eastAsia" w:ascii="宋体" w:cs="宋体"/>
          <w:color w:val="auto"/>
          <w:sz w:val="24"/>
          <w:szCs w:val="24"/>
          <w:highlight w:val="none"/>
        </w:rPr>
        <w:t>甲方权利义务：</w:t>
      </w:r>
    </w:p>
    <w:p w14:paraId="427DAB18">
      <w:pPr>
        <w:keepNext w:val="0"/>
        <w:keepLines w:val="0"/>
        <w:pageBreakBefore w:val="0"/>
        <w:spacing w:line="480" w:lineRule="exact"/>
        <w:ind w:firstLine="525"/>
        <w:rPr>
          <w:rFonts w:ascii="宋体"/>
          <w:color w:val="auto"/>
          <w:sz w:val="24"/>
          <w:szCs w:val="24"/>
          <w:highlight w:val="none"/>
        </w:rPr>
      </w:pPr>
      <w:r>
        <w:rPr>
          <w:rFonts w:ascii="宋体" w:cs="宋体"/>
          <w:color w:val="auto"/>
          <w:sz w:val="24"/>
          <w:szCs w:val="24"/>
          <w:highlight w:val="none"/>
        </w:rPr>
        <w:t>1</w:t>
      </w:r>
      <w:r>
        <w:rPr>
          <w:rFonts w:hint="eastAsia" w:ascii="宋体" w:cs="宋体"/>
          <w:color w:val="auto"/>
          <w:sz w:val="24"/>
          <w:szCs w:val="24"/>
          <w:highlight w:val="none"/>
        </w:rPr>
        <w:t>、审定乙方撰写的保洁服务管理制度；</w:t>
      </w:r>
    </w:p>
    <w:p w14:paraId="154AF4D7">
      <w:pPr>
        <w:keepNext w:val="0"/>
        <w:keepLines w:val="0"/>
        <w:pageBreakBefore w:val="0"/>
        <w:spacing w:line="480" w:lineRule="exact"/>
        <w:ind w:firstLine="525"/>
        <w:rPr>
          <w:rFonts w:ascii="宋体"/>
          <w:color w:val="auto"/>
          <w:sz w:val="24"/>
          <w:szCs w:val="24"/>
          <w:highlight w:val="none"/>
        </w:rPr>
      </w:pPr>
      <w:r>
        <w:rPr>
          <w:rFonts w:hint="eastAsia" w:ascii="宋体" w:cs="宋体"/>
          <w:color w:val="auto"/>
          <w:sz w:val="24"/>
          <w:szCs w:val="24"/>
          <w:highlight w:val="none"/>
          <w:lang w:val="en-US" w:eastAsia="zh-CN"/>
        </w:rPr>
        <w:t>2</w:t>
      </w:r>
      <w:r>
        <w:rPr>
          <w:rFonts w:hint="eastAsia" w:ascii="宋体" w:cs="宋体"/>
          <w:color w:val="auto"/>
          <w:sz w:val="24"/>
          <w:szCs w:val="24"/>
          <w:highlight w:val="none"/>
        </w:rPr>
        <w:t>、检查监督乙方管理工作的实施及制度的执行情况；</w:t>
      </w:r>
    </w:p>
    <w:p w14:paraId="7179357F">
      <w:pPr>
        <w:keepNext w:val="0"/>
        <w:keepLines w:val="0"/>
        <w:pageBreakBefore w:val="0"/>
        <w:spacing w:line="480" w:lineRule="exact"/>
        <w:ind w:firstLine="525"/>
        <w:rPr>
          <w:rFonts w:ascii="宋体"/>
          <w:color w:val="auto"/>
          <w:sz w:val="24"/>
          <w:szCs w:val="24"/>
          <w:highlight w:val="none"/>
        </w:rPr>
      </w:pPr>
      <w:r>
        <w:rPr>
          <w:rFonts w:hint="eastAsia" w:ascii="宋体" w:cs="宋体"/>
          <w:color w:val="auto"/>
          <w:sz w:val="24"/>
          <w:szCs w:val="24"/>
          <w:highlight w:val="none"/>
          <w:lang w:val="en-US" w:eastAsia="zh-CN"/>
        </w:rPr>
        <w:t>3</w:t>
      </w:r>
      <w:r>
        <w:rPr>
          <w:rFonts w:hint="eastAsia" w:ascii="宋体" w:cs="宋体"/>
          <w:color w:val="auto"/>
          <w:sz w:val="24"/>
          <w:szCs w:val="24"/>
          <w:highlight w:val="none"/>
        </w:rPr>
        <w:t>、审定乙方提出的保洁管理服务年度计划；</w:t>
      </w:r>
    </w:p>
    <w:p w14:paraId="4E6CC109">
      <w:pPr>
        <w:keepNext w:val="0"/>
        <w:keepLines w:val="0"/>
        <w:pageBreakBefore w:val="0"/>
        <w:tabs>
          <w:tab w:val="left" w:pos="1340"/>
        </w:tabs>
        <w:spacing w:line="480" w:lineRule="exact"/>
        <w:ind w:firstLine="525"/>
        <w:rPr>
          <w:rFonts w:ascii="宋体"/>
          <w:color w:val="auto"/>
          <w:sz w:val="24"/>
          <w:szCs w:val="24"/>
          <w:highlight w:val="none"/>
        </w:rPr>
      </w:pPr>
      <w:r>
        <w:rPr>
          <w:rFonts w:hint="eastAsia" w:ascii="宋体" w:cs="宋体"/>
          <w:color w:val="auto"/>
          <w:sz w:val="24"/>
          <w:szCs w:val="24"/>
          <w:highlight w:val="none"/>
          <w:lang w:val="en-US" w:eastAsia="zh-CN"/>
        </w:rPr>
        <w:t>4</w:t>
      </w:r>
      <w:r>
        <w:rPr>
          <w:rFonts w:hint="eastAsia" w:ascii="宋体" w:cs="宋体"/>
          <w:color w:val="auto"/>
          <w:sz w:val="24"/>
          <w:szCs w:val="24"/>
          <w:highlight w:val="none"/>
        </w:rPr>
        <w:t>、甲方对乙方工作情况进行检查。如发现有不符合标准之处，应责令乙方服务人员随时进行整改。若不及时整改，可以书面通知乙方并视情况对乙方给予经济处罚，直至终止合同；</w:t>
      </w:r>
    </w:p>
    <w:p w14:paraId="11E9C7BD">
      <w:pPr>
        <w:keepNext w:val="0"/>
        <w:keepLines w:val="0"/>
        <w:pageBreakBefore w:val="0"/>
        <w:spacing w:line="480" w:lineRule="exact"/>
        <w:ind w:firstLine="525"/>
        <w:rPr>
          <w:rFonts w:hint="eastAsia" w:ascii="宋体" w:cs="宋体"/>
          <w:color w:val="auto"/>
          <w:sz w:val="24"/>
          <w:szCs w:val="24"/>
          <w:highlight w:val="none"/>
        </w:rPr>
      </w:pPr>
      <w:r>
        <w:rPr>
          <w:rFonts w:hint="eastAsia" w:ascii="宋体" w:cs="宋体"/>
          <w:color w:val="auto"/>
          <w:sz w:val="24"/>
          <w:szCs w:val="24"/>
          <w:highlight w:val="none"/>
          <w:lang w:val="en-US" w:eastAsia="zh-CN"/>
        </w:rPr>
        <w:t>5</w:t>
      </w:r>
      <w:r>
        <w:rPr>
          <w:rFonts w:hint="eastAsia" w:ascii="宋体" w:cs="宋体"/>
          <w:color w:val="auto"/>
          <w:sz w:val="24"/>
          <w:szCs w:val="24"/>
          <w:highlight w:val="none"/>
        </w:rPr>
        <w:t>、为乙方做好保洁服务工作必要的配合；</w:t>
      </w:r>
    </w:p>
    <w:p w14:paraId="506F96EF">
      <w:pPr>
        <w:keepNext w:val="0"/>
        <w:keepLines w:val="0"/>
        <w:pageBreakBefore w:val="0"/>
        <w:spacing w:line="480" w:lineRule="exact"/>
        <w:ind w:firstLine="525"/>
        <w:rPr>
          <w:rFonts w:hint="eastAsia" w:ascii="宋体" w:cs="宋体"/>
          <w:color w:val="auto"/>
          <w:sz w:val="24"/>
          <w:szCs w:val="24"/>
          <w:highlight w:val="none"/>
        </w:rPr>
      </w:pPr>
      <w:r>
        <w:rPr>
          <w:rFonts w:hint="eastAsia" w:ascii="宋体" w:cs="宋体"/>
          <w:color w:val="auto"/>
          <w:sz w:val="24"/>
          <w:szCs w:val="24"/>
          <w:highlight w:val="none"/>
          <w:lang w:val="en-US" w:eastAsia="zh-CN"/>
        </w:rPr>
        <w:t>6、甲方对乙方管理制度、服务计划的审查，不免除、不减轻乙方在本合同项下的全部义务与责任，乙方不得以此主张减免自身任何合同及法律责任。</w:t>
      </w:r>
    </w:p>
    <w:p w14:paraId="1462E578">
      <w:pPr>
        <w:keepNext w:val="0"/>
        <w:keepLines w:val="0"/>
        <w:pageBreakBefore w:val="0"/>
        <w:spacing w:line="480" w:lineRule="exact"/>
        <w:ind w:firstLine="525"/>
        <w:rPr>
          <w:rFonts w:ascii="宋体"/>
          <w:color w:val="auto"/>
          <w:sz w:val="24"/>
          <w:szCs w:val="24"/>
          <w:highlight w:val="none"/>
        </w:rPr>
      </w:pPr>
      <w:r>
        <w:rPr>
          <w:rFonts w:hint="eastAsia" w:ascii="宋体" w:cs="宋体"/>
          <w:color w:val="auto"/>
          <w:sz w:val="24"/>
          <w:szCs w:val="24"/>
          <w:highlight w:val="none"/>
          <w:lang w:val="en-US" w:eastAsia="zh-CN"/>
        </w:rPr>
        <w:t>7</w:t>
      </w:r>
      <w:r>
        <w:rPr>
          <w:rFonts w:hint="eastAsia" w:ascii="宋体" w:cs="宋体"/>
          <w:color w:val="auto"/>
          <w:sz w:val="24"/>
          <w:szCs w:val="24"/>
          <w:highlight w:val="none"/>
        </w:rPr>
        <w:t>、法规、政策规定由甲方承担的其他责任。</w:t>
      </w:r>
    </w:p>
    <w:p w14:paraId="68630EEA">
      <w:pPr>
        <w:keepNext w:val="0"/>
        <w:keepLines w:val="0"/>
        <w:pageBreakBefore w:val="0"/>
        <w:numPr>
          <w:ilvl w:val="0"/>
          <w:numId w:val="0"/>
        </w:numPr>
        <w:spacing w:line="480" w:lineRule="exact"/>
        <w:ind w:firstLine="42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（二）</w:t>
      </w:r>
      <w:r>
        <w:rPr>
          <w:rFonts w:hint="eastAsia" w:ascii="宋体" w:cs="宋体"/>
          <w:color w:val="auto"/>
          <w:sz w:val="24"/>
          <w:szCs w:val="24"/>
          <w:highlight w:val="none"/>
        </w:rPr>
        <w:t>乙方权利义务：</w:t>
      </w:r>
    </w:p>
    <w:p w14:paraId="43D6A72D">
      <w:pPr>
        <w:keepNext w:val="0"/>
        <w:keepLines w:val="0"/>
        <w:pageBreakBefore w:val="0"/>
        <w:spacing w:line="480" w:lineRule="exact"/>
        <w:ind w:firstLine="525"/>
        <w:rPr>
          <w:rFonts w:ascii="宋体"/>
          <w:color w:val="auto"/>
          <w:sz w:val="24"/>
          <w:szCs w:val="24"/>
          <w:highlight w:val="none"/>
        </w:rPr>
      </w:pPr>
      <w:r>
        <w:rPr>
          <w:rFonts w:ascii="宋体" w:cs="宋体"/>
          <w:color w:val="auto"/>
          <w:sz w:val="24"/>
          <w:szCs w:val="24"/>
          <w:highlight w:val="none"/>
        </w:rPr>
        <w:t>1</w:t>
      </w:r>
      <w:r>
        <w:rPr>
          <w:rFonts w:hint="eastAsia" w:ascii="宋体" w:cs="宋体"/>
          <w:color w:val="auto"/>
          <w:sz w:val="24"/>
          <w:szCs w:val="24"/>
          <w:highlight w:val="none"/>
        </w:rPr>
        <w:t>、根据有关</w:t>
      </w:r>
      <w:r>
        <w:rPr>
          <w:rFonts w:hint="eastAsia" w:ascii="宋体" w:cs="宋体"/>
          <w:color w:val="auto"/>
          <w:sz w:val="24"/>
          <w:szCs w:val="24"/>
          <w:highlight w:val="none"/>
          <w:lang w:eastAsia="zh-CN"/>
        </w:rPr>
        <w:t>法律法规</w:t>
      </w:r>
      <w:r>
        <w:rPr>
          <w:rFonts w:hint="eastAsia" w:ascii="宋体" w:cs="宋体"/>
          <w:color w:val="auto"/>
          <w:sz w:val="24"/>
          <w:szCs w:val="24"/>
          <w:highlight w:val="none"/>
        </w:rPr>
        <w:t>、本合同的规定及本项目的实际情况，制定保洁服务制度及服务方案、年度管理计划等工作目标；</w:t>
      </w:r>
    </w:p>
    <w:p w14:paraId="4C4C78F6">
      <w:pPr>
        <w:keepNext w:val="0"/>
        <w:keepLines w:val="0"/>
        <w:pageBreakBefore w:val="0"/>
        <w:spacing w:line="480" w:lineRule="exact"/>
        <w:ind w:firstLine="525"/>
        <w:rPr>
          <w:rFonts w:ascii="宋体"/>
          <w:color w:val="auto"/>
          <w:sz w:val="24"/>
          <w:szCs w:val="24"/>
          <w:highlight w:val="none"/>
        </w:rPr>
      </w:pPr>
      <w:r>
        <w:rPr>
          <w:rFonts w:ascii="宋体" w:cs="宋体"/>
          <w:color w:val="auto"/>
          <w:sz w:val="24"/>
          <w:szCs w:val="24"/>
          <w:highlight w:val="none"/>
        </w:rPr>
        <w:t>2</w:t>
      </w:r>
      <w:r>
        <w:rPr>
          <w:rFonts w:hint="eastAsia" w:ascii="宋体" w:cs="宋体"/>
          <w:color w:val="auto"/>
          <w:sz w:val="24"/>
          <w:szCs w:val="24"/>
          <w:highlight w:val="none"/>
        </w:rPr>
        <w:t>、负责所有日常保洁材料、用品及易耗品的更新；</w:t>
      </w:r>
    </w:p>
    <w:p w14:paraId="5F3BCB9D">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3</w:t>
      </w:r>
      <w:r>
        <w:rPr>
          <w:rFonts w:hint="eastAsia" w:ascii="宋体" w:cs="宋体"/>
          <w:color w:val="auto"/>
          <w:sz w:val="24"/>
          <w:szCs w:val="24"/>
          <w:highlight w:val="none"/>
        </w:rPr>
        <w:t>、自主开展保洁服务工作，但不得侵害甲方、使用人及他人的合法权益，不得利用提供保洁服务的便利获取不当利益；</w:t>
      </w:r>
    </w:p>
    <w:p w14:paraId="4951613E">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4</w:t>
      </w:r>
      <w:r>
        <w:rPr>
          <w:rFonts w:hint="eastAsia" w:ascii="宋体" w:cs="宋体"/>
          <w:color w:val="auto"/>
          <w:sz w:val="24"/>
          <w:szCs w:val="24"/>
          <w:highlight w:val="none"/>
        </w:rPr>
        <w:t>、建立、保存保洁管理服务账目，及时向甲方公告本保洁区域内的重大事项（若有）；</w:t>
      </w:r>
    </w:p>
    <w:p w14:paraId="409664E9">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5</w:t>
      </w:r>
      <w:r>
        <w:rPr>
          <w:rFonts w:hint="eastAsia" w:ascii="宋体" w:cs="宋体"/>
          <w:color w:val="auto"/>
          <w:sz w:val="24"/>
          <w:szCs w:val="24"/>
          <w:highlight w:val="none"/>
        </w:rPr>
        <w:t>、合同终止时，向甲方移交档案资料，并办理交接手续；</w:t>
      </w:r>
    </w:p>
    <w:p w14:paraId="763F8F9C">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6</w:t>
      </w:r>
      <w:r>
        <w:rPr>
          <w:rFonts w:hint="eastAsia" w:ascii="宋体" w:cs="宋体"/>
          <w:color w:val="auto"/>
          <w:sz w:val="24"/>
          <w:szCs w:val="24"/>
          <w:highlight w:val="none"/>
        </w:rPr>
        <w:t>、</w:t>
      </w:r>
      <w:r>
        <w:rPr>
          <w:rFonts w:hint="eastAsia" w:ascii="宋体" w:cs="宋体"/>
          <w:color w:val="auto"/>
          <w:sz w:val="24"/>
          <w:szCs w:val="24"/>
          <w:highlight w:val="none"/>
          <w:lang w:eastAsia="zh-CN"/>
        </w:rPr>
        <w:t>乙方</w:t>
      </w:r>
      <w:r>
        <w:rPr>
          <w:rFonts w:hint="eastAsia" w:ascii="宋体" w:hAnsi="宋体" w:cs="宋体"/>
          <w:color w:val="auto"/>
          <w:sz w:val="24"/>
          <w:szCs w:val="24"/>
          <w:highlight w:val="none"/>
          <w:lang w:eastAsia="zh-CN"/>
        </w:rPr>
        <w:t>保洁</w:t>
      </w:r>
      <w:r>
        <w:rPr>
          <w:rFonts w:hint="eastAsia" w:ascii="宋体" w:hAnsi="宋体" w:cs="宋体"/>
          <w:color w:val="auto"/>
          <w:sz w:val="24"/>
          <w:szCs w:val="24"/>
          <w:highlight w:val="none"/>
        </w:rPr>
        <w:t>人员在</w:t>
      </w:r>
      <w:r>
        <w:rPr>
          <w:rFonts w:hint="eastAsia" w:ascii="宋体" w:hAnsi="宋体" w:cs="宋体"/>
          <w:color w:val="auto"/>
          <w:sz w:val="24"/>
          <w:szCs w:val="24"/>
          <w:highlight w:val="none"/>
          <w:lang w:eastAsia="zh-CN"/>
        </w:rPr>
        <w:t>服务</w:t>
      </w:r>
      <w:r>
        <w:rPr>
          <w:rFonts w:hint="eastAsia" w:ascii="宋体" w:hAnsi="宋体" w:cs="宋体"/>
          <w:color w:val="auto"/>
          <w:sz w:val="24"/>
          <w:szCs w:val="24"/>
          <w:highlight w:val="none"/>
        </w:rPr>
        <w:t>期间因正常服务或</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派遣的委托项目任务内造成的任何人员伤亡事故或由于提供服务存在问题和缺陷导致任何人身、财产损害的，均由</w:t>
      </w:r>
      <w:r>
        <w:rPr>
          <w:rFonts w:hint="eastAsia" w:ascii="宋体" w:hAnsi="宋体" w:cs="宋体"/>
          <w:color w:val="auto"/>
          <w:sz w:val="24"/>
          <w:szCs w:val="24"/>
          <w:highlight w:val="none"/>
          <w:lang w:eastAsia="zh-CN"/>
        </w:rPr>
        <w:t>乙方</w:t>
      </w:r>
      <w:r>
        <w:rPr>
          <w:rFonts w:hint="eastAsia" w:ascii="宋体" w:hAnsi="宋体" w:cs="宋体"/>
          <w:color w:val="auto"/>
          <w:sz w:val="24"/>
          <w:szCs w:val="24"/>
          <w:highlight w:val="none"/>
        </w:rPr>
        <w:t>承担相关责任，</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不承担任何责任。</w:t>
      </w:r>
      <w:r>
        <w:rPr>
          <w:rFonts w:hint="eastAsia" w:ascii="宋体" w:hAnsi="宋体" w:cs="宋体"/>
          <w:color w:val="auto"/>
          <w:sz w:val="24"/>
          <w:szCs w:val="24"/>
          <w:highlight w:val="none"/>
          <w:lang w:eastAsia="zh-CN"/>
        </w:rPr>
        <w:t>服务</w:t>
      </w:r>
      <w:r>
        <w:rPr>
          <w:rFonts w:hint="eastAsia" w:ascii="宋体" w:hAnsi="宋体" w:cs="宋体"/>
          <w:color w:val="auto"/>
          <w:sz w:val="24"/>
          <w:szCs w:val="24"/>
          <w:highlight w:val="none"/>
        </w:rPr>
        <w:t>期间，</w:t>
      </w:r>
      <w:r>
        <w:rPr>
          <w:rFonts w:hint="eastAsia" w:ascii="宋体" w:hAnsi="宋体" w:cs="宋体"/>
          <w:color w:val="auto"/>
          <w:sz w:val="24"/>
          <w:szCs w:val="24"/>
          <w:highlight w:val="none"/>
          <w:lang w:eastAsia="zh-CN"/>
        </w:rPr>
        <w:t>乙方</w:t>
      </w:r>
      <w:r>
        <w:rPr>
          <w:rFonts w:hint="eastAsia" w:ascii="宋体" w:hAnsi="宋体" w:cs="宋体"/>
          <w:color w:val="auto"/>
          <w:sz w:val="24"/>
          <w:szCs w:val="24"/>
          <w:highlight w:val="none"/>
        </w:rPr>
        <w:t>的工作人员由</w:t>
      </w:r>
      <w:r>
        <w:rPr>
          <w:rFonts w:hint="eastAsia" w:ascii="宋体" w:hAnsi="宋体" w:cs="宋体"/>
          <w:color w:val="auto"/>
          <w:sz w:val="24"/>
          <w:szCs w:val="24"/>
          <w:highlight w:val="none"/>
          <w:lang w:eastAsia="zh-CN"/>
        </w:rPr>
        <w:t>乙方</w:t>
      </w:r>
      <w:r>
        <w:rPr>
          <w:rFonts w:hint="eastAsia" w:ascii="宋体" w:hAnsi="宋体" w:cs="宋体"/>
          <w:color w:val="auto"/>
          <w:sz w:val="24"/>
          <w:szCs w:val="24"/>
          <w:highlight w:val="none"/>
        </w:rPr>
        <w:t>全权管理，所有的劳务关系、经济关系、安全责任等问题全部由</w:t>
      </w:r>
      <w:r>
        <w:rPr>
          <w:rFonts w:hint="eastAsia" w:ascii="宋体" w:hAnsi="宋体" w:cs="宋体"/>
          <w:color w:val="auto"/>
          <w:sz w:val="24"/>
          <w:szCs w:val="24"/>
          <w:highlight w:val="none"/>
          <w:lang w:eastAsia="zh-CN"/>
        </w:rPr>
        <w:t>乙方</w:t>
      </w:r>
      <w:r>
        <w:rPr>
          <w:rFonts w:hint="eastAsia" w:ascii="宋体" w:hAnsi="宋体" w:cs="宋体"/>
          <w:color w:val="auto"/>
          <w:sz w:val="24"/>
          <w:szCs w:val="24"/>
          <w:highlight w:val="none"/>
        </w:rPr>
        <w:t>承担</w:t>
      </w:r>
      <w:r>
        <w:rPr>
          <w:rFonts w:hint="eastAsia" w:ascii="宋体" w:cs="宋体"/>
          <w:color w:val="auto"/>
          <w:sz w:val="24"/>
          <w:szCs w:val="24"/>
          <w:highlight w:val="none"/>
        </w:rPr>
        <w:t>；</w:t>
      </w:r>
    </w:p>
    <w:p w14:paraId="075CFEF8">
      <w:pPr>
        <w:keepNext w:val="0"/>
        <w:keepLines w:val="0"/>
        <w:pageBreakBefore w:val="0"/>
        <w:widowControl/>
        <w:tabs>
          <w:tab w:val="left" w:pos="1155"/>
        </w:tabs>
        <w:spacing w:line="480" w:lineRule="exact"/>
        <w:ind w:firstLine="480"/>
        <w:jc w:val="both"/>
        <w:rPr>
          <w:rFonts w:ascii="宋体"/>
          <w:b/>
          <w:bCs/>
          <w:color w:val="auto"/>
          <w:sz w:val="24"/>
          <w:szCs w:val="24"/>
          <w:highlight w:val="none"/>
        </w:rPr>
      </w:pPr>
      <w:r>
        <w:rPr>
          <w:rFonts w:ascii="宋体" w:cs="宋体"/>
          <w:color w:val="auto"/>
          <w:sz w:val="24"/>
          <w:szCs w:val="24"/>
          <w:highlight w:val="none"/>
        </w:rPr>
        <w:t>7</w:t>
      </w:r>
      <w:r>
        <w:rPr>
          <w:rFonts w:hint="eastAsia" w:ascii="宋体" w:cs="宋体"/>
          <w:color w:val="auto"/>
          <w:sz w:val="24"/>
          <w:szCs w:val="24"/>
          <w:highlight w:val="none"/>
        </w:rPr>
        <w:t>、</w:t>
      </w:r>
      <w:r>
        <w:rPr>
          <w:rFonts w:hint="eastAsia" w:ascii="宋体" w:hAnsi="宋体" w:cs="宋体"/>
          <w:color w:val="auto"/>
          <w:sz w:val="24"/>
          <w:szCs w:val="24"/>
          <w:highlight w:val="none"/>
        </w:rPr>
        <w:t>乙方应自备专业工具及易耗</w:t>
      </w:r>
      <w:r>
        <w:rPr>
          <w:rFonts w:hint="eastAsia" w:ascii="宋体" w:cs="宋体"/>
          <w:color w:val="auto"/>
          <w:sz w:val="24"/>
          <w:szCs w:val="24"/>
          <w:highlight w:val="none"/>
        </w:rPr>
        <w:t>品，所有费用包含在</w:t>
      </w:r>
      <w:r>
        <w:rPr>
          <w:rFonts w:hint="eastAsia" w:ascii="宋体" w:cs="宋体"/>
          <w:color w:val="auto"/>
          <w:sz w:val="24"/>
          <w:szCs w:val="24"/>
          <w:highlight w:val="none"/>
          <w:lang w:eastAsia="zh-CN"/>
        </w:rPr>
        <w:t>合同价</w:t>
      </w:r>
      <w:r>
        <w:rPr>
          <w:rFonts w:hint="eastAsia" w:ascii="宋体" w:cs="宋体"/>
          <w:color w:val="auto"/>
          <w:sz w:val="24"/>
          <w:szCs w:val="24"/>
          <w:highlight w:val="none"/>
        </w:rPr>
        <w:t>中，不另行结算；</w:t>
      </w:r>
    </w:p>
    <w:p w14:paraId="0FFFA1E0">
      <w:pPr>
        <w:keepNext w:val="0"/>
        <w:keepLines w:val="0"/>
        <w:pageBreakBefore w:val="0"/>
        <w:spacing w:line="480" w:lineRule="exact"/>
        <w:ind w:firstLine="525"/>
        <w:jc w:val="both"/>
        <w:rPr>
          <w:rFonts w:ascii="宋体" w:cs="宋体"/>
          <w:color w:val="auto"/>
          <w:sz w:val="24"/>
          <w:szCs w:val="24"/>
          <w:highlight w:val="none"/>
        </w:rPr>
      </w:pPr>
      <w:r>
        <w:rPr>
          <w:rFonts w:ascii="宋体" w:cs="宋体"/>
          <w:color w:val="auto"/>
          <w:sz w:val="24"/>
          <w:szCs w:val="24"/>
          <w:highlight w:val="none"/>
        </w:rPr>
        <w:t>8</w:t>
      </w:r>
      <w:r>
        <w:rPr>
          <w:rFonts w:hint="eastAsia" w:ascii="宋体" w:cs="宋体"/>
          <w:color w:val="auto"/>
          <w:sz w:val="24"/>
          <w:szCs w:val="24"/>
          <w:highlight w:val="none"/>
        </w:rPr>
        <w:t>、乙方应遵循安全生产规定，在工作过程中（除人力不可抗拒的灾害外）所发生的人身伤害事故、责任与费用由乙方承担；</w:t>
      </w:r>
      <w:r>
        <w:rPr>
          <w:rFonts w:ascii="宋体" w:cs="宋体"/>
          <w:color w:val="auto"/>
          <w:sz w:val="24"/>
          <w:szCs w:val="24"/>
          <w:highlight w:val="none"/>
        </w:rPr>
        <w:t xml:space="preserve"> </w:t>
      </w:r>
    </w:p>
    <w:p w14:paraId="756ECEF1">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9</w:t>
      </w:r>
      <w:r>
        <w:rPr>
          <w:rFonts w:hint="eastAsia" w:ascii="宋体" w:cs="宋体"/>
          <w:color w:val="auto"/>
          <w:sz w:val="24"/>
          <w:szCs w:val="24"/>
          <w:highlight w:val="none"/>
        </w:rPr>
        <w:t>、乙方人员在作业期间应注意保护甲方的设施和物品，如造成损坏乙方应负责赔偿；</w:t>
      </w:r>
    </w:p>
    <w:p w14:paraId="5D4E1B5F">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10</w:t>
      </w:r>
      <w:r>
        <w:rPr>
          <w:rFonts w:hint="eastAsia" w:ascii="宋体" w:cs="宋体"/>
          <w:color w:val="auto"/>
          <w:sz w:val="24"/>
          <w:szCs w:val="24"/>
          <w:highlight w:val="none"/>
        </w:rPr>
        <w:t>、乙方工作人员必须穿着统一整齐的工作服装并于指定或明显位置</w:t>
      </w:r>
      <w:r>
        <w:rPr>
          <w:rFonts w:hint="eastAsia" w:ascii="宋体" w:cs="宋体"/>
          <w:color w:val="auto"/>
          <w:sz w:val="24"/>
          <w:szCs w:val="24"/>
          <w:highlight w:val="none"/>
          <w:lang w:eastAsia="zh-CN"/>
        </w:rPr>
        <w:t>佩戴工作证</w:t>
      </w:r>
      <w:r>
        <w:rPr>
          <w:rFonts w:hint="eastAsia" w:ascii="宋体" w:cs="宋体"/>
          <w:color w:val="auto"/>
          <w:sz w:val="24"/>
          <w:szCs w:val="24"/>
          <w:highlight w:val="none"/>
        </w:rPr>
        <w:t>；</w:t>
      </w:r>
    </w:p>
    <w:p w14:paraId="35531D01">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11</w:t>
      </w:r>
      <w:r>
        <w:rPr>
          <w:rFonts w:hint="eastAsia" w:ascii="宋体" w:cs="宋体"/>
          <w:color w:val="auto"/>
          <w:sz w:val="24"/>
          <w:szCs w:val="24"/>
          <w:highlight w:val="none"/>
        </w:rPr>
        <w:t>、</w:t>
      </w:r>
      <w:r>
        <w:rPr>
          <w:rFonts w:hint="eastAsia" w:ascii="宋体" w:cs="宋体"/>
          <w:color w:val="auto"/>
          <w:sz w:val="24"/>
          <w:szCs w:val="24"/>
          <w:highlight w:val="none"/>
          <w:lang w:eastAsia="zh-CN"/>
        </w:rPr>
        <w:t>乙方在甲方通知服务开始后需</w:t>
      </w:r>
      <w:r>
        <w:rPr>
          <w:rFonts w:hint="eastAsia" w:ascii="宋体" w:cs="宋体"/>
          <w:color w:val="auto"/>
          <w:sz w:val="24"/>
          <w:szCs w:val="24"/>
          <w:highlight w:val="none"/>
        </w:rPr>
        <w:t>全员上岗；</w:t>
      </w:r>
    </w:p>
    <w:p w14:paraId="0A40474C">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12</w:t>
      </w:r>
      <w:r>
        <w:rPr>
          <w:rFonts w:hint="eastAsia" w:ascii="宋体" w:cs="宋体"/>
          <w:color w:val="auto"/>
          <w:sz w:val="24"/>
          <w:szCs w:val="24"/>
          <w:highlight w:val="none"/>
        </w:rPr>
        <w:t>、法规、政策规定由乙方承担的其他责任。</w:t>
      </w:r>
    </w:p>
    <w:p w14:paraId="6CF87D5D">
      <w:pPr>
        <w:keepNext w:val="0"/>
        <w:keepLines w:val="0"/>
        <w:pageBreakBefore w:val="0"/>
        <w:numPr>
          <w:ilvl w:val="0"/>
          <w:numId w:val="0"/>
        </w:numPr>
        <w:spacing w:line="480" w:lineRule="exact"/>
        <w:ind w:firstLine="420"/>
        <w:jc w:val="both"/>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（三）</w:t>
      </w:r>
      <w:r>
        <w:rPr>
          <w:rFonts w:hint="eastAsia" w:ascii="宋体" w:cs="宋体"/>
          <w:color w:val="auto"/>
          <w:sz w:val="24"/>
          <w:szCs w:val="24"/>
          <w:highlight w:val="none"/>
        </w:rPr>
        <w:t>在保洁服务过程中，因下列因素所致的损害，不论其为直接或间接，均构成对乙方的免责事由，乙方均不负赔偿之责：</w:t>
      </w:r>
    </w:p>
    <w:p w14:paraId="01CF0DEA">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1</w:t>
      </w:r>
      <w:r>
        <w:rPr>
          <w:rFonts w:hint="eastAsia" w:ascii="宋体" w:cs="宋体"/>
          <w:color w:val="auto"/>
          <w:sz w:val="24"/>
          <w:szCs w:val="24"/>
          <w:highlight w:val="none"/>
        </w:rPr>
        <w:t>、天灾、地震等不可抗力的事由所致的损害；</w:t>
      </w:r>
    </w:p>
    <w:p w14:paraId="13E27DE2">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2</w:t>
      </w:r>
      <w:r>
        <w:rPr>
          <w:rFonts w:hint="eastAsia" w:ascii="宋体" w:cs="宋体"/>
          <w:color w:val="auto"/>
          <w:sz w:val="24"/>
          <w:szCs w:val="24"/>
          <w:highlight w:val="none"/>
        </w:rPr>
        <w:t>、暴动、持械抢劫、破坏、爆炸、火灾、刑事犯罪等违法行为等事由所致的损害，但因乙方故意或过失所致，不在此限；</w:t>
      </w:r>
    </w:p>
    <w:p w14:paraId="4DBA1CBC">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3</w:t>
      </w:r>
      <w:r>
        <w:rPr>
          <w:rFonts w:hint="eastAsia" w:ascii="宋体" w:cs="宋体"/>
          <w:color w:val="auto"/>
          <w:sz w:val="24"/>
          <w:szCs w:val="24"/>
          <w:highlight w:val="none"/>
        </w:rPr>
        <w:t>、因本合同标的物本身固有瑕疵所致的损害；</w:t>
      </w:r>
    </w:p>
    <w:p w14:paraId="61D77809">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4</w:t>
      </w:r>
      <w:r>
        <w:rPr>
          <w:rFonts w:hint="eastAsia" w:ascii="宋体" w:cs="宋体"/>
          <w:color w:val="auto"/>
          <w:sz w:val="24"/>
          <w:szCs w:val="24"/>
          <w:highlight w:val="none"/>
        </w:rPr>
        <w:t>、因甲方或第三者之故意、过失所致的损害；</w:t>
      </w:r>
    </w:p>
    <w:p w14:paraId="53A444C8">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5</w:t>
      </w:r>
      <w:r>
        <w:rPr>
          <w:rFonts w:hint="eastAsia" w:ascii="宋体" w:cs="宋体"/>
          <w:color w:val="auto"/>
          <w:sz w:val="24"/>
          <w:szCs w:val="24"/>
          <w:highlight w:val="none"/>
        </w:rPr>
        <w:t>、因甲方或使用人专有部分的火灾、盗窃等所致的损害；</w:t>
      </w:r>
    </w:p>
    <w:p w14:paraId="3800194B">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6</w:t>
      </w:r>
      <w:r>
        <w:rPr>
          <w:rFonts w:hint="eastAsia" w:ascii="宋体" w:cs="宋体"/>
          <w:color w:val="auto"/>
          <w:sz w:val="24"/>
          <w:szCs w:val="24"/>
          <w:highlight w:val="none"/>
        </w:rPr>
        <w:t>、因乙方书面建议甲方改善或改进服务管理服务措施，而甲方未采纳所致的损害；</w:t>
      </w:r>
    </w:p>
    <w:p w14:paraId="50CD3D46">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7</w:t>
      </w:r>
      <w:r>
        <w:rPr>
          <w:rFonts w:hint="eastAsia" w:ascii="宋体" w:cs="宋体"/>
          <w:color w:val="auto"/>
          <w:sz w:val="24"/>
          <w:szCs w:val="24"/>
          <w:highlight w:val="none"/>
        </w:rPr>
        <w:t>、因甲方或使用人指挥调派乙方工作人员所致的损害；</w:t>
      </w:r>
    </w:p>
    <w:p w14:paraId="6A8DEEB3">
      <w:pPr>
        <w:keepNext w:val="0"/>
        <w:keepLines w:val="0"/>
        <w:pageBreakBefore w:val="0"/>
        <w:spacing w:line="480" w:lineRule="exact"/>
        <w:ind w:firstLine="525"/>
        <w:jc w:val="both"/>
        <w:rPr>
          <w:rFonts w:ascii="宋体"/>
          <w:color w:val="auto"/>
          <w:sz w:val="24"/>
          <w:szCs w:val="24"/>
          <w:highlight w:val="none"/>
        </w:rPr>
      </w:pPr>
      <w:r>
        <w:rPr>
          <w:rFonts w:ascii="宋体" w:cs="宋体"/>
          <w:color w:val="auto"/>
          <w:sz w:val="24"/>
          <w:szCs w:val="24"/>
          <w:highlight w:val="none"/>
        </w:rPr>
        <w:t>8</w:t>
      </w:r>
      <w:r>
        <w:rPr>
          <w:rFonts w:hint="eastAsia" w:ascii="宋体" w:cs="宋体"/>
          <w:color w:val="auto"/>
          <w:sz w:val="24"/>
          <w:szCs w:val="24"/>
          <w:highlight w:val="none"/>
        </w:rPr>
        <w:t>、本合同标的物之共用部分（含共用部位、共用设备设施）自然或人为的任何损坏。但因乙方故意或重大过失所致的，不在此限；</w:t>
      </w:r>
    </w:p>
    <w:p w14:paraId="6412E9E3">
      <w:pPr>
        <w:keepNext w:val="0"/>
        <w:keepLines w:val="0"/>
        <w:pageBreakBefore w:val="0"/>
        <w:numPr>
          <w:ilvl w:val="0"/>
          <w:numId w:val="16"/>
        </w:numPr>
        <w:spacing w:line="480" w:lineRule="exact"/>
        <w:ind w:left="0" w:firstLine="480" w:firstLineChars="200"/>
        <w:jc w:val="both"/>
        <w:rPr>
          <w:rFonts w:hint="eastAsia" w:ascii="宋体" w:cs="宋体"/>
          <w:color w:val="auto"/>
          <w:sz w:val="24"/>
          <w:szCs w:val="24"/>
          <w:highlight w:val="none"/>
        </w:rPr>
      </w:pPr>
      <w:r>
        <w:rPr>
          <w:rFonts w:hint="eastAsia" w:ascii="宋体" w:cs="宋体"/>
          <w:color w:val="auto"/>
          <w:sz w:val="24"/>
          <w:szCs w:val="24"/>
          <w:highlight w:val="none"/>
        </w:rPr>
        <w:t>为维护公众、甲方及使用人的合法利益，在不可预见情况下，如发生</w:t>
      </w:r>
      <w:r>
        <w:rPr>
          <w:rFonts w:hint="eastAsia" w:ascii="宋体" w:cs="宋体"/>
          <w:color w:val="auto"/>
          <w:sz w:val="24"/>
          <w:szCs w:val="24"/>
          <w:highlight w:val="none"/>
          <w:lang w:eastAsia="zh-CN"/>
        </w:rPr>
        <w:t>煤气泄漏</w:t>
      </w:r>
      <w:r>
        <w:rPr>
          <w:rFonts w:hint="eastAsia" w:ascii="宋体" w:cs="宋体"/>
          <w:color w:val="auto"/>
          <w:sz w:val="24"/>
          <w:szCs w:val="24"/>
          <w:highlight w:val="none"/>
        </w:rPr>
        <w:t>、漏电、火灾、水管破裂、救助人命、协助公安机关执行任务等情况，乙方因采取紧急避险措施造成财产损失的，按有关法律规定处理。</w:t>
      </w:r>
    </w:p>
    <w:p w14:paraId="3A13D783">
      <w:pPr>
        <w:keepNext w:val="0"/>
        <w:keepLines w:val="0"/>
        <w:pageBreakBefore w:val="0"/>
        <w:numPr>
          <w:ilvl w:val="0"/>
          <w:numId w:val="16"/>
        </w:numPr>
        <w:spacing w:line="480" w:lineRule="exact"/>
        <w:ind w:left="0" w:firstLine="480" w:firstLineChars="200"/>
        <w:jc w:val="both"/>
        <w:rPr>
          <w:rFonts w:hint="eastAsia" w:ascii="宋体" w:cs="宋体"/>
          <w:color w:val="auto"/>
          <w:sz w:val="24"/>
          <w:szCs w:val="24"/>
          <w:highlight w:val="none"/>
        </w:rPr>
      </w:pPr>
      <w:r>
        <w:rPr>
          <w:rFonts w:hint="eastAsia" w:ascii="宋体" w:cs="宋体"/>
          <w:color w:val="auto"/>
          <w:sz w:val="24"/>
          <w:highlight w:val="none"/>
        </w:rPr>
        <w:t>除上述各款外，其他不可归责于乙方之事由的。</w:t>
      </w:r>
    </w:p>
    <w:p w14:paraId="4BC6FAD8">
      <w:pPr>
        <w:keepNext w:val="0"/>
        <w:keepLines w:val="0"/>
        <w:pageBreakBefore w:val="0"/>
        <w:spacing w:line="480" w:lineRule="exact"/>
        <w:ind w:firstLine="482"/>
        <w:jc w:val="both"/>
        <w:rPr>
          <w:rFonts w:ascii="宋体"/>
          <w:b/>
          <w:bCs/>
          <w:color w:val="auto"/>
          <w:sz w:val="24"/>
          <w:szCs w:val="24"/>
          <w:highlight w:val="none"/>
        </w:rPr>
      </w:pPr>
      <w:r>
        <w:rPr>
          <w:rFonts w:hint="eastAsia" w:ascii="宋体" w:cs="宋体"/>
          <w:b/>
          <w:bCs/>
          <w:color w:val="auto"/>
          <w:sz w:val="24"/>
          <w:szCs w:val="24"/>
          <w:highlight w:val="none"/>
        </w:rPr>
        <w:t>十</w:t>
      </w:r>
      <w:r>
        <w:rPr>
          <w:rFonts w:hint="eastAsia" w:ascii="宋体" w:cs="宋体"/>
          <w:b/>
          <w:bCs/>
          <w:color w:val="auto"/>
          <w:sz w:val="24"/>
          <w:szCs w:val="24"/>
          <w:highlight w:val="none"/>
          <w:lang w:eastAsia="zh-CN"/>
        </w:rPr>
        <w:t>二</w:t>
      </w:r>
      <w:r>
        <w:rPr>
          <w:rFonts w:hint="eastAsia" w:ascii="宋体" w:cs="宋体"/>
          <w:b/>
          <w:bCs/>
          <w:color w:val="auto"/>
          <w:sz w:val="24"/>
          <w:szCs w:val="24"/>
          <w:highlight w:val="none"/>
        </w:rPr>
        <w:t>、违约责任</w:t>
      </w:r>
    </w:p>
    <w:p w14:paraId="71CC384F">
      <w:pPr>
        <w:keepNext w:val="0"/>
        <w:keepLines w:val="0"/>
        <w:pageBreakBefore w:val="0"/>
        <w:spacing w:line="480" w:lineRule="exact"/>
        <w:ind w:firstLine="525"/>
        <w:jc w:val="both"/>
        <w:rPr>
          <w:rFonts w:hint="eastAsia" w:ascii="宋体" w:hAnsi="Times New Roman" w:eastAsia="宋体" w:cs="宋体"/>
          <w:color w:val="auto"/>
          <w:sz w:val="24"/>
          <w:szCs w:val="24"/>
          <w:highlight w:val="none"/>
        </w:rPr>
      </w:pPr>
      <w:r>
        <w:rPr>
          <w:rFonts w:hint="eastAsia" w:ascii="宋体" w:cs="宋体"/>
          <w:color w:val="auto"/>
          <w:sz w:val="24"/>
          <w:szCs w:val="24"/>
          <w:highlight w:val="none"/>
          <w:lang w:val="en-US" w:eastAsia="zh-CN"/>
        </w:rPr>
        <w:t>1</w:t>
      </w:r>
      <w:r>
        <w:rPr>
          <w:rFonts w:hint="eastAsia" w:ascii="宋体" w:cs="宋体"/>
          <w:color w:val="auto"/>
          <w:sz w:val="24"/>
          <w:szCs w:val="24"/>
          <w:highlight w:val="none"/>
        </w:rPr>
        <w:t>、乙方无正当理由，违反本合同的有关规定，</w:t>
      </w:r>
      <w:r>
        <w:rPr>
          <w:rFonts w:hint="eastAsia" w:ascii="宋体" w:hAnsi="Times New Roman" w:eastAsia="宋体" w:cs="宋体"/>
          <w:color w:val="auto"/>
          <w:sz w:val="24"/>
          <w:szCs w:val="24"/>
          <w:highlight w:val="none"/>
          <w:lang w:eastAsia="zh-CN"/>
        </w:rPr>
        <w:t>人员、</w:t>
      </w:r>
      <w:r>
        <w:rPr>
          <w:rFonts w:hint="eastAsia" w:ascii="宋体" w:hAnsi="Times New Roman" w:eastAsia="宋体" w:cs="宋体"/>
          <w:color w:val="auto"/>
          <w:sz w:val="24"/>
          <w:szCs w:val="24"/>
          <w:highlight w:val="none"/>
        </w:rPr>
        <w:t>设备、工具等配备</w:t>
      </w:r>
      <w:r>
        <w:rPr>
          <w:rFonts w:hint="eastAsia" w:ascii="宋体" w:hAnsi="Times New Roman" w:eastAsia="宋体" w:cs="宋体"/>
          <w:color w:val="auto"/>
          <w:sz w:val="24"/>
          <w:szCs w:val="24"/>
          <w:highlight w:val="none"/>
          <w:lang w:eastAsia="zh-CN"/>
        </w:rPr>
        <w:t>不能满足采购需求，或者</w:t>
      </w:r>
      <w:r>
        <w:rPr>
          <w:rFonts w:hint="eastAsia" w:ascii="宋体" w:hAnsi="Times New Roman" w:eastAsia="宋体" w:cs="宋体"/>
          <w:color w:val="auto"/>
          <w:sz w:val="24"/>
          <w:szCs w:val="24"/>
          <w:highlight w:val="none"/>
        </w:rPr>
        <w:t>未能达到规</w:t>
      </w:r>
      <w:r>
        <w:rPr>
          <w:rFonts w:hint="eastAsia" w:ascii="宋体" w:hAnsi="Times New Roman" w:eastAsia="宋体" w:cs="宋体"/>
          <w:color w:val="auto"/>
          <w:sz w:val="24"/>
          <w:szCs w:val="24"/>
          <w:highlight w:val="none"/>
          <w:lang w:eastAsia="zh-CN"/>
        </w:rPr>
        <w:t>定的保洁</w:t>
      </w:r>
      <w:r>
        <w:rPr>
          <w:rFonts w:hint="eastAsia" w:ascii="宋体" w:hAnsi="Times New Roman" w:eastAsia="宋体" w:cs="宋体"/>
          <w:color w:val="auto"/>
          <w:sz w:val="24"/>
          <w:szCs w:val="24"/>
          <w:highlight w:val="none"/>
        </w:rPr>
        <w:t>目标及质量保证的，甲方有权</w:t>
      </w:r>
      <w:r>
        <w:rPr>
          <w:rFonts w:hint="eastAsia" w:ascii="宋体" w:hAnsi="Times New Roman" w:eastAsia="宋体" w:cs="宋体"/>
          <w:color w:val="auto"/>
          <w:sz w:val="24"/>
          <w:szCs w:val="24"/>
          <w:highlight w:val="none"/>
          <w:lang w:eastAsia="zh-CN"/>
        </w:rPr>
        <w:t>对其罚款、</w:t>
      </w:r>
      <w:r>
        <w:rPr>
          <w:rFonts w:hint="eastAsia" w:ascii="宋体" w:hAnsi="Times New Roman" w:eastAsia="宋体" w:cs="宋体"/>
          <w:color w:val="auto"/>
          <w:sz w:val="24"/>
          <w:szCs w:val="24"/>
          <w:highlight w:val="none"/>
        </w:rPr>
        <w:t>扣留乙方全部履约保证金，</w:t>
      </w:r>
      <w:r>
        <w:rPr>
          <w:rFonts w:hint="eastAsia" w:ascii="宋体" w:hAnsi="Times New Roman" w:eastAsia="宋体" w:cs="宋体"/>
          <w:color w:val="auto"/>
          <w:sz w:val="24"/>
          <w:szCs w:val="24"/>
          <w:highlight w:val="none"/>
          <w:lang w:eastAsia="zh-CN"/>
        </w:rPr>
        <w:t>除罚款外</w:t>
      </w:r>
      <w:r>
        <w:rPr>
          <w:rFonts w:hint="eastAsia" w:ascii="宋体" w:hAnsi="Times New Roman" w:eastAsia="宋体" w:cs="宋体"/>
          <w:color w:val="auto"/>
          <w:sz w:val="24"/>
          <w:szCs w:val="24"/>
          <w:highlight w:val="none"/>
        </w:rPr>
        <w:t>同时乙方应向甲方支付合同总价5%的违约金；甲方</w:t>
      </w:r>
      <w:r>
        <w:rPr>
          <w:rFonts w:hint="eastAsia" w:ascii="宋体" w:cs="宋体"/>
          <w:color w:val="auto"/>
          <w:sz w:val="24"/>
          <w:szCs w:val="24"/>
          <w:highlight w:val="none"/>
          <w:lang w:val="en-US" w:eastAsia="zh-CN"/>
        </w:rPr>
        <w:t>要求的合理期限内乙方未完成整改的</w:t>
      </w:r>
      <w:r>
        <w:rPr>
          <w:rFonts w:hint="eastAsia" w:ascii="宋体" w:hAnsi="Times New Roman" w:eastAsia="宋体" w:cs="宋体"/>
          <w:color w:val="auto"/>
          <w:sz w:val="24"/>
          <w:szCs w:val="24"/>
          <w:highlight w:val="none"/>
        </w:rPr>
        <w:t>，</w:t>
      </w:r>
      <w:r>
        <w:rPr>
          <w:rFonts w:hint="eastAsia" w:ascii="宋体" w:cs="宋体"/>
          <w:color w:val="auto"/>
          <w:sz w:val="24"/>
          <w:szCs w:val="24"/>
          <w:highlight w:val="none"/>
          <w:lang w:val="en-US" w:eastAsia="zh-CN"/>
        </w:rPr>
        <w:t>甲方有权寻找第三方履行相关义务，费用由乙方承担，或有权解除本合同，并要求乙方承担合同金额10%的违约金，违约金不足以弥补损失的，乙方应予补足。</w:t>
      </w:r>
    </w:p>
    <w:p w14:paraId="2EEC1B05">
      <w:pPr>
        <w:keepNext w:val="0"/>
        <w:keepLines w:val="0"/>
        <w:pageBreakBefore w:val="0"/>
        <w:spacing w:line="480" w:lineRule="exact"/>
        <w:ind w:firstLine="525"/>
        <w:jc w:val="both"/>
        <w:rPr>
          <w:rFonts w:ascii="宋体"/>
          <w:color w:val="auto"/>
          <w:sz w:val="24"/>
          <w:szCs w:val="24"/>
          <w:highlight w:val="none"/>
        </w:rPr>
      </w:pPr>
      <w:r>
        <w:rPr>
          <w:rFonts w:hint="eastAsia" w:ascii="宋体" w:cs="宋体"/>
          <w:color w:val="auto"/>
          <w:sz w:val="24"/>
          <w:szCs w:val="24"/>
          <w:highlight w:val="none"/>
          <w:lang w:val="en-US" w:eastAsia="zh-CN"/>
        </w:rPr>
        <w:t>2</w:t>
      </w:r>
      <w:r>
        <w:rPr>
          <w:rFonts w:hint="eastAsia" w:ascii="宋体" w:cs="宋体"/>
          <w:color w:val="auto"/>
          <w:sz w:val="24"/>
          <w:szCs w:val="24"/>
          <w:highlight w:val="none"/>
        </w:rPr>
        <w:t>、乙方在承担上述违约责任后，仍应继续履行合同规定的义务（解除合同的除外）。甲方未能及时追究乙方的任何一项违约责任并不表明甲方放弃追究乙方该项或其他违约责任。</w:t>
      </w:r>
    </w:p>
    <w:p w14:paraId="65CBFFF1">
      <w:pPr>
        <w:keepNext w:val="0"/>
        <w:keepLines w:val="0"/>
        <w:pageBreakBefore w:val="0"/>
        <w:spacing w:line="480" w:lineRule="exact"/>
        <w:ind w:firstLine="482"/>
        <w:jc w:val="both"/>
        <w:rPr>
          <w:rFonts w:hint="eastAsia" w:ascii="宋体" w:hAnsi="Times New Roman" w:eastAsia="宋体" w:cs="宋体"/>
          <w:b/>
          <w:bCs/>
          <w:color w:val="auto"/>
          <w:sz w:val="24"/>
          <w:szCs w:val="24"/>
          <w:highlight w:val="none"/>
          <w:lang w:val="en-US" w:eastAsia="zh-CN"/>
        </w:rPr>
      </w:pPr>
      <w:r>
        <w:rPr>
          <w:rFonts w:hint="eastAsia" w:ascii="宋体" w:hAnsi="Times New Roman" w:eastAsia="宋体" w:cs="宋体"/>
          <w:b/>
          <w:bCs/>
          <w:color w:val="auto"/>
          <w:sz w:val="24"/>
          <w:szCs w:val="24"/>
          <w:highlight w:val="none"/>
          <w:lang w:val="en-US" w:eastAsia="zh-CN"/>
        </w:rPr>
        <w:t>十三、合同修改</w:t>
      </w:r>
    </w:p>
    <w:p w14:paraId="11DB1F20">
      <w:pPr>
        <w:pStyle w:val="599"/>
        <w:keepNext w:val="0"/>
        <w:keepLines w:val="0"/>
        <w:pageBreakBefore w:val="0"/>
        <w:numPr>
          <w:ilvl w:val="0"/>
          <w:numId w:val="0"/>
        </w:numPr>
        <w:spacing w:line="48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甲方和乙方都不得擅自变更本合同</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但合同继续履行将损害国家和社会公共利益的除外。如必须对合同条款进行改动时，当事人双方须共同签署书面文件，作为合同的补充。</w:t>
      </w:r>
    </w:p>
    <w:p w14:paraId="3E3E6072">
      <w:pPr>
        <w:pStyle w:val="599"/>
        <w:keepNext w:val="0"/>
        <w:keepLines w:val="0"/>
        <w:pageBreakBefore w:val="0"/>
        <w:numPr>
          <w:ilvl w:val="0"/>
          <w:numId w:val="0"/>
        </w:numPr>
        <w:spacing w:line="480" w:lineRule="exact"/>
        <w:ind w:firstLine="482"/>
        <w:jc w:val="both"/>
        <w:rPr>
          <w:rFonts w:hint="eastAsia" w:ascii="宋体" w:hAnsi="宋体" w:eastAsia="宋体" w:cs="宋体"/>
          <w:b/>
          <w:bCs/>
          <w:color w:val="auto"/>
          <w:sz w:val="24"/>
          <w:szCs w:val="24"/>
          <w:highlight w:val="none"/>
          <w:lang w:val="en-US" w:eastAsia="zh-CN"/>
        </w:rPr>
      </w:pPr>
      <w:r>
        <w:rPr>
          <w:rFonts w:hint="eastAsia" w:ascii="宋体" w:hAnsi="Times New Roman" w:eastAsia="宋体" w:cs="宋体"/>
          <w:b/>
          <w:bCs/>
          <w:color w:val="auto"/>
          <w:sz w:val="24"/>
          <w:szCs w:val="24"/>
          <w:highlight w:val="none"/>
          <w:lang w:val="en-US" w:eastAsia="zh-CN"/>
        </w:rPr>
        <w:t>十四、</w:t>
      </w:r>
      <w:r>
        <w:rPr>
          <w:rFonts w:hint="eastAsia" w:ascii="宋体" w:hAnsi="宋体" w:eastAsia="宋体" w:cs="宋体"/>
          <w:b/>
          <w:bCs/>
          <w:color w:val="auto"/>
          <w:sz w:val="24"/>
          <w:szCs w:val="24"/>
          <w:highlight w:val="none"/>
          <w:lang w:val="en-US" w:eastAsia="zh-CN"/>
        </w:rPr>
        <w:t>转让和分包</w:t>
      </w:r>
    </w:p>
    <w:p w14:paraId="78981D4A">
      <w:pPr>
        <w:keepNext w:val="0"/>
        <w:keepLines w:val="0"/>
        <w:pageBreakBefore w:val="0"/>
        <w:tabs>
          <w:tab w:val="left" w:pos="0"/>
          <w:tab w:val="left" w:pos="927"/>
        </w:tabs>
        <w:spacing w:line="4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未经甲方书面同意，乙方不得将本合同项下委托事项全部或部分转让、分包给第三人，否则，甲方有权立即解除本合同，并要求乙方返还已支付的款项费用及支付本</w:t>
      </w:r>
      <w:r>
        <w:rPr>
          <w:rFonts w:hint="eastAsia" w:ascii="宋体" w:hAnsi="宋体" w:cs="宋体"/>
          <w:color w:val="auto"/>
          <w:sz w:val="24"/>
          <w:szCs w:val="24"/>
          <w:highlight w:val="none"/>
          <w:lang w:eastAsia="zh-CN"/>
        </w:rPr>
        <w:t>合同</w:t>
      </w:r>
      <w:r>
        <w:rPr>
          <w:rFonts w:hint="eastAsia" w:ascii="宋体" w:hAnsi="宋体" w:eastAsia="宋体" w:cs="宋体"/>
          <w:color w:val="auto"/>
          <w:sz w:val="24"/>
          <w:szCs w:val="24"/>
          <w:highlight w:val="none"/>
        </w:rPr>
        <w:t>价款20%的违约金，并赔偿由此给甲方造成的全部损失和费用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包括但不限于诉讼仲裁费、律师费、鉴定费等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。上述违约金和赔偿金可直接从合同价款中扣除。</w:t>
      </w:r>
    </w:p>
    <w:p w14:paraId="1A320FC0">
      <w:pPr>
        <w:keepNext w:val="0"/>
        <w:keepLines w:val="0"/>
        <w:pageBreakBefore w:val="0"/>
        <w:tabs>
          <w:tab w:val="left" w:pos="210"/>
          <w:tab w:val="left" w:pos="840"/>
          <w:tab w:val="left" w:pos="1260"/>
        </w:tabs>
        <w:spacing w:line="480" w:lineRule="exact"/>
        <w:ind w:firstLine="482"/>
        <w:rPr>
          <w:rFonts w:hint="eastAsia" w:ascii="宋体" w:hAnsi="宋体" w:eastAsia="宋体" w:cs="宋体"/>
          <w:b/>
          <w:bCs/>
          <w:color w:val="auto"/>
          <w:sz w:val="24"/>
          <w:szCs w:val="24"/>
          <w:highlight w:val="none"/>
        </w:rPr>
      </w:pPr>
      <w:r>
        <w:rPr>
          <w:rFonts w:hint="eastAsia" w:ascii="宋体" w:hAnsi="Times New Roman" w:eastAsia="宋体" w:cs="宋体"/>
          <w:b/>
          <w:bCs/>
          <w:color w:val="auto"/>
          <w:sz w:val="24"/>
          <w:szCs w:val="24"/>
          <w:highlight w:val="none"/>
          <w:lang w:val="en-US" w:eastAsia="zh-CN"/>
        </w:rPr>
        <w:t>十五、</w:t>
      </w:r>
      <w:r>
        <w:rPr>
          <w:rFonts w:hint="eastAsia" w:ascii="宋体" w:hAnsi="宋体" w:eastAsia="宋体" w:cs="宋体"/>
          <w:b/>
          <w:bCs/>
          <w:color w:val="auto"/>
          <w:sz w:val="24"/>
          <w:szCs w:val="24"/>
          <w:highlight w:val="none"/>
        </w:rPr>
        <w:t>合同的解除</w:t>
      </w:r>
    </w:p>
    <w:p w14:paraId="587DFF66">
      <w:pPr>
        <w:keepNext w:val="0"/>
        <w:keepLines w:val="0"/>
        <w:pageBreakBefore w:val="0"/>
        <w:tabs>
          <w:tab w:val="left" w:pos="540"/>
          <w:tab w:val="left" w:pos="927"/>
        </w:tabs>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1、甲方和乙方协商一致，可以解除合同。</w:t>
      </w:r>
    </w:p>
    <w:p w14:paraId="4838C889">
      <w:pPr>
        <w:keepNext w:val="0"/>
        <w:keepLines w:val="0"/>
        <w:pageBreakBefore w:val="0"/>
        <w:tabs>
          <w:tab w:val="left" w:pos="540"/>
          <w:tab w:val="left" w:pos="927"/>
        </w:tabs>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2、有下列情形之一，合同一方可以解除合同：</w:t>
      </w:r>
    </w:p>
    <w:p w14:paraId="06F71A45">
      <w:pPr>
        <w:keepNext w:val="0"/>
        <w:keepLines w:val="0"/>
        <w:pageBreakBefore w:val="0"/>
        <w:tabs>
          <w:tab w:val="left" w:pos="540"/>
          <w:tab w:val="left" w:pos="927"/>
        </w:tabs>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（1）因不可抗力致使不能实现合同目的，未受不可抗力影响的一方有权解除合同；</w:t>
      </w:r>
    </w:p>
    <w:p w14:paraId="4702F8BA">
      <w:pPr>
        <w:keepNext w:val="0"/>
        <w:keepLines w:val="0"/>
        <w:pageBreakBefore w:val="0"/>
        <w:tabs>
          <w:tab w:val="left" w:pos="540"/>
          <w:tab w:val="left" w:pos="927"/>
        </w:tabs>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（2）因合同一方违约导致合同不能履行，另一方有权解除合同；</w:t>
      </w:r>
    </w:p>
    <w:p w14:paraId="371B4296">
      <w:pPr>
        <w:keepNext w:val="0"/>
        <w:keepLines w:val="0"/>
        <w:pageBreakBefore w:val="0"/>
        <w:tabs>
          <w:tab w:val="left" w:pos="540"/>
          <w:tab w:val="left" w:pos="927"/>
        </w:tabs>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3、如果发生以下任何一种或多种情况，</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可以单方终止合同。若因此给</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造成损失的，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除承担相应责任外，还应进行赔偿：</w:t>
      </w:r>
    </w:p>
    <w:p w14:paraId="4B933902">
      <w:pPr>
        <w:keepNext w:val="0"/>
        <w:keepLines w:val="0"/>
        <w:pageBreakBefore w:val="0"/>
        <w:tabs>
          <w:tab w:val="left" w:pos="540"/>
          <w:tab w:val="left" w:pos="927"/>
        </w:tabs>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①季度考核评分</w:t>
      </w:r>
      <w:r>
        <w:rPr>
          <w:rFonts w:hint="eastAsia" w:ascii="宋体" w:hAnsi="宋体" w:cs="宋体"/>
          <w:color w:val="auto"/>
          <w:sz w:val="24"/>
          <w:szCs w:val="24"/>
          <w:highlight w:val="none"/>
          <w:lang w:eastAsia="zh-CN"/>
        </w:rPr>
        <w:t>累计</w:t>
      </w:r>
      <w:r>
        <w:rPr>
          <w:rFonts w:hint="eastAsia" w:ascii="宋体" w:hAnsi="宋体" w:eastAsia="宋体" w:cs="宋体"/>
          <w:color w:val="auto"/>
          <w:sz w:val="24"/>
          <w:szCs w:val="24"/>
          <w:highlight w:val="none"/>
        </w:rPr>
        <w:t>出现2次不合格。</w:t>
      </w:r>
    </w:p>
    <w:p w14:paraId="02DFC042">
      <w:pPr>
        <w:keepNext w:val="0"/>
        <w:keepLines w:val="0"/>
        <w:pageBreakBefore w:val="0"/>
        <w:tabs>
          <w:tab w:val="left" w:pos="540"/>
          <w:tab w:val="left" w:pos="927"/>
        </w:tabs>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②因</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违反安全操作规定而发生安全事故；</w:t>
      </w:r>
    </w:p>
    <w:p w14:paraId="41085A37">
      <w:pPr>
        <w:keepNext w:val="0"/>
        <w:keepLines w:val="0"/>
        <w:pageBreakBefore w:val="0"/>
        <w:numPr>
          <w:ilvl w:val="-1"/>
          <w:numId w:val="0"/>
        </w:numPr>
        <w:tabs>
          <w:tab w:val="left" w:pos="540"/>
          <w:tab w:val="left" w:pos="927"/>
        </w:tabs>
        <w:spacing w:line="480" w:lineRule="exact"/>
        <w:ind w:firstLine="48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③</w:t>
      </w:r>
      <w:r>
        <w:rPr>
          <w:rFonts w:hint="eastAsia" w:ascii="宋体" w:hAnsi="宋体" w:eastAsia="宋体" w:cs="宋体"/>
          <w:color w:val="auto"/>
          <w:sz w:val="24"/>
          <w:szCs w:val="24"/>
          <w:highlight w:val="none"/>
        </w:rPr>
        <w:t>未经甲方同意，擅自停止服务超过48小时；</w:t>
      </w:r>
    </w:p>
    <w:p w14:paraId="125A2CD5">
      <w:pPr>
        <w:keepNext w:val="0"/>
        <w:keepLines w:val="0"/>
        <w:pageBreakBefore w:val="0"/>
        <w:numPr>
          <w:ilvl w:val="0"/>
          <w:numId w:val="0"/>
        </w:numPr>
        <w:tabs>
          <w:tab w:val="left" w:pos="540"/>
          <w:tab w:val="left" w:pos="927"/>
        </w:tabs>
        <w:spacing w:line="48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④</w:t>
      </w:r>
      <w:r>
        <w:rPr>
          <w:rFonts w:hint="eastAsia" w:ascii="宋体" w:hAnsi="宋体" w:eastAsia="宋体" w:cs="宋体"/>
          <w:color w:val="auto"/>
          <w:sz w:val="24"/>
          <w:szCs w:val="24"/>
          <w:highlight w:val="none"/>
        </w:rPr>
        <w:t>将合同义务全部或部分违法分包、转包。</w:t>
      </w:r>
    </w:p>
    <w:p w14:paraId="785FF36D">
      <w:pPr>
        <w:keepNext w:val="0"/>
        <w:keepLines w:val="0"/>
        <w:pageBreakBefore w:val="0"/>
        <w:tabs>
          <w:tab w:val="left" w:pos="540"/>
          <w:tab w:val="left" w:pos="927"/>
        </w:tabs>
        <w:spacing w:line="48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⑤</w:t>
      </w:r>
      <w:r>
        <w:rPr>
          <w:rFonts w:hint="eastAsia" w:ascii="宋体" w:hAnsi="宋体" w:eastAsia="宋体" w:cs="宋体"/>
          <w:color w:val="auto"/>
          <w:sz w:val="24"/>
          <w:szCs w:val="24"/>
          <w:highlight w:val="none"/>
        </w:rPr>
        <w:t>在履约期间发生工作场所聚众闹事或集体上访或发生重大安全事故，给</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造成不良影响和严重经济损失的。</w:t>
      </w:r>
    </w:p>
    <w:p w14:paraId="16F89841">
      <w:pPr>
        <w:keepNext w:val="0"/>
        <w:keepLines w:val="0"/>
        <w:pageBreakBefore w:val="0"/>
        <w:tabs>
          <w:tab w:val="left" w:pos="540"/>
          <w:tab w:val="left" w:pos="927"/>
        </w:tabs>
        <w:spacing w:line="480" w:lineRule="exact"/>
        <w:ind w:firstLine="480"/>
        <w:rPr>
          <w:rStyle w:val="233"/>
          <w:rFonts w:hint="eastAsia" w:ascii="宋体" w:hAnsi="宋体" w:eastAsia="宋体" w:cs="宋体"/>
          <w:color w:val="auto"/>
          <w:highlight w:val="none"/>
          <w:lang w:val="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有权解除合同的一方，应当在违约事实或不可抗力发生之后三十天内书面通知对方以主张解除合同，合同在书面通知到达对方时解除。</w:t>
      </w:r>
    </w:p>
    <w:p w14:paraId="175DBDE0">
      <w:pPr>
        <w:keepNext w:val="0"/>
        <w:keepLines w:val="0"/>
        <w:pageBreakBefore w:val="0"/>
        <w:widowControl w:val="0"/>
        <w:tabs>
          <w:tab w:val="left" w:pos="210"/>
          <w:tab w:val="left" w:pos="840"/>
          <w:tab w:val="left" w:pos="1260"/>
        </w:tabs>
        <w:spacing w:line="480" w:lineRule="exact"/>
        <w:ind w:firstLine="482"/>
        <w:rPr>
          <w:rFonts w:ascii="宋体" w:hAnsi="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w:t>
      </w:r>
      <w:r>
        <w:rPr>
          <w:rFonts w:ascii="宋体" w:hAnsi="宋体"/>
          <w:b/>
          <w:bCs/>
          <w:color w:val="auto"/>
          <w:sz w:val="24"/>
          <w:szCs w:val="24"/>
          <w:highlight w:val="none"/>
        </w:rPr>
        <w:t>解决争议的方</w:t>
      </w:r>
      <w:r>
        <w:rPr>
          <w:rFonts w:hint="eastAsia" w:ascii="宋体" w:hAnsi="宋体"/>
          <w:b/>
          <w:bCs/>
          <w:color w:val="auto"/>
          <w:sz w:val="24"/>
          <w:szCs w:val="24"/>
          <w:highlight w:val="none"/>
        </w:rPr>
        <w:t>式：</w:t>
      </w:r>
    </w:p>
    <w:p w14:paraId="64385BE1">
      <w:pPr>
        <w:keepNext w:val="0"/>
        <w:keepLines w:val="0"/>
        <w:pageBreakBefore w:val="0"/>
        <w:widowControl w:val="0"/>
        <w:spacing w:line="480" w:lineRule="exact"/>
        <w:ind w:firstLine="480"/>
        <w:rPr>
          <w:rFonts w:ascii="宋体" w:hAnsi="宋体"/>
          <w:color w:val="auto"/>
          <w:sz w:val="24"/>
          <w:highlight w:val="none"/>
        </w:rPr>
      </w:pPr>
      <w:r>
        <w:rPr>
          <w:rFonts w:hint="eastAsia" w:ascii="宋体" w:hAnsi="宋体"/>
          <w:color w:val="auto"/>
          <w:sz w:val="24"/>
          <w:highlight w:val="none"/>
        </w:rPr>
        <w:t>1、合同经甲乙双方代表签字盖章并经见证后生效。</w:t>
      </w:r>
    </w:p>
    <w:p w14:paraId="3A046AE4">
      <w:pPr>
        <w:keepNext w:val="0"/>
        <w:keepLines w:val="0"/>
        <w:pageBreakBefore w:val="0"/>
        <w:widowControl w:val="0"/>
        <w:spacing w:line="480" w:lineRule="exact"/>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highlight w:val="none"/>
          <w:u w:val="single"/>
        </w:rPr>
        <w:t>（2）</w:t>
      </w:r>
    </w:p>
    <w:p w14:paraId="2DCBAE98">
      <w:pPr>
        <w:keepNext w:val="0"/>
        <w:keepLines w:val="0"/>
        <w:pageBreakBefore w:val="0"/>
        <w:widowControl w:val="0"/>
        <w:spacing w:line="480" w:lineRule="exact"/>
        <w:ind w:firstLine="480"/>
        <w:rPr>
          <w:rFonts w:ascii="宋体" w:hAnsi="宋体"/>
          <w:color w:val="auto"/>
          <w:sz w:val="24"/>
          <w:highlight w:val="none"/>
        </w:rPr>
      </w:pPr>
      <w:r>
        <w:rPr>
          <w:rFonts w:hint="eastAsia" w:ascii="宋体" w:hAnsi="宋体"/>
          <w:color w:val="auto"/>
          <w:sz w:val="24"/>
          <w:highlight w:val="none"/>
        </w:rPr>
        <w:t>（1）向无锡仲裁委员会申请仲裁。</w:t>
      </w:r>
    </w:p>
    <w:p w14:paraId="4651539A">
      <w:pPr>
        <w:keepNext w:val="0"/>
        <w:keepLines w:val="0"/>
        <w:pageBreakBefore w:val="0"/>
        <w:widowControl w:val="0"/>
        <w:spacing w:line="480" w:lineRule="exact"/>
        <w:ind w:firstLine="480"/>
        <w:rPr>
          <w:rFonts w:ascii="宋体" w:hAnsi="宋体"/>
          <w:color w:val="auto"/>
          <w:sz w:val="24"/>
          <w:highlight w:val="none"/>
        </w:rPr>
      </w:pPr>
      <w:r>
        <w:rPr>
          <w:rFonts w:hint="eastAsia" w:ascii="宋体" w:hAnsi="宋体"/>
          <w:color w:val="auto"/>
          <w:sz w:val="24"/>
          <w:highlight w:val="none"/>
        </w:rPr>
        <w:t>（2）向甲方所在地法院提起诉讼。</w:t>
      </w:r>
    </w:p>
    <w:p w14:paraId="255B5386">
      <w:pPr>
        <w:keepNext w:val="0"/>
        <w:keepLines w:val="0"/>
        <w:pageBreakBefore w:val="0"/>
        <w:tabs>
          <w:tab w:val="left" w:pos="210"/>
          <w:tab w:val="left" w:pos="840"/>
          <w:tab w:val="left" w:pos="1260"/>
        </w:tabs>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、生效及其</w:t>
      </w:r>
      <w:r>
        <w:rPr>
          <w:rFonts w:hint="eastAsia" w:ascii="宋体" w:hAnsi="宋体" w:eastAsia="宋体" w:cs="宋体"/>
          <w:b/>
          <w:bCs/>
          <w:color w:val="auto"/>
          <w:sz w:val="24"/>
          <w:szCs w:val="24"/>
          <w:highlight w:val="none"/>
          <w:lang w:eastAsia="zh-CN"/>
        </w:rPr>
        <w:t>他</w:t>
      </w:r>
    </w:p>
    <w:p w14:paraId="362C5F3A">
      <w:pPr>
        <w:keepNext w:val="0"/>
        <w:keepLines w:val="0"/>
        <w:pageBreakBefore w:val="0"/>
        <w:tabs>
          <w:tab w:val="left" w:pos="210"/>
          <w:tab w:val="left" w:pos="840"/>
          <w:tab w:val="left" w:pos="1260"/>
        </w:tabs>
        <w:spacing w:line="480" w:lineRule="exact"/>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1、本合同自双方盖章签字之日起生效，双方履行完合同职责后，本合同终止。</w:t>
      </w:r>
    </w:p>
    <w:p w14:paraId="284B58AB">
      <w:pPr>
        <w:keepNext w:val="0"/>
        <w:keepLines w:val="0"/>
        <w:pageBreakBefore w:val="0"/>
        <w:tabs>
          <w:tab w:val="left" w:pos="210"/>
          <w:tab w:val="left" w:pos="840"/>
          <w:tab w:val="left" w:pos="1260"/>
        </w:tabs>
        <w:spacing w:line="480" w:lineRule="exact"/>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2、当事人一方要求变更或解除合同时，应当提前5个工作日通知对方；因违约变更或解除合同使一方遭受损失的，应由责任方负责向对方赔偿因此造成的损失。</w:t>
      </w:r>
    </w:p>
    <w:p w14:paraId="3B1B2032">
      <w:pPr>
        <w:keepNext w:val="0"/>
        <w:keepLines w:val="0"/>
        <w:pageBreakBefore w:val="0"/>
        <w:tabs>
          <w:tab w:val="left" w:pos="210"/>
          <w:tab w:val="left" w:pos="840"/>
          <w:tab w:val="left" w:pos="1260"/>
        </w:tabs>
        <w:spacing w:line="480" w:lineRule="exact"/>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3、变更或解除合同的通知或协议应当采取书面形式，新的协议未达成之前，原合同仍然有效。</w:t>
      </w:r>
    </w:p>
    <w:p w14:paraId="25356205">
      <w:pPr>
        <w:keepNext w:val="0"/>
        <w:keepLines w:val="0"/>
        <w:pageBreakBefore w:val="0"/>
        <w:widowControl w:val="0"/>
        <w:tabs>
          <w:tab w:val="left" w:pos="210"/>
          <w:tab w:val="left" w:pos="840"/>
          <w:tab w:val="left" w:pos="1260"/>
        </w:tabs>
        <w:spacing w:line="480" w:lineRule="exact"/>
        <w:ind w:firstLine="482"/>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十</w:t>
      </w:r>
      <w:r>
        <w:rPr>
          <w:rFonts w:hint="eastAsia" w:ascii="宋体" w:hAnsi="宋体" w:eastAsia="宋体"/>
          <w:b/>
          <w:bCs/>
          <w:color w:val="auto"/>
          <w:sz w:val="24"/>
          <w:szCs w:val="24"/>
          <w:highlight w:val="none"/>
          <w:lang w:val="en-US" w:eastAsia="zh-CN"/>
        </w:rPr>
        <w:t>八</w:t>
      </w:r>
      <w:r>
        <w:rPr>
          <w:rFonts w:hint="eastAsia" w:ascii="宋体" w:hAnsi="宋体" w:eastAsia="宋体"/>
          <w:b/>
          <w:bCs/>
          <w:color w:val="auto"/>
          <w:sz w:val="24"/>
          <w:szCs w:val="24"/>
          <w:highlight w:val="none"/>
        </w:rPr>
        <w:t>、合同不可分割部分：</w:t>
      </w:r>
    </w:p>
    <w:p w14:paraId="7DEC42CB">
      <w:pPr>
        <w:keepNext w:val="0"/>
        <w:keepLines w:val="0"/>
        <w:pageBreakBefore w:val="0"/>
        <w:widowControl w:val="0"/>
        <w:tabs>
          <w:tab w:val="left" w:pos="210"/>
          <w:tab w:val="left" w:pos="420"/>
          <w:tab w:val="left" w:pos="1155"/>
        </w:tabs>
        <w:spacing w:line="480" w:lineRule="exact"/>
        <w:ind w:firstLine="480"/>
        <w:rPr>
          <w:rFonts w:ascii="宋体" w:hAnsi="宋体" w:eastAsia="宋体"/>
          <w:bCs/>
          <w:color w:val="auto"/>
          <w:sz w:val="24"/>
          <w:szCs w:val="24"/>
          <w:highlight w:val="none"/>
        </w:rPr>
      </w:pPr>
      <w:r>
        <w:rPr>
          <w:rFonts w:hint="eastAsia" w:ascii="宋体" w:hAnsi="宋体" w:eastAsia="宋体"/>
          <w:bCs/>
          <w:color w:val="auto"/>
          <w:sz w:val="24"/>
          <w:szCs w:val="24"/>
          <w:highlight w:val="none"/>
        </w:rPr>
        <w:t>采购文件、投标文件、合同条款、合同附件及中标通知书，乙方在投标、评标过程中所作</w:t>
      </w:r>
      <w:r>
        <w:rPr>
          <w:rFonts w:hint="eastAsia" w:ascii="宋体" w:hAnsi="宋体" w:eastAsia="宋体"/>
          <w:bCs/>
          <w:color w:val="auto"/>
          <w:sz w:val="24"/>
          <w:szCs w:val="24"/>
          <w:highlight w:val="none"/>
          <w:lang w:eastAsia="zh-CN"/>
        </w:rPr>
        <w:t>其他有关</w:t>
      </w:r>
      <w:r>
        <w:rPr>
          <w:rFonts w:hint="eastAsia" w:ascii="宋体" w:hAnsi="宋体" w:eastAsia="宋体"/>
          <w:bCs/>
          <w:color w:val="auto"/>
          <w:sz w:val="24"/>
          <w:szCs w:val="24"/>
          <w:highlight w:val="none"/>
        </w:rPr>
        <w:t>承诺、声明、书面澄清等均为合同不可分割的部分，与主合同具有同等法律效力。</w:t>
      </w:r>
    </w:p>
    <w:p w14:paraId="34C0D977">
      <w:pPr>
        <w:keepNext w:val="0"/>
        <w:keepLines w:val="0"/>
        <w:pageBreakBefore w:val="0"/>
        <w:widowControl w:val="0"/>
        <w:tabs>
          <w:tab w:val="left" w:pos="210"/>
          <w:tab w:val="left" w:pos="840"/>
          <w:tab w:val="left" w:pos="1260"/>
        </w:tabs>
        <w:spacing w:line="480" w:lineRule="exact"/>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    </w:t>
      </w:r>
      <w:r>
        <w:rPr>
          <w:rFonts w:hint="eastAsia" w:ascii="宋体" w:hAnsi="宋体" w:eastAsia="宋体"/>
          <w:b/>
          <w:bCs/>
          <w:color w:val="auto"/>
          <w:sz w:val="24"/>
          <w:szCs w:val="24"/>
          <w:highlight w:val="none"/>
          <w:lang w:eastAsia="zh-CN"/>
        </w:rPr>
        <w:t>十九</w:t>
      </w:r>
      <w:r>
        <w:rPr>
          <w:rFonts w:hint="eastAsia" w:ascii="宋体" w:hAnsi="宋体" w:eastAsia="宋体"/>
          <w:b/>
          <w:bCs/>
          <w:color w:val="auto"/>
          <w:sz w:val="24"/>
          <w:szCs w:val="24"/>
          <w:highlight w:val="none"/>
        </w:rPr>
        <w:t>、合同备案：</w:t>
      </w:r>
    </w:p>
    <w:p w14:paraId="040B6C7B">
      <w:pPr>
        <w:keepNext w:val="0"/>
        <w:keepLines w:val="0"/>
        <w:pageBreakBefore w:val="0"/>
        <w:widowControl w:val="0"/>
        <w:tabs>
          <w:tab w:val="left" w:pos="210"/>
          <w:tab w:val="left" w:pos="735"/>
          <w:tab w:val="left" w:pos="1155"/>
        </w:tabs>
        <w:spacing w:line="480" w:lineRule="exact"/>
        <w:ind w:firstLine="480"/>
        <w:rPr>
          <w:rFonts w:ascii="宋体" w:hAnsi="宋体" w:eastAsia="宋体"/>
          <w:bCs/>
          <w:color w:val="auto"/>
          <w:sz w:val="24"/>
          <w:szCs w:val="24"/>
          <w:highlight w:val="none"/>
        </w:rPr>
      </w:pPr>
      <w:r>
        <w:rPr>
          <w:rFonts w:hint="eastAsia" w:ascii="宋体" w:hAnsi="宋体" w:eastAsia="宋体"/>
          <w:bCs/>
          <w:color w:val="auto"/>
          <w:sz w:val="24"/>
          <w:szCs w:val="24"/>
          <w:highlight w:val="none"/>
        </w:rPr>
        <w:t>合同一式五份，甲乙双方各执二份，采购代理机构一份。</w:t>
      </w:r>
    </w:p>
    <w:p w14:paraId="30F23775">
      <w:pPr>
        <w:keepNext w:val="0"/>
        <w:keepLines w:val="0"/>
        <w:pageBreakBefore w:val="0"/>
        <w:widowControl w:val="0"/>
        <w:tabs>
          <w:tab w:val="left" w:pos="210"/>
          <w:tab w:val="left" w:pos="840"/>
          <w:tab w:val="left" w:pos="1260"/>
        </w:tabs>
        <w:spacing w:line="480" w:lineRule="exact"/>
        <w:ind w:firstLine="482"/>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二十</w:t>
      </w:r>
      <w:r>
        <w:rPr>
          <w:rFonts w:hint="eastAsia" w:ascii="宋体" w:hAnsi="宋体" w:eastAsia="宋体"/>
          <w:b/>
          <w:bCs/>
          <w:color w:val="auto"/>
          <w:sz w:val="24"/>
          <w:szCs w:val="24"/>
          <w:highlight w:val="none"/>
        </w:rPr>
        <w:t>、合同生效：</w:t>
      </w:r>
    </w:p>
    <w:p w14:paraId="3E152E3C">
      <w:pPr>
        <w:keepNext w:val="0"/>
        <w:keepLines w:val="0"/>
        <w:pageBreakBefore w:val="0"/>
        <w:widowControl w:val="0"/>
        <w:tabs>
          <w:tab w:val="left" w:pos="210"/>
          <w:tab w:val="left" w:pos="840"/>
          <w:tab w:val="left" w:pos="1155"/>
        </w:tabs>
        <w:spacing w:line="480" w:lineRule="exact"/>
        <w:ind w:firstLine="480"/>
        <w:rPr>
          <w:rFonts w:ascii="宋体" w:hAnsi="宋体" w:eastAsia="宋体"/>
          <w:bCs/>
          <w:color w:val="auto"/>
          <w:sz w:val="24"/>
          <w:szCs w:val="24"/>
          <w:highlight w:val="none"/>
        </w:rPr>
      </w:pPr>
      <w:r>
        <w:rPr>
          <w:rFonts w:hint="eastAsia" w:ascii="宋体" w:hAnsi="宋体" w:eastAsia="宋体"/>
          <w:bCs/>
          <w:color w:val="auto"/>
          <w:sz w:val="24"/>
          <w:szCs w:val="24"/>
          <w:highlight w:val="none"/>
        </w:rPr>
        <w:t>本合同由甲乙双方签字、盖章，并经</w:t>
      </w:r>
      <w:r>
        <w:rPr>
          <w:rFonts w:hint="eastAsia" w:ascii="宋体" w:hAnsi="宋体"/>
          <w:bCs/>
          <w:color w:val="auto"/>
          <w:sz w:val="24"/>
          <w:szCs w:val="24"/>
          <w:highlight w:val="none"/>
          <w:lang w:val="en-US" w:eastAsia="zh-CN"/>
        </w:rPr>
        <w:t>代理机构</w:t>
      </w:r>
      <w:r>
        <w:rPr>
          <w:rFonts w:hint="eastAsia" w:ascii="宋体" w:hAnsi="宋体" w:eastAsia="宋体"/>
          <w:bCs/>
          <w:color w:val="auto"/>
          <w:sz w:val="24"/>
          <w:szCs w:val="24"/>
          <w:highlight w:val="none"/>
        </w:rPr>
        <w:t>见证后生效。</w:t>
      </w:r>
    </w:p>
    <w:p w14:paraId="271BD38E">
      <w:pPr>
        <w:keepNext w:val="0"/>
        <w:keepLines w:val="0"/>
        <w:pageBreakBefore w:val="0"/>
        <w:spacing w:line="460" w:lineRule="exact"/>
        <w:ind w:firstLine="480"/>
        <w:rPr>
          <w:rFonts w:ascii="宋体" w:hAnsi="宋体"/>
          <w:color w:val="auto"/>
          <w:sz w:val="24"/>
          <w:highlight w:val="none"/>
        </w:rPr>
      </w:pPr>
      <w:r>
        <w:rPr>
          <w:rFonts w:hint="eastAsia" w:ascii="宋体" w:hAnsi="宋体"/>
          <w:color w:val="auto"/>
          <w:sz w:val="24"/>
          <w:highlight w:val="none"/>
        </w:rPr>
        <w:t xml:space="preserve">甲方：（公章）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乙方：（公章） </w:t>
      </w:r>
    </w:p>
    <w:p w14:paraId="6A21056F">
      <w:pPr>
        <w:keepNext w:val="0"/>
        <w:keepLines w:val="0"/>
        <w:pageBreakBefore w:val="0"/>
        <w:spacing w:line="460" w:lineRule="exact"/>
        <w:ind w:firstLine="480"/>
        <w:rPr>
          <w:rFonts w:ascii="宋体" w:hAnsi="宋体"/>
          <w:color w:val="auto"/>
          <w:sz w:val="24"/>
          <w:highlight w:val="none"/>
        </w:rPr>
      </w:pPr>
    </w:p>
    <w:p w14:paraId="4E8D6493">
      <w:pPr>
        <w:keepNext w:val="0"/>
        <w:keepLines w:val="0"/>
        <w:pageBreakBefore w:val="0"/>
        <w:spacing w:line="460" w:lineRule="exact"/>
        <w:ind w:firstLine="480"/>
        <w:rPr>
          <w:rFonts w:ascii="宋体" w:hAnsi="宋体"/>
          <w:color w:val="auto"/>
          <w:sz w:val="24"/>
          <w:highlight w:val="none"/>
        </w:rPr>
      </w:pPr>
      <w:r>
        <w:rPr>
          <w:rFonts w:hint="eastAsia" w:ascii="宋体" w:hAnsi="宋体"/>
          <w:color w:val="auto"/>
          <w:sz w:val="24"/>
          <w:highlight w:val="none"/>
        </w:rPr>
        <w:t xml:space="preserve">法定代表人：（签字）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法定代表人：（签字）</w:t>
      </w:r>
    </w:p>
    <w:p w14:paraId="3E622C1A">
      <w:pPr>
        <w:keepNext w:val="0"/>
        <w:keepLines w:val="0"/>
        <w:pageBreakBefore w:val="0"/>
        <w:spacing w:line="460" w:lineRule="exact"/>
        <w:ind w:firstLine="480"/>
        <w:rPr>
          <w:rFonts w:ascii="宋体" w:hAnsi="宋体"/>
          <w:color w:val="auto"/>
          <w:sz w:val="24"/>
          <w:highlight w:val="none"/>
        </w:rPr>
      </w:pPr>
    </w:p>
    <w:p w14:paraId="246A07E7">
      <w:pPr>
        <w:keepNext w:val="0"/>
        <w:keepLines w:val="0"/>
        <w:pageBreakBefore w:val="0"/>
        <w:spacing w:line="460" w:lineRule="exact"/>
        <w:ind w:firstLine="480"/>
        <w:rPr>
          <w:rFonts w:ascii="宋体" w:hAnsi="宋体"/>
          <w:color w:val="auto"/>
          <w:sz w:val="24"/>
          <w:highlight w:val="none"/>
        </w:rPr>
      </w:pPr>
      <w:r>
        <w:rPr>
          <w:rFonts w:hint="eastAsia" w:ascii="宋体" w:hAnsi="宋体"/>
          <w:color w:val="auto"/>
          <w:sz w:val="24"/>
          <w:highlight w:val="none"/>
        </w:rPr>
        <w:t xml:space="preserve">经办人：（签字）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经办人</w:t>
      </w:r>
      <w:r>
        <w:rPr>
          <w:rFonts w:hint="eastAsia" w:ascii="宋体" w:hAnsi="宋体"/>
          <w:color w:val="auto"/>
          <w:sz w:val="24"/>
          <w:highlight w:val="none"/>
          <w:lang w:eastAsia="zh-CN"/>
        </w:rPr>
        <w:t>：</w:t>
      </w:r>
      <w:r>
        <w:rPr>
          <w:rFonts w:hint="eastAsia" w:ascii="宋体" w:hAnsi="宋体"/>
          <w:color w:val="auto"/>
          <w:sz w:val="24"/>
          <w:highlight w:val="none"/>
        </w:rPr>
        <w:t>（签字）</w:t>
      </w:r>
    </w:p>
    <w:p w14:paraId="715B8894">
      <w:pPr>
        <w:keepNext w:val="0"/>
        <w:keepLines w:val="0"/>
        <w:pageBreakBefore w:val="0"/>
        <w:spacing w:line="460" w:lineRule="exact"/>
        <w:ind w:firstLine="480"/>
        <w:rPr>
          <w:rFonts w:ascii="宋体" w:hAnsi="宋体"/>
          <w:color w:val="auto"/>
          <w:sz w:val="24"/>
          <w:highlight w:val="none"/>
        </w:rPr>
      </w:pPr>
    </w:p>
    <w:p w14:paraId="1BCA35A5">
      <w:pPr>
        <w:keepNext w:val="0"/>
        <w:keepLines w:val="0"/>
        <w:pageBreakBefore w:val="0"/>
        <w:spacing w:line="460" w:lineRule="exact"/>
        <w:ind w:firstLine="480"/>
        <w:rPr>
          <w:rFonts w:hint="eastAsia" w:ascii="宋体" w:hAnsi="宋体"/>
          <w:color w:val="auto"/>
          <w:sz w:val="24"/>
          <w:highlight w:val="none"/>
        </w:rPr>
      </w:pPr>
      <w:r>
        <w:rPr>
          <w:rFonts w:hint="eastAsia" w:ascii="宋体" w:hAnsi="宋体"/>
          <w:color w:val="auto"/>
          <w:sz w:val="24"/>
          <w:highlight w:val="none"/>
        </w:rPr>
        <w:t xml:space="preserve"> 年   月   日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年   月   日</w:t>
      </w:r>
    </w:p>
    <w:p w14:paraId="72168090">
      <w:pPr>
        <w:pStyle w:val="599"/>
        <w:keepNext w:val="0"/>
        <w:keepLines w:val="0"/>
        <w:pageBreakBefore w:val="0"/>
        <w:spacing w:line="440" w:lineRule="exact"/>
        <w:rPr>
          <w:rFonts w:hint="eastAsia" w:ascii="宋体" w:hAnsi="宋体"/>
          <w:color w:val="auto"/>
          <w:sz w:val="24"/>
          <w:highlight w:val="none"/>
        </w:rPr>
      </w:pPr>
    </w:p>
    <w:p w14:paraId="7DD928B3">
      <w:pPr>
        <w:keepNext w:val="0"/>
        <w:keepLines w:val="0"/>
        <w:pageBreakBefore w:val="0"/>
        <w:spacing w:line="440" w:lineRule="exact"/>
        <w:ind w:firstLine="461"/>
        <w:rPr>
          <w:rFonts w:ascii="宋体" w:hAnsi="宋体"/>
          <w:b/>
          <w:color w:val="auto"/>
          <w:spacing w:val="12"/>
          <w:sz w:val="24"/>
          <w:szCs w:val="24"/>
          <w:highlight w:val="none"/>
          <w:u w:val="single"/>
        </w:rPr>
      </w:pPr>
      <w:r>
        <w:rPr>
          <w:rFonts w:hint="eastAsia" w:ascii="宋体" w:hAnsi="宋体"/>
          <w:b/>
          <w:color w:val="auto"/>
          <w:spacing w:val="12"/>
          <w:sz w:val="24"/>
          <w:szCs w:val="24"/>
          <w:highlight w:val="none"/>
        </w:rPr>
        <w:t>见证人：</w:t>
      </w:r>
      <w:r>
        <w:rPr>
          <w:rFonts w:hint="eastAsia" w:ascii="宋体" w:hAnsi="宋体"/>
          <w:b/>
          <w:color w:val="auto"/>
          <w:spacing w:val="12"/>
          <w:sz w:val="24"/>
          <w:szCs w:val="24"/>
          <w:highlight w:val="none"/>
          <w:u w:val="single"/>
          <w:lang w:val="en-US" w:eastAsia="zh-CN"/>
        </w:rPr>
        <w:t xml:space="preserve">             </w:t>
      </w:r>
      <w:r>
        <w:rPr>
          <w:rFonts w:hint="eastAsia" w:ascii="宋体" w:hAnsi="宋体"/>
          <w:b/>
          <w:color w:val="auto"/>
          <w:spacing w:val="12"/>
          <w:sz w:val="24"/>
          <w:szCs w:val="24"/>
          <w:highlight w:val="none"/>
          <w:u w:val="single"/>
        </w:rPr>
        <w:t>（公章）</w:t>
      </w:r>
    </w:p>
    <w:p w14:paraId="1FBFA054">
      <w:pPr>
        <w:keepNext w:val="0"/>
        <w:keepLines w:val="0"/>
        <w:pageBreakBefore w:val="0"/>
        <w:widowControl/>
        <w:shd w:val="clear" w:color="auto" w:fill="FFFFFF"/>
        <w:spacing w:line="440" w:lineRule="exact"/>
        <w:ind w:firstLine="480"/>
        <w:rPr>
          <w:rFonts w:hint="eastAsia" w:ascii="宋体" w:hAnsi="宋体"/>
          <w:color w:val="auto"/>
          <w:sz w:val="24"/>
          <w:szCs w:val="24"/>
          <w:highlight w:val="none"/>
        </w:rPr>
      </w:pPr>
    </w:p>
    <w:p w14:paraId="096D24CF">
      <w:pPr>
        <w:keepNext w:val="0"/>
        <w:keepLines w:val="0"/>
        <w:pageBreakBefore w:val="0"/>
        <w:widowControl/>
        <w:shd w:val="clear" w:color="auto" w:fill="FFFFFF"/>
        <w:spacing w:line="440" w:lineRule="exact"/>
        <w:ind w:firstLine="480"/>
        <w:rPr>
          <w:rFonts w:ascii="宋体" w:hAnsi="宋体" w:cs="宋体"/>
          <w:color w:val="auto"/>
          <w:sz w:val="24"/>
          <w:szCs w:val="24"/>
          <w:highlight w:val="none"/>
        </w:rPr>
      </w:pPr>
      <w:r>
        <w:rPr>
          <w:rFonts w:hint="eastAsia" w:ascii="宋体" w:hAnsi="宋体"/>
          <w:color w:val="auto"/>
          <w:sz w:val="24"/>
          <w:szCs w:val="24"/>
          <w:highlight w:val="none"/>
        </w:rPr>
        <w:t>日    期</w:t>
      </w:r>
      <w:r>
        <w:rPr>
          <w:rFonts w:hint="eastAsia" w:ascii="宋体" w:hAnsi="宋体"/>
          <w:color w:val="auto"/>
          <w:sz w:val="24"/>
          <w:szCs w:val="24"/>
          <w:highlight w:val="none"/>
          <w:lang w:eastAsia="zh-CN"/>
        </w:rPr>
        <w:t>：</w:t>
      </w:r>
      <w:r>
        <w:rPr>
          <w:rFonts w:hint="eastAsia" w:ascii="宋体" w:hAnsi="宋体"/>
          <w:color w:val="auto"/>
          <w:sz w:val="24"/>
          <w:szCs w:val="24"/>
          <w:highlight w:val="none"/>
        </w:rPr>
        <w:t>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年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月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日</w:t>
      </w:r>
      <w:r>
        <w:rPr>
          <w:rFonts w:hint="eastAsia" w:ascii="宋体" w:hAnsi="宋体" w:cs="宋体"/>
          <w:color w:val="auto"/>
          <w:sz w:val="24"/>
          <w:szCs w:val="24"/>
          <w:highlight w:val="none"/>
        </w:rPr>
        <w:t>　</w:t>
      </w:r>
    </w:p>
    <w:p w14:paraId="7F6D071F">
      <w:pPr>
        <w:keepNext w:val="0"/>
        <w:keepLines w:val="0"/>
        <w:pageBreakBefore w:val="0"/>
        <w:widowControl/>
        <w:shd w:val="clear" w:color="auto" w:fill="FFFFFF"/>
        <w:spacing w:line="420" w:lineRule="exact"/>
        <w:ind w:firstLine="723"/>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附件：</w:t>
      </w:r>
    </w:p>
    <w:p w14:paraId="08C0B9BF">
      <w:pPr>
        <w:keepNext w:val="0"/>
        <w:keepLines w:val="0"/>
        <w:pageBreakBefore w:val="0"/>
        <w:widowControl/>
        <w:shd w:val="clear" w:color="auto" w:fill="FFFFFF"/>
        <w:spacing w:line="420" w:lineRule="exact"/>
        <w:ind w:firstLine="723"/>
        <w:rPr>
          <w:rFonts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采购需求</w:t>
      </w:r>
      <w:r>
        <w:rPr>
          <w:rFonts w:hint="eastAsia" w:ascii="宋体" w:hAnsi="宋体" w:eastAsia="宋体" w:cs="宋体"/>
          <w:b/>
          <w:color w:val="auto"/>
          <w:sz w:val="24"/>
          <w:highlight w:val="none"/>
          <w:lang w:eastAsia="zh-CN"/>
        </w:rPr>
        <w:t>》</w:t>
      </w:r>
    </w:p>
    <w:p w14:paraId="580776D3">
      <w:pPr>
        <w:keepNext w:val="0"/>
        <w:keepLines w:val="0"/>
        <w:pageBreakBefore w:val="0"/>
        <w:widowControl/>
        <w:shd w:val="clear" w:color="auto" w:fill="FFFFFF"/>
        <w:spacing w:line="420" w:lineRule="exact"/>
        <w:ind w:firstLine="723"/>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《玉祁街道河道保洁管理工作月度考核表》</w:t>
      </w:r>
    </w:p>
    <w:p w14:paraId="75A83E70">
      <w:pPr>
        <w:keepNext w:val="0"/>
        <w:keepLines w:val="0"/>
        <w:pageBreakBefore w:val="0"/>
        <w:widowControl/>
        <w:shd w:val="clear" w:color="auto" w:fill="FFFFFF"/>
        <w:spacing w:line="420" w:lineRule="exact"/>
        <w:ind w:firstLine="723"/>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《玉祁街道河道保洁服务季度考核标准》</w:t>
      </w:r>
    </w:p>
    <w:p w14:paraId="4850994F">
      <w:pPr>
        <w:keepNext w:val="0"/>
        <w:keepLines w:val="0"/>
        <w:pageBreakBefore w:val="0"/>
        <w:widowControl/>
        <w:shd w:val="clear" w:color="auto" w:fill="FFFFFF"/>
        <w:spacing w:line="420" w:lineRule="exact"/>
        <w:rPr>
          <w:rFonts w:hint="eastAsia" w:ascii="宋体" w:hAnsi="宋体" w:eastAsia="宋体" w:cs="宋体"/>
          <w:b/>
          <w:color w:val="auto"/>
          <w:sz w:val="24"/>
          <w:highlight w:val="none"/>
          <w:lang w:eastAsia="zh-CN"/>
        </w:rPr>
      </w:pPr>
    </w:p>
    <w:p w14:paraId="5FFE9C6A">
      <w:pPr>
        <w:rPr>
          <w:rFonts w:ascii="宋体" w:hAnsi="宋体" w:cs="宋体"/>
          <w:bCs/>
          <w:color w:val="auto"/>
          <w:sz w:val="28"/>
          <w:szCs w:val="28"/>
          <w:highlight w:val="none"/>
        </w:rPr>
        <w:sectPr>
          <w:headerReference r:id="rId9" w:type="default"/>
          <w:footerReference r:id="rId10" w:type="default"/>
          <w:pgSz w:w="11910" w:h="16840"/>
          <w:pgMar w:top="1440" w:right="1083" w:bottom="1440" w:left="1083" w:header="746" w:footer="988" w:gutter="0"/>
          <w:pgNumType w:fmt="decimal"/>
          <w:cols w:space="1701" w:num="1"/>
          <w:docGrid w:linePitch="360" w:charSpace="0"/>
        </w:sectPr>
      </w:pPr>
      <w:r>
        <w:rPr>
          <w:rFonts w:hint="eastAsia" w:ascii="宋体" w:hAnsi="宋体" w:eastAsia="宋体" w:cs="宋体"/>
          <w:b/>
          <w:color w:val="auto"/>
          <w:sz w:val="24"/>
          <w:highlight w:val="none"/>
          <w:lang w:eastAsia="zh-CN"/>
        </w:rPr>
        <w:br w:type="page" w:clear="all"/>
      </w:r>
    </w:p>
    <w:p w14:paraId="2B32F953">
      <w:pPr>
        <w:pStyle w:val="16"/>
        <w:ind w:firstLine="300"/>
        <w:rPr>
          <w:color w:val="auto"/>
          <w:highlight w:val="none"/>
        </w:rPr>
      </w:pPr>
    </w:p>
    <w:p w14:paraId="03F49B2B">
      <w:pPr>
        <w:rPr>
          <w:color w:val="auto"/>
          <w:highlight w:val="none"/>
        </w:rPr>
      </w:pPr>
      <w:r>
        <w:rPr>
          <w:rFonts w:hint="eastAsia" w:ascii="宋体" w:hAnsi="宋体" w:cs="宋体"/>
          <w:bCs/>
          <w:color w:val="auto"/>
          <w:sz w:val="28"/>
          <w:szCs w:val="28"/>
          <w:highlight w:val="none"/>
        </w:rPr>
        <w:t>五、 附件（投标文件格式）</w:t>
      </w:r>
    </w:p>
    <w:p w14:paraId="3836796A">
      <w:pPr>
        <w:rPr>
          <w:rFonts w:ascii="宋体" w:hAnsi="宋体" w:cs="宋体"/>
          <w:bCs/>
          <w:color w:val="auto"/>
          <w:sz w:val="32"/>
          <w:highlight w:val="none"/>
        </w:rPr>
      </w:pPr>
    </w:p>
    <w:p w14:paraId="5065D0E2">
      <w:pPr>
        <w:pStyle w:val="447"/>
        <w:rPr>
          <w:rFonts w:ascii="宋体" w:hAnsi="宋体" w:cs="宋体"/>
          <w:color w:val="auto"/>
          <w:highlight w:val="none"/>
        </w:rPr>
      </w:pPr>
    </w:p>
    <w:p w14:paraId="22303949">
      <w:pPr>
        <w:pStyle w:val="447"/>
        <w:rPr>
          <w:rFonts w:ascii="宋体" w:hAnsi="宋体" w:cs="宋体"/>
          <w:color w:val="auto"/>
          <w:highlight w:val="none"/>
        </w:rPr>
      </w:pPr>
    </w:p>
    <w:p w14:paraId="22DADF67">
      <w:pPr>
        <w:pStyle w:val="288"/>
        <w:rPr>
          <w:rFonts w:ascii="宋体" w:hAnsi="宋体" w:cs="宋体"/>
          <w:color w:val="auto"/>
          <w:highlight w:val="none"/>
        </w:rPr>
      </w:pPr>
    </w:p>
    <w:p w14:paraId="38BFDB94">
      <w:pPr>
        <w:jc w:val="center"/>
        <w:rPr>
          <w:rFonts w:ascii="宋体" w:hAnsi="宋体" w:cs="宋体"/>
          <w:bCs/>
          <w:color w:val="auto"/>
          <w:sz w:val="52"/>
          <w:szCs w:val="52"/>
          <w:highlight w:val="none"/>
        </w:rPr>
      </w:pPr>
      <w:r>
        <w:rPr>
          <w:rFonts w:hint="eastAsia" w:ascii="宋体" w:hAnsi="宋体" w:cs="宋体"/>
          <w:bCs/>
          <w:color w:val="auto"/>
          <w:sz w:val="52"/>
          <w:szCs w:val="52"/>
          <w:highlight w:val="none"/>
        </w:rPr>
        <w:t>投</w:t>
      </w:r>
    </w:p>
    <w:p w14:paraId="5E05D85C">
      <w:pPr>
        <w:jc w:val="center"/>
        <w:rPr>
          <w:rFonts w:ascii="宋体" w:hAnsi="宋体" w:cs="宋体"/>
          <w:bCs/>
          <w:color w:val="auto"/>
          <w:sz w:val="72"/>
          <w:highlight w:val="none"/>
        </w:rPr>
      </w:pPr>
    </w:p>
    <w:p w14:paraId="11D81C8E">
      <w:pPr>
        <w:jc w:val="center"/>
        <w:rPr>
          <w:rFonts w:ascii="宋体" w:hAnsi="宋体" w:cs="宋体"/>
          <w:bCs/>
          <w:color w:val="auto"/>
          <w:sz w:val="52"/>
          <w:szCs w:val="52"/>
          <w:highlight w:val="none"/>
        </w:rPr>
      </w:pPr>
      <w:r>
        <w:rPr>
          <w:rFonts w:hint="eastAsia" w:ascii="宋体" w:hAnsi="宋体" w:cs="宋体"/>
          <w:bCs/>
          <w:color w:val="auto"/>
          <w:sz w:val="52"/>
          <w:szCs w:val="52"/>
          <w:highlight w:val="none"/>
        </w:rPr>
        <w:t>标</w:t>
      </w:r>
    </w:p>
    <w:p w14:paraId="42823384">
      <w:pPr>
        <w:jc w:val="center"/>
        <w:rPr>
          <w:rFonts w:ascii="宋体" w:hAnsi="宋体" w:cs="宋体"/>
          <w:bCs/>
          <w:color w:val="auto"/>
          <w:sz w:val="72"/>
          <w:highlight w:val="none"/>
        </w:rPr>
      </w:pPr>
    </w:p>
    <w:p w14:paraId="01FBFE97">
      <w:pPr>
        <w:jc w:val="center"/>
        <w:rPr>
          <w:rFonts w:ascii="宋体" w:hAnsi="宋体" w:cs="宋体"/>
          <w:bCs/>
          <w:color w:val="auto"/>
          <w:sz w:val="52"/>
          <w:szCs w:val="52"/>
          <w:highlight w:val="none"/>
        </w:rPr>
      </w:pPr>
      <w:r>
        <w:rPr>
          <w:rFonts w:hint="eastAsia" w:ascii="宋体" w:hAnsi="宋体" w:cs="宋体"/>
          <w:bCs/>
          <w:color w:val="auto"/>
          <w:sz w:val="52"/>
          <w:szCs w:val="52"/>
          <w:highlight w:val="none"/>
        </w:rPr>
        <w:t>文</w:t>
      </w:r>
    </w:p>
    <w:p w14:paraId="43D6244F">
      <w:pPr>
        <w:jc w:val="center"/>
        <w:rPr>
          <w:rFonts w:ascii="宋体" w:hAnsi="宋体" w:cs="宋体"/>
          <w:bCs/>
          <w:color w:val="auto"/>
          <w:sz w:val="52"/>
          <w:szCs w:val="52"/>
          <w:highlight w:val="none"/>
        </w:rPr>
      </w:pPr>
    </w:p>
    <w:p w14:paraId="7841763A">
      <w:pPr>
        <w:jc w:val="center"/>
        <w:rPr>
          <w:rFonts w:ascii="宋体" w:hAnsi="宋体" w:cs="宋体"/>
          <w:bCs/>
          <w:color w:val="auto"/>
          <w:sz w:val="52"/>
          <w:szCs w:val="52"/>
          <w:highlight w:val="none"/>
        </w:rPr>
      </w:pPr>
      <w:r>
        <w:rPr>
          <w:rFonts w:hint="eastAsia" w:ascii="宋体" w:hAnsi="宋体" w:cs="宋体"/>
          <w:bCs/>
          <w:color w:val="auto"/>
          <w:sz w:val="52"/>
          <w:szCs w:val="52"/>
          <w:highlight w:val="none"/>
        </w:rPr>
        <w:t>件</w:t>
      </w:r>
    </w:p>
    <w:p w14:paraId="6496613C">
      <w:pPr>
        <w:rPr>
          <w:rFonts w:ascii="宋体" w:hAnsi="宋体" w:cs="宋体"/>
          <w:bCs/>
          <w:color w:val="auto"/>
          <w:sz w:val="28"/>
          <w:highlight w:val="none"/>
        </w:rPr>
      </w:pPr>
    </w:p>
    <w:p w14:paraId="7FF9AF65">
      <w:pPr>
        <w:ind w:firstLine="2715"/>
        <w:rPr>
          <w:rFonts w:ascii="宋体" w:hAnsi="宋体" w:cs="宋体"/>
          <w:bCs/>
          <w:color w:val="auto"/>
          <w:sz w:val="28"/>
          <w:szCs w:val="28"/>
          <w:highlight w:val="none"/>
        </w:rPr>
      </w:pPr>
    </w:p>
    <w:p w14:paraId="4D3C0C97">
      <w:pPr>
        <w:pStyle w:val="513"/>
        <w:ind w:firstLine="560"/>
        <w:rPr>
          <w:rFonts w:ascii="宋体" w:hAnsi="宋体" w:eastAsia="宋体" w:cs="宋体"/>
          <w:bCs/>
          <w:color w:val="auto"/>
          <w:sz w:val="28"/>
          <w:szCs w:val="28"/>
          <w:highlight w:val="none"/>
        </w:rPr>
      </w:pPr>
    </w:p>
    <w:p w14:paraId="64CF7C25">
      <w:pPr>
        <w:pStyle w:val="513"/>
        <w:ind w:firstLine="560"/>
        <w:rPr>
          <w:rFonts w:ascii="宋体" w:hAnsi="宋体" w:eastAsia="宋体" w:cs="宋体"/>
          <w:bCs/>
          <w:color w:val="auto"/>
          <w:sz w:val="28"/>
          <w:szCs w:val="28"/>
          <w:highlight w:val="none"/>
        </w:rPr>
      </w:pPr>
    </w:p>
    <w:p w14:paraId="5F523AED">
      <w:pPr>
        <w:pStyle w:val="513"/>
        <w:ind w:firstLine="560"/>
        <w:rPr>
          <w:rFonts w:ascii="宋体" w:hAnsi="宋体" w:eastAsia="宋体" w:cs="宋体"/>
          <w:bCs/>
          <w:color w:val="auto"/>
          <w:sz w:val="28"/>
          <w:szCs w:val="28"/>
          <w:highlight w:val="none"/>
        </w:rPr>
      </w:pPr>
    </w:p>
    <w:p w14:paraId="6B27CF46">
      <w:pPr>
        <w:pStyle w:val="513"/>
        <w:ind w:firstLine="0"/>
        <w:rPr>
          <w:rFonts w:ascii="宋体" w:hAnsi="宋体" w:eastAsia="宋体" w:cs="宋体"/>
          <w:bCs/>
          <w:color w:val="auto"/>
          <w:sz w:val="28"/>
          <w:szCs w:val="28"/>
          <w:highlight w:val="none"/>
        </w:rPr>
      </w:pPr>
    </w:p>
    <w:p w14:paraId="018FCE42">
      <w:pPr>
        <w:pStyle w:val="513"/>
        <w:ind w:firstLine="0"/>
        <w:rPr>
          <w:rFonts w:ascii="宋体" w:hAnsi="宋体" w:eastAsia="宋体" w:cs="宋体"/>
          <w:bCs/>
          <w:color w:val="auto"/>
          <w:sz w:val="28"/>
          <w:szCs w:val="28"/>
          <w:highlight w:val="none"/>
        </w:rPr>
      </w:pPr>
    </w:p>
    <w:p w14:paraId="46CAB735">
      <w:pPr>
        <w:spacing w:line="560" w:lineRule="exact"/>
        <w:ind w:firstLine="2715"/>
        <w:rPr>
          <w:rFonts w:ascii="宋体" w:hAnsi="宋体" w:cs="宋体"/>
          <w:bCs/>
          <w:color w:val="auto"/>
          <w:sz w:val="28"/>
          <w:szCs w:val="28"/>
          <w:highlight w:val="none"/>
        </w:rPr>
      </w:pPr>
      <w:r>
        <w:rPr>
          <w:rFonts w:hint="eastAsia" w:ascii="宋体" w:hAnsi="宋体" w:cs="宋体"/>
          <w:bCs/>
          <w:color w:val="auto"/>
          <w:sz w:val="28"/>
          <w:szCs w:val="28"/>
          <w:highlight w:val="none"/>
        </w:rPr>
        <w:t>政府采购编号：</w:t>
      </w:r>
    </w:p>
    <w:p w14:paraId="0AD2D24B">
      <w:pPr>
        <w:spacing w:line="560" w:lineRule="exact"/>
        <w:ind w:firstLine="2703"/>
        <w:rPr>
          <w:rFonts w:ascii="宋体" w:hAnsi="宋体" w:cs="宋体"/>
          <w:bCs/>
          <w:color w:val="auto"/>
          <w:sz w:val="28"/>
          <w:szCs w:val="28"/>
          <w:highlight w:val="none"/>
        </w:rPr>
      </w:pPr>
      <w:r>
        <w:rPr>
          <w:rFonts w:hint="eastAsia" w:ascii="宋体" w:hAnsi="宋体" w:cs="宋体"/>
          <w:bCs/>
          <w:color w:val="auto"/>
          <w:sz w:val="28"/>
          <w:szCs w:val="28"/>
          <w:highlight w:val="none"/>
        </w:rPr>
        <w:t>采购项目名称：</w:t>
      </w:r>
    </w:p>
    <w:p w14:paraId="6FF022D1">
      <w:pPr>
        <w:spacing w:line="560" w:lineRule="exact"/>
        <w:ind w:firstLine="2703"/>
        <w:rPr>
          <w:rFonts w:ascii="宋体" w:hAnsi="宋体" w:cs="宋体"/>
          <w:bCs/>
          <w:color w:val="auto"/>
          <w:sz w:val="28"/>
          <w:szCs w:val="28"/>
          <w:highlight w:val="none"/>
        </w:rPr>
      </w:pPr>
      <w:r>
        <w:rPr>
          <w:rFonts w:hint="eastAsia" w:ascii="宋体" w:hAnsi="宋体" w:cs="宋体"/>
          <w:bCs/>
          <w:color w:val="auto"/>
          <w:sz w:val="28"/>
          <w:szCs w:val="28"/>
          <w:highlight w:val="none"/>
        </w:rPr>
        <w:t>投标供应商：</w:t>
      </w:r>
    </w:p>
    <w:p w14:paraId="6100B897">
      <w:pPr>
        <w:rPr>
          <w:rFonts w:ascii="宋体" w:hAnsi="宋体" w:cs="宋体"/>
          <w:bCs/>
          <w:color w:val="auto"/>
          <w:sz w:val="28"/>
          <w:szCs w:val="28"/>
          <w:highlight w:val="none"/>
        </w:rPr>
      </w:pPr>
    </w:p>
    <w:p w14:paraId="295528A3">
      <w:pPr>
        <w:pStyle w:val="513"/>
        <w:rPr>
          <w:rFonts w:ascii="宋体" w:hAnsi="宋体" w:eastAsia="宋体" w:cs="宋体"/>
          <w:color w:val="auto"/>
          <w:highlight w:val="none"/>
        </w:rPr>
      </w:pPr>
    </w:p>
    <w:p w14:paraId="3B5A413D">
      <w:pPr>
        <w:pStyle w:val="513"/>
        <w:rPr>
          <w:rFonts w:ascii="宋体" w:hAnsi="宋体" w:eastAsia="宋体" w:cs="宋体"/>
          <w:color w:val="auto"/>
          <w:highlight w:val="none"/>
        </w:rPr>
      </w:pPr>
    </w:p>
    <w:p w14:paraId="03B31A31">
      <w:pPr>
        <w:pStyle w:val="513"/>
        <w:rPr>
          <w:rFonts w:ascii="宋体" w:hAnsi="宋体" w:eastAsia="宋体" w:cs="宋体"/>
          <w:color w:val="auto"/>
          <w:highlight w:val="none"/>
        </w:rPr>
      </w:pPr>
    </w:p>
    <w:p w14:paraId="1529BD63">
      <w:pPr>
        <w:jc w:val="center"/>
        <w:rPr>
          <w:rFonts w:ascii="宋体" w:hAnsi="宋体" w:cs="宋体"/>
          <w:bCs/>
          <w:color w:val="auto"/>
          <w:sz w:val="28"/>
          <w:szCs w:val="28"/>
          <w:highlight w:val="none"/>
        </w:rPr>
      </w:pPr>
      <w:r>
        <w:rPr>
          <w:rFonts w:hint="eastAsia" w:ascii="宋体" w:hAnsi="宋体" w:cs="宋体"/>
          <w:bCs/>
          <w:color w:val="auto"/>
          <w:sz w:val="28"/>
          <w:szCs w:val="28"/>
          <w:highlight w:val="none"/>
        </w:rPr>
        <w:t>二○二</w:t>
      </w:r>
      <w:r>
        <w:rPr>
          <w:rFonts w:hint="eastAsia" w:ascii="宋体" w:hAnsi="宋体" w:cs="宋体"/>
          <w:bCs/>
          <w:color w:val="auto"/>
          <w:sz w:val="28"/>
          <w:szCs w:val="28"/>
          <w:highlight w:val="none"/>
          <w:lang w:val="en-US" w:eastAsia="zh-CN"/>
        </w:rPr>
        <w:t xml:space="preserve">  </w:t>
      </w:r>
      <w:r>
        <w:rPr>
          <w:rFonts w:hint="eastAsia" w:ascii="宋体" w:hAnsi="宋体" w:cs="宋体"/>
          <w:bCs/>
          <w:color w:val="auto"/>
          <w:sz w:val="28"/>
          <w:szCs w:val="28"/>
          <w:highlight w:val="none"/>
        </w:rPr>
        <w:t>年  月  日</w:t>
      </w:r>
    </w:p>
    <w:p w14:paraId="4551AFCE">
      <w:pPr>
        <w:spacing w:line="410" w:lineRule="exact"/>
        <w:outlineLvl w:val="0"/>
        <w:rPr>
          <w:rFonts w:ascii="宋体" w:hAnsi="宋体" w:cs="宋体"/>
          <w:color w:val="auto"/>
          <w:sz w:val="24"/>
          <w:highlight w:val="none"/>
        </w:rPr>
      </w:pPr>
    </w:p>
    <w:p w14:paraId="4B9D8889">
      <w:pPr>
        <w:rPr>
          <w:rFonts w:ascii="宋体" w:hAnsi="宋体" w:cs="宋体"/>
          <w:bCs/>
          <w:color w:val="auto"/>
          <w:sz w:val="24"/>
          <w:highlight w:val="none"/>
        </w:rPr>
      </w:pPr>
      <w:r>
        <w:rPr>
          <w:rFonts w:hint="eastAsia" w:ascii="宋体" w:hAnsi="宋体" w:cs="宋体"/>
          <w:bCs/>
          <w:color w:val="auto"/>
          <w:sz w:val="24"/>
          <w:highlight w:val="none"/>
        </w:rPr>
        <w:br w:type="page" w:clear="all"/>
      </w:r>
    </w:p>
    <w:p w14:paraId="507787A9">
      <w:pPr>
        <w:spacing w:line="410" w:lineRule="exact"/>
        <w:outlineLvl w:val="0"/>
        <w:rPr>
          <w:rFonts w:ascii="宋体" w:hAnsi="宋体" w:cs="宋体"/>
          <w:color w:val="auto"/>
          <w:sz w:val="24"/>
          <w:highlight w:val="none"/>
        </w:rPr>
      </w:pPr>
      <w:r>
        <w:rPr>
          <w:rFonts w:hint="eastAsia" w:ascii="宋体" w:hAnsi="宋体" w:cs="宋体"/>
          <w:bCs/>
          <w:color w:val="auto"/>
          <w:sz w:val="24"/>
          <w:highlight w:val="none"/>
        </w:rPr>
        <w:t>（一）投标函（格式）：</w:t>
      </w:r>
    </w:p>
    <w:p w14:paraId="162AE104">
      <w:pPr>
        <w:spacing w:line="410" w:lineRule="exact"/>
        <w:outlineLvl w:val="0"/>
        <w:rPr>
          <w:rFonts w:ascii="宋体" w:hAnsi="宋体" w:cs="宋体"/>
          <w:b/>
          <w:bCs/>
          <w:color w:val="auto"/>
          <w:sz w:val="24"/>
          <w:highlight w:val="none"/>
        </w:rPr>
      </w:pPr>
    </w:p>
    <w:p w14:paraId="2635CCDE">
      <w:pPr>
        <w:spacing w:line="410" w:lineRule="exact"/>
        <w:jc w:val="center"/>
        <w:rPr>
          <w:rFonts w:ascii="宋体" w:hAnsi="宋体" w:cs="宋体"/>
          <w:bCs/>
          <w:color w:val="auto"/>
          <w:sz w:val="24"/>
          <w:highlight w:val="none"/>
        </w:rPr>
      </w:pPr>
      <w:r>
        <w:rPr>
          <w:rFonts w:hint="eastAsia" w:ascii="宋体" w:hAnsi="宋体" w:cs="宋体"/>
          <w:bCs/>
          <w:color w:val="auto"/>
          <w:sz w:val="28"/>
          <w:szCs w:val="28"/>
          <w:highlight w:val="none"/>
        </w:rPr>
        <w:t>投标函</w:t>
      </w:r>
    </w:p>
    <w:p w14:paraId="40F79641">
      <w:pPr>
        <w:widowControl/>
        <w:spacing w:before="4"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江苏成建项目管理有限公司</w:t>
      </w:r>
    </w:p>
    <w:p w14:paraId="23EDA486">
      <w:pPr>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我方收到贵方编号招标文件，经仔细阅读和研究，我方决定参加此次</w:t>
      </w:r>
      <w:r>
        <w:rPr>
          <w:rFonts w:hint="eastAsia" w:ascii="宋体" w:hAnsi="宋体" w:cs="宋体"/>
          <w:bCs/>
          <w:color w:val="auto"/>
          <w:sz w:val="24"/>
          <w:highlight w:val="none"/>
          <w:lang w:eastAsia="zh-CN"/>
        </w:rPr>
        <w:t>玉祁街道2026-2028年度河道长效管护项目</w:t>
      </w:r>
      <w:r>
        <w:rPr>
          <w:rFonts w:hint="eastAsia" w:ascii="宋体" w:hAnsi="宋体" w:cs="宋体"/>
          <w:bCs/>
          <w:color w:val="auto"/>
          <w:sz w:val="24"/>
          <w:highlight w:val="none"/>
        </w:rPr>
        <w:t>的投标。</w:t>
      </w:r>
    </w:p>
    <w:p w14:paraId="02B6FAB0">
      <w:pPr>
        <w:numPr>
          <w:ilvl w:val="0"/>
          <w:numId w:val="17"/>
        </w:numPr>
        <w:tabs>
          <w:tab w:val="left" w:pos="315"/>
          <w:tab w:val="left" w:pos="840"/>
          <w:tab w:val="left" w:pos="945"/>
          <w:tab w:val="left" w:pos="1050"/>
          <w:tab w:val="left" w:pos="1260"/>
        </w:tabs>
        <w:spacing w:line="440" w:lineRule="exact"/>
        <w:ind w:left="0" w:firstLine="525"/>
        <w:rPr>
          <w:rFonts w:ascii="宋体" w:hAnsi="宋体" w:cs="宋体"/>
          <w:b/>
          <w:bCs/>
          <w:color w:val="auto"/>
          <w:sz w:val="24"/>
          <w:highlight w:val="none"/>
        </w:rPr>
      </w:pPr>
      <w:r>
        <w:rPr>
          <w:rFonts w:hint="eastAsia" w:ascii="宋体" w:hAnsi="宋体" w:cs="宋体"/>
          <w:bCs/>
          <w:color w:val="auto"/>
          <w:sz w:val="24"/>
          <w:highlight w:val="none"/>
        </w:rPr>
        <w:t>我方愿意按照招标文件的一切要求，提供本项目的投标，投标总价见《开标一览表》。</w:t>
      </w:r>
    </w:p>
    <w:p w14:paraId="2A74D261">
      <w:pPr>
        <w:numPr>
          <w:ilvl w:val="0"/>
          <w:numId w:val="17"/>
        </w:numPr>
        <w:tabs>
          <w:tab w:val="left" w:pos="315"/>
          <w:tab w:val="left" w:pos="840"/>
          <w:tab w:val="left" w:pos="945"/>
          <w:tab w:val="left" w:pos="1050"/>
          <w:tab w:val="left" w:pos="1260"/>
        </w:tabs>
        <w:spacing w:line="440" w:lineRule="exact"/>
        <w:ind w:left="0" w:firstLine="525"/>
        <w:rPr>
          <w:rFonts w:ascii="宋体" w:hAnsi="宋体" w:cs="宋体"/>
          <w:b/>
          <w:bCs/>
          <w:color w:val="auto"/>
          <w:sz w:val="24"/>
          <w:highlight w:val="none"/>
        </w:rPr>
      </w:pPr>
      <w:r>
        <w:rPr>
          <w:rFonts w:hint="eastAsia" w:ascii="宋体" w:hAnsi="宋体" w:cs="宋体"/>
          <w:bCs/>
          <w:color w:val="auto"/>
          <w:sz w:val="24"/>
          <w:highlight w:val="none"/>
        </w:rPr>
        <w:t>我方愿意提供</w:t>
      </w:r>
      <w:r>
        <w:rPr>
          <w:rFonts w:hint="eastAsia" w:ascii="宋体" w:hAnsi="宋体" w:cs="宋体"/>
          <w:color w:val="auto"/>
          <w:sz w:val="24"/>
          <w:highlight w:val="none"/>
          <w:lang w:eastAsia="zh-CN"/>
        </w:rPr>
        <w:t>江苏成建项目管理有限公司</w:t>
      </w:r>
      <w:r>
        <w:rPr>
          <w:rFonts w:hint="eastAsia" w:ascii="宋体" w:hAnsi="宋体" w:cs="宋体"/>
          <w:bCs/>
          <w:color w:val="auto"/>
          <w:sz w:val="24"/>
          <w:highlight w:val="none"/>
        </w:rPr>
        <w:t>在招标文件中要求的文件、资料。</w:t>
      </w:r>
    </w:p>
    <w:p w14:paraId="116D7E93">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我方同意按招标文件中的规定，本投标文件投标的有效期限为投标截止之日起90天。</w:t>
      </w:r>
    </w:p>
    <w:p w14:paraId="0D4CEA7C">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如果我方的投标文件被接受，我方将履行招标文件中规定的每一项要求，按期、按质、按量，完成任务。</w:t>
      </w:r>
    </w:p>
    <w:p w14:paraId="50C142E5">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我方认为贵方有权决定中标者。</w:t>
      </w:r>
    </w:p>
    <w:p w14:paraId="4E22D12E">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我方愿意遵守《中华人民共和国政府采购法》，并按《中华人民共和国民法典》、财政部《政府采购货物和服务招标投标管理办法》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w:t>
      </w:r>
    </w:p>
    <w:p w14:paraId="2E533602">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我方认可并遵守招标文件的所有规定，放弃对招标文件提出质疑的权利。</w:t>
      </w:r>
    </w:p>
    <w:p w14:paraId="38EFC719">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如我方在投标截止期后撤回投标及中标后拒绝遵守投标承诺或拒绝在规定的时间内与采购人签订合同，我方愿接受相关处罚。</w:t>
      </w:r>
    </w:p>
    <w:p w14:paraId="2DB2553C">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p>
    <w:p w14:paraId="79D0FBF4">
      <w:pPr>
        <w:numPr>
          <w:ilvl w:val="0"/>
          <w:numId w:val="17"/>
        </w:numPr>
        <w:tabs>
          <w:tab w:val="left" w:pos="0"/>
          <w:tab w:val="left" w:pos="315"/>
          <w:tab w:val="left" w:pos="525"/>
          <w:tab w:val="left" w:pos="945"/>
          <w:tab w:val="left" w:pos="105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00FD265B">
      <w:pPr>
        <w:spacing w:line="410" w:lineRule="exact"/>
        <w:ind w:firstLine="480"/>
        <w:rPr>
          <w:rFonts w:ascii="宋体" w:hAnsi="宋体" w:cs="宋体"/>
          <w:bCs/>
          <w:color w:val="auto"/>
          <w:sz w:val="24"/>
          <w:highlight w:val="none"/>
        </w:rPr>
      </w:pPr>
    </w:p>
    <w:p w14:paraId="0E07671D">
      <w:pPr>
        <w:spacing w:line="41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7B2C7570">
      <w:pPr>
        <w:spacing w:line="410" w:lineRule="exact"/>
        <w:ind w:firstLine="4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53991A48">
      <w:pPr>
        <w:spacing w:line="410" w:lineRule="exact"/>
        <w:ind w:firstLine="480"/>
        <w:rPr>
          <w:rFonts w:ascii="宋体" w:hAnsi="宋体" w:cs="宋体"/>
          <w:bCs/>
          <w:color w:val="auto"/>
          <w:sz w:val="24"/>
          <w:highlight w:val="none"/>
        </w:rPr>
      </w:pPr>
      <w:r>
        <w:rPr>
          <w:rFonts w:hint="eastAsia" w:ascii="宋体" w:hAnsi="宋体" w:cs="宋体"/>
          <w:bCs/>
          <w:color w:val="auto"/>
          <w:sz w:val="24"/>
          <w:highlight w:val="none"/>
        </w:rPr>
        <w:t>电话：                              传真：</w:t>
      </w:r>
    </w:p>
    <w:p w14:paraId="542985E0">
      <w:pPr>
        <w:spacing w:line="410" w:lineRule="exact"/>
        <w:ind w:firstLine="480"/>
        <w:rPr>
          <w:rFonts w:ascii="宋体" w:hAnsi="宋体" w:cs="宋体"/>
          <w:bCs/>
          <w:color w:val="auto"/>
          <w:sz w:val="24"/>
          <w:highlight w:val="none"/>
        </w:rPr>
      </w:pPr>
      <w:r>
        <w:rPr>
          <w:rFonts w:hint="eastAsia" w:ascii="宋体" w:hAnsi="宋体" w:cs="宋体"/>
          <w:bCs/>
          <w:color w:val="auto"/>
          <w:sz w:val="24"/>
          <w:highlight w:val="none"/>
        </w:rPr>
        <w:t>通讯地址：                          邮编：</w:t>
      </w:r>
    </w:p>
    <w:p w14:paraId="1C46830C">
      <w:pPr>
        <w:rPr>
          <w:rFonts w:ascii="宋体" w:hAnsi="宋体" w:cs="宋体"/>
          <w:bCs/>
          <w:color w:val="auto"/>
          <w:sz w:val="24"/>
          <w:highlight w:val="none"/>
        </w:rPr>
      </w:pPr>
      <w:r>
        <w:rPr>
          <w:rFonts w:hint="eastAsia" w:ascii="宋体" w:hAnsi="宋体" w:cs="宋体"/>
          <w:bCs/>
          <w:color w:val="auto"/>
          <w:sz w:val="24"/>
          <w:highlight w:val="none"/>
        </w:rPr>
        <w:br w:type="page" w:clear="all"/>
      </w:r>
    </w:p>
    <w:p w14:paraId="4A89946D">
      <w:pPr>
        <w:outlineLvl w:val="0"/>
        <w:rPr>
          <w:rFonts w:ascii="宋体" w:hAnsi="宋体" w:cs="宋体"/>
          <w:bCs/>
          <w:color w:val="auto"/>
          <w:sz w:val="28"/>
          <w:szCs w:val="28"/>
          <w:highlight w:val="none"/>
        </w:rPr>
      </w:pPr>
      <w:r>
        <w:rPr>
          <w:rFonts w:hint="eastAsia" w:ascii="宋体" w:hAnsi="宋体" w:cs="宋体"/>
          <w:bCs/>
          <w:color w:val="auto"/>
          <w:sz w:val="24"/>
          <w:highlight w:val="none"/>
        </w:rPr>
        <w:t>（二）（投标供应商）关于资格的声明函（格式）：</w:t>
      </w:r>
    </w:p>
    <w:p w14:paraId="54FFB700">
      <w:pPr>
        <w:rPr>
          <w:rFonts w:ascii="宋体" w:hAnsi="宋体" w:cs="宋体"/>
          <w:bCs/>
          <w:color w:val="auto"/>
          <w:sz w:val="36"/>
          <w:highlight w:val="none"/>
        </w:rPr>
      </w:pPr>
    </w:p>
    <w:p w14:paraId="593EB233">
      <w:pPr>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rPr>
        <w:t>关于资格的声明函</w:t>
      </w:r>
    </w:p>
    <w:p w14:paraId="6B02D7AC">
      <w:pPr>
        <w:rPr>
          <w:rFonts w:ascii="宋体" w:hAnsi="宋体" w:cs="宋体"/>
          <w:bCs/>
          <w:color w:val="auto"/>
          <w:sz w:val="30"/>
          <w:highlight w:val="none"/>
        </w:rPr>
      </w:pPr>
    </w:p>
    <w:p w14:paraId="5A7A1F2A">
      <w:pPr>
        <w:rPr>
          <w:rFonts w:ascii="宋体" w:hAnsi="宋体" w:cs="宋体"/>
          <w:bCs/>
          <w:color w:val="auto"/>
          <w:sz w:val="24"/>
          <w:highlight w:val="none"/>
        </w:rPr>
      </w:pPr>
      <w:r>
        <w:rPr>
          <w:rFonts w:hint="eastAsia" w:ascii="宋体" w:hAnsi="宋体" w:cs="宋体"/>
          <w:bCs/>
          <w:color w:val="auto"/>
          <w:sz w:val="24"/>
          <w:highlight w:val="none"/>
        </w:rPr>
        <w:t xml:space="preserve">                              政府采购编号： </w:t>
      </w:r>
    </w:p>
    <w:p w14:paraId="13CE0514">
      <w:pPr>
        <w:tabs>
          <w:tab w:val="left" w:pos="6300"/>
        </w:tabs>
        <w:rPr>
          <w:rFonts w:ascii="宋体" w:hAnsi="宋体" w:cs="宋体"/>
          <w:bCs/>
          <w:color w:val="auto"/>
          <w:sz w:val="24"/>
          <w:highlight w:val="none"/>
        </w:rPr>
      </w:pPr>
      <w:r>
        <w:rPr>
          <w:rFonts w:hint="eastAsia" w:ascii="宋体" w:hAnsi="宋体" w:cs="宋体"/>
          <w:bCs/>
          <w:color w:val="auto"/>
          <w:sz w:val="24"/>
          <w:highlight w:val="none"/>
        </w:rPr>
        <w:t xml:space="preserve">                                   日期：</w:t>
      </w:r>
    </w:p>
    <w:p w14:paraId="0C267CAC">
      <w:pPr>
        <w:spacing w:line="460" w:lineRule="exact"/>
        <w:rPr>
          <w:rFonts w:ascii="宋体" w:hAnsi="宋体" w:cs="宋体"/>
          <w:bCs/>
          <w:color w:val="auto"/>
          <w:sz w:val="24"/>
          <w:highlight w:val="none"/>
        </w:rPr>
      </w:pPr>
    </w:p>
    <w:p w14:paraId="59215108">
      <w:pPr>
        <w:spacing w:line="46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致：</w:t>
      </w:r>
      <w:r>
        <w:rPr>
          <w:rFonts w:hint="eastAsia" w:ascii="宋体" w:hAnsi="宋体" w:cs="宋体"/>
          <w:bCs/>
          <w:color w:val="auto"/>
          <w:sz w:val="24"/>
          <w:highlight w:val="none"/>
          <w:u w:val="single"/>
          <w:lang w:eastAsia="zh-CN"/>
        </w:rPr>
        <w:t>江苏成建项目管理有限公司</w:t>
      </w:r>
    </w:p>
    <w:p w14:paraId="28DD92EB">
      <w:pPr>
        <w:spacing w:line="460" w:lineRule="exact"/>
        <w:rPr>
          <w:rFonts w:ascii="宋体" w:hAnsi="宋体" w:cs="宋体"/>
          <w:bCs/>
          <w:color w:val="auto"/>
          <w:sz w:val="24"/>
          <w:highlight w:val="none"/>
        </w:rPr>
      </w:pPr>
    </w:p>
    <w:p w14:paraId="73C8F531">
      <w:pPr>
        <w:spacing w:line="460" w:lineRule="exact"/>
        <w:ind w:firstLine="480"/>
        <w:rPr>
          <w:rFonts w:ascii="宋体" w:hAnsi="宋体" w:cs="宋体"/>
          <w:bCs/>
          <w:color w:val="auto"/>
          <w:sz w:val="24"/>
          <w:highlight w:val="none"/>
        </w:rPr>
      </w:pPr>
      <w:r>
        <w:rPr>
          <w:rFonts w:hint="eastAsia" w:ascii="宋体" w:hAnsi="宋体" w:cs="宋体"/>
          <w:bCs/>
          <w:color w:val="auto"/>
          <w:sz w:val="24"/>
          <w:highlight w:val="none"/>
        </w:rPr>
        <w:t>我公司（单位）愿针对本次项目进行投标。</w:t>
      </w:r>
    </w:p>
    <w:p w14:paraId="77BD2C47">
      <w:pPr>
        <w:spacing w:line="460" w:lineRule="exact"/>
        <w:ind w:firstLine="480"/>
        <w:rPr>
          <w:rFonts w:ascii="宋体" w:hAnsi="宋体" w:cs="宋体"/>
          <w:color w:val="auto"/>
          <w:sz w:val="24"/>
          <w:highlight w:val="none"/>
        </w:rPr>
      </w:pPr>
      <w:r>
        <w:rPr>
          <w:rFonts w:hint="eastAsia" w:ascii="宋体" w:hAnsi="宋体" w:cs="宋体"/>
          <w:color w:val="auto"/>
          <w:sz w:val="24"/>
          <w:highlight w:val="none"/>
        </w:rPr>
        <w:t>我公司符合《中华人民共和国政府采购法》第二十二条的规定，在此郑重承诺具备以下条件：</w:t>
      </w:r>
    </w:p>
    <w:p w14:paraId="31A0DFEB">
      <w:pPr>
        <w:spacing w:line="460" w:lineRule="exact"/>
        <w:ind w:firstLine="480"/>
        <w:rPr>
          <w:rFonts w:ascii="宋体" w:hAnsi="宋体" w:cs="宋体"/>
          <w:color w:val="auto"/>
          <w:sz w:val="24"/>
          <w:highlight w:val="none"/>
        </w:rPr>
      </w:pPr>
      <w:r>
        <w:rPr>
          <w:rFonts w:hint="eastAsia" w:ascii="宋体" w:hAnsi="宋体" w:cs="宋体"/>
          <w:color w:val="auto"/>
          <w:sz w:val="24"/>
          <w:highlight w:val="none"/>
        </w:rPr>
        <w:t>（一）具有独立承担民事责任的能力；</w:t>
      </w:r>
    </w:p>
    <w:p w14:paraId="4BCBB90F">
      <w:pPr>
        <w:spacing w:line="460" w:lineRule="exact"/>
        <w:ind w:firstLine="480"/>
        <w:rPr>
          <w:rFonts w:ascii="宋体" w:hAnsi="宋体" w:cs="宋体"/>
          <w:color w:val="auto"/>
          <w:sz w:val="24"/>
          <w:highlight w:val="none"/>
        </w:rPr>
      </w:pPr>
      <w:r>
        <w:rPr>
          <w:rFonts w:hint="eastAsia" w:ascii="宋体" w:hAnsi="宋体" w:cs="宋体"/>
          <w:color w:val="auto"/>
          <w:sz w:val="24"/>
          <w:highlight w:val="none"/>
        </w:rPr>
        <w:t>（二）具有良好的商业信誉和健全的财务会计制度；</w:t>
      </w:r>
    </w:p>
    <w:p w14:paraId="3CB38952">
      <w:pPr>
        <w:spacing w:line="460" w:lineRule="exact"/>
        <w:ind w:firstLine="480"/>
        <w:rPr>
          <w:rFonts w:ascii="宋体" w:hAnsi="宋体" w:cs="宋体"/>
          <w:color w:val="auto"/>
          <w:sz w:val="24"/>
          <w:highlight w:val="none"/>
        </w:rPr>
      </w:pPr>
      <w:r>
        <w:rPr>
          <w:rFonts w:hint="eastAsia" w:ascii="宋体" w:hAnsi="宋体" w:cs="宋体"/>
          <w:color w:val="auto"/>
          <w:sz w:val="24"/>
          <w:highlight w:val="none"/>
        </w:rPr>
        <w:t>（三）具有履行合同所必需的设备和专业技术能力；</w:t>
      </w:r>
    </w:p>
    <w:p w14:paraId="5E555A16">
      <w:pPr>
        <w:spacing w:line="460" w:lineRule="exact"/>
        <w:ind w:firstLine="480"/>
        <w:rPr>
          <w:rFonts w:ascii="宋体" w:hAnsi="宋体" w:cs="宋体"/>
          <w:color w:val="auto"/>
          <w:sz w:val="24"/>
          <w:highlight w:val="none"/>
        </w:rPr>
      </w:pPr>
      <w:r>
        <w:rPr>
          <w:rFonts w:hint="eastAsia" w:ascii="宋体" w:hAnsi="宋体" w:cs="宋体"/>
          <w:color w:val="auto"/>
          <w:sz w:val="24"/>
          <w:highlight w:val="none"/>
        </w:rPr>
        <w:t>（四）有依法缴纳税收和社会保障资金的良好记录；</w:t>
      </w:r>
    </w:p>
    <w:p w14:paraId="08D94E22">
      <w:pPr>
        <w:spacing w:line="460" w:lineRule="exact"/>
        <w:ind w:firstLine="480"/>
        <w:rPr>
          <w:rFonts w:ascii="宋体" w:hAnsi="宋体" w:cs="宋体"/>
          <w:color w:val="auto"/>
          <w:sz w:val="24"/>
          <w:highlight w:val="none"/>
        </w:rPr>
      </w:pPr>
      <w:r>
        <w:rPr>
          <w:rFonts w:hint="eastAsia" w:ascii="宋体" w:hAnsi="宋体" w:cs="宋体"/>
          <w:color w:val="auto"/>
          <w:sz w:val="24"/>
          <w:highlight w:val="none"/>
        </w:rPr>
        <w:t>（五）近三年内，在经营活动中没有重大违法记录；</w:t>
      </w:r>
    </w:p>
    <w:p w14:paraId="4253A61A">
      <w:pPr>
        <w:spacing w:line="460" w:lineRule="exact"/>
        <w:ind w:firstLine="480"/>
        <w:rPr>
          <w:rFonts w:ascii="宋体" w:hAnsi="宋体" w:cs="宋体"/>
          <w:bCs/>
          <w:color w:val="auto"/>
          <w:sz w:val="24"/>
          <w:highlight w:val="none"/>
        </w:rPr>
      </w:pPr>
      <w:r>
        <w:rPr>
          <w:rFonts w:hint="eastAsia" w:ascii="宋体" w:hAnsi="宋体" w:cs="宋体"/>
          <w:bCs/>
          <w:color w:val="auto"/>
          <w:sz w:val="24"/>
          <w:highlight w:val="none"/>
        </w:rPr>
        <w:t>（六）投标文件中所有关于投标资格的文件、证明、陈述均是真实的、准确的。</w:t>
      </w:r>
    </w:p>
    <w:p w14:paraId="6E3431C9">
      <w:pPr>
        <w:spacing w:line="460" w:lineRule="exact"/>
        <w:ind w:firstLine="480"/>
        <w:rPr>
          <w:rFonts w:ascii="宋体" w:hAnsi="宋体" w:cs="宋体"/>
          <w:bCs/>
          <w:color w:val="auto"/>
          <w:sz w:val="24"/>
          <w:highlight w:val="none"/>
        </w:rPr>
      </w:pPr>
      <w:r>
        <w:rPr>
          <w:rFonts w:hint="eastAsia" w:ascii="宋体" w:hAnsi="宋体" w:cs="宋体"/>
          <w:bCs/>
          <w:color w:val="auto"/>
          <w:sz w:val="24"/>
          <w:highlight w:val="none"/>
        </w:rPr>
        <w:t>若有违背，我公司（单位）愿意承担由此而产生的一切后果。</w:t>
      </w:r>
    </w:p>
    <w:p w14:paraId="316E775B">
      <w:pPr>
        <w:spacing w:line="460" w:lineRule="exact"/>
        <w:rPr>
          <w:rFonts w:ascii="宋体" w:hAnsi="宋体" w:cs="宋体"/>
          <w:bCs/>
          <w:color w:val="auto"/>
          <w:sz w:val="24"/>
          <w:highlight w:val="none"/>
        </w:rPr>
      </w:pPr>
    </w:p>
    <w:p w14:paraId="7426EFD3">
      <w:pPr>
        <w:pStyle w:val="500"/>
        <w:spacing w:line="460" w:lineRule="exact"/>
        <w:rPr>
          <w:rFonts w:ascii="宋体" w:hAnsi="宋体" w:cs="宋体"/>
          <w:bCs/>
          <w:color w:val="auto"/>
          <w:sz w:val="24"/>
          <w:highlight w:val="none"/>
        </w:rPr>
      </w:pPr>
    </w:p>
    <w:p w14:paraId="3942A4F7">
      <w:pPr>
        <w:pStyle w:val="500"/>
        <w:spacing w:line="460" w:lineRule="exact"/>
        <w:rPr>
          <w:rFonts w:ascii="宋体" w:hAnsi="宋体" w:cs="宋体"/>
          <w:bCs/>
          <w:color w:val="auto"/>
          <w:sz w:val="24"/>
          <w:highlight w:val="none"/>
        </w:rPr>
      </w:pPr>
    </w:p>
    <w:p w14:paraId="04242D50">
      <w:pPr>
        <w:pStyle w:val="500"/>
        <w:spacing w:line="460" w:lineRule="exact"/>
        <w:rPr>
          <w:rFonts w:ascii="宋体" w:hAnsi="宋体" w:cs="宋体"/>
          <w:bCs/>
          <w:color w:val="auto"/>
          <w:sz w:val="24"/>
          <w:highlight w:val="none"/>
        </w:rPr>
      </w:pPr>
    </w:p>
    <w:p w14:paraId="01EED54F">
      <w:pPr>
        <w:spacing w:line="460" w:lineRule="exact"/>
        <w:ind w:firstLine="48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215807DA">
      <w:pPr>
        <w:spacing w:line="46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                        法定代表人（签字或盖章）：</w:t>
      </w:r>
    </w:p>
    <w:p w14:paraId="302591A0">
      <w:pPr>
        <w:ind w:firstLine="480"/>
        <w:outlineLvl w:val="0"/>
        <w:rPr>
          <w:rFonts w:ascii="宋体" w:hAnsi="宋体" w:cs="宋体"/>
          <w:bCs/>
          <w:color w:val="auto"/>
          <w:sz w:val="24"/>
          <w:highlight w:val="none"/>
        </w:rPr>
      </w:pPr>
    </w:p>
    <w:p w14:paraId="47B095CB">
      <w:pPr>
        <w:ind w:firstLine="480"/>
        <w:outlineLvl w:val="0"/>
        <w:rPr>
          <w:rFonts w:ascii="宋体" w:hAnsi="宋体" w:cs="宋体"/>
          <w:bCs/>
          <w:color w:val="auto"/>
          <w:sz w:val="24"/>
          <w:highlight w:val="none"/>
        </w:rPr>
      </w:pPr>
    </w:p>
    <w:p w14:paraId="4895B9CB">
      <w:pPr>
        <w:ind w:firstLine="480"/>
        <w:outlineLvl w:val="0"/>
        <w:rPr>
          <w:rFonts w:ascii="宋体" w:hAnsi="宋体" w:cs="宋体"/>
          <w:bCs/>
          <w:color w:val="auto"/>
          <w:sz w:val="24"/>
          <w:highlight w:val="none"/>
        </w:rPr>
      </w:pPr>
    </w:p>
    <w:p w14:paraId="38CFADD3">
      <w:pPr>
        <w:ind w:firstLine="480"/>
        <w:outlineLvl w:val="0"/>
        <w:rPr>
          <w:rFonts w:ascii="宋体" w:hAnsi="宋体" w:cs="宋体"/>
          <w:bCs/>
          <w:color w:val="auto"/>
          <w:sz w:val="24"/>
          <w:highlight w:val="none"/>
        </w:rPr>
      </w:pPr>
    </w:p>
    <w:p w14:paraId="2748CF50">
      <w:pPr>
        <w:ind w:firstLine="480"/>
        <w:outlineLvl w:val="0"/>
        <w:rPr>
          <w:rFonts w:ascii="宋体" w:hAnsi="宋体" w:cs="宋体"/>
          <w:bCs/>
          <w:color w:val="auto"/>
          <w:sz w:val="24"/>
          <w:highlight w:val="none"/>
        </w:rPr>
      </w:pPr>
    </w:p>
    <w:p w14:paraId="3804BBE0">
      <w:pPr>
        <w:ind w:firstLine="480"/>
        <w:outlineLvl w:val="0"/>
        <w:rPr>
          <w:rFonts w:ascii="宋体" w:hAnsi="宋体" w:cs="宋体"/>
          <w:bCs/>
          <w:color w:val="auto"/>
          <w:sz w:val="24"/>
          <w:highlight w:val="none"/>
        </w:rPr>
      </w:pPr>
    </w:p>
    <w:p w14:paraId="37D86011">
      <w:pPr>
        <w:pStyle w:val="288"/>
        <w:rPr>
          <w:rFonts w:ascii="宋体" w:hAnsi="宋体" w:cs="宋体"/>
          <w:bCs/>
          <w:color w:val="auto"/>
          <w:sz w:val="24"/>
          <w:highlight w:val="none"/>
        </w:rPr>
      </w:pPr>
    </w:p>
    <w:p w14:paraId="40062A0A">
      <w:pPr>
        <w:pStyle w:val="288"/>
        <w:rPr>
          <w:rFonts w:ascii="宋体" w:hAnsi="宋体" w:cs="宋体"/>
          <w:bCs/>
          <w:color w:val="auto"/>
          <w:sz w:val="24"/>
          <w:highlight w:val="none"/>
        </w:rPr>
      </w:pPr>
    </w:p>
    <w:p w14:paraId="2B952FE1">
      <w:pPr>
        <w:pStyle w:val="288"/>
        <w:rPr>
          <w:rFonts w:ascii="宋体" w:hAnsi="宋体" w:cs="宋体"/>
          <w:bCs/>
          <w:color w:val="auto"/>
          <w:sz w:val="24"/>
          <w:highlight w:val="none"/>
        </w:rPr>
      </w:pPr>
    </w:p>
    <w:p w14:paraId="19EA3CA7">
      <w:pPr>
        <w:rPr>
          <w:rFonts w:ascii="宋体" w:hAnsi="宋体" w:cs="宋体"/>
          <w:bCs/>
          <w:color w:val="auto"/>
          <w:sz w:val="32"/>
          <w:szCs w:val="32"/>
          <w:highlight w:val="none"/>
        </w:rPr>
      </w:pPr>
      <w:r>
        <w:rPr>
          <w:rFonts w:hint="eastAsia" w:ascii="宋体" w:hAnsi="宋体" w:cs="宋体"/>
          <w:bCs/>
          <w:color w:val="auto"/>
          <w:sz w:val="24"/>
          <w:highlight w:val="none"/>
        </w:rPr>
        <w:t>（三）</w:t>
      </w:r>
      <w:r>
        <w:rPr>
          <w:rFonts w:hint="eastAsia" w:ascii="宋体" w:hAnsi="宋体" w:cs="宋体"/>
          <w:color w:val="auto"/>
          <w:sz w:val="24"/>
          <w:highlight w:val="none"/>
        </w:rPr>
        <w:t>（投标供应商）法定代表人授权委托书（格式）：</w:t>
      </w:r>
    </w:p>
    <w:p w14:paraId="54A2E01E">
      <w:pPr>
        <w:jc w:val="center"/>
        <w:outlineLvl w:val="0"/>
        <w:rPr>
          <w:rFonts w:ascii="宋体" w:hAnsi="宋体" w:cs="宋体"/>
          <w:bCs/>
          <w:color w:val="auto"/>
          <w:sz w:val="32"/>
          <w:szCs w:val="32"/>
          <w:highlight w:val="none"/>
        </w:rPr>
      </w:pPr>
    </w:p>
    <w:p w14:paraId="5C76E09E">
      <w:pPr>
        <w:jc w:val="center"/>
        <w:outlineLvl w:val="0"/>
        <w:rPr>
          <w:rFonts w:ascii="宋体" w:hAnsi="宋体" w:cs="宋体"/>
          <w:bCs/>
          <w:color w:val="auto"/>
          <w:sz w:val="28"/>
          <w:szCs w:val="28"/>
          <w:highlight w:val="none"/>
        </w:rPr>
      </w:pPr>
      <w:r>
        <w:rPr>
          <w:rFonts w:hint="eastAsia" w:ascii="宋体" w:hAnsi="宋体" w:cs="宋体"/>
          <w:bCs/>
          <w:color w:val="auto"/>
          <w:sz w:val="32"/>
          <w:szCs w:val="32"/>
          <w:highlight w:val="none"/>
        </w:rPr>
        <w:t>法定代表人授权委托书</w:t>
      </w:r>
    </w:p>
    <w:p w14:paraId="0C3EBB0B">
      <w:pPr>
        <w:rPr>
          <w:rFonts w:ascii="宋体" w:hAnsi="宋体" w:cs="宋体"/>
          <w:bCs/>
          <w:color w:val="auto"/>
          <w:sz w:val="24"/>
          <w:highlight w:val="none"/>
        </w:rPr>
      </w:pPr>
      <w:r>
        <w:rPr>
          <w:rFonts w:hint="eastAsia" w:ascii="宋体" w:hAnsi="宋体" w:cs="宋体"/>
          <w:bCs/>
          <w:color w:val="auto"/>
          <w:sz w:val="24"/>
          <w:highlight w:val="none"/>
        </w:rPr>
        <w:t xml:space="preserve">政府采购编号： </w:t>
      </w:r>
    </w:p>
    <w:p w14:paraId="7659A40B">
      <w:pPr>
        <w:rPr>
          <w:rFonts w:ascii="宋体" w:hAnsi="宋体" w:cs="宋体"/>
          <w:bCs/>
          <w:color w:val="auto"/>
          <w:sz w:val="24"/>
          <w:highlight w:val="none"/>
        </w:rPr>
      </w:pPr>
      <w:r>
        <w:rPr>
          <w:rFonts w:hint="eastAsia" w:ascii="宋体" w:hAnsi="宋体" w:cs="宋体"/>
          <w:bCs/>
          <w:color w:val="auto"/>
          <w:sz w:val="24"/>
          <w:highlight w:val="none"/>
        </w:rPr>
        <w:t xml:space="preserve">                                          日期：</w:t>
      </w:r>
    </w:p>
    <w:p w14:paraId="407B7C0B">
      <w:pPr>
        <w:rPr>
          <w:rFonts w:ascii="宋体" w:hAnsi="宋体" w:cs="宋体"/>
          <w:bCs/>
          <w:color w:val="auto"/>
          <w:sz w:val="24"/>
          <w:highlight w:val="none"/>
        </w:rPr>
      </w:pPr>
    </w:p>
    <w:p w14:paraId="4C7FD4EC">
      <w:pPr>
        <w:rPr>
          <w:rFonts w:ascii="宋体" w:hAnsi="宋体" w:cs="宋体"/>
          <w:bCs/>
          <w:color w:val="auto"/>
          <w:sz w:val="24"/>
          <w:highlight w:val="none"/>
          <w:u w:val="single"/>
        </w:rPr>
      </w:pPr>
    </w:p>
    <w:p w14:paraId="2562F25D">
      <w:pPr>
        <w:rPr>
          <w:rFonts w:hint="eastAsia" w:ascii="宋体" w:hAnsi="宋体" w:eastAsia="宋体" w:cs="宋体"/>
          <w:bCs/>
          <w:color w:val="auto"/>
          <w:sz w:val="24"/>
          <w:highlight w:val="none"/>
          <w:u w:val="single"/>
          <w:lang w:eastAsia="zh-CN"/>
        </w:rPr>
      </w:pPr>
      <w:r>
        <w:rPr>
          <w:rFonts w:hint="eastAsia" w:ascii="宋体" w:hAnsi="宋体" w:cs="宋体"/>
          <w:bCs/>
          <w:color w:val="auto"/>
          <w:sz w:val="24"/>
          <w:highlight w:val="none"/>
        </w:rPr>
        <w:t>致：</w:t>
      </w:r>
      <w:r>
        <w:rPr>
          <w:rFonts w:hint="eastAsia" w:ascii="宋体" w:hAnsi="宋体" w:cs="宋体"/>
          <w:bCs/>
          <w:color w:val="auto"/>
          <w:sz w:val="24"/>
          <w:highlight w:val="none"/>
          <w:u w:val="single"/>
          <w:lang w:eastAsia="zh-CN"/>
        </w:rPr>
        <w:t>江苏成建项目管理有限公司</w:t>
      </w:r>
    </w:p>
    <w:p w14:paraId="2D51822F">
      <w:pPr>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系中华人民共和国合法企业，特授权代表我公司（单位）全权办理针对本项目的投标、参与开标、评标、签约等具体工作，并签署全部有关的文件、协议及合同。</w:t>
      </w:r>
    </w:p>
    <w:p w14:paraId="758F85ED">
      <w:pPr>
        <w:ind w:firstLine="480"/>
        <w:rPr>
          <w:rFonts w:ascii="宋体" w:hAnsi="宋体" w:cs="宋体"/>
          <w:bCs/>
          <w:color w:val="auto"/>
          <w:sz w:val="24"/>
          <w:highlight w:val="none"/>
        </w:rPr>
      </w:pPr>
      <w:r>
        <w:rPr>
          <w:rFonts w:hint="eastAsia" w:ascii="宋体" w:hAnsi="宋体" w:cs="宋体"/>
          <w:bCs/>
          <w:color w:val="auto"/>
          <w:sz w:val="24"/>
          <w:highlight w:val="none"/>
        </w:rPr>
        <w:t>我公司（单位）对授权代表的签名负全部责任。</w:t>
      </w:r>
    </w:p>
    <w:p w14:paraId="594942C0">
      <w:pPr>
        <w:ind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在撤销授权的书面通知送达你处以前，本授权书一直有效，授权代表签署的所有文件（在授权书有效期内签署的）不因授权的撤销而失效。</w:t>
      </w:r>
    </w:p>
    <w:p w14:paraId="7671B473">
      <w:pPr>
        <w:ind w:firstLine="480"/>
        <w:rPr>
          <w:rFonts w:ascii="宋体" w:hAnsi="宋体" w:cs="宋体"/>
          <w:bCs/>
          <w:color w:val="auto"/>
          <w:sz w:val="24"/>
          <w:highlight w:val="none"/>
        </w:rPr>
      </w:pPr>
      <w:r>
        <w:rPr>
          <w:rFonts w:hint="eastAsia" w:ascii="宋体" w:hAnsi="宋体" w:cs="宋体"/>
          <w:bCs/>
          <w:color w:val="auto"/>
          <w:sz w:val="24"/>
          <w:highlight w:val="none"/>
        </w:rPr>
        <w:t>授权代表情况：</w:t>
      </w:r>
    </w:p>
    <w:p w14:paraId="173D3B24">
      <w:pPr>
        <w:ind w:firstLine="480"/>
        <w:rPr>
          <w:rFonts w:ascii="宋体" w:hAnsi="宋体" w:cs="宋体"/>
          <w:bCs/>
          <w:color w:val="auto"/>
          <w:sz w:val="24"/>
          <w:highlight w:val="none"/>
        </w:rPr>
      </w:pPr>
      <w:r>
        <w:rPr>
          <w:rFonts w:hint="eastAsia" w:ascii="宋体" w:hAnsi="宋体" w:cs="宋体"/>
          <w:bCs/>
          <w:color w:val="auto"/>
          <w:sz w:val="24"/>
          <w:highlight w:val="none"/>
        </w:rPr>
        <w:t xml:space="preserve">姓名：         性别：  </w:t>
      </w:r>
    </w:p>
    <w:p w14:paraId="1309DA93">
      <w:pPr>
        <w:ind w:firstLine="480"/>
        <w:rPr>
          <w:rFonts w:ascii="宋体" w:hAnsi="宋体" w:cs="宋体"/>
          <w:bCs/>
          <w:color w:val="auto"/>
          <w:sz w:val="24"/>
          <w:highlight w:val="none"/>
        </w:rPr>
      </w:pPr>
      <w:r>
        <w:rPr>
          <w:rFonts w:hint="eastAsia" w:ascii="宋体" w:hAnsi="宋体" w:cs="宋体"/>
          <w:bCs/>
          <w:color w:val="auto"/>
          <w:sz w:val="24"/>
          <w:highlight w:val="none"/>
        </w:rPr>
        <w:t>身份证件号码：                电话：</w:t>
      </w:r>
    </w:p>
    <w:p w14:paraId="238D8A70">
      <w:pPr>
        <w:ind w:firstLine="480"/>
        <w:rPr>
          <w:rFonts w:ascii="宋体" w:hAnsi="宋体" w:cs="宋体"/>
          <w:bCs/>
          <w:color w:val="auto"/>
          <w:sz w:val="24"/>
          <w:highlight w:val="none"/>
        </w:rPr>
      </w:pPr>
      <w:r>
        <w:rPr>
          <w:rFonts w:hint="eastAsia" w:ascii="宋体" w:hAnsi="宋体" w:cs="宋体"/>
          <w:bCs/>
          <w:color w:val="auto"/>
          <w:sz w:val="24"/>
          <w:highlight w:val="none"/>
        </w:rPr>
        <w:t xml:space="preserve">授权代表（签字或盖章）：               </w:t>
      </w:r>
    </w:p>
    <w:p w14:paraId="29C92971">
      <w:pPr>
        <w:ind w:firstLine="480"/>
        <w:rPr>
          <w:rFonts w:ascii="宋体" w:hAnsi="宋体" w:cs="宋体"/>
          <w:bCs/>
          <w:color w:val="auto"/>
          <w:sz w:val="24"/>
          <w:highlight w:val="none"/>
        </w:rPr>
      </w:pPr>
    </w:p>
    <w:p w14:paraId="6AD567A9">
      <w:pPr>
        <w:ind w:firstLine="4080"/>
        <w:rPr>
          <w:rFonts w:ascii="宋体" w:hAnsi="宋体" w:cs="宋体"/>
          <w:bCs/>
          <w:color w:val="auto"/>
          <w:sz w:val="24"/>
          <w:highlight w:val="none"/>
        </w:rPr>
      </w:pPr>
      <w:r>
        <w:rPr>
          <w:rFonts w:hint="eastAsia" w:ascii="宋体" w:hAnsi="宋体" w:cs="宋体"/>
          <w:bCs/>
          <w:color w:val="auto"/>
          <w:sz w:val="24"/>
          <w:highlight w:val="none"/>
        </w:rPr>
        <w:t>单位名称（盖章）：</w:t>
      </w:r>
    </w:p>
    <w:p w14:paraId="1E84CC7B">
      <w:pPr>
        <w:ind w:firstLine="4080"/>
        <w:rPr>
          <w:rFonts w:ascii="宋体" w:hAnsi="宋体" w:cs="宋体"/>
          <w:bCs/>
          <w:color w:val="auto"/>
          <w:sz w:val="24"/>
          <w:highlight w:val="none"/>
        </w:rPr>
      </w:pPr>
      <w:r>
        <w:rPr>
          <w:rFonts w:hint="eastAsia" w:ascii="宋体" w:hAnsi="宋体" w:cs="宋体"/>
          <w:bCs/>
          <w:color w:val="auto"/>
          <w:sz w:val="24"/>
          <w:highlight w:val="none"/>
        </w:rPr>
        <w:t>法定代表人（签字或盖章）：</w:t>
      </w:r>
    </w:p>
    <w:p w14:paraId="55D0BDA3">
      <w:pPr>
        <w:outlineLvl w:val="0"/>
        <w:rPr>
          <w:rFonts w:ascii="宋体" w:hAnsi="宋体" w:cs="宋体"/>
          <w:bCs/>
          <w:color w:val="auto"/>
          <w:sz w:val="24"/>
          <w:highlight w:val="none"/>
        </w:rPr>
      </w:pPr>
    </w:p>
    <w:p w14:paraId="68A385AB">
      <w:pPr>
        <w:rPr>
          <w:rFonts w:ascii="宋体" w:hAnsi="宋体" w:cs="宋体"/>
          <w:bCs/>
          <w:color w:val="auto"/>
          <w:sz w:val="24"/>
          <w:highlight w:val="none"/>
        </w:rPr>
      </w:pPr>
      <w:r>
        <w:rPr>
          <w:rFonts w:hint="eastAsia" w:ascii="宋体" w:hAnsi="宋体" w:cs="宋体"/>
          <w:bCs/>
          <w:color w:val="auto"/>
          <w:sz w:val="24"/>
          <w:highlight w:val="none"/>
        </w:rPr>
        <w:t>投标供应商法定代表人身份证扫描件：</w:t>
      </w:r>
    </w:p>
    <w:p w14:paraId="190DB1AC">
      <w:pPr>
        <w:rPr>
          <w:rFonts w:ascii="宋体" w:hAnsi="宋体" w:cs="宋体"/>
          <w:bCs/>
          <w:color w:val="auto"/>
          <w:sz w:val="24"/>
          <w:highlight w:val="none"/>
        </w:rPr>
      </w:pPr>
      <w:r>
        <w:rPr>
          <w:rFonts w:ascii="宋体" w:hAnsi="宋体" w:cs="宋体"/>
          <w:bCs/>
          <w:color w:val="auto"/>
          <w:sz w:val="24"/>
          <w:highlight w:val="none"/>
        </w:rPr>
        <mc:AlternateContent>
          <mc:Choice Requires="wps">
            <w:drawing>
              <wp:inline distT="0" distB="0" distL="0" distR="0">
                <wp:extent cx="2807335" cy="1584960"/>
                <wp:effectExtent l="4445" t="4445" r="7620" b="10795"/>
                <wp:docPr id="8" name="文本框 2"/>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a:effectLst/>
                      </wps:spPr>
                      <wps:txbx>
                        <w:txbxContent>
                          <w:p w14:paraId="7A5178DB">
                            <w:pPr>
                              <w:jc w:val="center"/>
                              <w:rPr>
                                <w:rFonts w:ascii="黑体" w:eastAsia="黑体"/>
                                <w:sz w:val="32"/>
                                <w:szCs w:val="32"/>
                              </w:rPr>
                            </w:pPr>
                          </w:p>
                          <w:p w14:paraId="180F71E6">
                            <w:pPr>
                              <w:jc w:val="center"/>
                              <w:rPr>
                                <w:rFonts w:ascii="黑体" w:eastAsia="黑体"/>
                                <w:color w:val="000000"/>
                                <w:sz w:val="32"/>
                                <w:szCs w:val="32"/>
                              </w:rPr>
                            </w:pPr>
                            <w:r>
                              <w:rPr>
                                <w:rFonts w:hint="eastAsia" w:ascii="黑体" w:eastAsia="黑体"/>
                                <w:color w:val="000000"/>
                                <w:sz w:val="32"/>
                                <w:szCs w:val="32"/>
                              </w:rPr>
                              <w:t>法定代表人身份证</w:t>
                            </w:r>
                          </w:p>
                          <w:p w14:paraId="5A555AAC">
                            <w:pPr>
                              <w:jc w:val="center"/>
                              <w:rPr>
                                <w:rFonts w:ascii="黑体" w:eastAsia="黑体"/>
                                <w:color w:val="000000"/>
                                <w:sz w:val="32"/>
                                <w:szCs w:val="32"/>
                              </w:rPr>
                            </w:pPr>
                            <w:r>
                              <w:rPr>
                                <w:rFonts w:hint="eastAsia" w:ascii="黑体" w:eastAsia="黑体"/>
                                <w:color w:val="000000"/>
                                <w:sz w:val="32"/>
                                <w:szCs w:val="32"/>
                              </w:rPr>
                              <w:t>（正面）</w:t>
                            </w:r>
                          </w:p>
                          <w:p w14:paraId="4A5B7B35"/>
                        </w:txbxContent>
                      </wps:txbx>
                      <wps:bodyPr wrap="square" upright="1"/>
                    </wps:wsp>
                  </a:graphicData>
                </a:graphic>
              </wp:inline>
            </w:drawing>
          </mc:Choice>
          <mc:Fallback>
            <w:pict>
              <v:shape id="文本框 2"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vfZky1gAAAAUBAAAP&#10;AAAAAAAAAAEAIAAAACIAAABkcnMvZG93bnJldi54bWxQSwECFAAUAAAACACHTuJAyT3AceEBAADL&#10;AwAADgAAAAAAAAABACAAAAAlAQAAZHJzL2Uyb0RvYy54bWxQSwUGAAAAAAYABgBZAQAAeAUAAAAA&#10;">
                <v:fill on="t" focussize="0,0"/>
                <v:stroke color="#000000" joinstyle="round"/>
                <v:imagedata o:title=""/>
                <o:lock v:ext="edit" aspectratio="f"/>
                <v:textbox>
                  <w:txbxContent>
                    <w:p w14:paraId="7A5178DB">
                      <w:pPr>
                        <w:jc w:val="center"/>
                        <w:rPr>
                          <w:rFonts w:ascii="黑体" w:eastAsia="黑体"/>
                          <w:sz w:val="32"/>
                          <w:szCs w:val="32"/>
                        </w:rPr>
                      </w:pPr>
                    </w:p>
                    <w:p w14:paraId="180F71E6">
                      <w:pPr>
                        <w:jc w:val="center"/>
                        <w:rPr>
                          <w:rFonts w:ascii="黑体" w:eastAsia="黑体"/>
                          <w:color w:val="000000"/>
                          <w:sz w:val="32"/>
                          <w:szCs w:val="32"/>
                        </w:rPr>
                      </w:pPr>
                      <w:r>
                        <w:rPr>
                          <w:rFonts w:hint="eastAsia" w:ascii="黑体" w:eastAsia="黑体"/>
                          <w:color w:val="000000"/>
                          <w:sz w:val="32"/>
                          <w:szCs w:val="32"/>
                        </w:rPr>
                        <w:t>法定代表人身份证</w:t>
                      </w:r>
                    </w:p>
                    <w:p w14:paraId="5A555AAC">
                      <w:pPr>
                        <w:jc w:val="center"/>
                        <w:rPr>
                          <w:rFonts w:ascii="黑体" w:eastAsia="黑体"/>
                          <w:color w:val="000000"/>
                          <w:sz w:val="32"/>
                          <w:szCs w:val="32"/>
                        </w:rPr>
                      </w:pPr>
                      <w:r>
                        <w:rPr>
                          <w:rFonts w:hint="eastAsia" w:ascii="黑体" w:eastAsia="黑体"/>
                          <w:color w:val="000000"/>
                          <w:sz w:val="32"/>
                          <w:szCs w:val="32"/>
                        </w:rPr>
                        <w:t>（正面）</w:t>
                      </w:r>
                    </w:p>
                    <w:p w14:paraId="4A5B7B35"/>
                  </w:txbxContent>
                </v:textbox>
                <w10:wrap type="none"/>
                <w10:anchorlock/>
              </v:shape>
            </w:pict>
          </mc:Fallback>
        </mc:AlternateContent>
      </w:r>
      <w:r>
        <w:rPr>
          <w:rFonts w:ascii="宋体" w:hAnsi="宋体" w:cs="宋体"/>
          <w:bCs/>
          <w:color w:val="auto"/>
          <w:sz w:val="24"/>
          <w:highlight w:val="none"/>
        </w:rPr>
        <mc:AlternateContent>
          <mc:Choice Requires="wps">
            <w:drawing>
              <wp:inline distT="0" distB="0" distL="0" distR="0">
                <wp:extent cx="2679700" cy="1584960"/>
                <wp:effectExtent l="4445" t="4445" r="20955" b="10795"/>
                <wp:docPr id="9"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a:effectLst/>
                      </wps:spPr>
                      <wps:txbx>
                        <w:txbxContent>
                          <w:p w14:paraId="16E9D91A">
                            <w:pPr>
                              <w:jc w:val="center"/>
                              <w:rPr>
                                <w:rFonts w:ascii="黑体" w:eastAsia="黑体"/>
                                <w:sz w:val="32"/>
                                <w:szCs w:val="32"/>
                              </w:rPr>
                            </w:pPr>
                          </w:p>
                          <w:p w14:paraId="40EC386A">
                            <w:pPr>
                              <w:jc w:val="center"/>
                              <w:rPr>
                                <w:rFonts w:ascii="黑体" w:eastAsia="黑体"/>
                                <w:color w:val="000000"/>
                                <w:sz w:val="32"/>
                                <w:szCs w:val="32"/>
                              </w:rPr>
                            </w:pPr>
                            <w:r>
                              <w:rPr>
                                <w:rFonts w:hint="eastAsia" w:ascii="黑体" w:eastAsia="黑体"/>
                                <w:color w:val="000000"/>
                                <w:sz w:val="32"/>
                                <w:szCs w:val="32"/>
                              </w:rPr>
                              <w:t>法定代表人身份证</w:t>
                            </w:r>
                          </w:p>
                          <w:p w14:paraId="652DC90D">
                            <w:pPr>
                              <w:jc w:val="center"/>
                              <w:rPr>
                                <w:rFonts w:ascii="黑体" w:eastAsia="黑体"/>
                                <w:color w:val="000000"/>
                                <w:sz w:val="32"/>
                                <w:szCs w:val="32"/>
                              </w:rPr>
                            </w:pPr>
                            <w:r>
                              <w:rPr>
                                <w:rFonts w:hint="eastAsia" w:ascii="黑体" w:eastAsia="黑体"/>
                                <w:color w:val="000000"/>
                                <w:sz w:val="32"/>
                                <w:szCs w:val="32"/>
                              </w:rPr>
                              <w:t>（反面）</w:t>
                            </w:r>
                          </w:p>
                          <w:p w14:paraId="5B7DB6F9"/>
                        </w:txbxContent>
                      </wps:txbx>
                      <wps:bodyPr wrap="square" upright="1"/>
                    </wps:wsp>
                  </a:graphicData>
                </a:graphic>
              </wp:inline>
            </w:drawing>
          </mc:Choice>
          <mc:Fallback>
            <w:pict>
              <v:shape id="文本框 3"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spuutUAAAAFAQAADwAA&#10;AAAAAAABACAAAAAiAAAAZHJzL2Rvd25yZXYueG1sUEsBAhQAFAAAAAgAh07iQGV6zUHgAQAAywMA&#10;AA4AAAAAAAAAAQAgAAAAJAEAAGRycy9lMm9Eb2MueG1sUEsFBgAAAAAGAAYAWQEAAHYFAAAAAA==&#10;">
                <v:fill on="t" focussize="0,0"/>
                <v:stroke color="#000000" joinstyle="round"/>
                <v:imagedata o:title=""/>
                <o:lock v:ext="edit" aspectratio="f"/>
                <v:textbox>
                  <w:txbxContent>
                    <w:p w14:paraId="16E9D91A">
                      <w:pPr>
                        <w:jc w:val="center"/>
                        <w:rPr>
                          <w:rFonts w:ascii="黑体" w:eastAsia="黑体"/>
                          <w:sz w:val="32"/>
                          <w:szCs w:val="32"/>
                        </w:rPr>
                      </w:pPr>
                    </w:p>
                    <w:p w14:paraId="40EC386A">
                      <w:pPr>
                        <w:jc w:val="center"/>
                        <w:rPr>
                          <w:rFonts w:ascii="黑体" w:eastAsia="黑体"/>
                          <w:color w:val="000000"/>
                          <w:sz w:val="32"/>
                          <w:szCs w:val="32"/>
                        </w:rPr>
                      </w:pPr>
                      <w:r>
                        <w:rPr>
                          <w:rFonts w:hint="eastAsia" w:ascii="黑体" w:eastAsia="黑体"/>
                          <w:color w:val="000000"/>
                          <w:sz w:val="32"/>
                          <w:szCs w:val="32"/>
                        </w:rPr>
                        <w:t>法定代表人身份证</w:t>
                      </w:r>
                    </w:p>
                    <w:p w14:paraId="652DC90D">
                      <w:pPr>
                        <w:jc w:val="center"/>
                        <w:rPr>
                          <w:rFonts w:ascii="黑体" w:eastAsia="黑体"/>
                          <w:color w:val="000000"/>
                          <w:sz w:val="32"/>
                          <w:szCs w:val="32"/>
                        </w:rPr>
                      </w:pPr>
                      <w:r>
                        <w:rPr>
                          <w:rFonts w:hint="eastAsia" w:ascii="黑体" w:eastAsia="黑体"/>
                          <w:color w:val="000000"/>
                          <w:sz w:val="32"/>
                          <w:szCs w:val="32"/>
                        </w:rPr>
                        <w:t>（反面）</w:t>
                      </w:r>
                    </w:p>
                    <w:p w14:paraId="5B7DB6F9"/>
                  </w:txbxContent>
                </v:textbox>
                <w10:wrap type="none"/>
                <w10:anchorlock/>
              </v:shape>
            </w:pict>
          </mc:Fallback>
        </mc:AlternateContent>
      </w:r>
    </w:p>
    <w:p w14:paraId="093915F0">
      <w:pPr>
        <w:rPr>
          <w:rFonts w:ascii="宋体" w:hAnsi="宋体" w:cs="宋体"/>
          <w:bCs/>
          <w:color w:val="auto"/>
          <w:sz w:val="24"/>
          <w:highlight w:val="none"/>
        </w:rPr>
      </w:pPr>
    </w:p>
    <w:p w14:paraId="25357D8B">
      <w:pPr>
        <w:rPr>
          <w:rFonts w:ascii="宋体" w:hAnsi="宋体" w:cs="宋体"/>
          <w:bCs/>
          <w:color w:val="auto"/>
          <w:sz w:val="24"/>
          <w:highlight w:val="none"/>
        </w:rPr>
      </w:pPr>
    </w:p>
    <w:p w14:paraId="2E6EE848">
      <w:pPr>
        <w:rPr>
          <w:rFonts w:ascii="宋体" w:hAnsi="宋体" w:cs="宋体"/>
          <w:bCs/>
          <w:color w:val="auto"/>
          <w:sz w:val="24"/>
          <w:highlight w:val="none"/>
        </w:rPr>
      </w:pPr>
      <w:r>
        <w:rPr>
          <w:rFonts w:hint="eastAsia" w:ascii="宋体" w:hAnsi="宋体" w:cs="宋体"/>
          <w:bCs/>
          <w:color w:val="auto"/>
          <w:sz w:val="24"/>
          <w:highlight w:val="none"/>
        </w:rPr>
        <w:t>法定代表人授权代表身份证扫描件：（</w:t>
      </w:r>
      <w:r>
        <w:rPr>
          <w:rFonts w:hint="eastAsia" w:ascii="宋体" w:hAnsi="宋体" w:cs="宋体"/>
          <w:b/>
          <w:bCs/>
          <w:color w:val="auto"/>
          <w:sz w:val="24"/>
          <w:highlight w:val="none"/>
        </w:rPr>
        <w:t>法定代表人亲自参与投标的除外）</w:t>
      </w:r>
    </w:p>
    <w:p w14:paraId="5EF7C2B0">
      <w:pPr>
        <w:rPr>
          <w:rFonts w:ascii="宋体" w:hAnsi="宋体" w:cs="宋体"/>
          <w:color w:val="auto"/>
          <w:sz w:val="32"/>
          <w:szCs w:val="32"/>
          <w:highlight w:val="none"/>
        </w:rPr>
      </w:pPr>
      <w:r>
        <w:rPr>
          <w:rFonts w:ascii="宋体" w:hAnsi="宋体" w:cs="宋体"/>
          <w:bCs/>
          <w:color w:val="auto"/>
          <w:sz w:val="24"/>
          <w:highlight w:val="none"/>
        </w:rPr>
        <mc:AlternateContent>
          <mc:Choice Requires="wps">
            <w:drawing>
              <wp:inline distT="0" distB="0" distL="0" distR="0">
                <wp:extent cx="2804160" cy="1584960"/>
                <wp:effectExtent l="4445" t="4445" r="10795" b="10795"/>
                <wp:docPr id="10" name="文本框 4"/>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a:effectLst/>
                      </wps:spPr>
                      <wps:txbx>
                        <w:txbxContent>
                          <w:p w14:paraId="78E272C6">
                            <w:pPr>
                              <w:jc w:val="center"/>
                              <w:rPr>
                                <w:rFonts w:ascii="黑体" w:eastAsia="黑体"/>
                                <w:sz w:val="32"/>
                                <w:szCs w:val="32"/>
                              </w:rPr>
                            </w:pPr>
                          </w:p>
                          <w:p w14:paraId="723A6A3D">
                            <w:pPr>
                              <w:jc w:val="center"/>
                              <w:rPr>
                                <w:rFonts w:ascii="黑体" w:eastAsia="黑体"/>
                                <w:color w:val="000000"/>
                                <w:sz w:val="32"/>
                                <w:szCs w:val="32"/>
                              </w:rPr>
                            </w:pPr>
                            <w:r>
                              <w:rPr>
                                <w:rFonts w:hint="eastAsia" w:ascii="黑体" w:eastAsia="黑体"/>
                                <w:color w:val="000000"/>
                                <w:sz w:val="32"/>
                                <w:szCs w:val="32"/>
                              </w:rPr>
                              <w:t>授权代表身份证</w:t>
                            </w:r>
                          </w:p>
                          <w:p w14:paraId="4860F0A9">
                            <w:pPr>
                              <w:jc w:val="center"/>
                              <w:rPr>
                                <w:rFonts w:ascii="黑体" w:eastAsia="黑体"/>
                                <w:color w:val="000000"/>
                                <w:sz w:val="32"/>
                                <w:szCs w:val="32"/>
                              </w:rPr>
                            </w:pPr>
                            <w:r>
                              <w:rPr>
                                <w:rFonts w:hint="eastAsia" w:ascii="黑体" w:eastAsia="黑体"/>
                                <w:color w:val="000000"/>
                                <w:sz w:val="32"/>
                                <w:szCs w:val="32"/>
                              </w:rPr>
                              <w:t>（正面）</w:t>
                            </w:r>
                          </w:p>
                          <w:p w14:paraId="3B66CCC7"/>
                        </w:txbxContent>
                      </wps:txbx>
                      <wps:bodyPr wrap="square" upright="1"/>
                    </wps:wsp>
                  </a:graphicData>
                </a:graphic>
              </wp:inline>
            </w:drawing>
          </mc:Choice>
          <mc:Fallback>
            <w:pict>
              <v:shape id="文本框 4"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Q5ZiT1gAAAAUBAAAPAAAAAAAA&#10;AAEAIAAAACIAAABkcnMvZG93bnJldi54bWxQSwECFAAUAAAACACHTuJA2F3vz9sBAADMAwAADgAA&#10;AAAAAAABACAAAAAlAQAAZHJzL2Uyb0RvYy54bWxQSwUGAAAAAAYABgBZAQAAcgUAAAAA&#10;">
                <v:fill on="t" focussize="0,0"/>
                <v:stroke color="#000000" joinstyle="round"/>
                <v:imagedata o:title=""/>
                <o:lock v:ext="edit" aspectratio="f"/>
                <v:textbox>
                  <w:txbxContent>
                    <w:p w14:paraId="78E272C6">
                      <w:pPr>
                        <w:jc w:val="center"/>
                        <w:rPr>
                          <w:rFonts w:ascii="黑体" w:eastAsia="黑体"/>
                          <w:sz w:val="32"/>
                          <w:szCs w:val="32"/>
                        </w:rPr>
                      </w:pPr>
                    </w:p>
                    <w:p w14:paraId="723A6A3D">
                      <w:pPr>
                        <w:jc w:val="center"/>
                        <w:rPr>
                          <w:rFonts w:ascii="黑体" w:eastAsia="黑体"/>
                          <w:color w:val="000000"/>
                          <w:sz w:val="32"/>
                          <w:szCs w:val="32"/>
                        </w:rPr>
                      </w:pPr>
                      <w:r>
                        <w:rPr>
                          <w:rFonts w:hint="eastAsia" w:ascii="黑体" w:eastAsia="黑体"/>
                          <w:color w:val="000000"/>
                          <w:sz w:val="32"/>
                          <w:szCs w:val="32"/>
                        </w:rPr>
                        <w:t>授权代表身份证</w:t>
                      </w:r>
                    </w:p>
                    <w:p w14:paraId="4860F0A9">
                      <w:pPr>
                        <w:jc w:val="center"/>
                        <w:rPr>
                          <w:rFonts w:ascii="黑体" w:eastAsia="黑体"/>
                          <w:color w:val="000000"/>
                          <w:sz w:val="32"/>
                          <w:szCs w:val="32"/>
                        </w:rPr>
                      </w:pPr>
                      <w:r>
                        <w:rPr>
                          <w:rFonts w:hint="eastAsia" w:ascii="黑体" w:eastAsia="黑体"/>
                          <w:color w:val="000000"/>
                          <w:sz w:val="32"/>
                          <w:szCs w:val="32"/>
                        </w:rPr>
                        <w:t>（正面）</w:t>
                      </w:r>
                    </w:p>
                    <w:p w14:paraId="3B66CCC7"/>
                  </w:txbxContent>
                </v:textbox>
                <w10:wrap type="none"/>
                <w10:anchorlock/>
              </v:shape>
            </w:pict>
          </mc:Fallback>
        </mc:AlternateContent>
      </w:r>
      <w:r>
        <w:rPr>
          <w:rFonts w:ascii="宋体" w:hAnsi="宋体" w:cs="宋体"/>
          <w:bCs/>
          <w:color w:val="auto"/>
          <w:sz w:val="24"/>
          <w:highlight w:val="none"/>
        </w:rPr>
        <mc:AlternateContent>
          <mc:Choice Requires="wps">
            <w:drawing>
              <wp:inline distT="0" distB="0" distL="0" distR="0">
                <wp:extent cx="2719705" cy="1584960"/>
                <wp:effectExtent l="4445" t="4445" r="19050" b="10795"/>
                <wp:docPr id="11" name="文本框 5"/>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a:effectLst/>
                      </wps:spPr>
                      <wps:txbx>
                        <w:txbxContent>
                          <w:p w14:paraId="5DE59942">
                            <w:pPr>
                              <w:jc w:val="center"/>
                              <w:rPr>
                                <w:rFonts w:ascii="黑体" w:eastAsia="黑体"/>
                                <w:sz w:val="32"/>
                                <w:szCs w:val="32"/>
                              </w:rPr>
                            </w:pPr>
                          </w:p>
                          <w:p w14:paraId="571FDDBC">
                            <w:pPr>
                              <w:jc w:val="center"/>
                              <w:rPr>
                                <w:rFonts w:ascii="黑体" w:eastAsia="黑体"/>
                                <w:color w:val="000000"/>
                                <w:sz w:val="32"/>
                                <w:szCs w:val="32"/>
                              </w:rPr>
                            </w:pPr>
                            <w:r>
                              <w:rPr>
                                <w:rFonts w:hint="eastAsia" w:ascii="黑体" w:eastAsia="黑体"/>
                                <w:color w:val="000000"/>
                                <w:sz w:val="32"/>
                                <w:szCs w:val="32"/>
                              </w:rPr>
                              <w:t>授权代表身份证</w:t>
                            </w:r>
                          </w:p>
                          <w:p w14:paraId="09C6F913">
                            <w:pPr>
                              <w:jc w:val="center"/>
                              <w:rPr>
                                <w:rFonts w:ascii="黑体" w:eastAsia="黑体"/>
                                <w:color w:val="000000"/>
                                <w:sz w:val="32"/>
                                <w:szCs w:val="32"/>
                              </w:rPr>
                            </w:pPr>
                            <w:r>
                              <w:rPr>
                                <w:rFonts w:hint="eastAsia" w:ascii="黑体" w:eastAsia="黑体"/>
                                <w:color w:val="000000"/>
                                <w:sz w:val="32"/>
                                <w:szCs w:val="32"/>
                              </w:rPr>
                              <w:t>（反面）</w:t>
                            </w:r>
                          </w:p>
                          <w:p w14:paraId="1D8EAD26"/>
                        </w:txbxContent>
                      </wps:txbx>
                      <wps:bodyPr wrap="square" upright="1"/>
                    </wps:wsp>
                  </a:graphicData>
                </a:graphic>
              </wp:inline>
            </w:drawing>
          </mc:Choice>
          <mc:Fallback>
            <w:pict>
              <v:shape id="文本框 5"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7pj0NcAAAAFAQAA&#10;DwAAAAAAAAABACAAAAAiAAAAZHJzL2Rvd25yZXYueG1sUEsBAhQAFAAAAAgAh07iQM5dnEfhAQAA&#10;zAMAAA4AAAAAAAAAAQAgAAAAJgEAAGRycy9lMm9Eb2MueG1sUEsFBgAAAAAGAAYAWQEAAHkFAAAA&#10;AA==&#10;">
                <v:fill on="t" focussize="0,0"/>
                <v:stroke color="#000000" joinstyle="round"/>
                <v:imagedata o:title=""/>
                <o:lock v:ext="edit" aspectratio="f"/>
                <v:textbox>
                  <w:txbxContent>
                    <w:p w14:paraId="5DE59942">
                      <w:pPr>
                        <w:jc w:val="center"/>
                        <w:rPr>
                          <w:rFonts w:ascii="黑体" w:eastAsia="黑体"/>
                          <w:sz w:val="32"/>
                          <w:szCs w:val="32"/>
                        </w:rPr>
                      </w:pPr>
                    </w:p>
                    <w:p w14:paraId="571FDDBC">
                      <w:pPr>
                        <w:jc w:val="center"/>
                        <w:rPr>
                          <w:rFonts w:ascii="黑体" w:eastAsia="黑体"/>
                          <w:color w:val="000000"/>
                          <w:sz w:val="32"/>
                          <w:szCs w:val="32"/>
                        </w:rPr>
                      </w:pPr>
                      <w:r>
                        <w:rPr>
                          <w:rFonts w:hint="eastAsia" w:ascii="黑体" w:eastAsia="黑体"/>
                          <w:color w:val="000000"/>
                          <w:sz w:val="32"/>
                          <w:szCs w:val="32"/>
                        </w:rPr>
                        <w:t>授权代表身份证</w:t>
                      </w:r>
                    </w:p>
                    <w:p w14:paraId="09C6F913">
                      <w:pPr>
                        <w:jc w:val="center"/>
                        <w:rPr>
                          <w:rFonts w:ascii="黑体" w:eastAsia="黑体"/>
                          <w:color w:val="000000"/>
                          <w:sz w:val="32"/>
                          <w:szCs w:val="32"/>
                        </w:rPr>
                      </w:pPr>
                      <w:r>
                        <w:rPr>
                          <w:rFonts w:hint="eastAsia" w:ascii="黑体" w:eastAsia="黑体"/>
                          <w:color w:val="000000"/>
                          <w:sz w:val="32"/>
                          <w:szCs w:val="32"/>
                        </w:rPr>
                        <w:t>（反面）</w:t>
                      </w:r>
                    </w:p>
                    <w:p w14:paraId="1D8EAD26"/>
                  </w:txbxContent>
                </v:textbox>
                <w10:wrap type="none"/>
                <w10:anchorlock/>
              </v:shape>
            </w:pict>
          </mc:Fallback>
        </mc:AlternateContent>
      </w:r>
    </w:p>
    <w:p w14:paraId="4A561EB9">
      <w:pPr>
        <w:outlineLvl w:val="0"/>
        <w:rPr>
          <w:rFonts w:ascii="宋体" w:hAnsi="宋体" w:cs="宋体"/>
          <w:bCs/>
          <w:color w:val="auto"/>
          <w:sz w:val="24"/>
          <w:highlight w:val="none"/>
        </w:rPr>
      </w:pPr>
    </w:p>
    <w:p w14:paraId="4E1CD8CE">
      <w:pPr>
        <w:pStyle w:val="288"/>
        <w:rPr>
          <w:rFonts w:ascii="宋体" w:hAnsi="宋体" w:cs="宋体"/>
          <w:color w:val="auto"/>
          <w:highlight w:val="none"/>
        </w:rPr>
      </w:pPr>
    </w:p>
    <w:p w14:paraId="6134441C">
      <w:pPr>
        <w:rPr>
          <w:rFonts w:ascii="宋体" w:hAnsi="宋体" w:cs="宋体"/>
          <w:bCs/>
          <w:color w:val="auto"/>
          <w:sz w:val="24"/>
          <w:highlight w:val="none"/>
        </w:rPr>
      </w:pPr>
      <w:r>
        <w:rPr>
          <w:rFonts w:ascii="宋体" w:hAnsi="宋体" w:cs="宋体"/>
          <w:bCs/>
          <w:color w:val="auto"/>
          <w:sz w:val="24"/>
          <w:highlight w:val="none"/>
        </w:rPr>
        <w:br w:type="page"/>
      </w:r>
    </w:p>
    <w:p w14:paraId="005C684F">
      <w:pPr>
        <w:spacing w:line="360" w:lineRule="auto"/>
        <w:rPr>
          <w:rStyle w:val="601"/>
          <w:rFonts w:hint="eastAsia" w:ascii="宋体" w:hAnsi="宋体" w:cs="宋体"/>
          <w:b/>
          <w:bCs/>
          <w:color w:val="auto"/>
          <w:sz w:val="28"/>
          <w:szCs w:val="28"/>
          <w:highlight w:val="none"/>
        </w:rPr>
      </w:pPr>
      <w:r>
        <w:rPr>
          <w:rStyle w:val="601"/>
          <w:rFonts w:hint="eastAsia" w:ascii="黑体" w:hAnsi="黑体" w:eastAsia="黑体" w:cs="黑体"/>
          <w:color w:val="auto"/>
          <w:sz w:val="28"/>
          <w:szCs w:val="28"/>
          <w:highlight w:val="none"/>
        </w:rPr>
        <w:t xml:space="preserve"> </w:t>
      </w:r>
      <w:r>
        <w:rPr>
          <w:rStyle w:val="601"/>
          <w:rFonts w:hint="eastAsia" w:ascii="宋体" w:hAnsi="宋体" w:cs="宋体"/>
          <w:b/>
          <w:bCs/>
          <w:color w:val="auto"/>
          <w:sz w:val="28"/>
          <w:szCs w:val="28"/>
          <w:highlight w:val="none"/>
        </w:rPr>
        <w:t>法定代表人亲自参加投标的需提供：</w:t>
      </w:r>
    </w:p>
    <w:p w14:paraId="600F2CA1">
      <w:pPr>
        <w:jc w:val="center"/>
        <w:rPr>
          <w:rStyle w:val="601"/>
          <w:rFonts w:hint="eastAsia" w:ascii="黑体" w:hAnsi="黑体" w:eastAsia="黑体" w:cs="黑体"/>
          <w:color w:val="auto"/>
          <w:sz w:val="28"/>
          <w:szCs w:val="28"/>
          <w:highlight w:val="none"/>
        </w:rPr>
      </w:pPr>
    </w:p>
    <w:p w14:paraId="47B34C94">
      <w:pPr>
        <w:jc w:val="center"/>
        <w:rPr>
          <w:rStyle w:val="601"/>
          <w:rFonts w:ascii="黑体" w:hAnsi="黑体" w:eastAsia="黑体"/>
          <w:color w:val="auto"/>
          <w:sz w:val="28"/>
          <w:szCs w:val="28"/>
          <w:highlight w:val="none"/>
        </w:rPr>
      </w:pPr>
      <w:r>
        <w:rPr>
          <w:rStyle w:val="601"/>
          <w:rFonts w:hint="eastAsia" w:ascii="黑体" w:hAnsi="黑体" w:eastAsia="黑体" w:cs="黑体"/>
          <w:color w:val="auto"/>
          <w:sz w:val="28"/>
          <w:szCs w:val="28"/>
          <w:highlight w:val="none"/>
        </w:rPr>
        <w:t>法定代表人身份证明书（格式）</w:t>
      </w:r>
    </w:p>
    <w:p w14:paraId="0AB33463">
      <w:pPr>
        <w:spacing w:line="360" w:lineRule="auto"/>
        <w:ind w:firstLine="612"/>
        <w:rPr>
          <w:rStyle w:val="601"/>
          <w:rFonts w:ascii="宋体"/>
          <w:color w:val="auto"/>
          <w:sz w:val="24"/>
          <w:szCs w:val="24"/>
          <w:highlight w:val="none"/>
        </w:rPr>
      </w:pPr>
    </w:p>
    <w:p w14:paraId="21C4211C">
      <w:pPr>
        <w:spacing w:line="360" w:lineRule="auto"/>
        <w:ind w:firstLine="612"/>
        <w:rPr>
          <w:rStyle w:val="601"/>
          <w:rFonts w:ascii="宋体"/>
          <w:color w:val="auto"/>
          <w:sz w:val="24"/>
          <w:szCs w:val="24"/>
          <w:highlight w:val="none"/>
          <w:u w:val="single"/>
        </w:rPr>
      </w:pPr>
    </w:p>
    <w:p w14:paraId="02D10973">
      <w:pPr>
        <w:spacing w:line="360" w:lineRule="auto"/>
        <w:ind w:firstLine="612"/>
        <w:rPr>
          <w:rStyle w:val="601"/>
          <w:rFonts w:ascii="宋体"/>
          <w:color w:val="auto"/>
          <w:sz w:val="24"/>
          <w:szCs w:val="24"/>
          <w:highlight w:val="none"/>
          <w:u w:val="single"/>
        </w:rPr>
      </w:pPr>
      <w:r>
        <w:rPr>
          <w:rStyle w:val="601"/>
          <w:rFonts w:hint="eastAsia" w:ascii="宋体" w:hAnsi="宋体" w:cs="宋体"/>
          <w:color w:val="auto"/>
          <w:sz w:val="24"/>
          <w:szCs w:val="24"/>
          <w:highlight w:val="none"/>
        </w:rPr>
        <w:t>单位名称：</w:t>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p>
    <w:p w14:paraId="433825CE">
      <w:pPr>
        <w:spacing w:line="360" w:lineRule="auto"/>
        <w:ind w:firstLine="612"/>
        <w:rPr>
          <w:rStyle w:val="601"/>
          <w:rFonts w:ascii="宋体"/>
          <w:color w:val="auto"/>
          <w:sz w:val="24"/>
          <w:szCs w:val="24"/>
          <w:highlight w:val="none"/>
        </w:rPr>
      </w:pPr>
    </w:p>
    <w:p w14:paraId="71A12E6C">
      <w:pPr>
        <w:spacing w:line="360" w:lineRule="auto"/>
        <w:ind w:firstLine="610"/>
        <w:rPr>
          <w:rStyle w:val="601"/>
          <w:rFonts w:ascii="宋体"/>
          <w:color w:val="auto"/>
          <w:sz w:val="24"/>
          <w:szCs w:val="24"/>
          <w:highlight w:val="none"/>
          <w:u w:val="single"/>
        </w:rPr>
      </w:pPr>
      <w:r>
        <w:rPr>
          <w:rStyle w:val="601"/>
          <w:rFonts w:hint="eastAsia" w:ascii="宋体" w:hAnsi="宋体" w:cs="宋体"/>
          <w:color w:val="auto"/>
          <w:sz w:val="24"/>
          <w:szCs w:val="24"/>
          <w:highlight w:val="none"/>
        </w:rPr>
        <w:t>单位性质：</w:t>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p>
    <w:p w14:paraId="4889936B">
      <w:pPr>
        <w:spacing w:line="360" w:lineRule="auto"/>
        <w:ind w:firstLine="610"/>
        <w:rPr>
          <w:rStyle w:val="601"/>
          <w:rFonts w:ascii="宋体"/>
          <w:color w:val="auto"/>
          <w:sz w:val="24"/>
          <w:szCs w:val="24"/>
          <w:highlight w:val="none"/>
        </w:rPr>
      </w:pPr>
    </w:p>
    <w:p w14:paraId="0DC5C023">
      <w:pPr>
        <w:spacing w:line="360" w:lineRule="auto"/>
        <w:ind w:firstLine="610"/>
        <w:rPr>
          <w:rStyle w:val="601"/>
          <w:rFonts w:ascii="宋体"/>
          <w:color w:val="auto"/>
          <w:sz w:val="24"/>
          <w:szCs w:val="24"/>
          <w:highlight w:val="none"/>
          <w:u w:val="single"/>
        </w:rPr>
      </w:pPr>
      <w:r>
        <w:rPr>
          <w:rStyle w:val="601"/>
          <w:rFonts w:hint="eastAsia" w:ascii="宋体" w:hAnsi="宋体" w:cs="宋体"/>
          <w:color w:val="auto"/>
          <w:sz w:val="24"/>
          <w:szCs w:val="24"/>
          <w:highlight w:val="none"/>
        </w:rPr>
        <w:t>地址：</w:t>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r>
        <w:rPr>
          <w:rStyle w:val="601"/>
          <w:rFonts w:ascii="宋体"/>
          <w:color w:val="auto"/>
          <w:sz w:val="24"/>
          <w:szCs w:val="24"/>
          <w:highlight w:val="none"/>
          <w:u w:val="single"/>
        </w:rPr>
        <w:tab/>
      </w:r>
    </w:p>
    <w:p w14:paraId="249BD55C">
      <w:pPr>
        <w:spacing w:line="360" w:lineRule="auto"/>
        <w:ind w:firstLine="610"/>
        <w:rPr>
          <w:rStyle w:val="601"/>
          <w:rFonts w:ascii="宋体"/>
          <w:color w:val="auto"/>
          <w:sz w:val="24"/>
          <w:szCs w:val="24"/>
          <w:highlight w:val="none"/>
        </w:rPr>
      </w:pPr>
    </w:p>
    <w:p w14:paraId="643A87B0">
      <w:pPr>
        <w:spacing w:line="360" w:lineRule="auto"/>
        <w:ind w:firstLine="610"/>
        <w:rPr>
          <w:rStyle w:val="601"/>
          <w:rFonts w:ascii="宋体"/>
          <w:color w:val="auto"/>
          <w:sz w:val="24"/>
          <w:szCs w:val="24"/>
          <w:highlight w:val="none"/>
        </w:rPr>
      </w:pPr>
      <w:r>
        <w:rPr>
          <w:rStyle w:val="601"/>
          <w:rFonts w:hint="eastAsia" w:ascii="宋体" w:hAnsi="宋体" w:cs="宋体"/>
          <w:color w:val="auto"/>
          <w:sz w:val="24"/>
          <w:szCs w:val="24"/>
          <w:highlight w:val="none"/>
        </w:rPr>
        <w:t>成立时间：   年  月    日</w:t>
      </w:r>
    </w:p>
    <w:p w14:paraId="79AFE5FE">
      <w:pPr>
        <w:spacing w:line="360" w:lineRule="auto"/>
        <w:ind w:firstLine="610"/>
        <w:rPr>
          <w:rStyle w:val="601"/>
          <w:rFonts w:ascii="宋体"/>
          <w:color w:val="auto"/>
          <w:sz w:val="24"/>
          <w:szCs w:val="24"/>
          <w:highlight w:val="none"/>
        </w:rPr>
      </w:pPr>
    </w:p>
    <w:p w14:paraId="0B8C8053">
      <w:pPr>
        <w:spacing w:line="360" w:lineRule="auto"/>
        <w:ind w:firstLine="610"/>
        <w:rPr>
          <w:rStyle w:val="601"/>
          <w:rFonts w:ascii="宋体"/>
          <w:color w:val="auto"/>
          <w:sz w:val="24"/>
          <w:szCs w:val="24"/>
          <w:highlight w:val="none"/>
          <w:u w:val="single"/>
        </w:rPr>
      </w:pPr>
      <w:r>
        <w:rPr>
          <w:rStyle w:val="601"/>
          <w:rFonts w:hint="eastAsia" w:ascii="宋体" w:hAnsi="宋体" w:cs="宋体"/>
          <w:color w:val="auto"/>
          <w:sz w:val="24"/>
          <w:szCs w:val="24"/>
          <w:highlight w:val="none"/>
        </w:rPr>
        <w:t>经营期限：</w:t>
      </w:r>
      <w:r>
        <w:rPr>
          <w:rStyle w:val="601"/>
          <w:rFonts w:ascii="宋体"/>
          <w:color w:val="auto"/>
          <w:sz w:val="24"/>
          <w:szCs w:val="24"/>
          <w:highlight w:val="none"/>
          <w:u w:val="single"/>
        </w:rPr>
        <w:tab/>
      </w:r>
      <w:r>
        <w:rPr>
          <w:rStyle w:val="601"/>
          <w:rFonts w:ascii="宋体"/>
          <w:color w:val="auto"/>
          <w:sz w:val="24"/>
          <w:szCs w:val="24"/>
          <w:highlight w:val="none"/>
          <w:u w:val="single"/>
        </w:rPr>
        <w:tab/>
      </w:r>
    </w:p>
    <w:p w14:paraId="3201F947">
      <w:pPr>
        <w:spacing w:line="360" w:lineRule="auto"/>
        <w:ind w:firstLine="610"/>
        <w:rPr>
          <w:rStyle w:val="601"/>
          <w:rFonts w:ascii="宋体"/>
          <w:color w:val="auto"/>
          <w:sz w:val="24"/>
          <w:szCs w:val="24"/>
          <w:highlight w:val="none"/>
        </w:rPr>
      </w:pPr>
    </w:p>
    <w:p w14:paraId="672E9454">
      <w:pPr>
        <w:spacing w:line="360" w:lineRule="auto"/>
        <w:ind w:firstLine="610"/>
        <w:rPr>
          <w:rStyle w:val="601"/>
          <w:rFonts w:ascii="宋体"/>
          <w:color w:val="auto"/>
          <w:sz w:val="24"/>
          <w:szCs w:val="24"/>
          <w:highlight w:val="none"/>
          <w:u w:val="single"/>
        </w:rPr>
      </w:pPr>
      <w:r>
        <w:rPr>
          <w:rStyle w:val="601"/>
          <w:rFonts w:hint="eastAsia" w:ascii="宋体" w:hAnsi="宋体" w:cs="宋体"/>
          <w:color w:val="auto"/>
          <w:sz w:val="24"/>
          <w:szCs w:val="24"/>
          <w:highlight w:val="none"/>
        </w:rPr>
        <w:t>姓名：     性别：    年龄：    职务：</w:t>
      </w:r>
      <w:r>
        <w:rPr>
          <w:rStyle w:val="601"/>
          <w:rFonts w:ascii="宋体"/>
          <w:color w:val="auto"/>
          <w:sz w:val="24"/>
          <w:szCs w:val="24"/>
          <w:highlight w:val="none"/>
          <w:u w:val="single"/>
        </w:rPr>
        <w:tab/>
      </w:r>
      <w:r>
        <w:rPr>
          <w:rStyle w:val="601"/>
          <w:rFonts w:ascii="宋体"/>
          <w:color w:val="auto"/>
          <w:sz w:val="24"/>
          <w:szCs w:val="24"/>
          <w:highlight w:val="none"/>
          <w:u w:val="single"/>
        </w:rPr>
        <w:tab/>
      </w:r>
    </w:p>
    <w:p w14:paraId="77B63235">
      <w:pPr>
        <w:spacing w:line="360" w:lineRule="auto"/>
        <w:ind w:firstLine="610"/>
        <w:rPr>
          <w:rStyle w:val="601"/>
          <w:rFonts w:ascii="宋体"/>
          <w:color w:val="auto"/>
          <w:sz w:val="24"/>
          <w:szCs w:val="24"/>
          <w:highlight w:val="none"/>
        </w:rPr>
      </w:pPr>
    </w:p>
    <w:p w14:paraId="6E88AD57">
      <w:pPr>
        <w:spacing w:line="360" w:lineRule="auto"/>
        <w:ind w:firstLine="610"/>
        <w:rPr>
          <w:rStyle w:val="601"/>
          <w:rFonts w:ascii="宋体"/>
          <w:color w:val="auto"/>
          <w:sz w:val="24"/>
          <w:szCs w:val="24"/>
          <w:highlight w:val="none"/>
        </w:rPr>
      </w:pPr>
      <w:r>
        <w:rPr>
          <w:rStyle w:val="601"/>
          <w:rFonts w:hint="eastAsia" w:ascii="宋体" w:hAnsi="宋体" w:cs="宋体"/>
          <w:color w:val="auto"/>
          <w:sz w:val="24"/>
          <w:szCs w:val="24"/>
          <w:highlight w:val="none"/>
        </w:rPr>
        <w:t>系</w:t>
      </w:r>
      <w:r>
        <w:rPr>
          <w:rStyle w:val="601"/>
          <w:rFonts w:hint="eastAsia" w:ascii="宋体" w:hAnsi="宋体" w:cs="宋体"/>
          <w:color w:val="auto"/>
          <w:sz w:val="24"/>
          <w:szCs w:val="24"/>
          <w:highlight w:val="none"/>
          <w:lang w:val="en-US" w:eastAsia="zh-CN"/>
        </w:rPr>
        <w:t xml:space="preserve">                         </w:t>
      </w:r>
      <w:r>
        <w:rPr>
          <w:rStyle w:val="601"/>
          <w:rFonts w:hint="eastAsia" w:ascii="宋体" w:hAnsi="宋体" w:cs="宋体"/>
          <w:color w:val="auto"/>
          <w:sz w:val="24"/>
          <w:szCs w:val="24"/>
          <w:highlight w:val="none"/>
        </w:rPr>
        <w:t>的法定代表人。</w:t>
      </w:r>
    </w:p>
    <w:p w14:paraId="67ACCC27">
      <w:pPr>
        <w:spacing w:line="360" w:lineRule="auto"/>
        <w:ind w:firstLine="610"/>
        <w:rPr>
          <w:rStyle w:val="601"/>
          <w:rFonts w:ascii="宋体"/>
          <w:color w:val="auto"/>
          <w:sz w:val="24"/>
          <w:szCs w:val="24"/>
          <w:highlight w:val="none"/>
        </w:rPr>
      </w:pPr>
    </w:p>
    <w:p w14:paraId="22B439D2">
      <w:pPr>
        <w:spacing w:line="360" w:lineRule="auto"/>
        <w:ind w:firstLine="610"/>
        <w:rPr>
          <w:rStyle w:val="601"/>
          <w:rFonts w:ascii="宋体"/>
          <w:color w:val="auto"/>
          <w:sz w:val="24"/>
          <w:szCs w:val="24"/>
          <w:highlight w:val="none"/>
        </w:rPr>
      </w:pPr>
      <w:r>
        <w:rPr>
          <w:rStyle w:val="601"/>
          <w:rFonts w:hint="eastAsia" w:ascii="宋体" w:hAnsi="宋体" w:cs="宋体"/>
          <w:color w:val="auto"/>
          <w:sz w:val="24"/>
          <w:szCs w:val="24"/>
          <w:highlight w:val="none"/>
        </w:rPr>
        <w:t>特此证明。</w:t>
      </w:r>
    </w:p>
    <w:p w14:paraId="6ADC08CD">
      <w:pPr>
        <w:tabs>
          <w:tab w:val="left" w:pos="720"/>
          <w:tab w:val="left" w:pos="900"/>
        </w:tabs>
        <w:spacing w:line="360" w:lineRule="auto"/>
        <w:ind w:firstLine="4560"/>
        <w:rPr>
          <w:rStyle w:val="601"/>
          <w:rFonts w:ascii="宋体"/>
          <w:color w:val="auto"/>
          <w:sz w:val="24"/>
          <w:szCs w:val="24"/>
          <w:highlight w:val="none"/>
        </w:rPr>
      </w:pPr>
    </w:p>
    <w:p w14:paraId="0DA25983">
      <w:pPr>
        <w:tabs>
          <w:tab w:val="left" w:pos="720"/>
          <w:tab w:val="left" w:pos="900"/>
        </w:tabs>
        <w:spacing w:line="600" w:lineRule="auto"/>
        <w:ind w:firstLine="4800"/>
        <w:rPr>
          <w:rStyle w:val="601"/>
          <w:rFonts w:ascii="宋体"/>
          <w:color w:val="auto"/>
          <w:sz w:val="24"/>
          <w:szCs w:val="24"/>
          <w:highlight w:val="none"/>
        </w:rPr>
      </w:pPr>
      <w:r>
        <w:rPr>
          <w:rStyle w:val="601"/>
          <w:rFonts w:hint="eastAsia" w:ascii="宋体" w:hAnsi="宋体" w:cs="宋体"/>
          <w:color w:val="auto"/>
          <w:sz w:val="24"/>
          <w:szCs w:val="24"/>
          <w:highlight w:val="none"/>
        </w:rPr>
        <w:t>投标人：</w:t>
      </w:r>
      <w:r>
        <w:rPr>
          <w:rStyle w:val="601"/>
          <w:rFonts w:hint="eastAsia" w:ascii="宋体" w:hAnsi="宋体" w:cs="宋体"/>
          <w:color w:val="auto"/>
          <w:sz w:val="24"/>
          <w:szCs w:val="24"/>
          <w:highlight w:val="none"/>
          <w:u w:val="single"/>
        </w:rPr>
        <w:t xml:space="preserve">          （盖公章）</w:t>
      </w:r>
    </w:p>
    <w:p w14:paraId="56B9317C">
      <w:pPr>
        <w:ind w:right="480" w:firstLine="5280"/>
        <w:rPr>
          <w:rStyle w:val="601"/>
          <w:rFonts w:ascii="宋体"/>
          <w:color w:val="auto"/>
          <w:sz w:val="24"/>
          <w:szCs w:val="24"/>
          <w:highlight w:val="none"/>
        </w:rPr>
      </w:pPr>
      <w:r>
        <w:rPr>
          <w:rStyle w:val="601"/>
          <w:rFonts w:hint="eastAsia" w:ascii="宋体" w:hAnsi="宋体" w:cs="宋体"/>
          <w:color w:val="auto"/>
          <w:sz w:val="24"/>
          <w:szCs w:val="24"/>
          <w:highlight w:val="none"/>
        </w:rPr>
        <w:t>日期：   年   月   日</w:t>
      </w:r>
    </w:p>
    <w:tbl>
      <w:tblPr>
        <w:tblStyle w:val="37"/>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80"/>
        <w:gridCol w:w="720"/>
        <w:gridCol w:w="5040"/>
      </w:tblGrid>
      <w:tr w14:paraId="73928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0" w:hRule="atLeast"/>
        </w:trPr>
        <w:tc>
          <w:tcPr>
            <w:tcW w:w="4680" w:type="dxa"/>
            <w:noWrap w:val="0"/>
            <w:vAlign w:val="top"/>
          </w:tcPr>
          <w:p w14:paraId="2CD81262">
            <w:pPr>
              <w:spacing w:line="360" w:lineRule="auto"/>
              <w:rPr>
                <w:rStyle w:val="601"/>
                <w:rFonts w:ascii="宋体"/>
                <w:color w:val="auto"/>
                <w:sz w:val="24"/>
                <w:szCs w:val="24"/>
                <w:highlight w:val="none"/>
              </w:rPr>
            </w:pPr>
          </w:p>
          <w:p w14:paraId="3C4A71B5">
            <w:pPr>
              <w:spacing w:line="360" w:lineRule="auto"/>
              <w:rPr>
                <w:rStyle w:val="601"/>
                <w:rFonts w:ascii="宋体"/>
                <w:color w:val="auto"/>
                <w:sz w:val="24"/>
                <w:szCs w:val="24"/>
                <w:highlight w:val="none"/>
              </w:rPr>
            </w:pPr>
          </w:p>
          <w:p w14:paraId="6DE65782">
            <w:pPr>
              <w:spacing w:line="360" w:lineRule="auto"/>
              <w:jc w:val="center"/>
              <w:rPr>
                <w:rStyle w:val="601"/>
                <w:rFonts w:hint="eastAsia" w:ascii="宋体" w:eastAsia="宋体"/>
                <w:color w:val="auto"/>
                <w:sz w:val="24"/>
                <w:szCs w:val="24"/>
                <w:highlight w:val="none"/>
                <w:lang w:eastAsia="zh-CN"/>
              </w:rPr>
            </w:pPr>
            <w:r>
              <w:rPr>
                <w:rStyle w:val="601"/>
                <w:rFonts w:hint="eastAsia" w:ascii="宋体" w:hAnsi="宋体" w:cs="宋体"/>
                <w:color w:val="auto"/>
                <w:sz w:val="24"/>
                <w:szCs w:val="24"/>
                <w:highlight w:val="none"/>
              </w:rPr>
              <w:t>法定代表人身份证</w:t>
            </w:r>
            <w:r>
              <w:rPr>
                <w:rStyle w:val="601"/>
                <w:rFonts w:hint="eastAsia" w:ascii="宋体" w:hAnsi="宋体" w:cs="宋体"/>
                <w:color w:val="auto"/>
                <w:sz w:val="24"/>
                <w:szCs w:val="24"/>
                <w:highlight w:val="none"/>
                <w:lang w:val="en-US" w:eastAsia="zh-CN"/>
              </w:rPr>
              <w:t>扫描件</w:t>
            </w:r>
          </w:p>
          <w:p w14:paraId="6FE8ED4F">
            <w:pPr>
              <w:spacing w:line="360" w:lineRule="auto"/>
              <w:jc w:val="center"/>
              <w:rPr>
                <w:rStyle w:val="601"/>
                <w:rFonts w:ascii="宋体"/>
                <w:color w:val="auto"/>
                <w:sz w:val="24"/>
                <w:szCs w:val="24"/>
                <w:highlight w:val="none"/>
              </w:rPr>
            </w:pPr>
            <w:r>
              <w:rPr>
                <w:rStyle w:val="601"/>
                <w:rFonts w:hint="eastAsia" w:ascii="宋体" w:hAnsi="宋体" w:cs="宋体"/>
                <w:color w:val="auto"/>
                <w:sz w:val="24"/>
                <w:szCs w:val="24"/>
                <w:highlight w:val="none"/>
              </w:rPr>
              <w:t>（正面）</w:t>
            </w:r>
          </w:p>
        </w:tc>
        <w:tc>
          <w:tcPr>
            <w:tcW w:w="720" w:type="dxa"/>
            <w:noWrap w:val="0"/>
            <w:vAlign w:val="top"/>
          </w:tcPr>
          <w:p w14:paraId="2B36D74F">
            <w:pPr>
              <w:jc w:val="left"/>
              <w:rPr>
                <w:rStyle w:val="601"/>
                <w:rFonts w:ascii="宋体"/>
                <w:color w:val="auto"/>
                <w:sz w:val="24"/>
                <w:szCs w:val="24"/>
                <w:highlight w:val="none"/>
              </w:rPr>
            </w:pPr>
          </w:p>
        </w:tc>
        <w:tc>
          <w:tcPr>
            <w:tcW w:w="5040" w:type="dxa"/>
            <w:noWrap w:val="0"/>
            <w:vAlign w:val="top"/>
          </w:tcPr>
          <w:p w14:paraId="4E8AD9E8">
            <w:pPr>
              <w:spacing w:line="360" w:lineRule="auto"/>
              <w:rPr>
                <w:rStyle w:val="601"/>
                <w:rFonts w:ascii="宋体"/>
                <w:color w:val="auto"/>
                <w:sz w:val="24"/>
                <w:szCs w:val="24"/>
                <w:highlight w:val="none"/>
              </w:rPr>
            </w:pPr>
          </w:p>
          <w:p w14:paraId="00CF0B2A">
            <w:pPr>
              <w:spacing w:line="360" w:lineRule="auto"/>
              <w:rPr>
                <w:rStyle w:val="601"/>
                <w:rFonts w:ascii="宋体"/>
                <w:color w:val="auto"/>
                <w:sz w:val="24"/>
                <w:szCs w:val="24"/>
                <w:highlight w:val="none"/>
              </w:rPr>
            </w:pPr>
          </w:p>
          <w:p w14:paraId="41149B41">
            <w:pPr>
              <w:spacing w:line="360" w:lineRule="auto"/>
              <w:jc w:val="center"/>
              <w:rPr>
                <w:rStyle w:val="601"/>
                <w:rFonts w:ascii="宋体"/>
                <w:color w:val="auto"/>
                <w:sz w:val="24"/>
                <w:szCs w:val="24"/>
                <w:highlight w:val="none"/>
              </w:rPr>
            </w:pPr>
            <w:r>
              <w:rPr>
                <w:rStyle w:val="601"/>
                <w:rFonts w:hint="eastAsia" w:ascii="宋体" w:hAnsi="宋体" w:cs="宋体"/>
                <w:color w:val="auto"/>
                <w:sz w:val="24"/>
                <w:szCs w:val="24"/>
                <w:highlight w:val="none"/>
              </w:rPr>
              <w:t>法定代表人身份证</w:t>
            </w:r>
            <w:r>
              <w:rPr>
                <w:rStyle w:val="601"/>
                <w:rFonts w:hint="eastAsia" w:ascii="宋体" w:hAnsi="宋体" w:cs="宋体"/>
                <w:color w:val="auto"/>
                <w:sz w:val="24"/>
                <w:szCs w:val="24"/>
                <w:highlight w:val="none"/>
                <w:lang w:val="en-US" w:eastAsia="zh-CN"/>
              </w:rPr>
              <w:t>扫描件</w:t>
            </w:r>
          </w:p>
          <w:p w14:paraId="57FDDE59">
            <w:pPr>
              <w:spacing w:line="360" w:lineRule="auto"/>
              <w:jc w:val="center"/>
              <w:rPr>
                <w:rStyle w:val="601"/>
                <w:rFonts w:ascii="宋体"/>
                <w:color w:val="auto"/>
                <w:sz w:val="24"/>
                <w:szCs w:val="24"/>
                <w:highlight w:val="none"/>
              </w:rPr>
            </w:pPr>
            <w:r>
              <w:rPr>
                <w:rStyle w:val="601"/>
                <w:rFonts w:hint="eastAsia" w:ascii="宋体" w:hAnsi="宋体" w:cs="宋体"/>
                <w:color w:val="auto"/>
                <w:sz w:val="24"/>
                <w:szCs w:val="24"/>
                <w:highlight w:val="none"/>
              </w:rPr>
              <w:t>（反面）</w:t>
            </w:r>
          </w:p>
        </w:tc>
      </w:tr>
    </w:tbl>
    <w:p w14:paraId="72A26025">
      <w:pPr>
        <w:pStyle w:val="18"/>
        <w:rPr>
          <w:color w:val="auto"/>
          <w:highlight w:val="none"/>
        </w:rPr>
      </w:pPr>
    </w:p>
    <w:p w14:paraId="61F49A2D">
      <w:pPr>
        <w:outlineLvl w:val="0"/>
        <w:rPr>
          <w:rFonts w:ascii="宋体" w:hAnsi="宋体" w:cs="宋体"/>
          <w:bCs/>
          <w:color w:val="auto"/>
          <w:sz w:val="24"/>
          <w:highlight w:val="none"/>
        </w:rPr>
      </w:pPr>
      <w:r>
        <w:rPr>
          <w:rFonts w:hint="eastAsia" w:ascii="宋体" w:hAnsi="宋体" w:cs="宋体"/>
          <w:bCs/>
          <w:color w:val="auto"/>
          <w:sz w:val="24"/>
          <w:highlight w:val="none"/>
        </w:rPr>
        <w:t>（四）承诺书（格式）：</w:t>
      </w:r>
    </w:p>
    <w:p w14:paraId="601D3ACE">
      <w:pPr>
        <w:outlineLvl w:val="0"/>
        <w:rPr>
          <w:rFonts w:ascii="宋体" w:hAnsi="宋体" w:cs="宋体"/>
          <w:bCs/>
          <w:color w:val="auto"/>
          <w:sz w:val="28"/>
          <w:szCs w:val="28"/>
          <w:highlight w:val="none"/>
        </w:rPr>
      </w:pPr>
    </w:p>
    <w:p w14:paraId="09ECFB9F">
      <w:pPr>
        <w:spacing w:line="360" w:lineRule="auto"/>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 承诺书（格式）</w:t>
      </w:r>
    </w:p>
    <w:p w14:paraId="6CED6BD0">
      <w:pPr>
        <w:spacing w:line="500" w:lineRule="exact"/>
        <w:jc w:val="center"/>
        <w:rPr>
          <w:rFonts w:ascii="宋体" w:hAnsi="宋体" w:cs="宋体"/>
          <w:b/>
          <w:bCs/>
          <w:color w:val="auto"/>
          <w:sz w:val="30"/>
          <w:szCs w:val="30"/>
          <w:highlight w:val="none"/>
        </w:rPr>
      </w:pPr>
    </w:p>
    <w:p w14:paraId="2698A4D9">
      <w:pPr>
        <w:spacing w:line="50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致：</w:t>
      </w:r>
      <w:r>
        <w:rPr>
          <w:rFonts w:hint="eastAsia" w:ascii="宋体" w:hAnsi="宋体" w:cs="宋体"/>
          <w:bCs/>
          <w:color w:val="auto"/>
          <w:sz w:val="24"/>
          <w:highlight w:val="none"/>
          <w:u w:val="single"/>
          <w:lang w:eastAsia="zh-CN"/>
        </w:rPr>
        <w:t>无锡市惠山区玉祁街道办事处</w:t>
      </w:r>
    </w:p>
    <w:p w14:paraId="57F875E8">
      <w:pPr>
        <w:spacing w:line="500" w:lineRule="exact"/>
        <w:rPr>
          <w:rFonts w:ascii="宋体" w:hAnsi="宋体" w:cs="宋体"/>
          <w:color w:val="auto"/>
          <w:sz w:val="24"/>
          <w:highlight w:val="none"/>
        </w:rPr>
      </w:pPr>
    </w:p>
    <w:p w14:paraId="6E32772A">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3E3CF559">
      <w:pPr>
        <w:spacing w:line="500" w:lineRule="exact"/>
        <w:ind w:firstLine="480"/>
        <w:rPr>
          <w:rFonts w:ascii="宋体" w:hAnsi="宋体" w:cs="宋体"/>
          <w:color w:val="auto"/>
          <w:sz w:val="24"/>
          <w:highlight w:val="none"/>
        </w:rPr>
      </w:pPr>
    </w:p>
    <w:p w14:paraId="21069DB6">
      <w:pPr>
        <w:spacing w:before="240" w:line="360" w:lineRule="auto"/>
        <w:ind w:firstLine="480"/>
        <w:rPr>
          <w:rFonts w:ascii="宋体" w:hAnsi="宋体" w:cs="宋体"/>
          <w:color w:val="auto"/>
          <w:sz w:val="24"/>
          <w:highlight w:val="none"/>
        </w:rPr>
      </w:pPr>
    </w:p>
    <w:p w14:paraId="69E28103">
      <w:pPr>
        <w:spacing w:before="240" w:line="360" w:lineRule="auto"/>
        <w:ind w:firstLine="480"/>
        <w:rPr>
          <w:rFonts w:ascii="宋体" w:hAnsi="宋体" w:cs="宋体"/>
          <w:color w:val="auto"/>
          <w:sz w:val="24"/>
          <w:highlight w:val="none"/>
        </w:rPr>
      </w:pPr>
    </w:p>
    <w:p w14:paraId="594324AE">
      <w:pPr>
        <w:spacing w:before="240" w:line="360" w:lineRule="auto"/>
        <w:ind w:firstLine="480"/>
        <w:jc w:val="center"/>
        <w:rPr>
          <w:rFonts w:ascii="宋体" w:hAnsi="宋体" w:cs="宋体"/>
          <w:color w:val="auto"/>
          <w:sz w:val="24"/>
          <w:highlight w:val="none"/>
        </w:rPr>
      </w:pPr>
      <w:r>
        <w:rPr>
          <w:rFonts w:hint="eastAsia" w:ascii="宋体" w:hAnsi="宋体" w:cs="宋体"/>
          <w:color w:val="auto"/>
          <w:sz w:val="24"/>
          <w:highlight w:val="none"/>
        </w:rPr>
        <w:t xml:space="preserve">投标供应商：（盖章）          </w:t>
      </w:r>
    </w:p>
    <w:p w14:paraId="2381A51F">
      <w:pPr>
        <w:spacing w:before="240" w:line="360" w:lineRule="auto"/>
        <w:ind w:right="480" w:firstLine="480"/>
        <w:jc w:val="center"/>
        <w:rPr>
          <w:rFonts w:ascii="宋体" w:hAnsi="宋体" w:cs="宋体"/>
          <w:color w:val="auto"/>
          <w:sz w:val="24"/>
          <w:highlight w:val="none"/>
        </w:rPr>
      </w:pPr>
      <w:r>
        <w:rPr>
          <w:rFonts w:hint="eastAsia" w:ascii="宋体" w:hAnsi="宋体" w:cs="宋体"/>
          <w:color w:val="auto"/>
          <w:sz w:val="24"/>
          <w:highlight w:val="none"/>
        </w:rPr>
        <w:t xml:space="preserve">                                      法定代表人签名或盖章：            </w:t>
      </w:r>
    </w:p>
    <w:p w14:paraId="7E3E48B3">
      <w:pPr>
        <w:spacing w:before="240" w:line="360" w:lineRule="auto"/>
        <w:ind w:right="480" w:firstLine="6840"/>
        <w:rPr>
          <w:rFonts w:ascii="宋体" w:hAnsi="宋体" w:cs="宋体"/>
          <w:color w:val="auto"/>
          <w:sz w:val="24"/>
          <w:highlight w:val="none"/>
        </w:rPr>
      </w:pPr>
      <w:r>
        <w:rPr>
          <w:rFonts w:hint="eastAsia" w:ascii="宋体" w:hAnsi="宋体" w:cs="宋体"/>
          <w:color w:val="auto"/>
          <w:sz w:val="24"/>
          <w:highlight w:val="none"/>
        </w:rPr>
        <w:t>年    月    日</w:t>
      </w:r>
    </w:p>
    <w:p w14:paraId="374819B3">
      <w:pPr>
        <w:spacing w:before="240" w:line="360" w:lineRule="auto"/>
        <w:ind w:firstLine="480"/>
        <w:jc w:val="right"/>
        <w:rPr>
          <w:rFonts w:ascii="宋体" w:hAnsi="宋体" w:cs="宋体"/>
          <w:color w:val="auto"/>
          <w:sz w:val="24"/>
          <w:highlight w:val="none"/>
        </w:rPr>
      </w:pPr>
    </w:p>
    <w:p w14:paraId="0DAC66D4">
      <w:pPr>
        <w:pStyle w:val="214"/>
        <w:spacing w:line="500" w:lineRule="exact"/>
        <w:rPr>
          <w:rFonts w:ascii="宋体" w:hAnsi="宋体" w:eastAsia="宋体" w:cs="宋体"/>
          <w:color w:val="auto"/>
          <w:sz w:val="30"/>
          <w:szCs w:val="30"/>
          <w:highlight w:val="none"/>
        </w:rPr>
      </w:pPr>
    </w:p>
    <w:p w14:paraId="27341F63">
      <w:pPr>
        <w:rPr>
          <w:rFonts w:ascii="宋体" w:hAnsi="宋体" w:cs="宋体"/>
          <w:color w:val="auto"/>
          <w:highlight w:val="none"/>
        </w:rPr>
      </w:pPr>
    </w:p>
    <w:p w14:paraId="2BAEAD7D">
      <w:pPr>
        <w:rPr>
          <w:rFonts w:ascii="宋体" w:hAnsi="宋体" w:cs="宋体"/>
          <w:color w:val="auto"/>
          <w:highlight w:val="none"/>
        </w:rPr>
      </w:pPr>
    </w:p>
    <w:p w14:paraId="192A8426">
      <w:pPr>
        <w:rPr>
          <w:rFonts w:ascii="宋体" w:hAnsi="宋体" w:cs="宋体"/>
          <w:color w:val="auto"/>
          <w:highlight w:val="none"/>
        </w:rPr>
      </w:pPr>
    </w:p>
    <w:p w14:paraId="69D598BB">
      <w:pPr>
        <w:rPr>
          <w:rFonts w:ascii="宋体" w:hAnsi="宋体" w:cs="宋体"/>
          <w:color w:val="auto"/>
          <w:highlight w:val="none"/>
        </w:rPr>
      </w:pPr>
    </w:p>
    <w:p w14:paraId="532B38E0">
      <w:pPr>
        <w:rPr>
          <w:rFonts w:ascii="宋体" w:hAnsi="宋体" w:cs="宋体"/>
          <w:color w:val="auto"/>
          <w:highlight w:val="none"/>
        </w:rPr>
      </w:pPr>
    </w:p>
    <w:p w14:paraId="23DE8BCF">
      <w:pPr>
        <w:pStyle w:val="288"/>
        <w:rPr>
          <w:rFonts w:ascii="宋体" w:hAnsi="宋体" w:cs="宋体"/>
          <w:color w:val="auto"/>
          <w:highlight w:val="none"/>
        </w:rPr>
      </w:pPr>
    </w:p>
    <w:p w14:paraId="65A459F5">
      <w:pPr>
        <w:pStyle w:val="288"/>
        <w:rPr>
          <w:rFonts w:ascii="宋体" w:hAnsi="宋体" w:cs="宋体"/>
          <w:color w:val="auto"/>
          <w:highlight w:val="none"/>
        </w:rPr>
      </w:pPr>
    </w:p>
    <w:p w14:paraId="52C63B21">
      <w:pPr>
        <w:pStyle w:val="288"/>
        <w:rPr>
          <w:rFonts w:ascii="宋体" w:hAnsi="宋体" w:cs="宋体"/>
          <w:color w:val="auto"/>
          <w:highlight w:val="none"/>
        </w:rPr>
      </w:pPr>
    </w:p>
    <w:p w14:paraId="4564A7E3">
      <w:pPr>
        <w:pStyle w:val="288"/>
        <w:rPr>
          <w:rFonts w:ascii="宋体" w:hAnsi="宋体" w:cs="宋体"/>
          <w:color w:val="auto"/>
          <w:highlight w:val="none"/>
        </w:rPr>
      </w:pPr>
    </w:p>
    <w:p w14:paraId="702E53A0">
      <w:pPr>
        <w:outlineLvl w:val="0"/>
        <w:rPr>
          <w:rFonts w:ascii="宋体" w:hAnsi="宋体" w:cs="宋体"/>
          <w:bCs/>
          <w:color w:val="auto"/>
          <w:sz w:val="28"/>
          <w:szCs w:val="28"/>
          <w:highlight w:val="none"/>
        </w:rPr>
      </w:pPr>
      <w:r>
        <w:rPr>
          <w:rFonts w:hint="eastAsia" w:ascii="宋体" w:hAnsi="宋体" w:cs="宋体"/>
          <w:bCs/>
          <w:color w:val="auto"/>
          <w:sz w:val="24"/>
          <w:highlight w:val="none"/>
        </w:rPr>
        <w:t>（五）开标一览表（格式）：</w:t>
      </w:r>
    </w:p>
    <w:p w14:paraId="485C4CA4">
      <w:pPr>
        <w:outlineLvl w:val="0"/>
        <w:rPr>
          <w:rFonts w:ascii="宋体" w:hAnsi="宋体" w:cs="宋体"/>
          <w:bCs/>
          <w:color w:val="auto"/>
          <w:sz w:val="28"/>
          <w:szCs w:val="28"/>
          <w:highlight w:val="none"/>
        </w:rPr>
      </w:pPr>
    </w:p>
    <w:p w14:paraId="7C8D29FF">
      <w:pPr>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开标一览表 </w:t>
      </w:r>
    </w:p>
    <w:p w14:paraId="12E4891A">
      <w:pPr>
        <w:jc w:val="center"/>
        <w:outlineLvl w:val="0"/>
        <w:rPr>
          <w:rFonts w:ascii="宋体" w:hAnsi="宋体" w:cs="宋体"/>
          <w:bCs/>
          <w:color w:val="auto"/>
          <w:sz w:val="28"/>
          <w:szCs w:val="28"/>
          <w:highlight w:val="none"/>
        </w:rPr>
      </w:pPr>
    </w:p>
    <w:p w14:paraId="58B25D45">
      <w:pPr>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 项目名称：</w:t>
      </w:r>
      <w:r>
        <w:rPr>
          <w:rFonts w:hint="eastAsia" w:ascii="宋体" w:hAnsi="宋体" w:cs="宋体"/>
          <w:color w:val="auto"/>
          <w:sz w:val="24"/>
          <w:highlight w:val="none"/>
          <w:lang w:eastAsia="zh-CN"/>
        </w:rPr>
        <w:t>玉祁街道2026-2028年度河道长效管护项目</w:t>
      </w:r>
    </w:p>
    <w:tbl>
      <w:tblPr>
        <w:tblStyle w:val="37"/>
        <w:tblW w:w="937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43"/>
        <w:gridCol w:w="6836"/>
      </w:tblGrid>
      <w:tr w14:paraId="488D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7" w:hRule="atLeast"/>
        </w:trPr>
        <w:tc>
          <w:tcPr>
            <w:tcW w:w="2543" w:type="dxa"/>
            <w:noWrap/>
            <w:vAlign w:val="center"/>
          </w:tcPr>
          <w:p w14:paraId="78F8DB12">
            <w:pPr>
              <w:pStyle w:val="360"/>
              <w:spacing w:line="300" w:lineRule="auto"/>
              <w:ind w:left="280" w:hanging="240"/>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项目总报价</w:t>
            </w:r>
          </w:p>
          <w:p w14:paraId="01C8837E">
            <w:pPr>
              <w:jc w:val="center"/>
              <w:rPr>
                <w:rFonts w:ascii="宋体" w:hAnsi="宋体" w:cs="宋体"/>
                <w:b/>
                <w:bCs/>
                <w:color w:val="auto"/>
                <w:sz w:val="24"/>
                <w:highlight w:val="none"/>
              </w:rPr>
            </w:pPr>
            <w:r>
              <w:rPr>
                <w:rFonts w:hint="eastAsia" w:ascii="宋体" w:hAnsi="宋体" w:cs="宋体"/>
                <w:color w:val="auto"/>
                <w:sz w:val="24"/>
                <w:highlight w:val="none"/>
              </w:rPr>
              <w:t>（人民币）</w:t>
            </w:r>
          </w:p>
        </w:tc>
        <w:tc>
          <w:tcPr>
            <w:tcW w:w="6836" w:type="dxa"/>
            <w:noWrap/>
            <w:vAlign w:val="center"/>
          </w:tcPr>
          <w:p w14:paraId="5895BC2C">
            <w:pPr>
              <w:pStyle w:val="429"/>
              <w:spacing w:line="360" w:lineRule="auto"/>
              <w:rPr>
                <w:rFonts w:hint="default" w:hAnsi="宋体" w:eastAsia="宋体" w:cs="宋体"/>
                <w:bCs/>
                <w:color w:val="auto"/>
                <w:highlight w:val="none"/>
                <w:lang w:val="en-US" w:eastAsia="zh-CN"/>
              </w:rPr>
            </w:pPr>
            <w:r>
              <w:rPr>
                <w:rFonts w:hint="eastAsia" w:hAnsi="宋体" w:cs="宋体"/>
                <w:bCs/>
                <w:color w:val="auto"/>
                <w:highlight w:val="none"/>
              </w:rPr>
              <w:t>总价报价（大写）：</w:t>
            </w:r>
            <w:r>
              <w:rPr>
                <w:rFonts w:hint="eastAsia" w:hAnsi="宋体" w:cs="宋体"/>
                <w:bCs/>
                <w:color w:val="auto"/>
                <w:highlight w:val="none"/>
                <w:u w:val="single"/>
              </w:rPr>
              <w:t xml:space="preserve">　             </w:t>
            </w:r>
            <w:r>
              <w:rPr>
                <w:rFonts w:hint="eastAsia" w:hAnsi="宋体" w:cs="宋体"/>
                <w:bCs/>
                <w:color w:val="auto"/>
                <w:highlight w:val="none"/>
                <w:u w:val="single"/>
                <w:lang w:val="en-US" w:eastAsia="zh-CN"/>
              </w:rPr>
              <w:t>/二年</w:t>
            </w:r>
          </w:p>
          <w:p w14:paraId="1433C173">
            <w:pPr>
              <w:pStyle w:val="429"/>
              <w:spacing w:line="360" w:lineRule="auto"/>
              <w:rPr>
                <w:rFonts w:hint="eastAsia" w:hAnsi="宋体" w:cs="宋体"/>
                <w:bCs/>
                <w:color w:val="auto"/>
                <w:highlight w:val="none"/>
                <w:u w:val="single"/>
                <w:lang w:val="en-US" w:eastAsia="zh-CN"/>
              </w:rPr>
            </w:pPr>
            <w:r>
              <w:rPr>
                <w:rFonts w:hint="eastAsia" w:hAnsi="宋体" w:cs="宋体"/>
                <w:bCs/>
                <w:color w:val="auto"/>
                <w:highlight w:val="none"/>
              </w:rPr>
              <w:t>总价报价（小写）：</w:t>
            </w:r>
            <w:r>
              <w:rPr>
                <w:rFonts w:hint="eastAsia" w:hAnsi="宋体" w:cs="宋体"/>
                <w:bCs/>
                <w:color w:val="auto"/>
                <w:highlight w:val="none"/>
                <w:u w:val="single"/>
              </w:rPr>
              <w:t xml:space="preserve">　             </w:t>
            </w:r>
            <w:r>
              <w:rPr>
                <w:rFonts w:hint="eastAsia" w:hAnsi="宋体" w:cs="宋体"/>
                <w:bCs/>
                <w:color w:val="auto"/>
                <w:highlight w:val="none"/>
                <w:u w:val="single"/>
                <w:lang w:val="en-US" w:eastAsia="zh-CN"/>
              </w:rPr>
              <w:t>/二年</w:t>
            </w:r>
          </w:p>
          <w:p w14:paraId="749B7ADF">
            <w:pPr>
              <w:pStyle w:val="429"/>
              <w:spacing w:line="360" w:lineRule="auto"/>
              <w:rPr>
                <w:rFonts w:hint="default" w:hAnsi="宋体" w:eastAsia="宋体" w:cs="宋体"/>
                <w:bCs/>
                <w:color w:val="auto"/>
                <w:highlight w:val="none"/>
                <w:lang w:val="en-US" w:eastAsia="zh-CN"/>
              </w:rPr>
            </w:pPr>
            <w:r>
              <w:rPr>
                <w:rFonts w:hint="eastAsia"/>
                <w:color w:val="auto"/>
                <w:highlight w:val="none"/>
              </w:rPr>
              <w:t>年度报价</w:t>
            </w:r>
            <w:r>
              <w:rPr>
                <w:rFonts w:hint="eastAsia" w:hAnsi="宋体" w:cs="宋体"/>
                <w:bCs/>
                <w:color w:val="auto"/>
                <w:highlight w:val="none"/>
              </w:rPr>
              <w:t>（大写）：</w:t>
            </w:r>
            <w:r>
              <w:rPr>
                <w:rFonts w:hint="eastAsia" w:hAnsi="宋体" w:cs="宋体"/>
                <w:bCs/>
                <w:color w:val="auto"/>
                <w:highlight w:val="none"/>
                <w:u w:val="single"/>
              </w:rPr>
              <w:t xml:space="preserve">　             </w:t>
            </w:r>
            <w:r>
              <w:rPr>
                <w:rFonts w:hint="eastAsia" w:hAnsi="宋体" w:cs="宋体"/>
                <w:bCs/>
                <w:color w:val="auto"/>
                <w:highlight w:val="none"/>
                <w:u w:val="single"/>
                <w:lang w:val="en-US" w:eastAsia="zh-CN"/>
              </w:rPr>
              <w:t>/年</w:t>
            </w:r>
          </w:p>
          <w:p w14:paraId="4CEE4E3F">
            <w:pPr>
              <w:pStyle w:val="429"/>
              <w:spacing w:line="360" w:lineRule="auto"/>
              <w:rPr>
                <w:rFonts w:hint="eastAsia" w:hAnsi="宋体" w:cs="宋体"/>
                <w:bCs/>
                <w:color w:val="auto"/>
                <w:highlight w:val="none"/>
                <w:u w:val="single"/>
                <w:lang w:val="en-US" w:eastAsia="zh-CN"/>
              </w:rPr>
            </w:pPr>
            <w:r>
              <w:rPr>
                <w:rFonts w:hint="eastAsia"/>
                <w:color w:val="auto"/>
                <w:highlight w:val="none"/>
              </w:rPr>
              <w:t>年度报价</w:t>
            </w:r>
            <w:r>
              <w:rPr>
                <w:rFonts w:hint="eastAsia" w:hAnsi="宋体" w:cs="宋体"/>
                <w:bCs/>
                <w:color w:val="auto"/>
                <w:highlight w:val="none"/>
              </w:rPr>
              <w:t>（</w:t>
            </w:r>
            <w:r>
              <w:rPr>
                <w:rFonts w:hint="eastAsia" w:hAnsi="宋体" w:cs="宋体"/>
                <w:bCs/>
                <w:color w:val="auto"/>
                <w:highlight w:val="none"/>
                <w:lang w:eastAsia="zh-CN"/>
              </w:rPr>
              <w:t>小</w:t>
            </w:r>
            <w:r>
              <w:rPr>
                <w:rFonts w:hint="eastAsia" w:hAnsi="宋体" w:cs="宋体"/>
                <w:bCs/>
                <w:color w:val="auto"/>
                <w:highlight w:val="none"/>
              </w:rPr>
              <w:t>写）：</w:t>
            </w:r>
            <w:r>
              <w:rPr>
                <w:rFonts w:hint="eastAsia" w:hAnsi="宋体" w:cs="宋体"/>
                <w:bCs/>
                <w:color w:val="auto"/>
                <w:highlight w:val="none"/>
                <w:u w:val="single"/>
              </w:rPr>
              <w:t xml:space="preserve">　             </w:t>
            </w:r>
            <w:r>
              <w:rPr>
                <w:rFonts w:hint="eastAsia" w:hAnsi="宋体" w:cs="宋体"/>
                <w:bCs/>
                <w:color w:val="auto"/>
                <w:highlight w:val="none"/>
                <w:u w:val="single"/>
                <w:lang w:val="en-US" w:eastAsia="zh-CN"/>
              </w:rPr>
              <w:t>/年</w:t>
            </w:r>
          </w:p>
          <w:p w14:paraId="78FDACA2">
            <w:pPr>
              <w:pStyle w:val="429"/>
              <w:spacing w:line="360" w:lineRule="auto"/>
              <w:rPr>
                <w:rFonts w:hint="default"/>
                <w:color w:val="auto"/>
                <w:highlight w:val="none"/>
                <w:lang w:val="en-US"/>
              </w:rPr>
            </w:pPr>
            <w:r>
              <w:rPr>
                <w:rFonts w:hint="eastAsia"/>
                <w:color w:val="auto"/>
                <w:highlight w:val="none"/>
                <w:lang w:val="en-US" w:eastAsia="zh-CN"/>
              </w:rPr>
              <w:t>增值税税率：</w:t>
            </w:r>
            <w:r>
              <w:rPr>
                <w:rFonts w:hint="eastAsia"/>
                <w:color w:val="auto"/>
                <w:highlight w:val="none"/>
                <w:u w:val="single"/>
                <w:lang w:val="en-US" w:eastAsia="zh-CN"/>
              </w:rPr>
              <w:t xml:space="preserve">       </w:t>
            </w:r>
            <w:r>
              <w:rPr>
                <w:rFonts w:hint="eastAsia"/>
                <w:color w:val="auto"/>
                <w:highlight w:val="none"/>
                <w:lang w:val="en-US" w:eastAsia="zh-CN"/>
              </w:rPr>
              <w:t>%</w:t>
            </w:r>
          </w:p>
        </w:tc>
      </w:tr>
      <w:tr w14:paraId="0CF3A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5" w:hRule="atLeast"/>
        </w:trPr>
        <w:tc>
          <w:tcPr>
            <w:tcW w:w="2543" w:type="dxa"/>
            <w:noWrap/>
            <w:vAlign w:val="center"/>
          </w:tcPr>
          <w:p w14:paraId="139E4254">
            <w:pPr>
              <w:spacing w:line="300" w:lineRule="exact"/>
              <w:jc w:val="center"/>
              <w:rPr>
                <w:rFonts w:ascii="宋体" w:hAnsi="宋体" w:cs="宋体"/>
                <w:color w:val="auto"/>
                <w:sz w:val="24"/>
                <w:highlight w:val="none"/>
              </w:rPr>
            </w:pPr>
            <w:r>
              <w:rPr>
                <w:rFonts w:hint="eastAsia" w:ascii="宋体" w:hAnsi="宋体" w:cs="宋体"/>
                <w:color w:val="auto"/>
                <w:sz w:val="24"/>
                <w:highlight w:val="none"/>
              </w:rPr>
              <w:t>服务期</w:t>
            </w:r>
          </w:p>
        </w:tc>
        <w:tc>
          <w:tcPr>
            <w:tcW w:w="6836" w:type="dxa"/>
            <w:noWrap/>
            <w:vAlign w:val="center"/>
          </w:tcPr>
          <w:p w14:paraId="30265C23">
            <w:pPr>
              <w:pStyle w:val="429"/>
              <w:spacing w:line="300" w:lineRule="exact"/>
              <w:rPr>
                <w:rFonts w:hAnsi="宋体" w:cs="宋体"/>
                <w:bCs/>
                <w:color w:val="auto"/>
                <w:highlight w:val="none"/>
                <w:u w:val="single"/>
              </w:rPr>
            </w:pPr>
          </w:p>
        </w:tc>
      </w:tr>
      <w:tr w14:paraId="38174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5" w:hRule="atLeast"/>
        </w:trPr>
        <w:tc>
          <w:tcPr>
            <w:tcW w:w="2543" w:type="dxa"/>
            <w:noWrap/>
            <w:vAlign w:val="center"/>
          </w:tcPr>
          <w:p w14:paraId="50F09EF2">
            <w:pPr>
              <w:spacing w:line="300" w:lineRule="exact"/>
              <w:jc w:val="center"/>
              <w:rPr>
                <w:rFonts w:ascii="宋体" w:hAnsi="宋体" w:cs="宋体"/>
                <w:color w:val="auto"/>
                <w:sz w:val="24"/>
                <w:highlight w:val="none"/>
              </w:rPr>
            </w:pPr>
            <w:r>
              <w:rPr>
                <w:rFonts w:hint="eastAsia" w:ascii="宋体" w:hAnsi="宋体" w:cs="宋体"/>
                <w:color w:val="auto"/>
                <w:sz w:val="24"/>
                <w:highlight w:val="none"/>
              </w:rPr>
              <w:t>服务质量标准</w:t>
            </w:r>
          </w:p>
        </w:tc>
        <w:tc>
          <w:tcPr>
            <w:tcW w:w="6836" w:type="dxa"/>
            <w:noWrap/>
            <w:vAlign w:val="center"/>
          </w:tcPr>
          <w:p w14:paraId="515FB9FD">
            <w:pPr>
              <w:pStyle w:val="429"/>
              <w:spacing w:line="300" w:lineRule="exact"/>
              <w:rPr>
                <w:rFonts w:hAnsi="宋体" w:cs="宋体"/>
                <w:bCs/>
                <w:color w:val="auto"/>
                <w:highlight w:val="none"/>
                <w:u w:val="single"/>
              </w:rPr>
            </w:pPr>
          </w:p>
        </w:tc>
      </w:tr>
      <w:tr w14:paraId="24F4B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47" w:hRule="atLeast"/>
        </w:trPr>
        <w:tc>
          <w:tcPr>
            <w:tcW w:w="2543" w:type="dxa"/>
            <w:noWrap/>
            <w:vAlign w:val="center"/>
          </w:tcPr>
          <w:p w14:paraId="6EF35F11">
            <w:pPr>
              <w:jc w:val="center"/>
              <w:rPr>
                <w:rFonts w:ascii="宋体" w:hAnsi="宋体" w:cs="宋体"/>
                <w:color w:val="auto"/>
                <w:sz w:val="24"/>
                <w:highlight w:val="none"/>
              </w:rPr>
            </w:pPr>
            <w:r>
              <w:rPr>
                <w:rFonts w:hint="eastAsia" w:ascii="宋体" w:hAnsi="宋体" w:cs="宋体"/>
                <w:color w:val="auto"/>
                <w:sz w:val="24"/>
                <w:highlight w:val="none"/>
              </w:rPr>
              <w:t>项目负责人</w:t>
            </w:r>
          </w:p>
        </w:tc>
        <w:tc>
          <w:tcPr>
            <w:tcW w:w="6836" w:type="dxa"/>
            <w:noWrap/>
            <w:vAlign w:val="center"/>
          </w:tcPr>
          <w:p w14:paraId="7C96AFA2">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p>
          <w:p w14:paraId="428CDE8E">
            <w:pPr>
              <w:pStyle w:val="429"/>
              <w:spacing w:line="360" w:lineRule="auto"/>
              <w:rPr>
                <w:rFonts w:hAnsi="宋体" w:cs="宋体"/>
                <w:bCs/>
                <w:color w:val="auto"/>
                <w:highlight w:val="none"/>
              </w:rPr>
            </w:pPr>
            <w:r>
              <w:rPr>
                <w:rFonts w:hint="eastAsia" w:ascii="宋体" w:hAnsi="宋体" w:eastAsia="宋体" w:cs="宋体"/>
                <w:color w:val="auto"/>
                <w:szCs w:val="28"/>
                <w:highlight w:val="none"/>
              </w:rPr>
              <w:t>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p>
        </w:tc>
      </w:tr>
    </w:tbl>
    <w:p w14:paraId="349DB48D">
      <w:pPr>
        <w:spacing w:line="360" w:lineRule="auto"/>
        <w:rPr>
          <w:rFonts w:ascii="宋体" w:hAnsi="宋体" w:cs="宋体"/>
          <w:bCs/>
          <w:color w:val="auto"/>
          <w:sz w:val="24"/>
          <w:highlight w:val="none"/>
        </w:rPr>
      </w:pPr>
    </w:p>
    <w:p w14:paraId="2C0F2532">
      <w:pPr>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投标供应商（盖章）： </w:t>
      </w:r>
    </w:p>
    <w:p w14:paraId="2ACC0FD0">
      <w:pPr>
        <w:spacing w:line="400" w:lineRule="exact"/>
        <w:rPr>
          <w:rFonts w:ascii="宋体" w:hAnsi="宋体" w:cs="宋体"/>
          <w:bCs/>
          <w:color w:val="auto"/>
          <w:sz w:val="32"/>
          <w:highlight w:val="none"/>
        </w:rPr>
      </w:pPr>
      <w:r>
        <w:rPr>
          <w:rFonts w:hint="eastAsia" w:ascii="宋体" w:hAnsi="宋体" w:cs="宋体"/>
          <w:b/>
          <w:bCs/>
          <w:color w:val="auto"/>
          <w:sz w:val="24"/>
          <w:highlight w:val="none"/>
        </w:rPr>
        <w:t>法定代表人或法定代表人授权代表签字或盖章：</w:t>
      </w:r>
    </w:p>
    <w:p w14:paraId="50AB29B7">
      <w:pPr>
        <w:spacing w:line="400" w:lineRule="exact"/>
        <w:rPr>
          <w:rFonts w:ascii="宋体" w:hAnsi="宋体" w:cs="宋体"/>
          <w:bCs/>
          <w:color w:val="auto"/>
          <w:sz w:val="32"/>
          <w:highlight w:val="none"/>
        </w:rPr>
      </w:pPr>
    </w:p>
    <w:p w14:paraId="33F7C8A3">
      <w:pPr>
        <w:spacing w:line="360" w:lineRule="auto"/>
        <w:rPr>
          <w:rStyle w:val="601"/>
          <w:rFonts w:hint="eastAsia" w:ascii="宋体" w:hAnsi="宋体" w:cs="宋体"/>
          <w:color w:val="auto"/>
          <w:sz w:val="28"/>
          <w:szCs w:val="28"/>
          <w:highlight w:val="none"/>
        </w:rPr>
      </w:pPr>
      <w:r>
        <w:rPr>
          <w:rFonts w:hint="eastAsia" w:ascii="宋体" w:hAnsi="宋体" w:eastAsia="宋体" w:cs="宋体"/>
          <w:color w:val="auto"/>
          <w:sz w:val="24"/>
          <w:highlight w:val="none"/>
        </w:rPr>
        <w:t>年    月    日</w:t>
      </w:r>
      <w:r>
        <w:rPr>
          <w:rFonts w:hint="eastAsia" w:ascii="宋体" w:hAnsi="宋体" w:eastAsia="宋体" w:cs="宋体"/>
          <w:b w:val="0"/>
          <w:bCs w:val="0"/>
          <w:color w:val="auto"/>
          <w:sz w:val="24"/>
          <w:highlight w:val="none"/>
        </w:rPr>
        <w:br w:type="page" w:clear="all"/>
      </w:r>
      <w:r>
        <w:rPr>
          <w:rFonts w:hint="eastAsia" w:ascii="宋体" w:hAnsi="宋体" w:cs="宋体"/>
          <w:bCs/>
          <w:color w:val="auto"/>
          <w:sz w:val="24"/>
          <w:highlight w:val="none"/>
        </w:rPr>
        <w:t>（六）报价</w:t>
      </w:r>
      <w:r>
        <w:rPr>
          <w:rFonts w:hint="eastAsia" w:ascii="宋体" w:hAnsi="宋体" w:cs="宋体"/>
          <w:bCs/>
          <w:color w:val="auto"/>
          <w:sz w:val="24"/>
          <w:highlight w:val="none"/>
          <w:lang w:val="en-US" w:eastAsia="zh-CN"/>
        </w:rPr>
        <w:t>明细</w:t>
      </w:r>
      <w:r>
        <w:rPr>
          <w:rFonts w:hint="eastAsia" w:ascii="宋体" w:hAnsi="宋体" w:cs="宋体"/>
          <w:bCs/>
          <w:color w:val="auto"/>
          <w:sz w:val="24"/>
          <w:highlight w:val="none"/>
        </w:rPr>
        <w:t>表（格式）：</w:t>
      </w:r>
    </w:p>
    <w:p w14:paraId="5A034FC4">
      <w:pPr>
        <w:spacing w:before="4" w:line="36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细目报价表</w:t>
      </w:r>
    </w:p>
    <w:p w14:paraId="0FCCF162">
      <w:pPr>
        <w:spacing w:line="400" w:lineRule="exact"/>
        <w:rPr>
          <w:rStyle w:val="601"/>
          <w:rFonts w:hint="eastAsia" w:ascii="宋体" w:hAnsi="宋体" w:cs="宋体"/>
          <w:color w:val="auto"/>
          <w:sz w:val="24"/>
          <w:szCs w:val="24"/>
          <w:highlight w:val="none"/>
          <w:lang w:eastAsia="zh-CN"/>
        </w:rPr>
      </w:pPr>
      <w:r>
        <w:rPr>
          <w:rFonts w:hint="eastAsia" w:ascii="宋体" w:hAnsi="宋体" w:cs="宋体"/>
          <w:bCs/>
          <w:color w:val="auto"/>
          <w:sz w:val="24"/>
          <w:szCs w:val="24"/>
          <w:highlight w:val="none"/>
        </w:rPr>
        <w:t>投标人（盖章）                      政府采购编号：</w:t>
      </w:r>
      <w:r>
        <w:rPr>
          <w:rStyle w:val="601"/>
          <w:rFonts w:hint="eastAsia" w:ascii="宋体" w:hAnsi="宋体" w:cs="宋体"/>
          <w:color w:val="auto"/>
          <w:sz w:val="24"/>
          <w:szCs w:val="24"/>
          <w:highlight w:val="none"/>
          <w:lang w:eastAsia="zh-CN"/>
        </w:rPr>
        <w:t>JSZC-320206-WXCJ-G2026-0024</w:t>
      </w:r>
    </w:p>
    <w:tbl>
      <w:tblPr>
        <w:tblStyle w:val="591"/>
        <w:tblW w:w="11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4"/>
        <w:gridCol w:w="3898"/>
        <w:gridCol w:w="1800"/>
        <w:gridCol w:w="1500"/>
        <w:gridCol w:w="1557"/>
        <w:gridCol w:w="2188"/>
      </w:tblGrid>
      <w:tr w14:paraId="05BCC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714" w:type="dxa"/>
            <w:noWrap w:val="0"/>
            <w:vAlign w:val="center"/>
          </w:tcPr>
          <w:p w14:paraId="1706DE1F">
            <w:pPr>
              <w:keepNext w:val="0"/>
              <w:keepLines w:val="0"/>
              <w:widowControl/>
              <w:suppressLineNumbers w:val="0"/>
              <w:jc w:val="center"/>
              <w:rPr>
                <w:rFonts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序号</w:t>
            </w:r>
          </w:p>
        </w:tc>
        <w:tc>
          <w:tcPr>
            <w:tcW w:w="3898" w:type="dxa"/>
            <w:noWrap w:val="0"/>
            <w:vAlign w:val="center"/>
          </w:tcPr>
          <w:p w14:paraId="23F97DB6">
            <w:pPr>
              <w:keepNext w:val="0"/>
              <w:keepLines w:val="0"/>
              <w:widowControl/>
              <w:suppressLineNumbers w:val="0"/>
              <w:jc w:val="center"/>
              <w:rPr>
                <w:rFonts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河道名称</w:t>
            </w:r>
          </w:p>
        </w:tc>
        <w:tc>
          <w:tcPr>
            <w:tcW w:w="1800" w:type="dxa"/>
            <w:noWrap w:val="0"/>
            <w:vAlign w:val="center"/>
          </w:tcPr>
          <w:p w14:paraId="3D089E5D">
            <w:pPr>
              <w:keepNext w:val="0"/>
              <w:keepLines w:val="0"/>
              <w:widowControl/>
              <w:suppressLineNumbers w:val="0"/>
              <w:jc w:val="center"/>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面积</w:t>
            </w:r>
          </w:p>
          <w:p w14:paraId="244DF906">
            <w:pPr>
              <w:keepNext w:val="0"/>
              <w:keepLines w:val="0"/>
              <w:widowControl/>
              <w:suppressLineNumbers w:val="0"/>
              <w:jc w:val="center"/>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（平方米）</w:t>
            </w:r>
          </w:p>
        </w:tc>
        <w:tc>
          <w:tcPr>
            <w:tcW w:w="1500" w:type="dxa"/>
            <w:noWrap w:val="0"/>
            <w:vAlign w:val="center"/>
          </w:tcPr>
          <w:p w14:paraId="1E8B5B46">
            <w:pPr>
              <w:keepNext w:val="0"/>
              <w:keepLines w:val="0"/>
              <w:widowControl/>
              <w:suppressLineNumbers w:val="0"/>
              <w:jc w:val="center"/>
              <w:rPr>
                <w:rFonts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综合单价（元/平方米/年）</w:t>
            </w:r>
          </w:p>
        </w:tc>
        <w:tc>
          <w:tcPr>
            <w:tcW w:w="1557" w:type="dxa"/>
            <w:noWrap w:val="0"/>
            <w:vAlign w:val="center"/>
          </w:tcPr>
          <w:p w14:paraId="63128113">
            <w:pPr>
              <w:keepNext w:val="0"/>
              <w:keepLines w:val="0"/>
              <w:widowControl/>
              <w:suppressLineNumbers w:val="0"/>
              <w:jc w:val="center"/>
              <w:rPr>
                <w:rFonts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合价（元/年）</w:t>
            </w:r>
          </w:p>
        </w:tc>
        <w:tc>
          <w:tcPr>
            <w:tcW w:w="2188" w:type="dxa"/>
            <w:noWrap w:val="0"/>
            <w:vAlign w:val="center"/>
          </w:tcPr>
          <w:p w14:paraId="5E57445F">
            <w:pPr>
              <w:keepNext w:val="0"/>
              <w:keepLines w:val="0"/>
              <w:widowControl/>
              <w:suppressLineNumbers w:val="0"/>
              <w:jc w:val="center"/>
              <w:rPr>
                <w:rFonts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备注</w:t>
            </w:r>
          </w:p>
        </w:tc>
      </w:tr>
      <w:tr w14:paraId="01598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14" w:type="dxa"/>
            <w:noWrap w:val="0"/>
            <w:vAlign w:val="center"/>
          </w:tcPr>
          <w:p w14:paraId="4DB4F466">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w:t>
            </w:r>
          </w:p>
        </w:tc>
        <w:tc>
          <w:tcPr>
            <w:tcW w:w="3898" w:type="dxa"/>
            <w:noWrap w:val="0"/>
            <w:vAlign w:val="center"/>
          </w:tcPr>
          <w:p w14:paraId="221E7725">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五牧运河（含平地开河）</w:t>
            </w:r>
          </w:p>
        </w:tc>
        <w:tc>
          <w:tcPr>
            <w:tcW w:w="1800" w:type="dxa"/>
            <w:noWrap w:val="0"/>
            <w:vAlign w:val="center"/>
          </w:tcPr>
          <w:p w14:paraId="137144A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680879.7</w:t>
            </w:r>
          </w:p>
        </w:tc>
        <w:tc>
          <w:tcPr>
            <w:tcW w:w="1500" w:type="dxa"/>
            <w:vMerge w:val="restart"/>
            <w:noWrap w:val="0"/>
            <w:vAlign w:val="center"/>
          </w:tcPr>
          <w:p w14:paraId="02DC31E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restart"/>
            <w:noWrap w:val="0"/>
            <w:vAlign w:val="center"/>
          </w:tcPr>
          <w:p w14:paraId="0024C35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restart"/>
            <w:noWrap w:val="0"/>
            <w:vAlign w:val="center"/>
          </w:tcPr>
          <w:p w14:paraId="7323A436">
            <w:pPr>
              <w:keepNext w:val="0"/>
              <w:keepLines w:val="0"/>
              <w:widowControl/>
              <w:suppressLineNumbers w:val="0"/>
              <w:jc w:val="center"/>
              <w:rPr>
                <w:rFonts w:ascii="宋体" w:hAnsi="宋体" w:eastAsia="宋体" w:cs="宋体"/>
                <w:color w:val="auto"/>
                <w:sz w:val="21"/>
                <w:szCs w:val="21"/>
                <w:highlight w:val="none"/>
                <w:vertAlign w:val="baseline"/>
                <w:lang w:val="en-US" w:eastAsia="zh-CN"/>
              </w:rPr>
            </w:pPr>
            <w:r>
              <w:rPr>
                <w:rFonts w:hint="eastAsia" w:ascii="宋体" w:hAnsi="宋体" w:eastAsia="宋体" w:cs="宋体"/>
                <w:b/>
                <w:bCs/>
                <w:i w:val="0"/>
                <w:iCs w:val="0"/>
                <w:color w:val="auto"/>
                <w:sz w:val="21"/>
                <w:szCs w:val="21"/>
                <w:highlight w:val="none"/>
                <w:u w:val="none"/>
                <w:lang w:val="en-US" w:eastAsia="zh-CN" w:bidi="ar"/>
              </w:rPr>
              <w:t>外河保洁</w:t>
            </w:r>
          </w:p>
        </w:tc>
      </w:tr>
      <w:tr w14:paraId="7C2AB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14" w:type="dxa"/>
            <w:noWrap w:val="0"/>
            <w:vAlign w:val="center"/>
          </w:tcPr>
          <w:p w14:paraId="68F407B9">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2</w:t>
            </w:r>
          </w:p>
        </w:tc>
        <w:tc>
          <w:tcPr>
            <w:tcW w:w="3898" w:type="dxa"/>
            <w:noWrap w:val="0"/>
            <w:vAlign w:val="center"/>
          </w:tcPr>
          <w:p w14:paraId="57433DE5">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太平港</w:t>
            </w:r>
          </w:p>
        </w:tc>
        <w:tc>
          <w:tcPr>
            <w:tcW w:w="1800" w:type="dxa"/>
            <w:noWrap w:val="0"/>
            <w:vAlign w:val="center"/>
          </w:tcPr>
          <w:p w14:paraId="683E7114">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117879.75</w:t>
            </w:r>
          </w:p>
        </w:tc>
        <w:tc>
          <w:tcPr>
            <w:tcW w:w="1500" w:type="dxa"/>
            <w:vMerge w:val="continue"/>
            <w:noWrap w:val="0"/>
            <w:vAlign w:val="center"/>
          </w:tcPr>
          <w:p w14:paraId="3BE8BC2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5B710C0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65099EEF">
            <w:pPr>
              <w:widowControl w:val="0"/>
              <w:jc w:val="center"/>
              <w:rPr>
                <w:rFonts w:hint="eastAsia" w:ascii="宋体" w:hAnsi="宋体" w:eastAsia="宋体" w:cs="宋体"/>
                <w:color w:val="auto"/>
                <w:sz w:val="21"/>
                <w:szCs w:val="21"/>
                <w:highlight w:val="none"/>
                <w:vertAlign w:val="baseline"/>
                <w:lang w:val="en-US" w:eastAsia="zh-CN"/>
              </w:rPr>
            </w:pPr>
          </w:p>
        </w:tc>
      </w:tr>
      <w:tr w14:paraId="1F556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14" w:type="dxa"/>
            <w:noWrap w:val="0"/>
            <w:vAlign w:val="center"/>
          </w:tcPr>
          <w:p w14:paraId="2E61FC9E">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3</w:t>
            </w:r>
          </w:p>
        </w:tc>
        <w:tc>
          <w:tcPr>
            <w:tcW w:w="3898" w:type="dxa"/>
            <w:noWrap w:val="0"/>
            <w:vAlign w:val="center"/>
          </w:tcPr>
          <w:p w14:paraId="7C18E531">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横洚河</w:t>
            </w:r>
          </w:p>
        </w:tc>
        <w:tc>
          <w:tcPr>
            <w:tcW w:w="1800" w:type="dxa"/>
            <w:noWrap w:val="0"/>
            <w:vAlign w:val="center"/>
          </w:tcPr>
          <w:p w14:paraId="2891EF4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448920.9</w:t>
            </w:r>
          </w:p>
        </w:tc>
        <w:tc>
          <w:tcPr>
            <w:tcW w:w="1500" w:type="dxa"/>
            <w:vMerge w:val="continue"/>
            <w:noWrap w:val="0"/>
            <w:vAlign w:val="center"/>
          </w:tcPr>
          <w:p w14:paraId="14BB971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6AEB81E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16D7B055">
            <w:pPr>
              <w:widowControl w:val="0"/>
              <w:jc w:val="center"/>
              <w:rPr>
                <w:rFonts w:hint="eastAsia" w:ascii="宋体" w:hAnsi="宋体" w:eastAsia="宋体" w:cs="宋体"/>
                <w:color w:val="auto"/>
                <w:sz w:val="21"/>
                <w:szCs w:val="21"/>
                <w:highlight w:val="none"/>
                <w:vertAlign w:val="baseline"/>
                <w:lang w:val="en-US" w:eastAsia="zh-CN"/>
              </w:rPr>
            </w:pPr>
          </w:p>
        </w:tc>
      </w:tr>
      <w:tr w14:paraId="21616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14" w:type="dxa"/>
            <w:noWrap w:val="0"/>
            <w:vAlign w:val="center"/>
          </w:tcPr>
          <w:p w14:paraId="0607FB7C">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4</w:t>
            </w:r>
          </w:p>
        </w:tc>
        <w:tc>
          <w:tcPr>
            <w:tcW w:w="3898" w:type="dxa"/>
            <w:noWrap w:val="0"/>
            <w:vAlign w:val="center"/>
          </w:tcPr>
          <w:p w14:paraId="5FF0FD7F">
            <w:pPr>
              <w:keepNext w:val="0"/>
              <w:keepLines w:val="0"/>
              <w:widowControl/>
              <w:suppressLineNumbers w:val="0"/>
              <w:jc w:val="center"/>
              <w:rPr>
                <w:rFonts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印桥港（万寿河）</w:t>
            </w:r>
          </w:p>
        </w:tc>
        <w:tc>
          <w:tcPr>
            <w:tcW w:w="1800" w:type="dxa"/>
            <w:noWrap w:val="0"/>
            <w:vAlign w:val="center"/>
          </w:tcPr>
          <w:p w14:paraId="420BF7B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83023.9</w:t>
            </w:r>
          </w:p>
        </w:tc>
        <w:tc>
          <w:tcPr>
            <w:tcW w:w="1500" w:type="dxa"/>
            <w:vMerge w:val="continue"/>
            <w:noWrap w:val="0"/>
            <w:vAlign w:val="center"/>
          </w:tcPr>
          <w:p w14:paraId="6D8A4969">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3802A78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2F769798">
            <w:pPr>
              <w:widowControl w:val="0"/>
              <w:jc w:val="center"/>
              <w:rPr>
                <w:rFonts w:hint="eastAsia" w:ascii="宋体" w:hAnsi="宋体" w:eastAsia="宋体" w:cs="宋体"/>
                <w:color w:val="auto"/>
                <w:sz w:val="21"/>
                <w:szCs w:val="21"/>
                <w:highlight w:val="none"/>
                <w:vertAlign w:val="baseline"/>
                <w:lang w:val="en-US" w:eastAsia="zh-CN"/>
              </w:rPr>
            </w:pPr>
          </w:p>
        </w:tc>
      </w:tr>
      <w:tr w14:paraId="620E5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14" w:type="dxa"/>
            <w:shd w:val="clear" w:color="auto" w:fill="auto"/>
            <w:noWrap w:val="0"/>
            <w:vAlign w:val="center"/>
          </w:tcPr>
          <w:p w14:paraId="0A18E390">
            <w:pPr>
              <w:widowControl w:val="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5</w:t>
            </w:r>
          </w:p>
        </w:tc>
        <w:tc>
          <w:tcPr>
            <w:tcW w:w="3898" w:type="dxa"/>
            <w:shd w:val="clear" w:color="auto" w:fill="auto"/>
            <w:noWrap w:val="0"/>
            <w:vAlign w:val="center"/>
          </w:tcPr>
          <w:p w14:paraId="43A0FB6E">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i w:val="0"/>
                <w:iCs w:val="0"/>
                <w:color w:val="auto"/>
                <w:sz w:val="21"/>
                <w:szCs w:val="21"/>
                <w:highlight w:val="none"/>
                <w:u w:val="none"/>
                <w:lang w:val="en-US" w:eastAsia="zh-CN" w:bidi="ar"/>
              </w:rPr>
              <w:t>小计（外河）</w:t>
            </w:r>
          </w:p>
        </w:tc>
        <w:tc>
          <w:tcPr>
            <w:tcW w:w="1800" w:type="dxa"/>
            <w:shd w:val="clear" w:color="auto" w:fill="auto"/>
            <w:noWrap w:val="0"/>
            <w:vAlign w:val="center"/>
          </w:tcPr>
          <w:p w14:paraId="69228049">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i w:val="0"/>
                <w:iCs w:val="0"/>
                <w:color w:val="auto"/>
                <w:sz w:val="21"/>
                <w:szCs w:val="21"/>
                <w:highlight w:val="none"/>
                <w:u w:val="none"/>
                <w:lang w:val="en-US" w:eastAsia="zh-CN" w:bidi="ar"/>
              </w:rPr>
              <w:t>1330704.25</w:t>
            </w:r>
          </w:p>
        </w:tc>
        <w:tc>
          <w:tcPr>
            <w:tcW w:w="1500" w:type="dxa"/>
            <w:noWrap w:val="0"/>
            <w:vAlign w:val="center"/>
          </w:tcPr>
          <w:p w14:paraId="65F992C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noWrap w:val="0"/>
            <w:vAlign w:val="center"/>
          </w:tcPr>
          <w:p w14:paraId="53E902B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5F694FD3">
            <w:pPr>
              <w:widowControl w:val="0"/>
              <w:jc w:val="center"/>
              <w:rPr>
                <w:rFonts w:hint="eastAsia" w:ascii="宋体" w:hAnsi="宋体" w:eastAsia="宋体" w:cs="宋体"/>
                <w:color w:val="auto"/>
                <w:sz w:val="21"/>
                <w:szCs w:val="21"/>
                <w:highlight w:val="none"/>
                <w:vertAlign w:val="baseline"/>
                <w:lang w:val="en-US" w:eastAsia="zh-CN"/>
              </w:rPr>
            </w:pPr>
          </w:p>
        </w:tc>
      </w:tr>
      <w:tr w14:paraId="710AE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14" w:type="dxa"/>
            <w:noWrap w:val="0"/>
            <w:vAlign w:val="center"/>
          </w:tcPr>
          <w:p w14:paraId="16F5A8BC">
            <w:pPr>
              <w:widowControl w:val="0"/>
              <w:jc w:val="center"/>
              <w:rPr>
                <w:rFonts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3898" w:type="dxa"/>
            <w:noWrap w:val="0"/>
            <w:vAlign w:val="center"/>
          </w:tcPr>
          <w:p w14:paraId="4E6204E7">
            <w:pPr>
              <w:keepNext w:val="0"/>
              <w:keepLines w:val="0"/>
              <w:widowControl/>
              <w:suppressLineNumbers w:val="0"/>
              <w:jc w:val="center"/>
              <w:rPr>
                <w:rFonts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小计（元/年）</w:t>
            </w:r>
          </w:p>
        </w:tc>
        <w:tc>
          <w:tcPr>
            <w:tcW w:w="7045" w:type="dxa"/>
            <w:gridSpan w:val="4"/>
            <w:noWrap w:val="0"/>
            <w:vAlign w:val="center"/>
          </w:tcPr>
          <w:p w14:paraId="65DCBDC8">
            <w:pPr>
              <w:widowControl w:val="0"/>
              <w:jc w:val="center"/>
              <w:rPr>
                <w:rFonts w:hint="eastAsia" w:ascii="宋体" w:hAnsi="宋体" w:eastAsia="宋体" w:cs="宋体"/>
                <w:color w:val="auto"/>
                <w:sz w:val="21"/>
                <w:szCs w:val="21"/>
                <w:highlight w:val="none"/>
                <w:vertAlign w:val="baseline"/>
                <w:lang w:val="en-US" w:eastAsia="zh-CN"/>
              </w:rPr>
            </w:pPr>
          </w:p>
        </w:tc>
      </w:tr>
      <w:tr w14:paraId="68E64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714" w:type="dxa"/>
            <w:noWrap w:val="0"/>
            <w:vAlign w:val="center"/>
          </w:tcPr>
          <w:p w14:paraId="251DE127">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w:t>
            </w:r>
          </w:p>
        </w:tc>
        <w:tc>
          <w:tcPr>
            <w:tcW w:w="3898" w:type="dxa"/>
            <w:noWrap w:val="0"/>
            <w:vAlign w:val="center"/>
          </w:tcPr>
          <w:p w14:paraId="2C0F23B8">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唐平湖及支浜（包含1号地块）</w:t>
            </w:r>
          </w:p>
        </w:tc>
        <w:tc>
          <w:tcPr>
            <w:tcW w:w="1800" w:type="dxa"/>
            <w:noWrap w:val="0"/>
            <w:vAlign w:val="center"/>
          </w:tcPr>
          <w:p w14:paraId="6F329C5F">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268000</w:t>
            </w:r>
          </w:p>
        </w:tc>
        <w:tc>
          <w:tcPr>
            <w:tcW w:w="1500" w:type="dxa"/>
            <w:vMerge w:val="restart"/>
            <w:noWrap w:val="0"/>
            <w:vAlign w:val="center"/>
          </w:tcPr>
          <w:p w14:paraId="29CBAC0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restart"/>
            <w:noWrap w:val="0"/>
            <w:vAlign w:val="center"/>
          </w:tcPr>
          <w:p w14:paraId="2BDF3559">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restart"/>
            <w:noWrap w:val="0"/>
            <w:vAlign w:val="center"/>
          </w:tcPr>
          <w:p w14:paraId="0154582A">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i w:val="0"/>
                <w:iCs w:val="0"/>
                <w:color w:val="auto"/>
                <w:sz w:val="21"/>
                <w:szCs w:val="21"/>
                <w:highlight w:val="none"/>
                <w:u w:val="none"/>
                <w:lang w:val="en-US" w:eastAsia="zh-CN" w:bidi="ar"/>
              </w:rPr>
              <w:t>内河保洁除正常河面保洁外，还包含浮床养护及相应河道排涝站垃圾清运。</w:t>
            </w:r>
          </w:p>
        </w:tc>
      </w:tr>
      <w:tr w14:paraId="64F22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14" w:type="dxa"/>
            <w:noWrap w:val="0"/>
            <w:vAlign w:val="center"/>
          </w:tcPr>
          <w:p w14:paraId="46EF5487">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2</w:t>
            </w:r>
          </w:p>
        </w:tc>
        <w:tc>
          <w:tcPr>
            <w:tcW w:w="3898" w:type="dxa"/>
            <w:noWrap w:val="0"/>
            <w:vAlign w:val="center"/>
          </w:tcPr>
          <w:p w14:paraId="32089A63">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玉东套闸河</w:t>
            </w:r>
          </w:p>
        </w:tc>
        <w:tc>
          <w:tcPr>
            <w:tcW w:w="1800" w:type="dxa"/>
            <w:noWrap w:val="0"/>
            <w:vAlign w:val="center"/>
          </w:tcPr>
          <w:p w14:paraId="18F58C84">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21694.8</w:t>
            </w:r>
          </w:p>
        </w:tc>
        <w:tc>
          <w:tcPr>
            <w:tcW w:w="1500" w:type="dxa"/>
            <w:vMerge w:val="continue"/>
            <w:noWrap w:val="0"/>
            <w:vAlign w:val="center"/>
          </w:tcPr>
          <w:p w14:paraId="0D611A0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7FF3AA8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2FDDF41B">
            <w:pPr>
              <w:widowControl w:val="0"/>
              <w:jc w:val="center"/>
              <w:rPr>
                <w:rFonts w:hint="eastAsia" w:ascii="宋体" w:hAnsi="宋体" w:eastAsia="宋体" w:cs="宋体"/>
                <w:color w:val="auto"/>
                <w:sz w:val="21"/>
                <w:szCs w:val="21"/>
                <w:highlight w:val="none"/>
                <w:vertAlign w:val="baseline"/>
                <w:lang w:val="en-US" w:eastAsia="zh-CN"/>
              </w:rPr>
            </w:pPr>
          </w:p>
        </w:tc>
      </w:tr>
      <w:tr w14:paraId="6D7D0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14" w:type="dxa"/>
            <w:noWrap w:val="0"/>
            <w:vAlign w:val="center"/>
          </w:tcPr>
          <w:p w14:paraId="157BED16">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3</w:t>
            </w:r>
          </w:p>
        </w:tc>
        <w:tc>
          <w:tcPr>
            <w:tcW w:w="3898" w:type="dxa"/>
            <w:noWrap w:val="0"/>
            <w:vAlign w:val="center"/>
          </w:tcPr>
          <w:p w14:paraId="5A94867B">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北环河</w:t>
            </w:r>
          </w:p>
        </w:tc>
        <w:tc>
          <w:tcPr>
            <w:tcW w:w="1800" w:type="dxa"/>
            <w:noWrap w:val="0"/>
            <w:vAlign w:val="center"/>
          </w:tcPr>
          <w:p w14:paraId="661552DA">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14223.6</w:t>
            </w:r>
          </w:p>
        </w:tc>
        <w:tc>
          <w:tcPr>
            <w:tcW w:w="1500" w:type="dxa"/>
            <w:vMerge w:val="continue"/>
            <w:noWrap w:val="0"/>
            <w:vAlign w:val="center"/>
          </w:tcPr>
          <w:p w14:paraId="6A868D7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14D65E7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24EBFF0E">
            <w:pPr>
              <w:widowControl w:val="0"/>
              <w:jc w:val="center"/>
              <w:rPr>
                <w:rFonts w:hint="eastAsia" w:ascii="宋体" w:hAnsi="宋体" w:eastAsia="宋体" w:cs="宋体"/>
                <w:color w:val="auto"/>
                <w:sz w:val="21"/>
                <w:szCs w:val="21"/>
                <w:highlight w:val="none"/>
                <w:vertAlign w:val="baseline"/>
                <w:lang w:val="en-US" w:eastAsia="zh-CN"/>
              </w:rPr>
            </w:pPr>
          </w:p>
        </w:tc>
      </w:tr>
      <w:tr w14:paraId="5E56F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jc w:val="center"/>
        </w:trPr>
        <w:tc>
          <w:tcPr>
            <w:tcW w:w="714" w:type="dxa"/>
            <w:noWrap w:val="0"/>
            <w:vAlign w:val="center"/>
          </w:tcPr>
          <w:p w14:paraId="26D9D9B0">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4</w:t>
            </w:r>
          </w:p>
        </w:tc>
        <w:tc>
          <w:tcPr>
            <w:tcW w:w="3898" w:type="dxa"/>
            <w:noWrap w:val="0"/>
            <w:vAlign w:val="center"/>
          </w:tcPr>
          <w:p w14:paraId="500EE5BA">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水产场河</w:t>
            </w:r>
          </w:p>
        </w:tc>
        <w:tc>
          <w:tcPr>
            <w:tcW w:w="1800" w:type="dxa"/>
            <w:noWrap w:val="0"/>
            <w:vAlign w:val="center"/>
          </w:tcPr>
          <w:p w14:paraId="44D82C72">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21160</w:t>
            </w:r>
          </w:p>
        </w:tc>
        <w:tc>
          <w:tcPr>
            <w:tcW w:w="1500" w:type="dxa"/>
            <w:vMerge w:val="continue"/>
            <w:noWrap w:val="0"/>
            <w:vAlign w:val="center"/>
          </w:tcPr>
          <w:p w14:paraId="2799452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11E76B9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61777BAE">
            <w:pPr>
              <w:widowControl w:val="0"/>
              <w:jc w:val="center"/>
              <w:rPr>
                <w:rFonts w:hint="eastAsia" w:ascii="宋体" w:hAnsi="宋体" w:eastAsia="宋体" w:cs="宋体"/>
                <w:color w:val="auto"/>
                <w:sz w:val="21"/>
                <w:szCs w:val="21"/>
                <w:highlight w:val="none"/>
                <w:vertAlign w:val="baseline"/>
                <w:lang w:val="en-US" w:eastAsia="zh-CN"/>
              </w:rPr>
            </w:pPr>
          </w:p>
        </w:tc>
      </w:tr>
      <w:tr w14:paraId="1C74E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jc w:val="center"/>
        </w:trPr>
        <w:tc>
          <w:tcPr>
            <w:tcW w:w="714" w:type="dxa"/>
            <w:noWrap w:val="0"/>
            <w:vAlign w:val="center"/>
          </w:tcPr>
          <w:p w14:paraId="02BC71BC">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5</w:t>
            </w:r>
          </w:p>
        </w:tc>
        <w:tc>
          <w:tcPr>
            <w:tcW w:w="3898" w:type="dxa"/>
            <w:noWrap w:val="0"/>
            <w:vAlign w:val="center"/>
          </w:tcPr>
          <w:p w14:paraId="5D2B26B0">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劳动桥河</w:t>
            </w:r>
          </w:p>
        </w:tc>
        <w:tc>
          <w:tcPr>
            <w:tcW w:w="1800" w:type="dxa"/>
            <w:noWrap w:val="0"/>
            <w:vAlign w:val="center"/>
          </w:tcPr>
          <w:p w14:paraId="3A4899B6">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5514.6</w:t>
            </w:r>
          </w:p>
        </w:tc>
        <w:tc>
          <w:tcPr>
            <w:tcW w:w="1500" w:type="dxa"/>
            <w:vMerge w:val="continue"/>
            <w:noWrap w:val="0"/>
            <w:vAlign w:val="center"/>
          </w:tcPr>
          <w:p w14:paraId="2E0D177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57120F9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7DE11015">
            <w:pPr>
              <w:widowControl w:val="0"/>
              <w:jc w:val="center"/>
              <w:rPr>
                <w:rFonts w:hint="eastAsia" w:ascii="宋体" w:hAnsi="宋体" w:eastAsia="宋体" w:cs="宋体"/>
                <w:color w:val="auto"/>
                <w:sz w:val="21"/>
                <w:szCs w:val="21"/>
                <w:highlight w:val="none"/>
                <w:vertAlign w:val="baseline"/>
                <w:lang w:val="en-US" w:eastAsia="zh-CN"/>
              </w:rPr>
            </w:pPr>
          </w:p>
        </w:tc>
      </w:tr>
      <w:tr w14:paraId="00427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714" w:type="dxa"/>
            <w:noWrap w:val="0"/>
            <w:vAlign w:val="center"/>
          </w:tcPr>
          <w:p w14:paraId="33281345">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6</w:t>
            </w:r>
          </w:p>
        </w:tc>
        <w:tc>
          <w:tcPr>
            <w:tcW w:w="3898" w:type="dxa"/>
            <w:noWrap w:val="0"/>
            <w:vAlign w:val="center"/>
          </w:tcPr>
          <w:p w14:paraId="588756C4">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邬家宕河</w:t>
            </w:r>
          </w:p>
        </w:tc>
        <w:tc>
          <w:tcPr>
            <w:tcW w:w="1800" w:type="dxa"/>
            <w:noWrap w:val="0"/>
            <w:vAlign w:val="center"/>
          </w:tcPr>
          <w:p w14:paraId="7FA60003">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2071.4</w:t>
            </w:r>
          </w:p>
        </w:tc>
        <w:tc>
          <w:tcPr>
            <w:tcW w:w="1500" w:type="dxa"/>
            <w:vMerge w:val="continue"/>
            <w:noWrap w:val="0"/>
            <w:vAlign w:val="center"/>
          </w:tcPr>
          <w:p w14:paraId="7FEF06C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3DFDDB1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5BDBE7FD">
            <w:pPr>
              <w:widowControl w:val="0"/>
              <w:jc w:val="center"/>
              <w:rPr>
                <w:rFonts w:hint="eastAsia" w:ascii="宋体" w:hAnsi="宋体" w:eastAsia="宋体" w:cs="宋体"/>
                <w:color w:val="auto"/>
                <w:sz w:val="21"/>
                <w:szCs w:val="21"/>
                <w:highlight w:val="none"/>
                <w:vertAlign w:val="baseline"/>
                <w:lang w:val="en-US" w:eastAsia="zh-CN"/>
              </w:rPr>
            </w:pPr>
          </w:p>
        </w:tc>
      </w:tr>
      <w:tr w14:paraId="2FF25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714" w:type="dxa"/>
            <w:noWrap w:val="0"/>
            <w:vAlign w:val="center"/>
          </w:tcPr>
          <w:p w14:paraId="6DC9AFBB">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7</w:t>
            </w:r>
          </w:p>
        </w:tc>
        <w:tc>
          <w:tcPr>
            <w:tcW w:w="3898" w:type="dxa"/>
            <w:noWrap w:val="0"/>
            <w:vAlign w:val="center"/>
          </w:tcPr>
          <w:p w14:paraId="78CEB0D8">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站机桥河</w:t>
            </w:r>
          </w:p>
        </w:tc>
        <w:tc>
          <w:tcPr>
            <w:tcW w:w="1800" w:type="dxa"/>
            <w:noWrap w:val="0"/>
            <w:vAlign w:val="center"/>
          </w:tcPr>
          <w:p w14:paraId="6BBE5003">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4545.5</w:t>
            </w:r>
          </w:p>
        </w:tc>
        <w:tc>
          <w:tcPr>
            <w:tcW w:w="1500" w:type="dxa"/>
            <w:vMerge w:val="continue"/>
            <w:noWrap w:val="0"/>
            <w:vAlign w:val="center"/>
          </w:tcPr>
          <w:p w14:paraId="39B2B34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2E92053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75DCA536">
            <w:pPr>
              <w:widowControl w:val="0"/>
              <w:jc w:val="center"/>
              <w:rPr>
                <w:rFonts w:hint="eastAsia" w:ascii="宋体" w:hAnsi="宋体" w:eastAsia="宋体" w:cs="宋体"/>
                <w:color w:val="auto"/>
                <w:sz w:val="21"/>
                <w:szCs w:val="21"/>
                <w:highlight w:val="none"/>
                <w:vertAlign w:val="baseline"/>
                <w:lang w:val="en-US" w:eastAsia="zh-CN"/>
              </w:rPr>
            </w:pPr>
          </w:p>
        </w:tc>
      </w:tr>
      <w:tr w14:paraId="42ADF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714" w:type="dxa"/>
            <w:noWrap w:val="0"/>
            <w:vAlign w:val="center"/>
          </w:tcPr>
          <w:p w14:paraId="78929273">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8</w:t>
            </w:r>
          </w:p>
        </w:tc>
        <w:tc>
          <w:tcPr>
            <w:tcW w:w="3898" w:type="dxa"/>
            <w:noWrap w:val="0"/>
            <w:vAlign w:val="center"/>
          </w:tcPr>
          <w:p w14:paraId="3C96CA4D">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东环河</w:t>
            </w:r>
          </w:p>
        </w:tc>
        <w:tc>
          <w:tcPr>
            <w:tcW w:w="1800" w:type="dxa"/>
            <w:noWrap w:val="0"/>
            <w:vAlign w:val="center"/>
          </w:tcPr>
          <w:p w14:paraId="4F5CE8A2">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7714.5</w:t>
            </w:r>
          </w:p>
        </w:tc>
        <w:tc>
          <w:tcPr>
            <w:tcW w:w="1500" w:type="dxa"/>
            <w:vMerge w:val="continue"/>
            <w:noWrap w:val="0"/>
            <w:vAlign w:val="center"/>
          </w:tcPr>
          <w:p w14:paraId="65ADFFC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624A4E8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421FEA42">
            <w:pPr>
              <w:widowControl w:val="0"/>
              <w:jc w:val="center"/>
              <w:rPr>
                <w:rFonts w:hint="eastAsia" w:ascii="宋体" w:hAnsi="宋体" w:eastAsia="宋体" w:cs="宋体"/>
                <w:color w:val="auto"/>
                <w:sz w:val="21"/>
                <w:szCs w:val="21"/>
                <w:highlight w:val="none"/>
                <w:vertAlign w:val="baseline"/>
                <w:lang w:val="en-US" w:eastAsia="zh-CN"/>
              </w:rPr>
            </w:pPr>
          </w:p>
        </w:tc>
      </w:tr>
      <w:tr w14:paraId="4A483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 w:hRule="atLeast"/>
          <w:jc w:val="center"/>
        </w:trPr>
        <w:tc>
          <w:tcPr>
            <w:tcW w:w="714" w:type="dxa"/>
            <w:noWrap w:val="0"/>
            <w:vAlign w:val="center"/>
          </w:tcPr>
          <w:p w14:paraId="746F95DC">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9</w:t>
            </w:r>
          </w:p>
        </w:tc>
        <w:tc>
          <w:tcPr>
            <w:tcW w:w="3898" w:type="dxa"/>
            <w:noWrap w:val="0"/>
            <w:vAlign w:val="center"/>
          </w:tcPr>
          <w:p w14:paraId="0598C284">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郑家宕河</w:t>
            </w:r>
          </w:p>
        </w:tc>
        <w:tc>
          <w:tcPr>
            <w:tcW w:w="1800" w:type="dxa"/>
            <w:noWrap w:val="0"/>
            <w:vAlign w:val="center"/>
          </w:tcPr>
          <w:p w14:paraId="163349F4">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13141.3</w:t>
            </w:r>
          </w:p>
        </w:tc>
        <w:tc>
          <w:tcPr>
            <w:tcW w:w="1500" w:type="dxa"/>
            <w:vMerge w:val="continue"/>
            <w:noWrap w:val="0"/>
            <w:vAlign w:val="center"/>
          </w:tcPr>
          <w:p w14:paraId="4EAE2AB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664C735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05398F2D">
            <w:pPr>
              <w:widowControl w:val="0"/>
              <w:jc w:val="center"/>
              <w:rPr>
                <w:rFonts w:hint="eastAsia" w:ascii="宋体" w:hAnsi="宋体" w:eastAsia="宋体" w:cs="宋体"/>
                <w:color w:val="auto"/>
                <w:sz w:val="21"/>
                <w:szCs w:val="21"/>
                <w:highlight w:val="none"/>
                <w:vertAlign w:val="baseline"/>
                <w:lang w:val="en-US" w:eastAsia="zh-CN"/>
              </w:rPr>
            </w:pPr>
          </w:p>
        </w:tc>
      </w:tr>
      <w:tr w14:paraId="4F779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714" w:type="dxa"/>
            <w:noWrap w:val="0"/>
            <w:vAlign w:val="center"/>
          </w:tcPr>
          <w:p w14:paraId="35547572">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10</w:t>
            </w:r>
          </w:p>
        </w:tc>
        <w:tc>
          <w:tcPr>
            <w:tcW w:w="3898" w:type="dxa"/>
            <w:noWrap w:val="0"/>
            <w:vAlign w:val="center"/>
          </w:tcPr>
          <w:p w14:paraId="3E28D2F7">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大渎排涝站至北环河</w:t>
            </w:r>
          </w:p>
        </w:tc>
        <w:tc>
          <w:tcPr>
            <w:tcW w:w="1800" w:type="dxa"/>
            <w:noWrap w:val="0"/>
            <w:vAlign w:val="center"/>
          </w:tcPr>
          <w:p w14:paraId="30EBCB2F">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11390</w:t>
            </w:r>
          </w:p>
        </w:tc>
        <w:tc>
          <w:tcPr>
            <w:tcW w:w="1500" w:type="dxa"/>
            <w:vMerge w:val="continue"/>
            <w:noWrap w:val="0"/>
            <w:vAlign w:val="center"/>
          </w:tcPr>
          <w:p w14:paraId="277417F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0B869EA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5B814618">
            <w:pPr>
              <w:widowControl w:val="0"/>
              <w:jc w:val="center"/>
              <w:rPr>
                <w:rFonts w:hint="eastAsia" w:ascii="宋体" w:hAnsi="宋体" w:eastAsia="宋体" w:cs="宋体"/>
                <w:color w:val="auto"/>
                <w:sz w:val="21"/>
                <w:szCs w:val="21"/>
                <w:highlight w:val="none"/>
                <w:vertAlign w:val="baseline"/>
                <w:lang w:val="en-US" w:eastAsia="zh-CN"/>
              </w:rPr>
            </w:pPr>
          </w:p>
        </w:tc>
      </w:tr>
      <w:tr w14:paraId="2E313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714" w:type="dxa"/>
            <w:noWrap w:val="0"/>
            <w:vAlign w:val="center"/>
          </w:tcPr>
          <w:p w14:paraId="7713F676">
            <w:pPr>
              <w:keepNext w:val="0"/>
              <w:keepLines w:val="0"/>
              <w:widowControl/>
              <w:suppressLineNumbers w:val="0"/>
              <w:jc w:val="center"/>
              <w:rPr>
                <w:rFonts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11</w:t>
            </w:r>
          </w:p>
        </w:tc>
        <w:tc>
          <w:tcPr>
            <w:tcW w:w="3898" w:type="dxa"/>
            <w:noWrap w:val="0"/>
            <w:vAlign w:val="center"/>
          </w:tcPr>
          <w:p w14:paraId="4401364E">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任渎排涝站至北环河</w:t>
            </w:r>
          </w:p>
        </w:tc>
        <w:tc>
          <w:tcPr>
            <w:tcW w:w="1800" w:type="dxa"/>
            <w:noWrap w:val="0"/>
            <w:vAlign w:val="center"/>
          </w:tcPr>
          <w:p w14:paraId="5932D04D">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9774.8</w:t>
            </w:r>
          </w:p>
        </w:tc>
        <w:tc>
          <w:tcPr>
            <w:tcW w:w="1500" w:type="dxa"/>
            <w:vMerge w:val="continue"/>
            <w:noWrap w:val="0"/>
            <w:vAlign w:val="center"/>
          </w:tcPr>
          <w:p w14:paraId="0F594B7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79ADC34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0505B906">
            <w:pPr>
              <w:widowControl w:val="0"/>
              <w:jc w:val="center"/>
              <w:rPr>
                <w:rFonts w:hint="eastAsia" w:ascii="宋体" w:hAnsi="宋体" w:eastAsia="宋体" w:cs="宋体"/>
                <w:color w:val="auto"/>
                <w:sz w:val="21"/>
                <w:szCs w:val="21"/>
                <w:highlight w:val="none"/>
                <w:vertAlign w:val="baseline"/>
                <w:lang w:val="en-US" w:eastAsia="zh-CN"/>
              </w:rPr>
            </w:pPr>
          </w:p>
        </w:tc>
      </w:tr>
      <w:tr w14:paraId="3FA8E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14" w:type="dxa"/>
            <w:noWrap w:val="0"/>
            <w:vAlign w:val="center"/>
          </w:tcPr>
          <w:p w14:paraId="75CC1555">
            <w:pPr>
              <w:keepNext w:val="0"/>
              <w:keepLines w:val="0"/>
              <w:widowControl/>
              <w:suppressLineNumbers w:val="0"/>
              <w:jc w:val="center"/>
              <w:rPr>
                <w:rFonts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12</w:t>
            </w:r>
          </w:p>
        </w:tc>
        <w:tc>
          <w:tcPr>
            <w:tcW w:w="3898" w:type="dxa"/>
            <w:noWrap w:val="0"/>
            <w:vAlign w:val="center"/>
          </w:tcPr>
          <w:p w14:paraId="7B8E11CF">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东洚排涝站至祁北路</w:t>
            </w:r>
          </w:p>
        </w:tc>
        <w:tc>
          <w:tcPr>
            <w:tcW w:w="1800" w:type="dxa"/>
            <w:noWrap w:val="0"/>
            <w:vAlign w:val="center"/>
          </w:tcPr>
          <w:p w14:paraId="72DA70E0">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2795.3</w:t>
            </w:r>
          </w:p>
        </w:tc>
        <w:tc>
          <w:tcPr>
            <w:tcW w:w="1500" w:type="dxa"/>
            <w:vMerge w:val="continue"/>
            <w:noWrap w:val="0"/>
            <w:vAlign w:val="center"/>
          </w:tcPr>
          <w:p w14:paraId="63351EA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3554122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62E3B7D1">
            <w:pPr>
              <w:widowControl w:val="0"/>
              <w:jc w:val="center"/>
              <w:rPr>
                <w:rFonts w:hint="eastAsia" w:ascii="宋体" w:hAnsi="宋体" w:eastAsia="宋体" w:cs="宋体"/>
                <w:color w:val="auto"/>
                <w:sz w:val="21"/>
                <w:szCs w:val="21"/>
                <w:highlight w:val="none"/>
                <w:vertAlign w:val="baseline"/>
                <w:lang w:val="en-US" w:eastAsia="zh-CN"/>
              </w:rPr>
            </w:pPr>
          </w:p>
        </w:tc>
      </w:tr>
      <w:tr w14:paraId="5D996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714" w:type="dxa"/>
            <w:noWrap w:val="0"/>
            <w:vAlign w:val="center"/>
          </w:tcPr>
          <w:p w14:paraId="4434691A">
            <w:pPr>
              <w:keepNext w:val="0"/>
              <w:keepLines w:val="0"/>
              <w:widowControl/>
              <w:suppressLineNumbers w:val="0"/>
              <w:jc w:val="center"/>
              <w:rPr>
                <w:rFonts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13</w:t>
            </w:r>
          </w:p>
        </w:tc>
        <w:tc>
          <w:tcPr>
            <w:tcW w:w="3898" w:type="dxa"/>
            <w:noWrap w:val="0"/>
            <w:vAlign w:val="center"/>
          </w:tcPr>
          <w:p w14:paraId="3AD7D082">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争丰排涝站至祁北路</w:t>
            </w:r>
          </w:p>
        </w:tc>
        <w:tc>
          <w:tcPr>
            <w:tcW w:w="1800" w:type="dxa"/>
            <w:noWrap w:val="0"/>
            <w:vAlign w:val="center"/>
          </w:tcPr>
          <w:p w14:paraId="4E4EE37A">
            <w:pPr>
              <w:keepNext w:val="0"/>
              <w:keepLines w:val="0"/>
              <w:widowControl/>
              <w:suppressLineNumbers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5962.2</w:t>
            </w:r>
          </w:p>
        </w:tc>
        <w:tc>
          <w:tcPr>
            <w:tcW w:w="1500" w:type="dxa"/>
            <w:vMerge w:val="continue"/>
            <w:noWrap w:val="0"/>
            <w:vAlign w:val="center"/>
          </w:tcPr>
          <w:p w14:paraId="7B49615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vMerge w:val="continue"/>
            <w:noWrap w:val="0"/>
            <w:vAlign w:val="center"/>
          </w:tcPr>
          <w:p w14:paraId="5419164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146911F4">
            <w:pPr>
              <w:widowControl w:val="0"/>
              <w:jc w:val="center"/>
              <w:rPr>
                <w:rFonts w:hint="eastAsia" w:ascii="宋体" w:hAnsi="宋体" w:eastAsia="宋体" w:cs="宋体"/>
                <w:color w:val="auto"/>
                <w:sz w:val="21"/>
                <w:szCs w:val="21"/>
                <w:highlight w:val="none"/>
                <w:vertAlign w:val="baseline"/>
                <w:lang w:val="en-US" w:eastAsia="zh-CN"/>
              </w:rPr>
            </w:pPr>
          </w:p>
        </w:tc>
      </w:tr>
      <w:tr w14:paraId="3A918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714" w:type="dxa"/>
            <w:shd w:val="clear" w:color="auto" w:fill="auto"/>
            <w:noWrap w:val="0"/>
            <w:vAlign w:val="center"/>
          </w:tcPr>
          <w:p w14:paraId="71D9C89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15</w:t>
            </w:r>
          </w:p>
        </w:tc>
        <w:tc>
          <w:tcPr>
            <w:tcW w:w="3898" w:type="dxa"/>
            <w:shd w:val="clear" w:color="auto" w:fill="auto"/>
            <w:noWrap w:val="0"/>
            <w:vAlign w:val="center"/>
          </w:tcPr>
          <w:p w14:paraId="53823A0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小计（内河）</w:t>
            </w:r>
          </w:p>
        </w:tc>
        <w:tc>
          <w:tcPr>
            <w:tcW w:w="1800" w:type="dxa"/>
            <w:shd w:val="clear" w:color="auto" w:fill="auto"/>
            <w:noWrap w:val="0"/>
            <w:vAlign w:val="center"/>
          </w:tcPr>
          <w:p w14:paraId="1D2D4EB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387988</w:t>
            </w:r>
          </w:p>
        </w:tc>
        <w:tc>
          <w:tcPr>
            <w:tcW w:w="1500" w:type="dxa"/>
            <w:noWrap w:val="0"/>
            <w:vAlign w:val="center"/>
          </w:tcPr>
          <w:p w14:paraId="0198698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1557" w:type="dxa"/>
            <w:noWrap w:val="0"/>
            <w:vAlign w:val="center"/>
          </w:tcPr>
          <w:p w14:paraId="469E2A2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188" w:type="dxa"/>
            <w:vMerge w:val="continue"/>
            <w:noWrap w:val="0"/>
            <w:vAlign w:val="center"/>
          </w:tcPr>
          <w:p w14:paraId="63A99604">
            <w:pPr>
              <w:widowControl w:val="0"/>
              <w:jc w:val="center"/>
              <w:rPr>
                <w:rFonts w:hint="eastAsia" w:ascii="宋体" w:hAnsi="宋体" w:eastAsia="宋体" w:cs="宋体"/>
                <w:color w:val="auto"/>
                <w:sz w:val="21"/>
                <w:szCs w:val="21"/>
                <w:highlight w:val="none"/>
                <w:vertAlign w:val="baseline"/>
                <w:lang w:val="en-US" w:eastAsia="zh-CN"/>
              </w:rPr>
            </w:pPr>
          </w:p>
        </w:tc>
      </w:tr>
      <w:tr w14:paraId="3B4E8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3" w:hRule="atLeast"/>
          <w:jc w:val="center"/>
        </w:trPr>
        <w:tc>
          <w:tcPr>
            <w:tcW w:w="714" w:type="dxa"/>
            <w:noWrap w:val="0"/>
            <w:vAlign w:val="center"/>
          </w:tcPr>
          <w:p w14:paraId="60760C27">
            <w:pPr>
              <w:keepNext w:val="0"/>
              <w:keepLines w:val="0"/>
              <w:widowControl/>
              <w:suppressLineNumbers w:val="0"/>
              <w:jc w:val="center"/>
              <w:rPr>
                <w:rFonts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16</w:t>
            </w:r>
          </w:p>
        </w:tc>
        <w:tc>
          <w:tcPr>
            <w:tcW w:w="3898" w:type="dxa"/>
            <w:noWrap w:val="0"/>
            <w:vAlign w:val="center"/>
          </w:tcPr>
          <w:p w14:paraId="70373CA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小计（元、年）</w:t>
            </w:r>
          </w:p>
        </w:tc>
        <w:tc>
          <w:tcPr>
            <w:tcW w:w="7045" w:type="dxa"/>
            <w:gridSpan w:val="4"/>
            <w:noWrap w:val="0"/>
            <w:vAlign w:val="center"/>
          </w:tcPr>
          <w:p w14:paraId="55C74CA2">
            <w:pPr>
              <w:widowControl w:val="0"/>
              <w:rPr>
                <w:rFonts w:hint="eastAsia" w:ascii="宋体" w:hAnsi="宋体" w:eastAsia="宋体" w:cs="宋体"/>
                <w:color w:val="auto"/>
                <w:sz w:val="21"/>
                <w:szCs w:val="21"/>
                <w:highlight w:val="none"/>
                <w:vertAlign w:val="baseline"/>
                <w:lang w:val="en-US" w:eastAsia="zh-CN"/>
              </w:rPr>
            </w:pPr>
          </w:p>
        </w:tc>
      </w:tr>
      <w:tr w14:paraId="0EA35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jc w:val="center"/>
        </w:trPr>
        <w:tc>
          <w:tcPr>
            <w:tcW w:w="4612" w:type="dxa"/>
            <w:gridSpan w:val="2"/>
            <w:noWrap w:val="0"/>
            <w:vAlign w:val="center"/>
          </w:tcPr>
          <w:p w14:paraId="4F8C024C">
            <w:pPr>
              <w:keepNext w:val="0"/>
              <w:keepLines w:val="0"/>
              <w:widowControl/>
              <w:suppressLineNumbers w:val="0"/>
              <w:jc w:val="center"/>
              <w:rPr>
                <w:rFonts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合计(6+16)（元/年）</w:t>
            </w:r>
          </w:p>
        </w:tc>
        <w:tc>
          <w:tcPr>
            <w:tcW w:w="7045" w:type="dxa"/>
            <w:gridSpan w:val="4"/>
            <w:noWrap w:val="0"/>
            <w:vAlign w:val="center"/>
          </w:tcPr>
          <w:p w14:paraId="45CB45E5">
            <w:pPr>
              <w:widowControl w:val="0"/>
              <w:rPr>
                <w:rFonts w:hint="eastAsia" w:ascii="宋体" w:hAnsi="宋体" w:eastAsia="宋体" w:cs="宋体"/>
                <w:color w:val="auto"/>
                <w:sz w:val="21"/>
                <w:szCs w:val="21"/>
                <w:highlight w:val="none"/>
                <w:vertAlign w:val="baseline"/>
                <w:lang w:val="en-US" w:eastAsia="zh-CN"/>
              </w:rPr>
            </w:pPr>
          </w:p>
        </w:tc>
      </w:tr>
      <w:tr w14:paraId="66012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jc w:val="center"/>
        </w:trPr>
        <w:tc>
          <w:tcPr>
            <w:tcW w:w="4612" w:type="dxa"/>
            <w:gridSpan w:val="2"/>
            <w:noWrap w:val="0"/>
            <w:vAlign w:val="center"/>
          </w:tcPr>
          <w:p w14:paraId="07E61C9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总计（元</w:t>
            </w:r>
            <w:r>
              <w:rPr>
                <w:rFonts w:hint="eastAsia" w:ascii="宋体" w:hAnsi="宋体" w:cs="宋体"/>
                <w:i w:val="0"/>
                <w:iCs w:val="0"/>
                <w:color w:val="auto"/>
                <w:sz w:val="21"/>
                <w:szCs w:val="21"/>
                <w:highlight w:val="none"/>
                <w:u w:val="none"/>
                <w:lang w:val="en-US" w:eastAsia="zh-CN" w:bidi="ar"/>
              </w:rPr>
              <w:t>/二</w:t>
            </w:r>
            <w:r>
              <w:rPr>
                <w:rFonts w:hint="eastAsia" w:ascii="宋体" w:hAnsi="宋体" w:eastAsia="宋体" w:cs="宋体"/>
                <w:i w:val="0"/>
                <w:iCs w:val="0"/>
                <w:color w:val="auto"/>
                <w:sz w:val="21"/>
                <w:szCs w:val="21"/>
                <w:highlight w:val="none"/>
                <w:u w:val="none"/>
                <w:lang w:val="en-US" w:eastAsia="zh-CN" w:bidi="ar"/>
              </w:rPr>
              <w:t>年）</w:t>
            </w:r>
          </w:p>
        </w:tc>
        <w:tc>
          <w:tcPr>
            <w:tcW w:w="7045" w:type="dxa"/>
            <w:gridSpan w:val="4"/>
            <w:noWrap w:val="0"/>
            <w:vAlign w:val="center"/>
          </w:tcPr>
          <w:p w14:paraId="79D166C9">
            <w:pPr>
              <w:widowControl w:val="0"/>
              <w:rPr>
                <w:rFonts w:hint="eastAsia" w:ascii="宋体" w:hAnsi="宋体" w:eastAsia="宋体" w:cs="宋体"/>
                <w:color w:val="auto"/>
                <w:sz w:val="21"/>
                <w:szCs w:val="21"/>
                <w:highlight w:val="none"/>
                <w:vertAlign w:val="baseline"/>
                <w:lang w:val="en-US" w:eastAsia="zh-CN"/>
              </w:rPr>
            </w:pPr>
          </w:p>
        </w:tc>
      </w:tr>
    </w:tbl>
    <w:p w14:paraId="4EC42283">
      <w:pPr>
        <w:spacing w:before="5" w:line="560" w:lineRule="atLeast"/>
        <w:rPr>
          <w:rFonts w:hint="eastAsia" w:ascii="宋体" w:hAnsi="宋体"/>
          <w:color w:val="auto"/>
          <w:highlight w:val="none"/>
        </w:rPr>
      </w:pPr>
      <w:r>
        <w:rPr>
          <w:rFonts w:hint="eastAsia"/>
          <w:b/>
          <w:bCs/>
          <w:color w:val="auto"/>
          <w:sz w:val="24"/>
          <w:szCs w:val="24"/>
          <w:highlight w:val="none"/>
        </w:rPr>
        <w:t>法定代表人或法定代表人授权代表签字或盖章：</w:t>
      </w:r>
    </w:p>
    <w:p w14:paraId="0DE69F96">
      <w:pPr>
        <w:spacing w:line="400" w:lineRule="exact"/>
        <w:outlineLvl w:val="0"/>
        <w:rPr>
          <w:rFonts w:hint="eastAsia" w:ascii="宋体" w:hAnsi="宋体"/>
          <w:color w:val="auto"/>
          <w:highlight w:val="none"/>
        </w:rPr>
      </w:pPr>
      <w:r>
        <w:rPr>
          <w:rFonts w:hint="eastAsia" w:ascii="宋体" w:hAnsi="宋体"/>
          <w:color w:val="auto"/>
          <w:highlight w:val="none"/>
        </w:rPr>
        <w:t>注：</w:t>
      </w:r>
    </w:p>
    <w:p w14:paraId="1A14F054">
      <w:pPr>
        <w:spacing w:line="400" w:lineRule="exact"/>
        <w:outlineLvl w:val="0"/>
        <w:rPr>
          <w:rFonts w:ascii="宋体" w:hAnsi="宋体"/>
          <w:color w:val="auto"/>
          <w:highlight w:val="none"/>
        </w:rPr>
      </w:pPr>
      <w:r>
        <w:rPr>
          <w:rFonts w:hint="eastAsia" w:ascii="宋体" w:hAnsi="宋体"/>
          <w:color w:val="auto"/>
          <w:highlight w:val="none"/>
        </w:rPr>
        <w:t>（1）投标人应当根据“</w:t>
      </w:r>
      <w:r>
        <w:rPr>
          <w:rFonts w:ascii="宋体" w:hAnsi="宋体" w:cs="宋体"/>
          <w:color w:val="auto"/>
          <w:highlight w:val="none"/>
        </w:rPr>
        <w:t>项目技术要求和有关说明</w:t>
      </w:r>
      <w:r>
        <w:rPr>
          <w:rFonts w:hint="eastAsia" w:ascii="宋体" w:hAnsi="宋体" w:cs="宋体"/>
          <w:color w:val="auto"/>
          <w:highlight w:val="none"/>
        </w:rPr>
        <w:t>”的内</w:t>
      </w:r>
      <w:r>
        <w:rPr>
          <w:rFonts w:hint="eastAsia" w:ascii="宋体" w:hAnsi="宋体"/>
          <w:color w:val="auto"/>
          <w:highlight w:val="none"/>
        </w:rPr>
        <w:t>容在上表中详细填写，表格不够可自行延长。</w:t>
      </w:r>
    </w:p>
    <w:p w14:paraId="396664C7">
      <w:pPr>
        <w:spacing w:line="400" w:lineRule="exact"/>
        <w:outlineLvl w:val="0"/>
        <w:rPr>
          <w:rFonts w:ascii="宋体" w:hAnsi="宋体"/>
          <w:color w:val="auto"/>
          <w:highlight w:val="none"/>
        </w:rPr>
      </w:pPr>
      <w:r>
        <w:rPr>
          <w:rFonts w:hint="eastAsia" w:ascii="宋体" w:hAnsi="宋体"/>
          <w:color w:val="auto"/>
          <w:highlight w:val="none"/>
        </w:rPr>
        <w:t>（2）上述表格如有不尽之处，投标人必须自行添加相应内容并填写完善。</w:t>
      </w:r>
    </w:p>
    <w:p w14:paraId="4A05D3F4">
      <w:pPr>
        <w:pStyle w:val="214"/>
        <w:jc w:val="both"/>
        <w:rPr>
          <w:rFonts w:hint="eastAsia" w:ascii="宋体" w:hAnsi="宋体" w:eastAsia="宋体" w:cs="宋体"/>
          <w:b w:val="0"/>
          <w:color w:val="auto"/>
          <w:sz w:val="24"/>
          <w:highlight w:val="none"/>
        </w:rPr>
      </w:pPr>
    </w:p>
    <w:p w14:paraId="5E08AF14">
      <w:pPr>
        <w:rPr>
          <w:rFonts w:hint="eastAsia"/>
          <w:color w:val="auto"/>
          <w:highlight w:val="none"/>
        </w:rPr>
      </w:pPr>
    </w:p>
    <w:p w14:paraId="59947E23">
      <w:pPr>
        <w:pStyle w:val="214"/>
        <w:jc w:val="both"/>
        <w:rPr>
          <w:rFonts w:ascii="宋体" w:hAnsi="宋体" w:eastAsia="宋体" w:cs="宋体"/>
          <w:b w:val="0"/>
          <w:color w:val="auto"/>
          <w:sz w:val="24"/>
          <w:highlight w:val="none"/>
        </w:rPr>
      </w:pPr>
      <w:r>
        <w:rPr>
          <w:rFonts w:hint="eastAsia" w:ascii="宋体" w:hAnsi="宋体" w:eastAsia="宋体" w:cs="宋体"/>
          <w:b w:val="0"/>
          <w:color w:val="auto"/>
          <w:sz w:val="24"/>
          <w:highlight w:val="none"/>
        </w:rPr>
        <w:t>（</w:t>
      </w:r>
      <w:r>
        <w:rPr>
          <w:rFonts w:hint="eastAsia" w:ascii="宋体" w:hAnsi="宋体" w:eastAsia="宋体" w:cs="宋体"/>
          <w:b w:val="0"/>
          <w:color w:val="auto"/>
          <w:sz w:val="24"/>
          <w:highlight w:val="none"/>
          <w:lang w:val="en-US" w:eastAsia="zh-CN"/>
        </w:rPr>
        <w:t>七</w:t>
      </w:r>
      <w:r>
        <w:rPr>
          <w:rFonts w:hint="eastAsia" w:ascii="宋体" w:hAnsi="宋体" w:eastAsia="宋体" w:cs="宋体"/>
          <w:b w:val="0"/>
          <w:color w:val="auto"/>
          <w:sz w:val="24"/>
          <w:highlight w:val="none"/>
        </w:rPr>
        <w:t>）投标供应商情况表（格式）：</w:t>
      </w:r>
    </w:p>
    <w:p w14:paraId="071014B6">
      <w:pPr>
        <w:ind w:left="456"/>
        <w:jc w:val="center"/>
        <w:rPr>
          <w:rFonts w:ascii="宋体" w:hAnsi="宋体" w:cs="宋体"/>
          <w:b/>
          <w:color w:val="auto"/>
          <w:sz w:val="32"/>
          <w:szCs w:val="32"/>
          <w:highlight w:val="none"/>
        </w:rPr>
      </w:pPr>
    </w:p>
    <w:p w14:paraId="607D2E9C">
      <w:pPr>
        <w:ind w:left="456"/>
        <w:jc w:val="center"/>
        <w:rPr>
          <w:rFonts w:ascii="宋体" w:hAnsi="宋体" w:cs="宋体"/>
          <w:color w:val="auto"/>
          <w:sz w:val="32"/>
          <w:szCs w:val="32"/>
          <w:highlight w:val="none"/>
        </w:rPr>
      </w:pPr>
      <w:r>
        <w:rPr>
          <w:rFonts w:hint="eastAsia" w:ascii="宋体" w:hAnsi="宋体" w:cs="宋体"/>
          <w:b/>
          <w:color w:val="auto"/>
          <w:sz w:val="32"/>
          <w:szCs w:val="32"/>
          <w:highlight w:val="none"/>
        </w:rPr>
        <w:t>投标供应商情况表</w:t>
      </w:r>
    </w:p>
    <w:p w14:paraId="18F8ABA9">
      <w:pPr>
        <w:spacing w:line="460" w:lineRule="exact"/>
        <w:jc w:val="center"/>
        <w:rPr>
          <w:rFonts w:ascii="宋体" w:hAnsi="宋体" w:cs="宋体"/>
          <w:color w:val="auto"/>
          <w:sz w:val="24"/>
          <w:highlight w:val="none"/>
        </w:rPr>
      </w:pPr>
      <w:r>
        <w:rPr>
          <w:rFonts w:hint="eastAsia" w:ascii="宋体" w:hAnsi="宋体" w:cs="宋体"/>
          <w:color w:val="auto"/>
          <w:sz w:val="24"/>
          <w:highlight w:val="none"/>
        </w:rPr>
        <w:t xml:space="preserve">    （内容写不完的栏目可相应扩展）</w:t>
      </w:r>
    </w:p>
    <w:p w14:paraId="6D201178">
      <w:pPr>
        <w:pStyle w:val="66"/>
        <w:ind w:firstLine="0"/>
        <w:rPr>
          <w:rFonts w:ascii="宋体" w:hAnsi="宋体" w:cs="宋体"/>
          <w:color w:val="auto"/>
          <w:sz w:val="24"/>
          <w:highlight w:val="none"/>
        </w:rPr>
      </w:pPr>
      <w:r>
        <w:rPr>
          <w:rFonts w:hint="eastAsia" w:ascii="宋体" w:hAnsi="宋体" w:cs="宋体"/>
          <w:color w:val="auto"/>
          <w:sz w:val="24"/>
          <w:highlight w:val="none"/>
        </w:rPr>
        <w:t>投标供应商情况表1</w:t>
      </w:r>
    </w:p>
    <w:tbl>
      <w:tblPr>
        <w:tblStyle w:val="37"/>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10"/>
        <w:gridCol w:w="2110"/>
        <w:gridCol w:w="149"/>
        <w:gridCol w:w="1757"/>
        <w:gridCol w:w="3004"/>
      </w:tblGrid>
      <w:tr w14:paraId="073CA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09FDF1AB">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法定代表人</w:t>
            </w:r>
          </w:p>
        </w:tc>
        <w:tc>
          <w:tcPr>
            <w:tcW w:w="2259" w:type="dxa"/>
            <w:gridSpan w:val="2"/>
            <w:noWrap/>
          </w:tcPr>
          <w:p w14:paraId="6C9E7B16">
            <w:pPr>
              <w:widowControl/>
              <w:spacing w:line="400" w:lineRule="exact"/>
              <w:ind w:firstLine="480"/>
              <w:jc w:val="left"/>
              <w:rPr>
                <w:rFonts w:ascii="宋体" w:hAnsi="宋体" w:cs="宋体"/>
                <w:color w:val="auto"/>
                <w:sz w:val="24"/>
                <w:szCs w:val="20"/>
                <w:highlight w:val="none"/>
              </w:rPr>
            </w:pPr>
          </w:p>
        </w:tc>
        <w:tc>
          <w:tcPr>
            <w:tcW w:w="1757" w:type="dxa"/>
            <w:noWrap/>
          </w:tcPr>
          <w:p w14:paraId="26A29E10">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成立日期</w:t>
            </w:r>
          </w:p>
        </w:tc>
        <w:tc>
          <w:tcPr>
            <w:tcW w:w="3004" w:type="dxa"/>
            <w:noWrap/>
          </w:tcPr>
          <w:p w14:paraId="7F29D252">
            <w:pPr>
              <w:widowControl/>
              <w:spacing w:line="400" w:lineRule="exact"/>
              <w:ind w:firstLine="480"/>
              <w:jc w:val="left"/>
              <w:rPr>
                <w:rFonts w:ascii="宋体" w:hAnsi="宋体" w:cs="宋体"/>
                <w:color w:val="auto"/>
                <w:sz w:val="24"/>
                <w:szCs w:val="20"/>
                <w:highlight w:val="none"/>
              </w:rPr>
            </w:pPr>
          </w:p>
        </w:tc>
      </w:tr>
      <w:tr w14:paraId="0345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537EE10A">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企业地址</w:t>
            </w:r>
          </w:p>
        </w:tc>
        <w:tc>
          <w:tcPr>
            <w:tcW w:w="2259" w:type="dxa"/>
            <w:gridSpan w:val="2"/>
            <w:noWrap/>
          </w:tcPr>
          <w:p w14:paraId="1C9510ED">
            <w:pPr>
              <w:widowControl/>
              <w:spacing w:line="400" w:lineRule="exact"/>
              <w:ind w:firstLine="480"/>
              <w:jc w:val="left"/>
              <w:rPr>
                <w:rFonts w:ascii="宋体" w:hAnsi="宋体" w:cs="宋体"/>
                <w:color w:val="auto"/>
                <w:sz w:val="24"/>
                <w:szCs w:val="20"/>
                <w:highlight w:val="none"/>
              </w:rPr>
            </w:pPr>
          </w:p>
        </w:tc>
        <w:tc>
          <w:tcPr>
            <w:tcW w:w="1757" w:type="dxa"/>
            <w:noWrap/>
          </w:tcPr>
          <w:p w14:paraId="3D45D381">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注册资本</w:t>
            </w:r>
          </w:p>
        </w:tc>
        <w:tc>
          <w:tcPr>
            <w:tcW w:w="3004" w:type="dxa"/>
            <w:noWrap/>
          </w:tcPr>
          <w:p w14:paraId="69A56E55">
            <w:pPr>
              <w:widowControl/>
              <w:spacing w:line="400" w:lineRule="exact"/>
              <w:ind w:firstLine="840"/>
              <w:jc w:val="left"/>
              <w:rPr>
                <w:rFonts w:ascii="宋体" w:hAnsi="宋体" w:cs="宋体"/>
                <w:color w:val="auto"/>
                <w:sz w:val="24"/>
                <w:szCs w:val="20"/>
                <w:highlight w:val="none"/>
              </w:rPr>
            </w:pPr>
            <w:r>
              <w:rPr>
                <w:rFonts w:hint="eastAsia" w:ascii="宋体" w:hAnsi="宋体" w:cs="宋体"/>
                <w:color w:val="auto"/>
                <w:sz w:val="24"/>
                <w:szCs w:val="20"/>
                <w:highlight w:val="none"/>
              </w:rPr>
              <w:t>万元</w:t>
            </w:r>
          </w:p>
        </w:tc>
      </w:tr>
      <w:tr w14:paraId="7BE08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77569D8B">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经营范围</w:t>
            </w:r>
          </w:p>
        </w:tc>
        <w:tc>
          <w:tcPr>
            <w:tcW w:w="7020" w:type="dxa"/>
            <w:gridSpan w:val="4"/>
            <w:noWrap/>
          </w:tcPr>
          <w:p w14:paraId="25C78DB2">
            <w:pPr>
              <w:widowControl/>
              <w:spacing w:line="400" w:lineRule="exact"/>
              <w:ind w:firstLine="480"/>
              <w:jc w:val="left"/>
              <w:rPr>
                <w:rFonts w:ascii="宋体" w:hAnsi="宋体" w:cs="宋体"/>
                <w:color w:val="auto"/>
                <w:sz w:val="24"/>
                <w:szCs w:val="20"/>
                <w:highlight w:val="none"/>
              </w:rPr>
            </w:pPr>
          </w:p>
        </w:tc>
      </w:tr>
      <w:tr w14:paraId="09C27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061A84BD">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职工人数</w:t>
            </w:r>
          </w:p>
        </w:tc>
        <w:tc>
          <w:tcPr>
            <w:tcW w:w="2110" w:type="dxa"/>
            <w:noWrap/>
          </w:tcPr>
          <w:p w14:paraId="163B71C4">
            <w:pPr>
              <w:widowControl/>
              <w:spacing w:line="400" w:lineRule="exact"/>
              <w:ind w:firstLine="480"/>
              <w:jc w:val="left"/>
              <w:rPr>
                <w:rFonts w:ascii="宋体" w:hAnsi="宋体" w:cs="宋体"/>
                <w:color w:val="auto"/>
                <w:sz w:val="24"/>
                <w:szCs w:val="20"/>
                <w:highlight w:val="none"/>
              </w:rPr>
            </w:pPr>
          </w:p>
        </w:tc>
        <w:tc>
          <w:tcPr>
            <w:tcW w:w="4910" w:type="dxa"/>
            <w:gridSpan w:val="3"/>
            <w:noWrap/>
          </w:tcPr>
          <w:p w14:paraId="4A050A6D">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其中：</w:t>
            </w:r>
          </w:p>
          <w:p w14:paraId="059A1679">
            <w:pPr>
              <w:widowControl/>
              <w:spacing w:line="400" w:lineRule="exact"/>
              <w:ind w:left="959" w:hanging="480"/>
              <w:jc w:val="left"/>
              <w:rPr>
                <w:rFonts w:ascii="宋体" w:hAnsi="宋体" w:cs="宋体"/>
                <w:color w:val="auto"/>
                <w:sz w:val="24"/>
                <w:szCs w:val="20"/>
                <w:highlight w:val="none"/>
              </w:rPr>
            </w:pPr>
            <w:r>
              <w:rPr>
                <w:rFonts w:hint="eastAsia" w:ascii="宋体" w:hAnsi="宋体" w:cs="宋体"/>
                <w:color w:val="auto"/>
                <w:sz w:val="24"/>
                <w:szCs w:val="20"/>
                <w:highlight w:val="none"/>
              </w:rPr>
              <w:t>中级职称人数、</w:t>
            </w:r>
          </w:p>
          <w:p w14:paraId="33C7077C">
            <w:pPr>
              <w:widowControl/>
              <w:spacing w:line="400" w:lineRule="exact"/>
              <w:ind w:left="959" w:hanging="480"/>
              <w:jc w:val="left"/>
              <w:rPr>
                <w:rFonts w:ascii="宋体" w:hAnsi="宋体" w:cs="宋体"/>
                <w:color w:val="auto"/>
                <w:sz w:val="24"/>
                <w:szCs w:val="20"/>
                <w:highlight w:val="none"/>
              </w:rPr>
            </w:pPr>
            <w:r>
              <w:rPr>
                <w:rFonts w:hint="eastAsia" w:ascii="宋体" w:hAnsi="宋体" w:cs="宋体"/>
                <w:color w:val="auto"/>
                <w:sz w:val="24"/>
                <w:szCs w:val="20"/>
                <w:highlight w:val="none"/>
              </w:rPr>
              <w:t>高级职称人数</w:t>
            </w:r>
          </w:p>
        </w:tc>
      </w:tr>
      <w:tr w14:paraId="6B907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6" w:hRule="atLeast"/>
        </w:trPr>
        <w:tc>
          <w:tcPr>
            <w:tcW w:w="2510" w:type="dxa"/>
            <w:noWrap/>
          </w:tcPr>
          <w:p w14:paraId="65FDEB84">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202</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年12月资产总额</w:t>
            </w:r>
          </w:p>
        </w:tc>
        <w:tc>
          <w:tcPr>
            <w:tcW w:w="2110" w:type="dxa"/>
            <w:noWrap/>
          </w:tcPr>
          <w:p w14:paraId="5EC34F8B">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万元</w:t>
            </w:r>
          </w:p>
        </w:tc>
        <w:tc>
          <w:tcPr>
            <w:tcW w:w="1906" w:type="dxa"/>
            <w:gridSpan w:val="2"/>
            <w:noWrap/>
          </w:tcPr>
          <w:p w14:paraId="110E88AD">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净资产</w:t>
            </w:r>
          </w:p>
        </w:tc>
        <w:tc>
          <w:tcPr>
            <w:tcW w:w="3004" w:type="dxa"/>
            <w:noWrap/>
          </w:tcPr>
          <w:p w14:paraId="56E6DF39">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万元</w:t>
            </w:r>
          </w:p>
        </w:tc>
      </w:tr>
      <w:tr w14:paraId="679AD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1703D22E">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202</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年12月股东权益</w:t>
            </w:r>
          </w:p>
        </w:tc>
        <w:tc>
          <w:tcPr>
            <w:tcW w:w="2110" w:type="dxa"/>
            <w:noWrap/>
          </w:tcPr>
          <w:p w14:paraId="0DD24768">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万元</w:t>
            </w:r>
          </w:p>
        </w:tc>
        <w:tc>
          <w:tcPr>
            <w:tcW w:w="1906" w:type="dxa"/>
            <w:gridSpan w:val="2"/>
            <w:noWrap/>
          </w:tcPr>
          <w:p w14:paraId="1D8ADE9C">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202</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年业务收入</w:t>
            </w:r>
          </w:p>
        </w:tc>
        <w:tc>
          <w:tcPr>
            <w:tcW w:w="3004" w:type="dxa"/>
            <w:noWrap/>
          </w:tcPr>
          <w:p w14:paraId="35CA5B46">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万元</w:t>
            </w:r>
          </w:p>
        </w:tc>
      </w:tr>
      <w:tr w14:paraId="085CF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4E1BFF8D">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202</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年实现利润</w:t>
            </w:r>
          </w:p>
        </w:tc>
        <w:tc>
          <w:tcPr>
            <w:tcW w:w="2110" w:type="dxa"/>
            <w:noWrap/>
          </w:tcPr>
          <w:p w14:paraId="57B8B2B5">
            <w:pPr>
              <w:widowControl/>
              <w:spacing w:line="400" w:lineRule="exact"/>
              <w:ind w:firstLine="1320"/>
              <w:jc w:val="left"/>
              <w:rPr>
                <w:rFonts w:ascii="宋体" w:hAnsi="宋体" w:cs="宋体"/>
                <w:color w:val="auto"/>
                <w:sz w:val="24"/>
                <w:szCs w:val="20"/>
                <w:highlight w:val="none"/>
              </w:rPr>
            </w:pPr>
            <w:r>
              <w:rPr>
                <w:rFonts w:hint="eastAsia" w:ascii="宋体" w:hAnsi="宋体" w:cs="宋体"/>
                <w:color w:val="auto"/>
                <w:sz w:val="24"/>
                <w:szCs w:val="20"/>
                <w:highlight w:val="none"/>
              </w:rPr>
              <w:t>万元</w:t>
            </w:r>
          </w:p>
        </w:tc>
        <w:tc>
          <w:tcPr>
            <w:tcW w:w="1906" w:type="dxa"/>
            <w:gridSpan w:val="2"/>
            <w:noWrap/>
          </w:tcPr>
          <w:p w14:paraId="2FF8B5C0">
            <w:pPr>
              <w:widowControl/>
              <w:spacing w:line="400" w:lineRule="exact"/>
              <w:ind w:firstLine="480"/>
              <w:jc w:val="left"/>
              <w:rPr>
                <w:rFonts w:ascii="宋体" w:hAnsi="宋体" w:cs="宋体"/>
                <w:color w:val="auto"/>
                <w:sz w:val="24"/>
                <w:szCs w:val="20"/>
                <w:highlight w:val="none"/>
              </w:rPr>
            </w:pPr>
          </w:p>
        </w:tc>
        <w:tc>
          <w:tcPr>
            <w:tcW w:w="3004" w:type="dxa"/>
            <w:noWrap/>
          </w:tcPr>
          <w:p w14:paraId="70F92F46">
            <w:pPr>
              <w:widowControl/>
              <w:spacing w:line="400" w:lineRule="exact"/>
              <w:ind w:firstLine="480"/>
              <w:jc w:val="left"/>
              <w:rPr>
                <w:rFonts w:ascii="宋体" w:hAnsi="宋体" w:cs="宋体"/>
                <w:color w:val="auto"/>
                <w:sz w:val="24"/>
                <w:szCs w:val="20"/>
                <w:highlight w:val="none"/>
              </w:rPr>
            </w:pPr>
          </w:p>
        </w:tc>
      </w:tr>
      <w:tr w14:paraId="03634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2510" w:type="dxa"/>
            <w:noWrap/>
          </w:tcPr>
          <w:p w14:paraId="1DBC3944">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办公面积</w:t>
            </w:r>
          </w:p>
          <w:p w14:paraId="682E8BBD">
            <w:pPr>
              <w:widowControl/>
              <w:spacing w:line="400" w:lineRule="exact"/>
              <w:ind w:firstLine="480"/>
              <w:jc w:val="left"/>
              <w:rPr>
                <w:rFonts w:ascii="宋体" w:hAnsi="宋体" w:cs="宋体"/>
                <w:color w:val="auto"/>
                <w:sz w:val="24"/>
                <w:szCs w:val="20"/>
                <w:highlight w:val="none"/>
              </w:rPr>
            </w:pPr>
          </w:p>
        </w:tc>
        <w:tc>
          <w:tcPr>
            <w:tcW w:w="2110" w:type="dxa"/>
            <w:noWrap/>
          </w:tcPr>
          <w:p w14:paraId="12CA2107">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平方米</w:t>
            </w:r>
          </w:p>
        </w:tc>
        <w:tc>
          <w:tcPr>
            <w:tcW w:w="1906" w:type="dxa"/>
            <w:gridSpan w:val="2"/>
            <w:noWrap/>
          </w:tcPr>
          <w:p w14:paraId="0D1BE88A">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其中：</w:t>
            </w:r>
          </w:p>
        </w:tc>
        <w:tc>
          <w:tcPr>
            <w:tcW w:w="3004" w:type="dxa"/>
            <w:noWrap/>
          </w:tcPr>
          <w:p w14:paraId="48E9A46A">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自有面积    平方米</w:t>
            </w:r>
          </w:p>
          <w:p w14:paraId="504D2846">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承租面积    平方米</w:t>
            </w:r>
          </w:p>
        </w:tc>
      </w:tr>
      <w:tr w14:paraId="5C64A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0FE07AAB">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单位简历及内设机构情况</w:t>
            </w:r>
          </w:p>
        </w:tc>
        <w:tc>
          <w:tcPr>
            <w:tcW w:w="4910" w:type="dxa"/>
            <w:gridSpan w:val="3"/>
            <w:noWrap/>
          </w:tcPr>
          <w:p w14:paraId="6136FBDF">
            <w:pPr>
              <w:widowControl/>
              <w:spacing w:line="400" w:lineRule="exact"/>
              <w:ind w:firstLine="480"/>
              <w:jc w:val="left"/>
              <w:rPr>
                <w:rFonts w:ascii="宋体" w:hAnsi="宋体" w:cs="宋体"/>
                <w:color w:val="auto"/>
                <w:sz w:val="24"/>
                <w:szCs w:val="20"/>
                <w:highlight w:val="none"/>
              </w:rPr>
            </w:pPr>
          </w:p>
        </w:tc>
      </w:tr>
      <w:tr w14:paraId="6EEE4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7EB99BA5">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单位优势及特长</w:t>
            </w:r>
          </w:p>
        </w:tc>
        <w:tc>
          <w:tcPr>
            <w:tcW w:w="4910" w:type="dxa"/>
            <w:gridSpan w:val="3"/>
            <w:noWrap/>
          </w:tcPr>
          <w:p w14:paraId="7C04AE8C">
            <w:pPr>
              <w:widowControl/>
              <w:spacing w:line="400" w:lineRule="exact"/>
              <w:ind w:firstLine="480"/>
              <w:jc w:val="left"/>
              <w:rPr>
                <w:rFonts w:ascii="宋体" w:hAnsi="宋体" w:cs="宋体"/>
                <w:color w:val="auto"/>
                <w:sz w:val="24"/>
                <w:szCs w:val="20"/>
                <w:highlight w:val="none"/>
              </w:rPr>
            </w:pPr>
          </w:p>
        </w:tc>
      </w:tr>
      <w:tr w14:paraId="7AAF1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06F8CDC8">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近三年来完成或正在履行的重大合同情况</w:t>
            </w:r>
          </w:p>
        </w:tc>
        <w:tc>
          <w:tcPr>
            <w:tcW w:w="4910" w:type="dxa"/>
            <w:gridSpan w:val="3"/>
            <w:noWrap/>
          </w:tcPr>
          <w:p w14:paraId="03873BBF">
            <w:pPr>
              <w:widowControl/>
              <w:spacing w:line="400" w:lineRule="exact"/>
              <w:ind w:firstLine="480"/>
              <w:jc w:val="left"/>
              <w:rPr>
                <w:rFonts w:ascii="宋体" w:hAnsi="宋体" w:cs="宋体"/>
                <w:color w:val="auto"/>
                <w:sz w:val="24"/>
                <w:szCs w:val="20"/>
                <w:highlight w:val="none"/>
              </w:rPr>
            </w:pPr>
          </w:p>
        </w:tc>
      </w:tr>
      <w:tr w14:paraId="50D6E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1F3B1A43">
            <w:pPr>
              <w:widowControl/>
              <w:spacing w:line="400" w:lineRule="exact"/>
              <w:jc w:val="left"/>
              <w:rPr>
                <w:rFonts w:ascii="宋体" w:hAnsi="宋体" w:cs="宋体"/>
                <w:color w:val="auto"/>
                <w:sz w:val="24"/>
                <w:szCs w:val="20"/>
                <w:highlight w:val="none"/>
              </w:rPr>
            </w:pPr>
            <w:r>
              <w:rPr>
                <w:rFonts w:hint="eastAsia" w:ascii="宋体" w:hAnsi="宋体" w:cs="宋体"/>
                <w:bCs/>
                <w:color w:val="auto"/>
                <w:sz w:val="24"/>
                <w:szCs w:val="20"/>
                <w:highlight w:val="none"/>
              </w:rPr>
              <w:t>近三年来受行业主管部门考核评价及业主评价意见</w:t>
            </w:r>
          </w:p>
        </w:tc>
        <w:tc>
          <w:tcPr>
            <w:tcW w:w="4910" w:type="dxa"/>
            <w:gridSpan w:val="3"/>
            <w:noWrap/>
          </w:tcPr>
          <w:p w14:paraId="0C79AF3F">
            <w:pPr>
              <w:widowControl/>
              <w:spacing w:line="400" w:lineRule="exact"/>
              <w:ind w:firstLine="480"/>
              <w:jc w:val="left"/>
              <w:rPr>
                <w:rFonts w:ascii="宋体" w:hAnsi="宋体" w:cs="宋体"/>
                <w:color w:val="auto"/>
                <w:sz w:val="24"/>
                <w:szCs w:val="20"/>
                <w:highlight w:val="none"/>
              </w:rPr>
            </w:pPr>
          </w:p>
        </w:tc>
      </w:tr>
      <w:tr w14:paraId="28C93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12B6815A">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最近3年内有无因违纪或是其他原因被投诉或起诉的情况及说明</w:t>
            </w:r>
          </w:p>
        </w:tc>
        <w:tc>
          <w:tcPr>
            <w:tcW w:w="4910" w:type="dxa"/>
            <w:gridSpan w:val="3"/>
            <w:noWrap/>
          </w:tcPr>
          <w:p w14:paraId="28F5D209">
            <w:pPr>
              <w:widowControl/>
              <w:spacing w:line="40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（包括解决方式和结果）</w:t>
            </w:r>
          </w:p>
        </w:tc>
      </w:tr>
      <w:tr w14:paraId="46DA1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20" w:type="dxa"/>
            <w:gridSpan w:val="2"/>
            <w:noWrap/>
          </w:tcPr>
          <w:p w14:paraId="1D407349">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最近3年内主要负责人有无因经济犯罪被司法机关追究的情况及说明</w:t>
            </w:r>
          </w:p>
        </w:tc>
        <w:tc>
          <w:tcPr>
            <w:tcW w:w="4910" w:type="dxa"/>
            <w:gridSpan w:val="3"/>
            <w:noWrap/>
          </w:tcPr>
          <w:p w14:paraId="4DF1E30B">
            <w:pPr>
              <w:spacing w:line="360" w:lineRule="auto"/>
              <w:ind w:firstLine="480"/>
              <w:rPr>
                <w:rFonts w:ascii="宋体" w:hAnsi="宋体" w:cs="宋体"/>
                <w:color w:val="auto"/>
                <w:sz w:val="24"/>
                <w:highlight w:val="none"/>
              </w:rPr>
            </w:pPr>
          </w:p>
        </w:tc>
      </w:tr>
      <w:tr w14:paraId="353FC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7" w:hRule="atLeast"/>
        </w:trPr>
        <w:tc>
          <w:tcPr>
            <w:tcW w:w="4620" w:type="dxa"/>
            <w:gridSpan w:val="2"/>
            <w:noWrap/>
          </w:tcPr>
          <w:p w14:paraId="40582235">
            <w:pPr>
              <w:widowControl/>
              <w:spacing w:line="400" w:lineRule="exact"/>
              <w:jc w:val="left"/>
              <w:rPr>
                <w:rFonts w:ascii="宋体" w:hAnsi="宋体" w:cs="宋体"/>
                <w:color w:val="auto"/>
                <w:sz w:val="24"/>
                <w:szCs w:val="20"/>
                <w:highlight w:val="none"/>
              </w:rPr>
            </w:pPr>
            <w:r>
              <w:rPr>
                <w:rFonts w:hint="eastAsia" w:ascii="宋体" w:hAnsi="宋体" w:cs="宋体"/>
                <w:color w:val="auto"/>
                <w:sz w:val="24"/>
                <w:szCs w:val="20"/>
                <w:highlight w:val="none"/>
              </w:rPr>
              <w:t>其他需要说明的情况</w:t>
            </w:r>
          </w:p>
        </w:tc>
        <w:tc>
          <w:tcPr>
            <w:tcW w:w="4910" w:type="dxa"/>
            <w:gridSpan w:val="3"/>
            <w:noWrap/>
          </w:tcPr>
          <w:p w14:paraId="74E00713">
            <w:pPr>
              <w:widowControl/>
              <w:spacing w:line="400" w:lineRule="exact"/>
              <w:ind w:firstLine="480"/>
              <w:jc w:val="left"/>
              <w:rPr>
                <w:rFonts w:ascii="宋体" w:hAnsi="宋体" w:cs="宋体"/>
                <w:color w:val="auto"/>
                <w:sz w:val="24"/>
                <w:szCs w:val="20"/>
                <w:highlight w:val="none"/>
              </w:rPr>
            </w:pPr>
          </w:p>
        </w:tc>
      </w:tr>
    </w:tbl>
    <w:p w14:paraId="14BEC75F">
      <w:pPr>
        <w:pStyle w:val="66"/>
        <w:ind w:left="2940" w:firstLine="480"/>
        <w:rPr>
          <w:rFonts w:ascii="宋体" w:hAnsi="宋体" w:cs="宋体"/>
          <w:color w:val="auto"/>
          <w:sz w:val="24"/>
          <w:highlight w:val="none"/>
        </w:rPr>
      </w:pPr>
    </w:p>
    <w:p w14:paraId="5C674924">
      <w:pPr>
        <w:pStyle w:val="66"/>
        <w:ind w:firstLine="0"/>
        <w:rPr>
          <w:rFonts w:ascii="宋体" w:hAnsi="宋体" w:cs="宋体"/>
          <w:color w:val="auto"/>
          <w:sz w:val="24"/>
          <w:highlight w:val="none"/>
        </w:rPr>
      </w:pPr>
      <w:r>
        <w:rPr>
          <w:rFonts w:hint="eastAsia" w:ascii="宋体" w:hAnsi="宋体" w:cs="宋体"/>
          <w:color w:val="auto"/>
          <w:sz w:val="24"/>
          <w:highlight w:val="none"/>
        </w:rPr>
        <w:t>单位名称（盖章）：</w:t>
      </w:r>
    </w:p>
    <w:p w14:paraId="60C90333">
      <w:pPr>
        <w:rPr>
          <w:rFonts w:ascii="宋体" w:hAnsi="宋体" w:cs="宋体"/>
          <w:color w:val="auto"/>
          <w:sz w:val="24"/>
          <w:highlight w:val="none"/>
        </w:rPr>
      </w:pPr>
    </w:p>
    <w:p w14:paraId="3841F48A">
      <w:pPr>
        <w:rPr>
          <w:rFonts w:ascii="宋体" w:hAnsi="宋体" w:cs="宋体"/>
          <w:color w:val="auto"/>
          <w:sz w:val="24"/>
          <w:highlight w:val="none"/>
        </w:rPr>
      </w:pPr>
      <w:r>
        <w:rPr>
          <w:rFonts w:hint="eastAsia" w:ascii="宋体" w:hAnsi="宋体" w:cs="宋体"/>
          <w:color w:val="auto"/>
          <w:sz w:val="24"/>
          <w:highlight w:val="none"/>
        </w:rPr>
        <w:t>法定代表人或授权代表签字：</w:t>
      </w:r>
    </w:p>
    <w:p w14:paraId="647D7D52">
      <w:pPr>
        <w:ind w:firstLine="482"/>
        <w:outlineLvl w:val="0"/>
        <w:rPr>
          <w:rFonts w:ascii="宋体" w:hAnsi="宋体" w:cs="宋体"/>
          <w:b/>
          <w:bCs/>
          <w:color w:val="auto"/>
          <w:sz w:val="24"/>
          <w:highlight w:val="none"/>
        </w:rPr>
      </w:pPr>
    </w:p>
    <w:p w14:paraId="53509727">
      <w:pPr>
        <w:ind w:firstLine="480"/>
        <w:outlineLvl w:val="0"/>
        <w:rPr>
          <w:rFonts w:ascii="宋体" w:hAnsi="宋体" w:cs="宋体"/>
          <w:bCs/>
          <w:color w:val="auto"/>
          <w:sz w:val="24"/>
          <w:highlight w:val="none"/>
        </w:rPr>
      </w:pPr>
    </w:p>
    <w:p w14:paraId="22115A38">
      <w:pPr>
        <w:ind w:firstLine="480"/>
        <w:outlineLvl w:val="0"/>
        <w:rPr>
          <w:rFonts w:ascii="宋体" w:hAnsi="宋体" w:cs="宋体"/>
          <w:bCs/>
          <w:color w:val="auto"/>
          <w:sz w:val="24"/>
          <w:highlight w:val="none"/>
        </w:rPr>
      </w:pPr>
    </w:p>
    <w:p w14:paraId="4F1E7C9F">
      <w:pPr>
        <w:pStyle w:val="44"/>
        <w:rPr>
          <w:rFonts w:ascii="宋体" w:hAnsi="宋体" w:cs="宋体"/>
          <w:bCs/>
          <w:color w:val="auto"/>
          <w:sz w:val="24"/>
          <w:highlight w:val="none"/>
        </w:rPr>
      </w:pPr>
    </w:p>
    <w:p w14:paraId="7CD70F6C">
      <w:pPr>
        <w:rPr>
          <w:color w:val="auto"/>
          <w:highlight w:val="none"/>
        </w:rPr>
      </w:pPr>
    </w:p>
    <w:p w14:paraId="48E4095B">
      <w:pPr>
        <w:pStyle w:val="214"/>
        <w:jc w:val="both"/>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八</w:t>
      </w:r>
      <w:r>
        <w:rPr>
          <w:rFonts w:hint="eastAsia" w:ascii="宋体" w:hAnsi="宋体" w:eastAsia="宋体" w:cs="宋体"/>
          <w:b w:val="0"/>
          <w:bCs w:val="0"/>
          <w:color w:val="auto"/>
          <w:sz w:val="24"/>
          <w:highlight w:val="none"/>
        </w:rPr>
        <w:t>）</w:t>
      </w:r>
      <w:bookmarkStart w:id="40" w:name="_Hlk32950122"/>
      <w:r>
        <w:rPr>
          <w:rFonts w:hint="eastAsia" w:ascii="宋体" w:hAnsi="宋体" w:eastAsia="宋体" w:cs="宋体"/>
          <w:b w:val="0"/>
          <w:bCs w:val="0"/>
          <w:color w:val="auto"/>
          <w:sz w:val="24"/>
          <w:highlight w:val="none"/>
        </w:rPr>
        <w:t>项目管理机构配备情况表、项目负责人简历表（格式见附件）：</w:t>
      </w:r>
    </w:p>
    <w:p w14:paraId="753F83D1">
      <w:pPr>
        <w:spacing w:line="360" w:lineRule="auto"/>
        <w:jc w:val="center"/>
        <w:rPr>
          <w:rFonts w:ascii="宋体" w:hAnsi="宋体" w:cs="宋体"/>
          <w:b/>
          <w:color w:val="auto"/>
          <w:sz w:val="28"/>
          <w:szCs w:val="28"/>
          <w:highlight w:val="none"/>
        </w:rPr>
      </w:pPr>
    </w:p>
    <w:p w14:paraId="285475B0">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（1）项目管理机构配备情况表</w:t>
      </w:r>
    </w:p>
    <w:p w14:paraId="646F8E8C">
      <w:pPr>
        <w:rPr>
          <w:rFonts w:ascii="宋体" w:hAnsi="宋体" w:cs="宋体"/>
          <w:color w:val="auto"/>
          <w:highlight w:val="none"/>
        </w:rPr>
      </w:pPr>
    </w:p>
    <w:p w14:paraId="7CDDD18F">
      <w:pPr>
        <w:ind w:firstLine="240"/>
        <w:jc w:val="left"/>
        <w:rPr>
          <w:rFonts w:ascii="宋体" w:hAnsi="宋体" w:cs="宋体"/>
          <w:bCs/>
          <w:color w:val="auto"/>
          <w:sz w:val="24"/>
          <w:highlight w:val="none"/>
        </w:rPr>
      </w:pPr>
      <w:r>
        <w:rPr>
          <w:rFonts w:hint="eastAsia" w:ascii="宋体" w:hAnsi="宋体" w:cs="宋体"/>
          <w:bCs/>
          <w:color w:val="auto"/>
          <w:sz w:val="24"/>
          <w:highlight w:val="none"/>
        </w:rPr>
        <w:t>投标供应商名称（盖章）              政府采购编号：</w:t>
      </w:r>
      <w:bookmarkEnd w:id="40"/>
    </w:p>
    <w:tbl>
      <w:tblPr>
        <w:tblStyle w:val="3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71"/>
        <w:gridCol w:w="2116"/>
        <w:gridCol w:w="1273"/>
        <w:gridCol w:w="1273"/>
        <w:gridCol w:w="1273"/>
        <w:gridCol w:w="1273"/>
        <w:gridCol w:w="1273"/>
      </w:tblGrid>
      <w:tr w14:paraId="497AC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39" w:type="pct"/>
            <w:noWrap/>
            <w:vAlign w:val="center"/>
          </w:tcPr>
          <w:p w14:paraId="337516EB">
            <w:pPr>
              <w:spacing w:line="360" w:lineRule="auto"/>
              <w:jc w:val="center"/>
              <w:rPr>
                <w:rFonts w:ascii="宋体" w:hAnsi="宋体" w:cs="宋体"/>
                <w:b/>
                <w:color w:val="auto"/>
                <w:highlight w:val="none"/>
              </w:rPr>
            </w:pPr>
            <w:r>
              <w:rPr>
                <w:rFonts w:hint="eastAsia" w:ascii="宋体" w:hAnsi="宋体" w:cs="宋体"/>
                <w:b/>
                <w:color w:val="auto"/>
                <w:highlight w:val="none"/>
              </w:rPr>
              <w:t>序号</w:t>
            </w:r>
          </w:p>
        </w:tc>
        <w:tc>
          <w:tcPr>
            <w:tcW w:w="1062" w:type="pct"/>
            <w:noWrap/>
            <w:vAlign w:val="center"/>
          </w:tcPr>
          <w:p w14:paraId="5300D0F4">
            <w:pPr>
              <w:spacing w:line="360" w:lineRule="auto"/>
              <w:jc w:val="center"/>
              <w:rPr>
                <w:rFonts w:ascii="宋体" w:hAnsi="宋体" w:cs="宋体"/>
                <w:b/>
                <w:color w:val="auto"/>
                <w:highlight w:val="none"/>
              </w:rPr>
            </w:pPr>
            <w:r>
              <w:rPr>
                <w:rFonts w:hint="eastAsia" w:ascii="宋体" w:hAnsi="宋体" w:cs="宋体"/>
                <w:b/>
                <w:color w:val="auto"/>
                <w:highlight w:val="none"/>
              </w:rPr>
              <w:t>岗位名称</w:t>
            </w:r>
          </w:p>
        </w:tc>
        <w:tc>
          <w:tcPr>
            <w:tcW w:w="639" w:type="pct"/>
            <w:noWrap/>
            <w:vAlign w:val="center"/>
          </w:tcPr>
          <w:p w14:paraId="117FB152">
            <w:pPr>
              <w:spacing w:line="360" w:lineRule="auto"/>
              <w:jc w:val="center"/>
              <w:rPr>
                <w:rFonts w:ascii="宋体" w:hAnsi="宋体" w:cs="宋体"/>
                <w:b/>
                <w:color w:val="auto"/>
                <w:highlight w:val="none"/>
              </w:rPr>
            </w:pPr>
            <w:r>
              <w:rPr>
                <w:rFonts w:hint="eastAsia" w:ascii="宋体" w:hAnsi="宋体" w:cs="宋体"/>
                <w:b/>
                <w:color w:val="auto"/>
                <w:highlight w:val="none"/>
              </w:rPr>
              <w:t>姓名</w:t>
            </w:r>
          </w:p>
        </w:tc>
        <w:tc>
          <w:tcPr>
            <w:tcW w:w="639" w:type="pct"/>
            <w:noWrap/>
            <w:vAlign w:val="center"/>
          </w:tcPr>
          <w:p w14:paraId="704EAC07">
            <w:pPr>
              <w:spacing w:line="360" w:lineRule="auto"/>
              <w:jc w:val="center"/>
              <w:rPr>
                <w:rFonts w:ascii="宋体" w:hAnsi="宋体" w:cs="宋体"/>
                <w:b/>
                <w:color w:val="auto"/>
                <w:highlight w:val="none"/>
              </w:rPr>
            </w:pPr>
            <w:r>
              <w:rPr>
                <w:rFonts w:hint="eastAsia" w:ascii="宋体" w:hAnsi="宋体" w:cs="宋体"/>
                <w:b/>
                <w:color w:val="auto"/>
                <w:highlight w:val="none"/>
              </w:rPr>
              <w:t>性别</w:t>
            </w:r>
          </w:p>
        </w:tc>
        <w:tc>
          <w:tcPr>
            <w:tcW w:w="639" w:type="pct"/>
            <w:noWrap/>
            <w:vAlign w:val="center"/>
          </w:tcPr>
          <w:p w14:paraId="5810A78E">
            <w:pPr>
              <w:spacing w:line="360" w:lineRule="auto"/>
              <w:jc w:val="center"/>
              <w:rPr>
                <w:rFonts w:ascii="宋体" w:hAnsi="宋体" w:cs="宋体"/>
                <w:b/>
                <w:color w:val="auto"/>
                <w:highlight w:val="none"/>
              </w:rPr>
            </w:pPr>
            <w:r>
              <w:rPr>
                <w:rFonts w:hint="eastAsia" w:ascii="宋体" w:hAnsi="宋体" w:cs="宋体"/>
                <w:b/>
                <w:color w:val="auto"/>
                <w:highlight w:val="none"/>
              </w:rPr>
              <w:t>年龄</w:t>
            </w:r>
          </w:p>
        </w:tc>
        <w:tc>
          <w:tcPr>
            <w:tcW w:w="639" w:type="pct"/>
            <w:noWrap/>
            <w:vAlign w:val="center"/>
          </w:tcPr>
          <w:p w14:paraId="24484AAC">
            <w:pPr>
              <w:spacing w:line="360" w:lineRule="auto"/>
              <w:jc w:val="center"/>
              <w:rPr>
                <w:rFonts w:ascii="宋体" w:hAnsi="宋体" w:cs="宋体"/>
                <w:b/>
                <w:color w:val="auto"/>
                <w:highlight w:val="none"/>
              </w:rPr>
            </w:pPr>
            <w:r>
              <w:rPr>
                <w:rFonts w:hint="eastAsia" w:ascii="宋体" w:hAnsi="宋体" w:cs="宋体"/>
                <w:b/>
                <w:color w:val="auto"/>
                <w:highlight w:val="none"/>
              </w:rPr>
              <w:t>学历</w:t>
            </w:r>
          </w:p>
        </w:tc>
        <w:tc>
          <w:tcPr>
            <w:tcW w:w="639" w:type="pct"/>
            <w:noWrap/>
            <w:vAlign w:val="center"/>
          </w:tcPr>
          <w:p w14:paraId="3A7C053A">
            <w:pPr>
              <w:spacing w:line="360" w:lineRule="auto"/>
              <w:jc w:val="center"/>
              <w:rPr>
                <w:rFonts w:ascii="宋体" w:hAnsi="宋体" w:cs="宋体"/>
                <w:b/>
                <w:color w:val="auto"/>
                <w:highlight w:val="none"/>
              </w:rPr>
            </w:pPr>
            <w:r>
              <w:rPr>
                <w:rFonts w:hint="eastAsia" w:ascii="宋体" w:hAnsi="宋体" w:cs="宋体"/>
                <w:b/>
                <w:color w:val="auto"/>
                <w:highlight w:val="none"/>
              </w:rPr>
              <w:t>备注</w:t>
            </w:r>
          </w:p>
        </w:tc>
      </w:tr>
      <w:tr w14:paraId="6791F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39" w:type="pct"/>
            <w:noWrap/>
            <w:vAlign w:val="center"/>
          </w:tcPr>
          <w:p w14:paraId="6D0991D1">
            <w:pPr>
              <w:spacing w:line="360" w:lineRule="auto"/>
              <w:jc w:val="center"/>
              <w:rPr>
                <w:rFonts w:ascii="宋体" w:hAnsi="宋体" w:cs="宋体"/>
                <w:color w:val="auto"/>
                <w:highlight w:val="none"/>
              </w:rPr>
            </w:pPr>
            <w:r>
              <w:rPr>
                <w:rFonts w:hint="eastAsia" w:ascii="宋体" w:hAnsi="宋体" w:cs="宋体"/>
                <w:color w:val="auto"/>
                <w:highlight w:val="none"/>
              </w:rPr>
              <w:t>1</w:t>
            </w:r>
          </w:p>
        </w:tc>
        <w:tc>
          <w:tcPr>
            <w:tcW w:w="1062" w:type="pct"/>
            <w:noWrap/>
            <w:vAlign w:val="center"/>
          </w:tcPr>
          <w:p w14:paraId="44CCAC1A">
            <w:pPr>
              <w:spacing w:line="360" w:lineRule="auto"/>
              <w:jc w:val="center"/>
              <w:rPr>
                <w:rFonts w:ascii="宋体" w:hAnsi="宋体" w:cs="宋体"/>
                <w:color w:val="auto"/>
                <w:highlight w:val="none"/>
              </w:rPr>
            </w:pPr>
          </w:p>
        </w:tc>
        <w:tc>
          <w:tcPr>
            <w:tcW w:w="639" w:type="pct"/>
            <w:noWrap/>
            <w:vAlign w:val="center"/>
          </w:tcPr>
          <w:p w14:paraId="61DA3298">
            <w:pPr>
              <w:spacing w:line="360" w:lineRule="auto"/>
              <w:jc w:val="center"/>
              <w:rPr>
                <w:rFonts w:ascii="宋体" w:hAnsi="宋体" w:cs="宋体"/>
                <w:color w:val="auto"/>
                <w:highlight w:val="none"/>
              </w:rPr>
            </w:pPr>
          </w:p>
        </w:tc>
        <w:tc>
          <w:tcPr>
            <w:tcW w:w="639" w:type="pct"/>
            <w:noWrap/>
            <w:vAlign w:val="center"/>
          </w:tcPr>
          <w:p w14:paraId="72BBAD61">
            <w:pPr>
              <w:spacing w:line="360" w:lineRule="auto"/>
              <w:jc w:val="center"/>
              <w:rPr>
                <w:rFonts w:ascii="宋体" w:hAnsi="宋体" w:cs="宋体"/>
                <w:b/>
                <w:color w:val="auto"/>
                <w:highlight w:val="none"/>
              </w:rPr>
            </w:pPr>
          </w:p>
        </w:tc>
        <w:tc>
          <w:tcPr>
            <w:tcW w:w="639" w:type="pct"/>
            <w:noWrap/>
            <w:vAlign w:val="center"/>
          </w:tcPr>
          <w:p w14:paraId="24E5766D">
            <w:pPr>
              <w:spacing w:line="360" w:lineRule="auto"/>
              <w:jc w:val="center"/>
              <w:rPr>
                <w:rFonts w:ascii="宋体" w:hAnsi="宋体" w:cs="宋体"/>
                <w:b/>
                <w:color w:val="auto"/>
                <w:highlight w:val="none"/>
              </w:rPr>
            </w:pPr>
          </w:p>
        </w:tc>
        <w:tc>
          <w:tcPr>
            <w:tcW w:w="639" w:type="pct"/>
            <w:noWrap/>
            <w:vAlign w:val="center"/>
          </w:tcPr>
          <w:p w14:paraId="089A51ED">
            <w:pPr>
              <w:spacing w:line="360" w:lineRule="auto"/>
              <w:jc w:val="center"/>
              <w:rPr>
                <w:rFonts w:ascii="宋体" w:hAnsi="宋体" w:cs="宋体"/>
                <w:color w:val="auto"/>
                <w:highlight w:val="none"/>
              </w:rPr>
            </w:pPr>
          </w:p>
        </w:tc>
        <w:tc>
          <w:tcPr>
            <w:tcW w:w="639" w:type="pct"/>
            <w:noWrap/>
            <w:vAlign w:val="center"/>
          </w:tcPr>
          <w:p w14:paraId="0783CFE1">
            <w:pPr>
              <w:spacing w:line="360" w:lineRule="auto"/>
              <w:jc w:val="center"/>
              <w:rPr>
                <w:rFonts w:ascii="宋体" w:hAnsi="宋体" w:cs="宋体"/>
                <w:color w:val="auto"/>
                <w:highlight w:val="none"/>
              </w:rPr>
            </w:pPr>
          </w:p>
        </w:tc>
      </w:tr>
      <w:tr w14:paraId="0835B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39" w:type="pct"/>
            <w:noWrap/>
            <w:vAlign w:val="center"/>
          </w:tcPr>
          <w:p w14:paraId="224A97F8">
            <w:pPr>
              <w:spacing w:line="360" w:lineRule="auto"/>
              <w:jc w:val="center"/>
              <w:rPr>
                <w:rFonts w:ascii="宋体" w:hAnsi="宋体" w:cs="宋体"/>
                <w:color w:val="auto"/>
                <w:highlight w:val="none"/>
              </w:rPr>
            </w:pPr>
            <w:r>
              <w:rPr>
                <w:rFonts w:hint="eastAsia" w:ascii="宋体" w:hAnsi="宋体" w:cs="宋体"/>
                <w:color w:val="auto"/>
                <w:highlight w:val="none"/>
              </w:rPr>
              <w:t>2</w:t>
            </w:r>
          </w:p>
        </w:tc>
        <w:tc>
          <w:tcPr>
            <w:tcW w:w="1062" w:type="pct"/>
            <w:noWrap/>
            <w:vAlign w:val="center"/>
          </w:tcPr>
          <w:p w14:paraId="643A99A0">
            <w:pPr>
              <w:spacing w:line="360" w:lineRule="auto"/>
              <w:jc w:val="center"/>
              <w:rPr>
                <w:rFonts w:ascii="宋体" w:hAnsi="宋体" w:cs="宋体"/>
                <w:color w:val="auto"/>
                <w:highlight w:val="none"/>
              </w:rPr>
            </w:pPr>
          </w:p>
        </w:tc>
        <w:tc>
          <w:tcPr>
            <w:tcW w:w="639" w:type="pct"/>
            <w:noWrap/>
            <w:vAlign w:val="center"/>
          </w:tcPr>
          <w:p w14:paraId="3ECC9074">
            <w:pPr>
              <w:spacing w:line="360" w:lineRule="auto"/>
              <w:jc w:val="center"/>
              <w:rPr>
                <w:rFonts w:ascii="宋体" w:hAnsi="宋体" w:cs="宋体"/>
                <w:color w:val="auto"/>
                <w:highlight w:val="none"/>
              </w:rPr>
            </w:pPr>
          </w:p>
        </w:tc>
        <w:tc>
          <w:tcPr>
            <w:tcW w:w="639" w:type="pct"/>
            <w:noWrap/>
            <w:vAlign w:val="center"/>
          </w:tcPr>
          <w:p w14:paraId="748242B4">
            <w:pPr>
              <w:spacing w:line="360" w:lineRule="auto"/>
              <w:jc w:val="center"/>
              <w:rPr>
                <w:rFonts w:ascii="宋体" w:hAnsi="宋体" w:cs="宋体"/>
                <w:color w:val="auto"/>
                <w:highlight w:val="none"/>
              </w:rPr>
            </w:pPr>
          </w:p>
        </w:tc>
        <w:tc>
          <w:tcPr>
            <w:tcW w:w="639" w:type="pct"/>
            <w:noWrap/>
            <w:vAlign w:val="center"/>
          </w:tcPr>
          <w:p w14:paraId="753A2223">
            <w:pPr>
              <w:spacing w:line="360" w:lineRule="auto"/>
              <w:jc w:val="center"/>
              <w:rPr>
                <w:rFonts w:ascii="宋体" w:hAnsi="宋体" w:cs="宋体"/>
                <w:color w:val="auto"/>
                <w:highlight w:val="none"/>
              </w:rPr>
            </w:pPr>
          </w:p>
        </w:tc>
        <w:tc>
          <w:tcPr>
            <w:tcW w:w="639" w:type="pct"/>
            <w:noWrap/>
            <w:vAlign w:val="center"/>
          </w:tcPr>
          <w:p w14:paraId="4E514AE6">
            <w:pPr>
              <w:spacing w:line="360" w:lineRule="auto"/>
              <w:jc w:val="center"/>
              <w:rPr>
                <w:rFonts w:ascii="宋体" w:hAnsi="宋体" w:cs="宋体"/>
                <w:color w:val="auto"/>
                <w:highlight w:val="none"/>
              </w:rPr>
            </w:pPr>
          </w:p>
        </w:tc>
        <w:tc>
          <w:tcPr>
            <w:tcW w:w="639" w:type="pct"/>
            <w:noWrap/>
            <w:vAlign w:val="center"/>
          </w:tcPr>
          <w:p w14:paraId="24B37B2A">
            <w:pPr>
              <w:spacing w:line="360" w:lineRule="auto"/>
              <w:jc w:val="center"/>
              <w:rPr>
                <w:rFonts w:ascii="宋体" w:hAnsi="宋体" w:cs="宋体"/>
                <w:color w:val="auto"/>
                <w:highlight w:val="none"/>
              </w:rPr>
            </w:pPr>
          </w:p>
        </w:tc>
      </w:tr>
      <w:tr w14:paraId="0386C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39" w:type="pct"/>
            <w:noWrap/>
            <w:vAlign w:val="center"/>
          </w:tcPr>
          <w:p w14:paraId="095DE699">
            <w:pPr>
              <w:spacing w:line="360" w:lineRule="auto"/>
              <w:jc w:val="center"/>
              <w:rPr>
                <w:rFonts w:ascii="宋体" w:hAnsi="宋体" w:cs="宋体"/>
                <w:color w:val="auto"/>
                <w:highlight w:val="none"/>
              </w:rPr>
            </w:pPr>
            <w:r>
              <w:rPr>
                <w:rFonts w:hint="eastAsia" w:ascii="宋体" w:hAnsi="宋体" w:cs="宋体"/>
                <w:color w:val="auto"/>
                <w:highlight w:val="none"/>
              </w:rPr>
              <w:t>3</w:t>
            </w:r>
          </w:p>
        </w:tc>
        <w:tc>
          <w:tcPr>
            <w:tcW w:w="1062" w:type="pct"/>
            <w:noWrap/>
            <w:vAlign w:val="center"/>
          </w:tcPr>
          <w:p w14:paraId="1BB85DD6">
            <w:pPr>
              <w:spacing w:line="360" w:lineRule="auto"/>
              <w:jc w:val="center"/>
              <w:rPr>
                <w:rFonts w:ascii="宋体" w:hAnsi="宋体" w:cs="宋体"/>
                <w:color w:val="auto"/>
                <w:highlight w:val="none"/>
              </w:rPr>
            </w:pPr>
          </w:p>
        </w:tc>
        <w:tc>
          <w:tcPr>
            <w:tcW w:w="639" w:type="pct"/>
            <w:noWrap/>
            <w:vAlign w:val="center"/>
          </w:tcPr>
          <w:p w14:paraId="338DA8FD">
            <w:pPr>
              <w:spacing w:line="360" w:lineRule="auto"/>
              <w:jc w:val="center"/>
              <w:rPr>
                <w:rFonts w:ascii="宋体" w:hAnsi="宋体" w:cs="宋体"/>
                <w:color w:val="auto"/>
                <w:highlight w:val="none"/>
              </w:rPr>
            </w:pPr>
          </w:p>
        </w:tc>
        <w:tc>
          <w:tcPr>
            <w:tcW w:w="639" w:type="pct"/>
            <w:noWrap/>
            <w:vAlign w:val="center"/>
          </w:tcPr>
          <w:p w14:paraId="2713376A">
            <w:pPr>
              <w:spacing w:line="360" w:lineRule="auto"/>
              <w:jc w:val="center"/>
              <w:rPr>
                <w:rFonts w:ascii="宋体" w:hAnsi="宋体" w:cs="宋体"/>
                <w:color w:val="auto"/>
                <w:highlight w:val="none"/>
              </w:rPr>
            </w:pPr>
          </w:p>
        </w:tc>
        <w:tc>
          <w:tcPr>
            <w:tcW w:w="639" w:type="pct"/>
            <w:noWrap/>
            <w:vAlign w:val="center"/>
          </w:tcPr>
          <w:p w14:paraId="47F9010E">
            <w:pPr>
              <w:spacing w:line="360" w:lineRule="auto"/>
              <w:jc w:val="center"/>
              <w:rPr>
                <w:rFonts w:ascii="宋体" w:hAnsi="宋体" w:cs="宋体"/>
                <w:color w:val="auto"/>
                <w:highlight w:val="none"/>
              </w:rPr>
            </w:pPr>
          </w:p>
        </w:tc>
        <w:tc>
          <w:tcPr>
            <w:tcW w:w="639" w:type="pct"/>
            <w:noWrap/>
            <w:vAlign w:val="center"/>
          </w:tcPr>
          <w:p w14:paraId="7789D877">
            <w:pPr>
              <w:spacing w:line="360" w:lineRule="auto"/>
              <w:jc w:val="center"/>
              <w:rPr>
                <w:rFonts w:ascii="宋体" w:hAnsi="宋体" w:cs="宋体"/>
                <w:color w:val="auto"/>
                <w:highlight w:val="none"/>
              </w:rPr>
            </w:pPr>
          </w:p>
        </w:tc>
        <w:tc>
          <w:tcPr>
            <w:tcW w:w="639" w:type="pct"/>
            <w:noWrap/>
            <w:vAlign w:val="center"/>
          </w:tcPr>
          <w:p w14:paraId="274C88FB">
            <w:pPr>
              <w:spacing w:line="360" w:lineRule="auto"/>
              <w:jc w:val="center"/>
              <w:rPr>
                <w:rFonts w:ascii="宋体" w:hAnsi="宋体" w:cs="宋体"/>
                <w:color w:val="auto"/>
                <w:highlight w:val="none"/>
              </w:rPr>
            </w:pPr>
          </w:p>
        </w:tc>
      </w:tr>
      <w:tr w14:paraId="4FD9D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39" w:type="pct"/>
            <w:noWrap/>
            <w:vAlign w:val="center"/>
          </w:tcPr>
          <w:p w14:paraId="42828B39">
            <w:pPr>
              <w:spacing w:line="360" w:lineRule="auto"/>
              <w:rPr>
                <w:rFonts w:ascii="宋体" w:hAnsi="宋体" w:cs="宋体"/>
                <w:color w:val="auto"/>
                <w:highlight w:val="none"/>
              </w:rPr>
            </w:pPr>
            <w:r>
              <w:rPr>
                <w:rFonts w:hint="eastAsia" w:ascii="宋体" w:hAnsi="宋体" w:cs="宋体"/>
                <w:color w:val="auto"/>
                <w:highlight w:val="none"/>
              </w:rPr>
              <w:t>… …</w:t>
            </w:r>
          </w:p>
        </w:tc>
        <w:tc>
          <w:tcPr>
            <w:tcW w:w="1062" w:type="pct"/>
            <w:noWrap/>
          </w:tcPr>
          <w:p w14:paraId="1EEFA1B8">
            <w:pPr>
              <w:spacing w:line="360" w:lineRule="auto"/>
              <w:jc w:val="center"/>
              <w:rPr>
                <w:rFonts w:ascii="宋体" w:hAnsi="宋体" w:cs="宋体"/>
                <w:color w:val="auto"/>
                <w:highlight w:val="none"/>
              </w:rPr>
            </w:pPr>
          </w:p>
        </w:tc>
        <w:tc>
          <w:tcPr>
            <w:tcW w:w="639" w:type="pct"/>
            <w:noWrap/>
            <w:vAlign w:val="center"/>
          </w:tcPr>
          <w:p w14:paraId="6373CD6A">
            <w:pPr>
              <w:spacing w:line="360" w:lineRule="auto"/>
              <w:jc w:val="center"/>
              <w:rPr>
                <w:rFonts w:ascii="宋体" w:hAnsi="宋体" w:cs="宋体"/>
                <w:color w:val="auto"/>
                <w:highlight w:val="none"/>
              </w:rPr>
            </w:pPr>
          </w:p>
        </w:tc>
        <w:tc>
          <w:tcPr>
            <w:tcW w:w="639" w:type="pct"/>
            <w:noWrap/>
            <w:vAlign w:val="center"/>
          </w:tcPr>
          <w:p w14:paraId="5B7F59F1">
            <w:pPr>
              <w:spacing w:line="360" w:lineRule="auto"/>
              <w:jc w:val="center"/>
              <w:rPr>
                <w:rFonts w:ascii="宋体" w:hAnsi="宋体" w:cs="宋体"/>
                <w:color w:val="auto"/>
                <w:highlight w:val="none"/>
              </w:rPr>
            </w:pPr>
          </w:p>
        </w:tc>
        <w:tc>
          <w:tcPr>
            <w:tcW w:w="639" w:type="pct"/>
            <w:noWrap/>
            <w:vAlign w:val="center"/>
          </w:tcPr>
          <w:p w14:paraId="7C6AED55">
            <w:pPr>
              <w:spacing w:line="360" w:lineRule="auto"/>
              <w:jc w:val="center"/>
              <w:rPr>
                <w:rFonts w:ascii="宋体" w:hAnsi="宋体" w:cs="宋体"/>
                <w:color w:val="auto"/>
                <w:highlight w:val="none"/>
              </w:rPr>
            </w:pPr>
          </w:p>
        </w:tc>
        <w:tc>
          <w:tcPr>
            <w:tcW w:w="639" w:type="pct"/>
            <w:noWrap/>
            <w:vAlign w:val="center"/>
          </w:tcPr>
          <w:p w14:paraId="6BCB39AF">
            <w:pPr>
              <w:spacing w:line="360" w:lineRule="auto"/>
              <w:jc w:val="center"/>
              <w:rPr>
                <w:rFonts w:ascii="宋体" w:hAnsi="宋体" w:cs="宋体"/>
                <w:color w:val="auto"/>
                <w:highlight w:val="none"/>
              </w:rPr>
            </w:pPr>
          </w:p>
        </w:tc>
        <w:tc>
          <w:tcPr>
            <w:tcW w:w="639" w:type="pct"/>
            <w:noWrap/>
            <w:vAlign w:val="center"/>
          </w:tcPr>
          <w:p w14:paraId="00CF2E9D">
            <w:pPr>
              <w:spacing w:line="360" w:lineRule="auto"/>
              <w:jc w:val="center"/>
              <w:rPr>
                <w:rFonts w:ascii="宋体" w:hAnsi="宋体" w:cs="宋体"/>
                <w:color w:val="auto"/>
                <w:highlight w:val="none"/>
              </w:rPr>
            </w:pPr>
          </w:p>
        </w:tc>
      </w:tr>
      <w:tr w14:paraId="0BB82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39" w:type="pct"/>
            <w:noWrap/>
            <w:vAlign w:val="center"/>
          </w:tcPr>
          <w:p w14:paraId="58DFAC5D">
            <w:pPr>
              <w:spacing w:line="360" w:lineRule="auto"/>
              <w:jc w:val="center"/>
              <w:rPr>
                <w:rFonts w:ascii="宋体" w:hAnsi="宋体" w:cs="宋体"/>
                <w:color w:val="auto"/>
                <w:highlight w:val="none"/>
              </w:rPr>
            </w:pPr>
          </w:p>
        </w:tc>
        <w:tc>
          <w:tcPr>
            <w:tcW w:w="1062" w:type="pct"/>
            <w:noWrap/>
            <w:vAlign w:val="center"/>
          </w:tcPr>
          <w:p w14:paraId="12098FA2">
            <w:pPr>
              <w:spacing w:line="360" w:lineRule="auto"/>
              <w:rPr>
                <w:rFonts w:ascii="宋体" w:hAnsi="宋体" w:cs="宋体"/>
                <w:color w:val="auto"/>
                <w:highlight w:val="none"/>
              </w:rPr>
            </w:pPr>
          </w:p>
        </w:tc>
        <w:tc>
          <w:tcPr>
            <w:tcW w:w="639" w:type="pct"/>
            <w:noWrap/>
            <w:vAlign w:val="center"/>
          </w:tcPr>
          <w:p w14:paraId="1CC014EE">
            <w:pPr>
              <w:spacing w:line="360" w:lineRule="auto"/>
              <w:jc w:val="center"/>
              <w:rPr>
                <w:rFonts w:ascii="宋体" w:hAnsi="宋体" w:cs="宋体"/>
                <w:color w:val="auto"/>
                <w:highlight w:val="none"/>
              </w:rPr>
            </w:pPr>
          </w:p>
        </w:tc>
        <w:tc>
          <w:tcPr>
            <w:tcW w:w="639" w:type="pct"/>
            <w:noWrap/>
            <w:vAlign w:val="center"/>
          </w:tcPr>
          <w:p w14:paraId="374F3E0D">
            <w:pPr>
              <w:spacing w:line="360" w:lineRule="auto"/>
              <w:jc w:val="center"/>
              <w:rPr>
                <w:rFonts w:ascii="宋体" w:hAnsi="宋体" w:cs="宋体"/>
                <w:color w:val="auto"/>
                <w:highlight w:val="none"/>
              </w:rPr>
            </w:pPr>
          </w:p>
        </w:tc>
        <w:tc>
          <w:tcPr>
            <w:tcW w:w="639" w:type="pct"/>
            <w:noWrap/>
            <w:vAlign w:val="center"/>
          </w:tcPr>
          <w:p w14:paraId="7485BF00">
            <w:pPr>
              <w:spacing w:line="360" w:lineRule="auto"/>
              <w:jc w:val="center"/>
              <w:rPr>
                <w:rFonts w:ascii="宋体" w:hAnsi="宋体" w:cs="宋体"/>
                <w:color w:val="auto"/>
                <w:highlight w:val="none"/>
              </w:rPr>
            </w:pPr>
          </w:p>
        </w:tc>
        <w:tc>
          <w:tcPr>
            <w:tcW w:w="639" w:type="pct"/>
            <w:noWrap/>
            <w:vAlign w:val="center"/>
          </w:tcPr>
          <w:p w14:paraId="54E1B906">
            <w:pPr>
              <w:spacing w:line="360" w:lineRule="auto"/>
              <w:jc w:val="center"/>
              <w:rPr>
                <w:rFonts w:ascii="宋体" w:hAnsi="宋体" w:cs="宋体"/>
                <w:color w:val="auto"/>
                <w:highlight w:val="none"/>
              </w:rPr>
            </w:pPr>
          </w:p>
        </w:tc>
        <w:tc>
          <w:tcPr>
            <w:tcW w:w="639" w:type="pct"/>
            <w:noWrap/>
            <w:vAlign w:val="center"/>
          </w:tcPr>
          <w:p w14:paraId="5124A4D7">
            <w:pPr>
              <w:spacing w:line="360" w:lineRule="auto"/>
              <w:jc w:val="center"/>
              <w:rPr>
                <w:rFonts w:ascii="宋体" w:hAnsi="宋体" w:cs="宋体"/>
                <w:color w:val="auto"/>
                <w:highlight w:val="none"/>
              </w:rPr>
            </w:pPr>
          </w:p>
        </w:tc>
      </w:tr>
      <w:tr w14:paraId="6181C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noWrap/>
            <w:vAlign w:val="center"/>
          </w:tcPr>
          <w:p w14:paraId="39064C24">
            <w:pPr>
              <w:spacing w:line="360" w:lineRule="auto"/>
              <w:jc w:val="center"/>
              <w:rPr>
                <w:rFonts w:ascii="宋体" w:hAnsi="宋体" w:cs="宋体"/>
                <w:color w:val="auto"/>
                <w:highlight w:val="none"/>
              </w:rPr>
            </w:pPr>
          </w:p>
        </w:tc>
        <w:tc>
          <w:tcPr>
            <w:tcW w:w="1062" w:type="pct"/>
            <w:noWrap/>
            <w:vAlign w:val="center"/>
          </w:tcPr>
          <w:p w14:paraId="157BB227">
            <w:pPr>
              <w:spacing w:line="360" w:lineRule="auto"/>
              <w:ind w:firstLine="525"/>
              <w:rPr>
                <w:rFonts w:ascii="宋体" w:hAnsi="宋体" w:cs="宋体"/>
                <w:color w:val="auto"/>
                <w:highlight w:val="none"/>
              </w:rPr>
            </w:pPr>
          </w:p>
        </w:tc>
        <w:tc>
          <w:tcPr>
            <w:tcW w:w="639" w:type="pct"/>
            <w:noWrap/>
            <w:vAlign w:val="center"/>
          </w:tcPr>
          <w:p w14:paraId="56D7AD51">
            <w:pPr>
              <w:spacing w:line="360" w:lineRule="auto"/>
              <w:jc w:val="center"/>
              <w:rPr>
                <w:rFonts w:ascii="宋体" w:hAnsi="宋体" w:cs="宋体"/>
                <w:color w:val="auto"/>
                <w:highlight w:val="none"/>
              </w:rPr>
            </w:pPr>
          </w:p>
        </w:tc>
        <w:tc>
          <w:tcPr>
            <w:tcW w:w="639" w:type="pct"/>
            <w:noWrap/>
            <w:vAlign w:val="center"/>
          </w:tcPr>
          <w:p w14:paraId="75A41C5F">
            <w:pPr>
              <w:spacing w:line="360" w:lineRule="auto"/>
              <w:jc w:val="center"/>
              <w:rPr>
                <w:rFonts w:ascii="宋体" w:hAnsi="宋体" w:cs="宋体"/>
                <w:color w:val="auto"/>
                <w:highlight w:val="none"/>
              </w:rPr>
            </w:pPr>
          </w:p>
        </w:tc>
        <w:tc>
          <w:tcPr>
            <w:tcW w:w="639" w:type="pct"/>
            <w:noWrap/>
            <w:vAlign w:val="center"/>
          </w:tcPr>
          <w:p w14:paraId="7A82E85C">
            <w:pPr>
              <w:spacing w:line="360" w:lineRule="auto"/>
              <w:jc w:val="center"/>
              <w:rPr>
                <w:rFonts w:ascii="宋体" w:hAnsi="宋体" w:cs="宋体"/>
                <w:color w:val="auto"/>
                <w:highlight w:val="none"/>
              </w:rPr>
            </w:pPr>
          </w:p>
        </w:tc>
        <w:tc>
          <w:tcPr>
            <w:tcW w:w="639" w:type="pct"/>
            <w:noWrap/>
            <w:vAlign w:val="center"/>
          </w:tcPr>
          <w:p w14:paraId="2C1B2C40">
            <w:pPr>
              <w:spacing w:line="360" w:lineRule="auto"/>
              <w:jc w:val="center"/>
              <w:rPr>
                <w:rFonts w:ascii="宋体" w:hAnsi="宋体" w:cs="宋体"/>
                <w:color w:val="auto"/>
                <w:highlight w:val="none"/>
              </w:rPr>
            </w:pPr>
          </w:p>
        </w:tc>
        <w:tc>
          <w:tcPr>
            <w:tcW w:w="639" w:type="pct"/>
            <w:noWrap/>
            <w:vAlign w:val="center"/>
          </w:tcPr>
          <w:p w14:paraId="4585843F">
            <w:pPr>
              <w:spacing w:line="360" w:lineRule="auto"/>
              <w:jc w:val="center"/>
              <w:rPr>
                <w:rFonts w:ascii="宋体" w:hAnsi="宋体" w:cs="宋体"/>
                <w:color w:val="auto"/>
                <w:highlight w:val="none"/>
              </w:rPr>
            </w:pPr>
          </w:p>
        </w:tc>
      </w:tr>
      <w:tr w14:paraId="59F13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noWrap/>
            <w:vAlign w:val="center"/>
          </w:tcPr>
          <w:p w14:paraId="21AEA8DB">
            <w:pPr>
              <w:spacing w:line="360" w:lineRule="auto"/>
              <w:jc w:val="center"/>
              <w:rPr>
                <w:rFonts w:ascii="宋体" w:hAnsi="宋体" w:cs="宋体"/>
                <w:color w:val="auto"/>
                <w:highlight w:val="none"/>
              </w:rPr>
            </w:pPr>
          </w:p>
        </w:tc>
        <w:tc>
          <w:tcPr>
            <w:tcW w:w="1062" w:type="pct"/>
            <w:noWrap/>
            <w:vAlign w:val="center"/>
          </w:tcPr>
          <w:p w14:paraId="5307112C">
            <w:pPr>
              <w:spacing w:line="360" w:lineRule="auto"/>
              <w:jc w:val="center"/>
              <w:rPr>
                <w:rFonts w:ascii="宋体" w:hAnsi="宋体" w:cs="宋体"/>
                <w:color w:val="auto"/>
                <w:highlight w:val="none"/>
              </w:rPr>
            </w:pPr>
          </w:p>
        </w:tc>
        <w:tc>
          <w:tcPr>
            <w:tcW w:w="639" w:type="pct"/>
            <w:noWrap/>
            <w:vAlign w:val="center"/>
          </w:tcPr>
          <w:p w14:paraId="57D3ADF2">
            <w:pPr>
              <w:spacing w:line="360" w:lineRule="auto"/>
              <w:jc w:val="center"/>
              <w:rPr>
                <w:rFonts w:ascii="宋体" w:hAnsi="宋体" w:cs="宋体"/>
                <w:color w:val="auto"/>
                <w:highlight w:val="none"/>
              </w:rPr>
            </w:pPr>
          </w:p>
        </w:tc>
        <w:tc>
          <w:tcPr>
            <w:tcW w:w="639" w:type="pct"/>
            <w:noWrap/>
            <w:vAlign w:val="center"/>
          </w:tcPr>
          <w:p w14:paraId="02F0C88A">
            <w:pPr>
              <w:spacing w:line="360" w:lineRule="auto"/>
              <w:jc w:val="center"/>
              <w:rPr>
                <w:rFonts w:ascii="宋体" w:hAnsi="宋体" w:cs="宋体"/>
                <w:color w:val="auto"/>
                <w:highlight w:val="none"/>
              </w:rPr>
            </w:pPr>
          </w:p>
        </w:tc>
        <w:tc>
          <w:tcPr>
            <w:tcW w:w="639" w:type="pct"/>
            <w:noWrap/>
            <w:vAlign w:val="center"/>
          </w:tcPr>
          <w:p w14:paraId="25C0D1AC">
            <w:pPr>
              <w:spacing w:line="360" w:lineRule="auto"/>
              <w:jc w:val="center"/>
              <w:rPr>
                <w:rFonts w:ascii="宋体" w:hAnsi="宋体" w:cs="宋体"/>
                <w:color w:val="auto"/>
                <w:highlight w:val="none"/>
              </w:rPr>
            </w:pPr>
          </w:p>
        </w:tc>
        <w:tc>
          <w:tcPr>
            <w:tcW w:w="639" w:type="pct"/>
            <w:noWrap/>
            <w:vAlign w:val="center"/>
          </w:tcPr>
          <w:p w14:paraId="3D04E69C">
            <w:pPr>
              <w:spacing w:line="360" w:lineRule="auto"/>
              <w:jc w:val="center"/>
              <w:rPr>
                <w:rFonts w:ascii="宋体" w:hAnsi="宋体" w:cs="宋体"/>
                <w:color w:val="auto"/>
                <w:highlight w:val="none"/>
              </w:rPr>
            </w:pPr>
          </w:p>
        </w:tc>
        <w:tc>
          <w:tcPr>
            <w:tcW w:w="639" w:type="pct"/>
            <w:noWrap/>
            <w:vAlign w:val="center"/>
          </w:tcPr>
          <w:p w14:paraId="69A08FE7">
            <w:pPr>
              <w:spacing w:line="360" w:lineRule="auto"/>
              <w:jc w:val="center"/>
              <w:rPr>
                <w:rFonts w:ascii="宋体" w:hAnsi="宋体" w:cs="宋体"/>
                <w:color w:val="auto"/>
                <w:highlight w:val="none"/>
              </w:rPr>
            </w:pPr>
          </w:p>
        </w:tc>
      </w:tr>
      <w:tr w14:paraId="1BBD4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39" w:type="pct"/>
            <w:noWrap/>
            <w:vAlign w:val="center"/>
          </w:tcPr>
          <w:p w14:paraId="16F181FF">
            <w:pPr>
              <w:spacing w:line="360" w:lineRule="auto"/>
              <w:jc w:val="center"/>
              <w:rPr>
                <w:rFonts w:ascii="宋体" w:hAnsi="宋体" w:cs="宋体"/>
                <w:color w:val="auto"/>
                <w:highlight w:val="none"/>
              </w:rPr>
            </w:pPr>
          </w:p>
        </w:tc>
        <w:tc>
          <w:tcPr>
            <w:tcW w:w="1062" w:type="pct"/>
            <w:noWrap/>
            <w:vAlign w:val="center"/>
          </w:tcPr>
          <w:p w14:paraId="00630B47">
            <w:pPr>
              <w:spacing w:line="360" w:lineRule="auto"/>
              <w:ind w:firstLine="315"/>
              <w:rPr>
                <w:rFonts w:ascii="宋体" w:hAnsi="宋体" w:cs="宋体"/>
                <w:color w:val="auto"/>
                <w:highlight w:val="none"/>
              </w:rPr>
            </w:pPr>
          </w:p>
        </w:tc>
        <w:tc>
          <w:tcPr>
            <w:tcW w:w="639" w:type="pct"/>
            <w:noWrap/>
            <w:vAlign w:val="center"/>
          </w:tcPr>
          <w:p w14:paraId="69B66E80">
            <w:pPr>
              <w:spacing w:line="360" w:lineRule="auto"/>
              <w:jc w:val="center"/>
              <w:rPr>
                <w:rFonts w:ascii="宋体" w:hAnsi="宋体" w:cs="宋体"/>
                <w:color w:val="auto"/>
                <w:highlight w:val="none"/>
              </w:rPr>
            </w:pPr>
          </w:p>
        </w:tc>
        <w:tc>
          <w:tcPr>
            <w:tcW w:w="639" w:type="pct"/>
            <w:noWrap/>
            <w:vAlign w:val="center"/>
          </w:tcPr>
          <w:p w14:paraId="1F1E8579">
            <w:pPr>
              <w:spacing w:line="360" w:lineRule="auto"/>
              <w:jc w:val="center"/>
              <w:rPr>
                <w:rFonts w:ascii="宋体" w:hAnsi="宋体" w:cs="宋体"/>
                <w:color w:val="auto"/>
                <w:highlight w:val="none"/>
              </w:rPr>
            </w:pPr>
          </w:p>
        </w:tc>
        <w:tc>
          <w:tcPr>
            <w:tcW w:w="639" w:type="pct"/>
            <w:noWrap/>
            <w:vAlign w:val="center"/>
          </w:tcPr>
          <w:p w14:paraId="6642A375">
            <w:pPr>
              <w:spacing w:line="360" w:lineRule="auto"/>
              <w:jc w:val="center"/>
              <w:rPr>
                <w:rFonts w:ascii="宋体" w:hAnsi="宋体" w:cs="宋体"/>
                <w:color w:val="auto"/>
                <w:highlight w:val="none"/>
              </w:rPr>
            </w:pPr>
          </w:p>
        </w:tc>
        <w:tc>
          <w:tcPr>
            <w:tcW w:w="639" w:type="pct"/>
            <w:noWrap/>
            <w:vAlign w:val="center"/>
          </w:tcPr>
          <w:p w14:paraId="042AB380">
            <w:pPr>
              <w:spacing w:line="360" w:lineRule="auto"/>
              <w:jc w:val="center"/>
              <w:rPr>
                <w:rFonts w:ascii="宋体" w:hAnsi="宋体" w:cs="宋体"/>
                <w:color w:val="auto"/>
                <w:highlight w:val="none"/>
              </w:rPr>
            </w:pPr>
          </w:p>
        </w:tc>
        <w:tc>
          <w:tcPr>
            <w:tcW w:w="639" w:type="pct"/>
            <w:noWrap/>
            <w:vAlign w:val="center"/>
          </w:tcPr>
          <w:p w14:paraId="0D3BE935">
            <w:pPr>
              <w:spacing w:line="360" w:lineRule="auto"/>
              <w:jc w:val="center"/>
              <w:rPr>
                <w:rFonts w:ascii="宋体" w:hAnsi="宋体" w:cs="宋体"/>
                <w:color w:val="auto"/>
                <w:highlight w:val="none"/>
              </w:rPr>
            </w:pPr>
          </w:p>
        </w:tc>
      </w:tr>
      <w:tr w14:paraId="0EF8F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pct"/>
            <w:noWrap/>
            <w:vAlign w:val="center"/>
          </w:tcPr>
          <w:p w14:paraId="138F68B4">
            <w:pPr>
              <w:spacing w:line="360" w:lineRule="auto"/>
              <w:jc w:val="center"/>
              <w:rPr>
                <w:rFonts w:ascii="宋体" w:hAnsi="宋体" w:cs="宋体"/>
                <w:color w:val="auto"/>
                <w:highlight w:val="none"/>
              </w:rPr>
            </w:pPr>
          </w:p>
        </w:tc>
        <w:tc>
          <w:tcPr>
            <w:tcW w:w="1062" w:type="pct"/>
            <w:noWrap/>
            <w:vAlign w:val="center"/>
          </w:tcPr>
          <w:p w14:paraId="1FE51E2B">
            <w:pPr>
              <w:spacing w:line="360" w:lineRule="auto"/>
              <w:ind w:firstLine="525"/>
              <w:rPr>
                <w:rFonts w:ascii="宋体" w:hAnsi="宋体" w:cs="宋体"/>
                <w:color w:val="auto"/>
                <w:highlight w:val="none"/>
              </w:rPr>
            </w:pPr>
          </w:p>
        </w:tc>
        <w:tc>
          <w:tcPr>
            <w:tcW w:w="639" w:type="pct"/>
            <w:noWrap/>
            <w:vAlign w:val="center"/>
          </w:tcPr>
          <w:p w14:paraId="335531A7">
            <w:pPr>
              <w:spacing w:line="360" w:lineRule="auto"/>
              <w:jc w:val="center"/>
              <w:rPr>
                <w:rFonts w:ascii="宋体" w:hAnsi="宋体" w:cs="宋体"/>
                <w:color w:val="auto"/>
                <w:highlight w:val="none"/>
              </w:rPr>
            </w:pPr>
          </w:p>
        </w:tc>
        <w:tc>
          <w:tcPr>
            <w:tcW w:w="639" w:type="pct"/>
            <w:noWrap/>
            <w:vAlign w:val="center"/>
          </w:tcPr>
          <w:p w14:paraId="762270DA">
            <w:pPr>
              <w:spacing w:line="360" w:lineRule="auto"/>
              <w:jc w:val="center"/>
              <w:rPr>
                <w:rFonts w:ascii="宋体" w:hAnsi="宋体" w:cs="宋体"/>
                <w:color w:val="auto"/>
                <w:highlight w:val="none"/>
              </w:rPr>
            </w:pPr>
          </w:p>
        </w:tc>
        <w:tc>
          <w:tcPr>
            <w:tcW w:w="639" w:type="pct"/>
            <w:noWrap/>
            <w:vAlign w:val="center"/>
          </w:tcPr>
          <w:p w14:paraId="340A6C08">
            <w:pPr>
              <w:spacing w:line="360" w:lineRule="auto"/>
              <w:jc w:val="center"/>
              <w:rPr>
                <w:rFonts w:ascii="宋体" w:hAnsi="宋体" w:cs="宋体"/>
                <w:color w:val="auto"/>
                <w:highlight w:val="none"/>
              </w:rPr>
            </w:pPr>
          </w:p>
        </w:tc>
        <w:tc>
          <w:tcPr>
            <w:tcW w:w="639" w:type="pct"/>
            <w:noWrap/>
            <w:vAlign w:val="center"/>
          </w:tcPr>
          <w:p w14:paraId="60AE2C84">
            <w:pPr>
              <w:spacing w:line="360" w:lineRule="auto"/>
              <w:jc w:val="center"/>
              <w:rPr>
                <w:rFonts w:ascii="宋体" w:hAnsi="宋体" w:cs="宋体"/>
                <w:color w:val="auto"/>
                <w:highlight w:val="none"/>
              </w:rPr>
            </w:pPr>
          </w:p>
        </w:tc>
        <w:tc>
          <w:tcPr>
            <w:tcW w:w="639" w:type="pct"/>
            <w:noWrap/>
            <w:vAlign w:val="center"/>
          </w:tcPr>
          <w:p w14:paraId="06C4E073">
            <w:pPr>
              <w:spacing w:line="360" w:lineRule="auto"/>
              <w:jc w:val="center"/>
              <w:rPr>
                <w:rFonts w:ascii="宋体" w:hAnsi="宋体" w:cs="宋体"/>
                <w:color w:val="auto"/>
                <w:highlight w:val="none"/>
              </w:rPr>
            </w:pPr>
          </w:p>
        </w:tc>
      </w:tr>
      <w:tr w14:paraId="3E2D4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39" w:type="pct"/>
            <w:noWrap/>
            <w:vAlign w:val="center"/>
          </w:tcPr>
          <w:p w14:paraId="46AE0175">
            <w:pPr>
              <w:spacing w:line="360" w:lineRule="auto"/>
              <w:jc w:val="center"/>
              <w:rPr>
                <w:rFonts w:ascii="宋体" w:hAnsi="宋体" w:cs="宋体"/>
                <w:color w:val="auto"/>
                <w:highlight w:val="none"/>
              </w:rPr>
            </w:pPr>
          </w:p>
        </w:tc>
        <w:tc>
          <w:tcPr>
            <w:tcW w:w="1062" w:type="pct"/>
            <w:noWrap/>
            <w:vAlign w:val="center"/>
          </w:tcPr>
          <w:p w14:paraId="2C6029A4">
            <w:pPr>
              <w:spacing w:line="360" w:lineRule="auto"/>
              <w:jc w:val="center"/>
              <w:rPr>
                <w:rFonts w:ascii="宋体" w:hAnsi="宋体" w:cs="宋体"/>
                <w:color w:val="auto"/>
                <w:highlight w:val="none"/>
              </w:rPr>
            </w:pPr>
          </w:p>
        </w:tc>
        <w:tc>
          <w:tcPr>
            <w:tcW w:w="639" w:type="pct"/>
            <w:noWrap/>
            <w:vAlign w:val="center"/>
          </w:tcPr>
          <w:p w14:paraId="4158174E">
            <w:pPr>
              <w:spacing w:line="360" w:lineRule="auto"/>
              <w:jc w:val="center"/>
              <w:rPr>
                <w:rFonts w:ascii="宋体" w:hAnsi="宋体" w:cs="宋体"/>
                <w:color w:val="auto"/>
                <w:highlight w:val="none"/>
              </w:rPr>
            </w:pPr>
          </w:p>
        </w:tc>
        <w:tc>
          <w:tcPr>
            <w:tcW w:w="639" w:type="pct"/>
            <w:noWrap/>
            <w:vAlign w:val="center"/>
          </w:tcPr>
          <w:p w14:paraId="477E3D41">
            <w:pPr>
              <w:spacing w:line="360" w:lineRule="auto"/>
              <w:jc w:val="center"/>
              <w:rPr>
                <w:rFonts w:ascii="宋体" w:hAnsi="宋体" w:cs="宋体"/>
                <w:color w:val="auto"/>
                <w:highlight w:val="none"/>
              </w:rPr>
            </w:pPr>
          </w:p>
        </w:tc>
        <w:tc>
          <w:tcPr>
            <w:tcW w:w="639" w:type="pct"/>
            <w:noWrap/>
            <w:vAlign w:val="center"/>
          </w:tcPr>
          <w:p w14:paraId="19B8745D">
            <w:pPr>
              <w:spacing w:line="360" w:lineRule="auto"/>
              <w:jc w:val="center"/>
              <w:rPr>
                <w:rFonts w:ascii="宋体" w:hAnsi="宋体" w:cs="宋体"/>
                <w:color w:val="auto"/>
                <w:highlight w:val="none"/>
              </w:rPr>
            </w:pPr>
          </w:p>
        </w:tc>
        <w:tc>
          <w:tcPr>
            <w:tcW w:w="639" w:type="pct"/>
            <w:noWrap/>
            <w:vAlign w:val="center"/>
          </w:tcPr>
          <w:p w14:paraId="57ED3420">
            <w:pPr>
              <w:spacing w:line="360" w:lineRule="auto"/>
              <w:jc w:val="center"/>
              <w:rPr>
                <w:rFonts w:ascii="宋体" w:hAnsi="宋体" w:cs="宋体"/>
                <w:color w:val="auto"/>
                <w:highlight w:val="none"/>
              </w:rPr>
            </w:pPr>
          </w:p>
        </w:tc>
        <w:tc>
          <w:tcPr>
            <w:tcW w:w="639" w:type="pct"/>
            <w:noWrap/>
            <w:vAlign w:val="center"/>
          </w:tcPr>
          <w:p w14:paraId="024F2630">
            <w:pPr>
              <w:spacing w:line="360" w:lineRule="auto"/>
              <w:jc w:val="center"/>
              <w:rPr>
                <w:rFonts w:ascii="宋体" w:hAnsi="宋体" w:cs="宋体"/>
                <w:color w:val="auto"/>
                <w:highlight w:val="none"/>
              </w:rPr>
            </w:pPr>
          </w:p>
        </w:tc>
      </w:tr>
      <w:tr w14:paraId="41B8E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39" w:type="pct"/>
            <w:noWrap/>
            <w:vAlign w:val="center"/>
          </w:tcPr>
          <w:p w14:paraId="7C5CA901">
            <w:pPr>
              <w:spacing w:line="360" w:lineRule="auto"/>
              <w:jc w:val="center"/>
              <w:rPr>
                <w:rFonts w:ascii="宋体" w:hAnsi="宋体" w:cs="宋体"/>
                <w:color w:val="auto"/>
                <w:highlight w:val="none"/>
              </w:rPr>
            </w:pPr>
            <w:r>
              <w:rPr>
                <w:rFonts w:hint="eastAsia" w:ascii="宋体" w:hAnsi="宋体" w:cs="宋体"/>
                <w:color w:val="auto"/>
                <w:highlight w:val="none"/>
              </w:rPr>
              <w:t>… …</w:t>
            </w:r>
          </w:p>
        </w:tc>
        <w:tc>
          <w:tcPr>
            <w:tcW w:w="1062" w:type="pct"/>
            <w:noWrap/>
            <w:vAlign w:val="center"/>
          </w:tcPr>
          <w:p w14:paraId="45313814">
            <w:pPr>
              <w:spacing w:line="360" w:lineRule="auto"/>
              <w:ind w:firstLine="420"/>
              <w:rPr>
                <w:rFonts w:ascii="宋体" w:hAnsi="宋体" w:cs="宋体"/>
                <w:color w:val="auto"/>
                <w:highlight w:val="none"/>
              </w:rPr>
            </w:pPr>
          </w:p>
        </w:tc>
        <w:tc>
          <w:tcPr>
            <w:tcW w:w="639" w:type="pct"/>
            <w:noWrap/>
            <w:vAlign w:val="center"/>
          </w:tcPr>
          <w:p w14:paraId="7F89E262">
            <w:pPr>
              <w:spacing w:line="360" w:lineRule="auto"/>
              <w:jc w:val="center"/>
              <w:rPr>
                <w:rFonts w:ascii="宋体" w:hAnsi="宋体" w:cs="宋体"/>
                <w:color w:val="auto"/>
                <w:highlight w:val="none"/>
              </w:rPr>
            </w:pPr>
          </w:p>
        </w:tc>
        <w:tc>
          <w:tcPr>
            <w:tcW w:w="639" w:type="pct"/>
            <w:noWrap/>
            <w:vAlign w:val="center"/>
          </w:tcPr>
          <w:p w14:paraId="68C14E33">
            <w:pPr>
              <w:spacing w:line="360" w:lineRule="auto"/>
              <w:jc w:val="center"/>
              <w:rPr>
                <w:rFonts w:ascii="宋体" w:hAnsi="宋体" w:cs="宋体"/>
                <w:color w:val="auto"/>
                <w:highlight w:val="none"/>
              </w:rPr>
            </w:pPr>
          </w:p>
        </w:tc>
        <w:tc>
          <w:tcPr>
            <w:tcW w:w="639" w:type="pct"/>
            <w:noWrap/>
            <w:vAlign w:val="center"/>
          </w:tcPr>
          <w:p w14:paraId="7DCE0041">
            <w:pPr>
              <w:spacing w:line="360" w:lineRule="auto"/>
              <w:jc w:val="center"/>
              <w:rPr>
                <w:rFonts w:ascii="宋体" w:hAnsi="宋体" w:cs="宋体"/>
                <w:color w:val="auto"/>
                <w:highlight w:val="none"/>
              </w:rPr>
            </w:pPr>
          </w:p>
        </w:tc>
        <w:tc>
          <w:tcPr>
            <w:tcW w:w="639" w:type="pct"/>
            <w:noWrap/>
            <w:vAlign w:val="center"/>
          </w:tcPr>
          <w:p w14:paraId="24A5509C">
            <w:pPr>
              <w:spacing w:line="360" w:lineRule="auto"/>
              <w:jc w:val="center"/>
              <w:rPr>
                <w:rFonts w:ascii="宋体" w:hAnsi="宋体" w:cs="宋体"/>
                <w:color w:val="auto"/>
                <w:highlight w:val="none"/>
              </w:rPr>
            </w:pPr>
          </w:p>
        </w:tc>
        <w:tc>
          <w:tcPr>
            <w:tcW w:w="639" w:type="pct"/>
            <w:noWrap/>
            <w:vAlign w:val="center"/>
          </w:tcPr>
          <w:p w14:paraId="65C42EA4">
            <w:pPr>
              <w:spacing w:line="360" w:lineRule="auto"/>
              <w:jc w:val="center"/>
              <w:rPr>
                <w:rFonts w:ascii="宋体" w:hAnsi="宋体" w:cs="宋体"/>
                <w:color w:val="auto"/>
                <w:highlight w:val="none"/>
              </w:rPr>
            </w:pPr>
          </w:p>
        </w:tc>
      </w:tr>
    </w:tbl>
    <w:p w14:paraId="393241DA">
      <w:pPr>
        <w:rPr>
          <w:rFonts w:ascii="宋体" w:hAnsi="宋体" w:cs="宋体"/>
          <w:color w:val="auto"/>
          <w:highlight w:val="none"/>
        </w:rPr>
      </w:pPr>
    </w:p>
    <w:p w14:paraId="2D48C143">
      <w:pPr>
        <w:rPr>
          <w:rFonts w:ascii="宋体" w:hAnsi="宋体" w:cs="宋体"/>
          <w:b/>
          <w:bCs/>
          <w:color w:val="auto"/>
          <w:sz w:val="24"/>
          <w:highlight w:val="none"/>
        </w:rPr>
      </w:pPr>
      <w:r>
        <w:rPr>
          <w:rFonts w:hint="eastAsia" w:ascii="宋体" w:hAnsi="宋体" w:cs="宋体"/>
          <w:b/>
          <w:bCs/>
          <w:color w:val="auto"/>
          <w:sz w:val="24"/>
          <w:highlight w:val="none"/>
        </w:rPr>
        <w:t>法定代表人或法定代表人授权代表签字或盖章：</w:t>
      </w:r>
    </w:p>
    <w:p w14:paraId="0C09F9CB">
      <w:pPr>
        <w:rPr>
          <w:rFonts w:ascii="宋体" w:hAnsi="宋体" w:cs="宋体"/>
          <w:color w:val="auto"/>
          <w:highlight w:val="none"/>
        </w:rPr>
      </w:pPr>
    </w:p>
    <w:p w14:paraId="032531AD">
      <w:pPr>
        <w:rPr>
          <w:rFonts w:ascii="宋体" w:hAnsi="宋体" w:cs="宋体"/>
          <w:color w:val="auto"/>
          <w:highlight w:val="none"/>
        </w:rPr>
      </w:pPr>
    </w:p>
    <w:p w14:paraId="5409C750">
      <w:pPr>
        <w:rPr>
          <w:rFonts w:ascii="宋体" w:hAnsi="宋体" w:cs="宋体"/>
          <w:color w:val="auto"/>
          <w:sz w:val="24"/>
          <w:highlight w:val="none"/>
        </w:rPr>
      </w:pPr>
      <w:r>
        <w:rPr>
          <w:rFonts w:hint="eastAsia" w:ascii="宋体" w:hAnsi="宋体" w:cs="宋体"/>
          <w:color w:val="auto"/>
          <w:sz w:val="24"/>
          <w:highlight w:val="none"/>
        </w:rPr>
        <w:t>注：1.上表如需要自行延长。</w:t>
      </w:r>
    </w:p>
    <w:p w14:paraId="36B70E92">
      <w:pPr>
        <w:ind w:firstLine="480"/>
        <w:rPr>
          <w:rFonts w:ascii="宋体" w:hAnsi="宋体" w:cs="宋体"/>
          <w:color w:val="auto"/>
          <w:sz w:val="24"/>
          <w:highlight w:val="none"/>
        </w:rPr>
      </w:pPr>
      <w:r>
        <w:rPr>
          <w:rFonts w:hint="eastAsia" w:ascii="宋体" w:hAnsi="宋体" w:cs="宋体"/>
          <w:color w:val="auto"/>
          <w:sz w:val="24"/>
          <w:highlight w:val="none"/>
        </w:rPr>
        <w:t>2.上表内容须提供人员证书原件扫描件作为填列证明材料，证明材料请附在本表之后。</w:t>
      </w:r>
    </w:p>
    <w:p w14:paraId="7A0D1A44">
      <w:pPr>
        <w:spacing w:line="360" w:lineRule="auto"/>
        <w:jc w:val="center"/>
        <w:rPr>
          <w:rFonts w:ascii="宋体" w:hAnsi="宋体" w:cs="宋体"/>
          <w:color w:val="auto"/>
          <w:highlight w:val="none"/>
        </w:rPr>
      </w:pPr>
      <w:r>
        <w:rPr>
          <w:rFonts w:hint="eastAsia" w:ascii="宋体" w:hAnsi="宋体" w:cs="宋体"/>
          <w:color w:val="auto"/>
          <w:highlight w:val="none"/>
        </w:rPr>
        <w:br w:type="page" w:clear="all"/>
      </w:r>
    </w:p>
    <w:p w14:paraId="7EE684A7">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（2）项目负责人简历表</w:t>
      </w:r>
    </w:p>
    <w:p w14:paraId="12C09E02">
      <w:pPr>
        <w:spacing w:after="120" w:line="360" w:lineRule="auto"/>
        <w:ind w:right="-292"/>
        <w:rPr>
          <w:rFonts w:hint="eastAsia" w:ascii="宋体" w:hAnsi="宋体" w:eastAsia="宋体" w:cs="宋体"/>
          <w:color w:val="auto"/>
          <w:highlight w:val="none"/>
          <w:u w:val="single"/>
          <w:lang w:eastAsia="zh-CN"/>
        </w:rPr>
      </w:pPr>
      <w:r>
        <w:rPr>
          <w:rFonts w:hint="eastAsia" w:ascii="宋体" w:hAnsi="宋体" w:cs="宋体"/>
          <w:color w:val="auto"/>
          <w:highlight w:val="none"/>
        </w:rPr>
        <w:t>项目名称：</w:t>
      </w:r>
      <w:r>
        <w:rPr>
          <w:rFonts w:hint="eastAsia" w:ascii="宋体" w:hAnsi="宋体" w:cs="宋体"/>
          <w:color w:val="auto"/>
          <w:highlight w:val="none"/>
          <w:lang w:eastAsia="zh-CN"/>
        </w:rPr>
        <w:t>玉祁街道2026-2028年度河道长效管护项目</w:t>
      </w:r>
    </w:p>
    <w:tbl>
      <w:tblPr>
        <w:tblStyle w:val="3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55"/>
        <w:gridCol w:w="1655"/>
        <w:gridCol w:w="1662"/>
        <w:gridCol w:w="1656"/>
        <w:gridCol w:w="1656"/>
        <w:gridCol w:w="1666"/>
      </w:tblGrid>
      <w:tr w14:paraId="47206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2" w:type="pct"/>
            <w:noWrap/>
            <w:vAlign w:val="center"/>
          </w:tcPr>
          <w:p w14:paraId="29A19B2E">
            <w:pPr>
              <w:spacing w:line="360" w:lineRule="auto"/>
              <w:rPr>
                <w:rFonts w:ascii="宋体" w:hAnsi="宋体" w:cs="宋体"/>
                <w:color w:val="auto"/>
                <w:highlight w:val="none"/>
              </w:rPr>
            </w:pPr>
            <w:r>
              <w:rPr>
                <w:rFonts w:hint="eastAsia" w:ascii="宋体" w:hAnsi="宋体" w:cs="宋体"/>
                <w:color w:val="auto"/>
                <w:highlight w:val="none"/>
              </w:rPr>
              <w:t>姓    名</w:t>
            </w:r>
          </w:p>
        </w:tc>
        <w:tc>
          <w:tcPr>
            <w:tcW w:w="832" w:type="pct"/>
            <w:noWrap/>
            <w:vAlign w:val="center"/>
          </w:tcPr>
          <w:p w14:paraId="7ADAD478">
            <w:pPr>
              <w:spacing w:line="360" w:lineRule="auto"/>
              <w:rPr>
                <w:rFonts w:ascii="宋体" w:hAnsi="宋体" w:cs="宋体"/>
                <w:color w:val="auto"/>
                <w:highlight w:val="none"/>
              </w:rPr>
            </w:pPr>
          </w:p>
        </w:tc>
        <w:tc>
          <w:tcPr>
            <w:tcW w:w="834" w:type="pct"/>
            <w:noWrap/>
            <w:vAlign w:val="center"/>
          </w:tcPr>
          <w:p w14:paraId="6D8D7800">
            <w:pPr>
              <w:spacing w:line="360" w:lineRule="auto"/>
              <w:rPr>
                <w:rFonts w:ascii="宋体" w:hAnsi="宋体" w:cs="宋体"/>
                <w:color w:val="auto"/>
                <w:highlight w:val="none"/>
              </w:rPr>
            </w:pPr>
            <w:r>
              <w:rPr>
                <w:rFonts w:hint="eastAsia" w:ascii="宋体" w:hAnsi="宋体" w:cs="宋体"/>
                <w:color w:val="auto"/>
                <w:highlight w:val="none"/>
              </w:rPr>
              <w:t>性    别</w:t>
            </w:r>
          </w:p>
        </w:tc>
        <w:tc>
          <w:tcPr>
            <w:tcW w:w="832" w:type="pct"/>
            <w:noWrap/>
            <w:vAlign w:val="center"/>
          </w:tcPr>
          <w:p w14:paraId="40D014C6">
            <w:pPr>
              <w:spacing w:line="360" w:lineRule="auto"/>
              <w:rPr>
                <w:rFonts w:ascii="宋体" w:hAnsi="宋体" w:cs="宋体"/>
                <w:color w:val="auto"/>
                <w:highlight w:val="none"/>
              </w:rPr>
            </w:pPr>
          </w:p>
        </w:tc>
        <w:tc>
          <w:tcPr>
            <w:tcW w:w="832" w:type="pct"/>
            <w:noWrap/>
            <w:vAlign w:val="center"/>
          </w:tcPr>
          <w:p w14:paraId="76E5D47A">
            <w:pPr>
              <w:spacing w:line="360" w:lineRule="auto"/>
              <w:rPr>
                <w:rFonts w:ascii="宋体" w:hAnsi="宋体" w:cs="宋体"/>
                <w:color w:val="auto"/>
                <w:highlight w:val="none"/>
              </w:rPr>
            </w:pPr>
            <w:r>
              <w:rPr>
                <w:rFonts w:hint="eastAsia" w:ascii="宋体" w:hAnsi="宋体" w:cs="宋体"/>
                <w:color w:val="auto"/>
                <w:highlight w:val="none"/>
              </w:rPr>
              <w:t>出生年月</w:t>
            </w:r>
          </w:p>
        </w:tc>
        <w:tc>
          <w:tcPr>
            <w:tcW w:w="834" w:type="pct"/>
            <w:noWrap/>
            <w:vAlign w:val="center"/>
          </w:tcPr>
          <w:p w14:paraId="569423B4">
            <w:pPr>
              <w:spacing w:line="360" w:lineRule="auto"/>
              <w:rPr>
                <w:rFonts w:ascii="宋体" w:hAnsi="宋体" w:cs="宋体"/>
                <w:color w:val="auto"/>
                <w:highlight w:val="none"/>
              </w:rPr>
            </w:pPr>
          </w:p>
        </w:tc>
      </w:tr>
      <w:tr w14:paraId="5F230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2" w:type="pct"/>
            <w:noWrap/>
            <w:vAlign w:val="center"/>
          </w:tcPr>
          <w:p w14:paraId="4489D433">
            <w:pPr>
              <w:spacing w:line="360" w:lineRule="auto"/>
              <w:rPr>
                <w:rFonts w:ascii="宋体" w:hAnsi="宋体" w:cs="宋体"/>
                <w:color w:val="auto"/>
                <w:highlight w:val="none"/>
              </w:rPr>
            </w:pPr>
            <w:r>
              <w:rPr>
                <w:rFonts w:hint="eastAsia" w:ascii="宋体" w:hAnsi="宋体" w:cs="宋体"/>
                <w:color w:val="auto"/>
                <w:highlight w:val="none"/>
              </w:rPr>
              <w:t>文化程度</w:t>
            </w:r>
          </w:p>
        </w:tc>
        <w:tc>
          <w:tcPr>
            <w:tcW w:w="832" w:type="pct"/>
            <w:noWrap/>
            <w:vAlign w:val="center"/>
          </w:tcPr>
          <w:p w14:paraId="266FCC64">
            <w:pPr>
              <w:spacing w:line="360" w:lineRule="auto"/>
              <w:rPr>
                <w:rFonts w:ascii="宋体" w:hAnsi="宋体" w:cs="宋体"/>
                <w:color w:val="auto"/>
                <w:highlight w:val="none"/>
              </w:rPr>
            </w:pPr>
          </w:p>
        </w:tc>
        <w:tc>
          <w:tcPr>
            <w:tcW w:w="834" w:type="pct"/>
            <w:noWrap/>
            <w:vAlign w:val="center"/>
          </w:tcPr>
          <w:p w14:paraId="091F16DF">
            <w:pPr>
              <w:spacing w:line="360" w:lineRule="auto"/>
              <w:rPr>
                <w:rFonts w:ascii="宋体" w:hAnsi="宋体" w:cs="宋体"/>
                <w:color w:val="auto"/>
                <w:highlight w:val="none"/>
              </w:rPr>
            </w:pPr>
            <w:r>
              <w:rPr>
                <w:rFonts w:hint="eastAsia" w:ascii="宋体" w:hAnsi="宋体" w:cs="宋体"/>
                <w:color w:val="auto"/>
                <w:highlight w:val="none"/>
              </w:rPr>
              <w:t>职    称</w:t>
            </w:r>
          </w:p>
        </w:tc>
        <w:tc>
          <w:tcPr>
            <w:tcW w:w="832" w:type="pct"/>
            <w:noWrap/>
            <w:vAlign w:val="center"/>
          </w:tcPr>
          <w:p w14:paraId="25F66F24">
            <w:pPr>
              <w:spacing w:line="360" w:lineRule="auto"/>
              <w:rPr>
                <w:rFonts w:ascii="宋体" w:hAnsi="宋体" w:cs="宋体"/>
                <w:color w:val="auto"/>
                <w:highlight w:val="none"/>
              </w:rPr>
            </w:pPr>
          </w:p>
        </w:tc>
        <w:tc>
          <w:tcPr>
            <w:tcW w:w="832" w:type="pct"/>
            <w:noWrap/>
            <w:vAlign w:val="center"/>
          </w:tcPr>
          <w:p w14:paraId="1C435A48">
            <w:pPr>
              <w:spacing w:line="360" w:lineRule="auto"/>
              <w:rPr>
                <w:rFonts w:ascii="宋体" w:hAnsi="宋体" w:cs="宋体"/>
                <w:color w:val="auto"/>
                <w:highlight w:val="none"/>
              </w:rPr>
            </w:pPr>
            <w:r>
              <w:rPr>
                <w:rFonts w:hint="eastAsia" w:ascii="宋体" w:hAnsi="宋体" w:cs="宋体"/>
                <w:color w:val="auto"/>
                <w:highlight w:val="none"/>
              </w:rPr>
              <w:t>职    务</w:t>
            </w:r>
          </w:p>
        </w:tc>
        <w:tc>
          <w:tcPr>
            <w:tcW w:w="834" w:type="pct"/>
            <w:noWrap/>
            <w:vAlign w:val="center"/>
          </w:tcPr>
          <w:p w14:paraId="3D45E8E5">
            <w:pPr>
              <w:spacing w:line="360" w:lineRule="auto"/>
              <w:rPr>
                <w:rFonts w:ascii="宋体" w:hAnsi="宋体" w:cs="宋体"/>
                <w:color w:val="auto"/>
                <w:highlight w:val="none"/>
              </w:rPr>
            </w:pPr>
          </w:p>
        </w:tc>
      </w:tr>
      <w:tr w14:paraId="3CB06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2" w:type="pct"/>
            <w:noWrap/>
            <w:vAlign w:val="center"/>
          </w:tcPr>
          <w:p w14:paraId="3B5DE3FA">
            <w:pPr>
              <w:spacing w:line="360" w:lineRule="auto"/>
              <w:rPr>
                <w:rFonts w:ascii="宋体" w:hAnsi="宋体" w:cs="宋体"/>
                <w:color w:val="auto"/>
                <w:highlight w:val="none"/>
              </w:rPr>
            </w:pPr>
            <w:r>
              <w:rPr>
                <w:rFonts w:hint="eastAsia" w:ascii="宋体" w:hAnsi="宋体" w:cs="宋体"/>
                <w:color w:val="auto"/>
                <w:highlight w:val="none"/>
              </w:rPr>
              <w:t>部    门</w:t>
            </w:r>
          </w:p>
        </w:tc>
        <w:tc>
          <w:tcPr>
            <w:tcW w:w="1667" w:type="pct"/>
            <w:gridSpan w:val="2"/>
            <w:noWrap/>
            <w:vAlign w:val="center"/>
          </w:tcPr>
          <w:p w14:paraId="7984979C">
            <w:pPr>
              <w:spacing w:line="360" w:lineRule="auto"/>
              <w:rPr>
                <w:rFonts w:ascii="宋体" w:hAnsi="宋体" w:cs="宋体"/>
                <w:color w:val="auto"/>
                <w:highlight w:val="none"/>
              </w:rPr>
            </w:pPr>
          </w:p>
        </w:tc>
        <w:tc>
          <w:tcPr>
            <w:tcW w:w="832" w:type="pct"/>
            <w:noWrap/>
            <w:vAlign w:val="center"/>
          </w:tcPr>
          <w:p w14:paraId="0A9A7118">
            <w:pPr>
              <w:spacing w:line="360" w:lineRule="auto"/>
              <w:rPr>
                <w:rFonts w:ascii="宋体" w:hAnsi="宋体" w:cs="宋体"/>
                <w:color w:val="auto"/>
                <w:highlight w:val="none"/>
              </w:rPr>
            </w:pPr>
            <w:r>
              <w:rPr>
                <w:rFonts w:hint="eastAsia" w:ascii="宋体" w:hAnsi="宋体" w:cs="宋体"/>
                <w:color w:val="auto"/>
                <w:highlight w:val="none"/>
              </w:rPr>
              <w:t>岗        位</w:t>
            </w:r>
          </w:p>
        </w:tc>
        <w:tc>
          <w:tcPr>
            <w:tcW w:w="1667" w:type="pct"/>
            <w:gridSpan w:val="2"/>
            <w:noWrap/>
            <w:vAlign w:val="center"/>
          </w:tcPr>
          <w:p w14:paraId="23F534D3">
            <w:pPr>
              <w:spacing w:line="360" w:lineRule="auto"/>
              <w:rPr>
                <w:rFonts w:ascii="宋体" w:hAnsi="宋体" w:cs="宋体"/>
                <w:color w:val="auto"/>
                <w:highlight w:val="none"/>
              </w:rPr>
            </w:pPr>
          </w:p>
        </w:tc>
      </w:tr>
      <w:tr w14:paraId="352D1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6" w:hRule="atLeast"/>
          <w:jc w:val="center"/>
        </w:trPr>
        <w:tc>
          <w:tcPr>
            <w:tcW w:w="5000" w:type="pct"/>
            <w:gridSpan w:val="6"/>
            <w:noWrap/>
          </w:tcPr>
          <w:p w14:paraId="255790DC">
            <w:pPr>
              <w:spacing w:line="360" w:lineRule="auto"/>
              <w:rPr>
                <w:rFonts w:ascii="宋体" w:hAnsi="宋体" w:cs="宋体"/>
                <w:color w:val="auto"/>
                <w:highlight w:val="none"/>
              </w:rPr>
            </w:pPr>
            <w:r>
              <w:rPr>
                <w:rFonts w:hint="eastAsia" w:ascii="宋体" w:hAnsi="宋体" w:cs="宋体"/>
                <w:color w:val="auto"/>
                <w:highlight w:val="none"/>
              </w:rPr>
              <w:t>何年毕业于何院校、何专业、受过何种培训：</w:t>
            </w:r>
          </w:p>
          <w:p w14:paraId="465CE54B">
            <w:pPr>
              <w:spacing w:line="360" w:lineRule="auto"/>
              <w:rPr>
                <w:rFonts w:ascii="宋体" w:hAnsi="宋体" w:cs="宋体"/>
                <w:color w:val="auto"/>
                <w:highlight w:val="none"/>
              </w:rPr>
            </w:pPr>
          </w:p>
          <w:p w14:paraId="1D2F7E63">
            <w:pPr>
              <w:spacing w:line="360" w:lineRule="auto"/>
              <w:rPr>
                <w:rFonts w:ascii="宋体" w:hAnsi="宋体" w:cs="宋体"/>
                <w:color w:val="auto"/>
                <w:highlight w:val="none"/>
              </w:rPr>
            </w:pPr>
          </w:p>
          <w:p w14:paraId="26C52E9D">
            <w:pPr>
              <w:spacing w:line="360" w:lineRule="auto"/>
              <w:rPr>
                <w:rFonts w:ascii="宋体" w:hAnsi="宋体" w:cs="宋体"/>
                <w:color w:val="auto"/>
                <w:highlight w:val="none"/>
              </w:rPr>
            </w:pPr>
          </w:p>
          <w:p w14:paraId="21FF7115">
            <w:pPr>
              <w:spacing w:line="360" w:lineRule="auto"/>
              <w:rPr>
                <w:rFonts w:ascii="宋体" w:hAnsi="宋体" w:cs="宋体"/>
                <w:color w:val="auto"/>
                <w:highlight w:val="none"/>
              </w:rPr>
            </w:pPr>
          </w:p>
        </w:tc>
      </w:tr>
      <w:tr w14:paraId="7F3C1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jc w:val="center"/>
        </w:trPr>
        <w:tc>
          <w:tcPr>
            <w:tcW w:w="5000" w:type="pct"/>
            <w:gridSpan w:val="6"/>
            <w:noWrap/>
          </w:tcPr>
          <w:p w14:paraId="726BEC4B">
            <w:pPr>
              <w:spacing w:line="360" w:lineRule="auto"/>
              <w:rPr>
                <w:rFonts w:ascii="宋体" w:hAnsi="宋体" w:cs="宋体"/>
                <w:color w:val="auto"/>
                <w:highlight w:val="none"/>
              </w:rPr>
            </w:pPr>
            <w:r>
              <w:rPr>
                <w:rFonts w:hint="eastAsia" w:ascii="宋体" w:hAnsi="宋体" w:cs="宋体"/>
                <w:color w:val="auto"/>
                <w:highlight w:val="none"/>
              </w:rPr>
              <w:t>工作经历及从事类似工作的经历：</w:t>
            </w:r>
          </w:p>
          <w:p w14:paraId="6EC5FBE8">
            <w:pPr>
              <w:spacing w:line="360" w:lineRule="auto"/>
              <w:rPr>
                <w:rFonts w:ascii="宋体" w:hAnsi="宋体" w:cs="宋体"/>
                <w:color w:val="auto"/>
                <w:highlight w:val="none"/>
              </w:rPr>
            </w:pPr>
          </w:p>
          <w:p w14:paraId="7411E24E">
            <w:pPr>
              <w:spacing w:line="360" w:lineRule="auto"/>
              <w:rPr>
                <w:rFonts w:ascii="宋体" w:hAnsi="宋体" w:cs="宋体"/>
                <w:color w:val="auto"/>
                <w:highlight w:val="none"/>
              </w:rPr>
            </w:pPr>
          </w:p>
          <w:p w14:paraId="1753AAE0">
            <w:pPr>
              <w:spacing w:line="360" w:lineRule="auto"/>
              <w:rPr>
                <w:rFonts w:ascii="宋体" w:hAnsi="宋体" w:cs="宋体"/>
                <w:color w:val="auto"/>
                <w:highlight w:val="none"/>
              </w:rPr>
            </w:pPr>
          </w:p>
          <w:p w14:paraId="2CD00045">
            <w:pPr>
              <w:spacing w:line="360" w:lineRule="auto"/>
              <w:rPr>
                <w:rFonts w:ascii="宋体" w:hAnsi="宋体" w:cs="宋体"/>
                <w:color w:val="auto"/>
                <w:highlight w:val="none"/>
              </w:rPr>
            </w:pPr>
          </w:p>
          <w:p w14:paraId="69280573">
            <w:pPr>
              <w:spacing w:line="360" w:lineRule="auto"/>
              <w:rPr>
                <w:rFonts w:ascii="宋体" w:hAnsi="宋体" w:cs="宋体"/>
                <w:color w:val="auto"/>
                <w:highlight w:val="none"/>
              </w:rPr>
            </w:pPr>
          </w:p>
          <w:p w14:paraId="3306FBC9">
            <w:pPr>
              <w:spacing w:line="360" w:lineRule="auto"/>
              <w:rPr>
                <w:rFonts w:ascii="宋体" w:hAnsi="宋体" w:cs="宋体"/>
                <w:color w:val="auto"/>
                <w:highlight w:val="none"/>
              </w:rPr>
            </w:pPr>
            <w:r>
              <w:rPr>
                <w:rFonts w:hint="eastAsia" w:ascii="宋体" w:hAnsi="宋体" w:cs="宋体"/>
                <w:color w:val="auto"/>
                <w:highlight w:val="none"/>
              </w:rPr>
              <w:t>签字：</w:t>
            </w:r>
          </w:p>
        </w:tc>
      </w:tr>
      <w:tr w14:paraId="761AB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9" w:hRule="atLeast"/>
          <w:jc w:val="center"/>
        </w:trPr>
        <w:tc>
          <w:tcPr>
            <w:tcW w:w="5000" w:type="pct"/>
            <w:gridSpan w:val="6"/>
            <w:noWrap/>
          </w:tcPr>
          <w:p w14:paraId="7CFB9750">
            <w:pPr>
              <w:spacing w:line="360" w:lineRule="auto"/>
              <w:rPr>
                <w:rFonts w:ascii="宋体" w:hAnsi="宋体" w:cs="宋体"/>
                <w:color w:val="auto"/>
                <w:highlight w:val="none"/>
              </w:rPr>
            </w:pPr>
            <w:r>
              <w:rPr>
                <w:rFonts w:hint="eastAsia" w:ascii="宋体" w:hAnsi="宋体" w:cs="宋体"/>
                <w:color w:val="auto"/>
                <w:highlight w:val="none"/>
              </w:rPr>
              <w:t>相关说明（若授权领域有变更应予以说明）：</w:t>
            </w:r>
          </w:p>
          <w:p w14:paraId="5427DD8B">
            <w:pPr>
              <w:spacing w:line="360" w:lineRule="auto"/>
              <w:rPr>
                <w:rFonts w:ascii="宋体" w:hAnsi="宋体" w:cs="宋体"/>
                <w:color w:val="auto"/>
                <w:highlight w:val="none"/>
              </w:rPr>
            </w:pPr>
          </w:p>
          <w:p w14:paraId="749119EE">
            <w:pPr>
              <w:spacing w:line="360" w:lineRule="auto"/>
              <w:rPr>
                <w:rFonts w:ascii="宋体" w:hAnsi="宋体" w:cs="宋体"/>
                <w:color w:val="auto"/>
                <w:highlight w:val="none"/>
              </w:rPr>
            </w:pPr>
          </w:p>
          <w:p w14:paraId="671271B6">
            <w:pPr>
              <w:spacing w:line="360" w:lineRule="auto"/>
              <w:rPr>
                <w:rFonts w:ascii="宋体" w:hAnsi="宋体" w:cs="宋体"/>
                <w:color w:val="auto"/>
                <w:highlight w:val="none"/>
              </w:rPr>
            </w:pPr>
          </w:p>
          <w:p w14:paraId="231CFC35">
            <w:pPr>
              <w:spacing w:line="360" w:lineRule="auto"/>
              <w:rPr>
                <w:rFonts w:ascii="宋体" w:hAnsi="宋体" w:cs="宋体"/>
                <w:color w:val="auto"/>
                <w:highlight w:val="none"/>
              </w:rPr>
            </w:pPr>
          </w:p>
          <w:p w14:paraId="04721F1A">
            <w:pPr>
              <w:spacing w:line="360" w:lineRule="auto"/>
              <w:rPr>
                <w:rFonts w:ascii="宋体" w:hAnsi="宋体" w:cs="宋体"/>
                <w:color w:val="auto"/>
                <w:highlight w:val="none"/>
              </w:rPr>
            </w:pPr>
          </w:p>
        </w:tc>
      </w:tr>
    </w:tbl>
    <w:p w14:paraId="2827BEF6">
      <w:pPr>
        <w:spacing w:line="360" w:lineRule="auto"/>
        <w:jc w:val="center"/>
        <w:rPr>
          <w:rFonts w:ascii="宋体" w:hAnsi="宋体" w:cs="宋体"/>
          <w:b/>
          <w:color w:val="auto"/>
          <w:sz w:val="28"/>
          <w:szCs w:val="28"/>
          <w:highlight w:val="none"/>
        </w:rPr>
      </w:pPr>
    </w:p>
    <w:p w14:paraId="016553C0">
      <w:pPr>
        <w:rPr>
          <w:rFonts w:ascii="宋体" w:hAnsi="宋体" w:cs="宋体"/>
          <w:b/>
          <w:bCs/>
          <w:color w:val="auto"/>
          <w:sz w:val="24"/>
          <w:highlight w:val="none"/>
        </w:rPr>
      </w:pPr>
      <w:r>
        <w:rPr>
          <w:rFonts w:hint="eastAsia" w:ascii="宋体" w:hAnsi="宋体" w:cs="宋体"/>
          <w:b/>
          <w:bCs/>
          <w:color w:val="auto"/>
          <w:sz w:val="24"/>
          <w:highlight w:val="none"/>
        </w:rPr>
        <w:t>法定代表人或法定代表人授权代表签字或盖章：</w:t>
      </w:r>
    </w:p>
    <w:p w14:paraId="373A3A21">
      <w:pPr>
        <w:rPr>
          <w:rFonts w:ascii="宋体" w:hAnsi="宋体" w:cs="宋体"/>
          <w:color w:val="auto"/>
          <w:highlight w:val="none"/>
        </w:rPr>
      </w:pPr>
    </w:p>
    <w:p w14:paraId="5C21F2E8">
      <w:pPr>
        <w:rPr>
          <w:rFonts w:ascii="宋体" w:hAnsi="宋体" w:cs="宋体"/>
          <w:color w:val="auto"/>
          <w:highlight w:val="none"/>
        </w:rPr>
      </w:pPr>
    </w:p>
    <w:p w14:paraId="5E22E3B1">
      <w:pPr>
        <w:pStyle w:val="447"/>
        <w:ind w:firstLine="0"/>
        <w:rPr>
          <w:rFonts w:ascii="宋体" w:hAnsi="宋体" w:cs="宋体"/>
          <w:color w:val="auto"/>
          <w:highlight w:val="none"/>
        </w:rPr>
      </w:pPr>
    </w:p>
    <w:p w14:paraId="17F44095">
      <w:pPr>
        <w:pStyle w:val="447"/>
        <w:ind w:firstLine="0"/>
        <w:rPr>
          <w:rFonts w:ascii="宋体" w:hAnsi="宋体" w:cs="宋体"/>
          <w:color w:val="auto"/>
          <w:highlight w:val="none"/>
        </w:rPr>
      </w:pPr>
    </w:p>
    <w:p w14:paraId="72D1ED04">
      <w:pPr>
        <w:pStyle w:val="447"/>
        <w:ind w:firstLine="0"/>
        <w:rPr>
          <w:rFonts w:ascii="宋体" w:hAnsi="宋体" w:cs="宋体"/>
          <w:color w:val="auto"/>
          <w:highlight w:val="none"/>
        </w:rPr>
      </w:pPr>
    </w:p>
    <w:p w14:paraId="1500A50D">
      <w:pPr>
        <w:pStyle w:val="447"/>
        <w:ind w:firstLine="0"/>
        <w:rPr>
          <w:rFonts w:ascii="宋体" w:hAnsi="宋体" w:cs="宋体"/>
          <w:color w:val="auto"/>
          <w:highlight w:val="none"/>
        </w:rPr>
      </w:pPr>
    </w:p>
    <w:p w14:paraId="0CFD30E4">
      <w:pPr>
        <w:pStyle w:val="447"/>
        <w:ind w:firstLine="0"/>
        <w:rPr>
          <w:rFonts w:ascii="宋体" w:hAnsi="宋体" w:cs="宋体"/>
          <w:color w:val="auto"/>
          <w:highlight w:val="none"/>
        </w:rPr>
      </w:pPr>
    </w:p>
    <w:p w14:paraId="5A2C5462">
      <w:pPr>
        <w:pStyle w:val="447"/>
        <w:ind w:firstLine="0"/>
        <w:rPr>
          <w:rFonts w:ascii="宋体" w:hAnsi="宋体" w:cs="宋体"/>
          <w:color w:val="auto"/>
          <w:highlight w:val="none"/>
        </w:rPr>
      </w:pPr>
    </w:p>
    <w:p w14:paraId="54400F4B">
      <w:pPr>
        <w:pStyle w:val="447"/>
        <w:ind w:firstLine="0"/>
        <w:rPr>
          <w:rFonts w:ascii="宋体" w:hAnsi="宋体" w:cs="宋体"/>
          <w:color w:val="auto"/>
          <w:highlight w:val="none"/>
        </w:rPr>
      </w:pPr>
    </w:p>
    <w:p w14:paraId="2C45EDAF">
      <w:pPr>
        <w:pStyle w:val="447"/>
        <w:ind w:firstLine="0"/>
        <w:rPr>
          <w:rFonts w:ascii="宋体" w:hAnsi="宋体" w:cs="宋体"/>
          <w:color w:val="auto"/>
          <w:highlight w:val="none"/>
        </w:rPr>
      </w:pPr>
    </w:p>
    <w:p w14:paraId="61AF5C15">
      <w:pPr>
        <w:pStyle w:val="214"/>
        <w:jc w:val="both"/>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九</w:t>
      </w:r>
      <w:r>
        <w:rPr>
          <w:rFonts w:hint="eastAsia" w:ascii="宋体" w:hAnsi="宋体" w:eastAsia="宋体" w:cs="宋体"/>
          <w:b w:val="0"/>
          <w:bCs w:val="0"/>
          <w:color w:val="auto"/>
          <w:sz w:val="24"/>
          <w:highlight w:val="none"/>
        </w:rPr>
        <w:t>）商务条款偏离表、技术要求条款偏离表 （格式）：</w:t>
      </w:r>
    </w:p>
    <w:p w14:paraId="477F4E6A">
      <w:pPr>
        <w:spacing w:line="360" w:lineRule="auto"/>
        <w:outlineLvl w:val="0"/>
        <w:rPr>
          <w:rFonts w:ascii="宋体" w:hAnsi="宋体" w:cs="宋体"/>
          <w:b/>
          <w:color w:val="auto"/>
          <w:sz w:val="30"/>
          <w:szCs w:val="30"/>
          <w:highlight w:val="none"/>
        </w:rPr>
      </w:pPr>
    </w:p>
    <w:p w14:paraId="40FD568A">
      <w:pPr>
        <w:spacing w:line="360" w:lineRule="auto"/>
        <w:jc w:val="center"/>
        <w:outlineLvl w:val="0"/>
        <w:rPr>
          <w:rFonts w:ascii="宋体" w:hAnsi="宋体" w:cs="宋体"/>
          <w:b/>
          <w:color w:val="auto"/>
          <w:sz w:val="30"/>
          <w:szCs w:val="30"/>
          <w:highlight w:val="none"/>
        </w:rPr>
      </w:pPr>
      <w:r>
        <w:rPr>
          <w:rFonts w:hint="eastAsia" w:ascii="宋体" w:hAnsi="宋体" w:cs="宋体"/>
          <w:b/>
          <w:color w:val="auto"/>
          <w:sz w:val="30"/>
          <w:szCs w:val="30"/>
          <w:highlight w:val="none"/>
        </w:rPr>
        <w:t>（1）商务条款偏离表（格式）</w:t>
      </w:r>
    </w:p>
    <w:p w14:paraId="52915A47">
      <w:pPr>
        <w:jc w:val="center"/>
        <w:rPr>
          <w:rFonts w:ascii="宋体" w:hAnsi="宋体" w:cs="宋体"/>
          <w:b/>
          <w:bCs/>
          <w:color w:val="auto"/>
          <w:sz w:val="24"/>
          <w:highlight w:val="none"/>
        </w:rPr>
      </w:pPr>
    </w:p>
    <w:p w14:paraId="3AC6CDC0">
      <w:pPr>
        <w:jc w:val="left"/>
        <w:rPr>
          <w:rFonts w:hint="eastAsia" w:ascii="宋体" w:hAnsi="宋体" w:eastAsia="宋体" w:cs="宋体"/>
          <w:bCs/>
          <w:color w:val="auto"/>
          <w:sz w:val="24"/>
          <w:highlight w:val="none"/>
          <w:lang w:eastAsia="zh-CN"/>
        </w:rPr>
      </w:pPr>
      <w:r>
        <w:rPr>
          <w:rFonts w:hint="eastAsia" w:ascii="宋体" w:hAnsi="宋体" w:cs="宋体"/>
          <w:bCs/>
          <w:color w:val="auto"/>
          <w:spacing w:val="-6"/>
          <w:sz w:val="24"/>
          <w:highlight w:val="none"/>
        </w:rPr>
        <w:t>项目名称：</w:t>
      </w:r>
      <w:r>
        <w:rPr>
          <w:rFonts w:hint="eastAsia" w:ascii="宋体" w:hAnsi="宋体" w:cs="宋体"/>
          <w:bCs/>
          <w:color w:val="auto"/>
          <w:spacing w:val="-6"/>
          <w:sz w:val="24"/>
          <w:highlight w:val="none"/>
          <w:lang w:eastAsia="zh-CN"/>
        </w:rPr>
        <w:t>玉祁街道2026-2028年度河道长效管护项目</w:t>
      </w:r>
    </w:p>
    <w:p w14:paraId="783E9CE9">
      <w:pPr>
        <w:jc w:val="lef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项目编号：JSZC-320206-WXCJ-G2026-0024</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1806"/>
        <w:gridCol w:w="1971"/>
        <w:gridCol w:w="1478"/>
        <w:gridCol w:w="1478"/>
        <w:gridCol w:w="1935"/>
      </w:tblGrid>
      <w:tr w14:paraId="48DE3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noWrap/>
            <w:vAlign w:val="center"/>
          </w:tcPr>
          <w:p w14:paraId="33DDA0BD">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1806" w:type="dxa"/>
            <w:noWrap/>
            <w:vAlign w:val="center"/>
          </w:tcPr>
          <w:p w14:paraId="4E02FEA9">
            <w:pPr>
              <w:jc w:val="center"/>
              <w:rPr>
                <w:rFonts w:ascii="宋体" w:hAnsi="宋体" w:cs="宋体"/>
                <w:color w:val="auto"/>
                <w:sz w:val="24"/>
                <w:highlight w:val="none"/>
              </w:rPr>
            </w:pPr>
            <w:r>
              <w:rPr>
                <w:rFonts w:hint="eastAsia" w:ascii="宋体" w:hAnsi="宋体" w:cs="宋体"/>
                <w:color w:val="auto"/>
                <w:sz w:val="24"/>
                <w:highlight w:val="none"/>
              </w:rPr>
              <w:t>招标文件</w:t>
            </w:r>
          </w:p>
          <w:p w14:paraId="10BFDA58">
            <w:pPr>
              <w:jc w:val="center"/>
              <w:rPr>
                <w:rFonts w:ascii="宋体" w:hAnsi="宋体" w:cs="宋体"/>
                <w:color w:val="auto"/>
                <w:sz w:val="24"/>
                <w:highlight w:val="none"/>
              </w:rPr>
            </w:pPr>
            <w:r>
              <w:rPr>
                <w:rFonts w:hint="eastAsia" w:ascii="宋体" w:hAnsi="宋体" w:cs="宋体"/>
                <w:color w:val="auto"/>
                <w:sz w:val="24"/>
                <w:highlight w:val="none"/>
              </w:rPr>
              <w:t>条款号</w:t>
            </w:r>
          </w:p>
        </w:tc>
        <w:tc>
          <w:tcPr>
            <w:tcW w:w="1971" w:type="dxa"/>
            <w:noWrap/>
            <w:vAlign w:val="center"/>
          </w:tcPr>
          <w:p w14:paraId="266829D5">
            <w:pPr>
              <w:jc w:val="center"/>
              <w:rPr>
                <w:rFonts w:ascii="宋体" w:hAnsi="宋体" w:cs="宋体"/>
                <w:color w:val="auto"/>
                <w:sz w:val="24"/>
                <w:highlight w:val="none"/>
              </w:rPr>
            </w:pPr>
            <w:r>
              <w:rPr>
                <w:rFonts w:hint="eastAsia" w:ascii="宋体" w:hAnsi="宋体" w:cs="宋体"/>
                <w:color w:val="auto"/>
                <w:sz w:val="24"/>
                <w:highlight w:val="none"/>
              </w:rPr>
              <w:t>招标文件的</w:t>
            </w:r>
          </w:p>
          <w:p w14:paraId="0C3C83A2">
            <w:pPr>
              <w:jc w:val="center"/>
              <w:rPr>
                <w:rFonts w:ascii="宋体" w:hAnsi="宋体" w:cs="宋体"/>
                <w:color w:val="auto"/>
                <w:sz w:val="24"/>
                <w:highlight w:val="none"/>
              </w:rPr>
            </w:pPr>
            <w:r>
              <w:rPr>
                <w:rFonts w:hint="eastAsia" w:ascii="宋体" w:hAnsi="宋体" w:cs="宋体"/>
                <w:color w:val="auto"/>
                <w:sz w:val="24"/>
                <w:highlight w:val="none"/>
              </w:rPr>
              <w:t>商务条款</w:t>
            </w:r>
          </w:p>
        </w:tc>
        <w:tc>
          <w:tcPr>
            <w:tcW w:w="1478" w:type="dxa"/>
            <w:noWrap/>
            <w:vAlign w:val="center"/>
          </w:tcPr>
          <w:p w14:paraId="146DD4F3">
            <w:pPr>
              <w:jc w:val="center"/>
              <w:rPr>
                <w:rFonts w:ascii="宋体" w:hAnsi="宋体" w:cs="宋体"/>
                <w:color w:val="auto"/>
                <w:sz w:val="24"/>
                <w:highlight w:val="none"/>
              </w:rPr>
            </w:pPr>
            <w:r>
              <w:rPr>
                <w:rFonts w:hint="eastAsia" w:ascii="宋体" w:hAnsi="宋体" w:cs="宋体"/>
                <w:color w:val="auto"/>
                <w:sz w:val="24"/>
                <w:highlight w:val="none"/>
              </w:rPr>
              <w:t>投标文件的商务条款</w:t>
            </w:r>
          </w:p>
        </w:tc>
        <w:tc>
          <w:tcPr>
            <w:tcW w:w="1478" w:type="dxa"/>
            <w:noWrap/>
            <w:vAlign w:val="center"/>
          </w:tcPr>
          <w:p w14:paraId="721119AB">
            <w:pPr>
              <w:jc w:val="center"/>
              <w:rPr>
                <w:rFonts w:ascii="宋体" w:hAnsi="宋体" w:cs="宋体"/>
                <w:color w:val="auto"/>
                <w:sz w:val="24"/>
                <w:highlight w:val="none"/>
              </w:rPr>
            </w:pPr>
            <w:r>
              <w:rPr>
                <w:rFonts w:hint="eastAsia" w:ascii="宋体" w:hAnsi="宋体" w:cs="宋体"/>
                <w:color w:val="auto"/>
                <w:sz w:val="24"/>
                <w:highlight w:val="none"/>
              </w:rPr>
              <w:t>偏离情况</w:t>
            </w:r>
          </w:p>
        </w:tc>
        <w:tc>
          <w:tcPr>
            <w:tcW w:w="1935" w:type="dxa"/>
            <w:noWrap/>
            <w:vAlign w:val="center"/>
          </w:tcPr>
          <w:p w14:paraId="3F25DC47">
            <w:pPr>
              <w:jc w:val="center"/>
              <w:rPr>
                <w:rFonts w:ascii="宋体" w:hAnsi="宋体" w:cs="宋体"/>
                <w:color w:val="auto"/>
                <w:sz w:val="24"/>
                <w:highlight w:val="none"/>
              </w:rPr>
            </w:pPr>
            <w:r>
              <w:rPr>
                <w:rFonts w:hint="eastAsia" w:ascii="宋体" w:hAnsi="宋体" w:cs="宋体"/>
                <w:color w:val="auto"/>
                <w:sz w:val="24"/>
                <w:highlight w:val="none"/>
              </w:rPr>
              <w:t>说明</w:t>
            </w:r>
          </w:p>
        </w:tc>
      </w:tr>
      <w:tr w14:paraId="2BAEF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noWrap/>
            <w:vAlign w:val="center"/>
          </w:tcPr>
          <w:p w14:paraId="3C83B762">
            <w:pPr>
              <w:jc w:val="center"/>
              <w:rPr>
                <w:rFonts w:ascii="宋体" w:hAnsi="宋体" w:cs="宋体"/>
                <w:color w:val="auto"/>
                <w:sz w:val="24"/>
                <w:highlight w:val="none"/>
              </w:rPr>
            </w:pPr>
          </w:p>
        </w:tc>
        <w:tc>
          <w:tcPr>
            <w:tcW w:w="1806" w:type="dxa"/>
            <w:noWrap/>
            <w:vAlign w:val="center"/>
          </w:tcPr>
          <w:p w14:paraId="77BD5BB2">
            <w:pPr>
              <w:jc w:val="center"/>
              <w:rPr>
                <w:rFonts w:ascii="宋体" w:hAnsi="宋体" w:cs="宋体"/>
                <w:color w:val="auto"/>
                <w:sz w:val="24"/>
                <w:highlight w:val="none"/>
              </w:rPr>
            </w:pPr>
          </w:p>
        </w:tc>
        <w:tc>
          <w:tcPr>
            <w:tcW w:w="1971" w:type="dxa"/>
            <w:noWrap/>
            <w:vAlign w:val="center"/>
          </w:tcPr>
          <w:p w14:paraId="705FE4EB">
            <w:pPr>
              <w:jc w:val="center"/>
              <w:rPr>
                <w:rFonts w:ascii="宋体" w:hAnsi="宋体" w:cs="宋体"/>
                <w:color w:val="auto"/>
                <w:sz w:val="24"/>
                <w:highlight w:val="none"/>
              </w:rPr>
            </w:pPr>
          </w:p>
        </w:tc>
        <w:tc>
          <w:tcPr>
            <w:tcW w:w="1478" w:type="dxa"/>
            <w:noWrap/>
            <w:vAlign w:val="center"/>
          </w:tcPr>
          <w:p w14:paraId="40CC72F2">
            <w:pPr>
              <w:jc w:val="center"/>
              <w:rPr>
                <w:rFonts w:ascii="宋体" w:hAnsi="宋体" w:cs="宋体"/>
                <w:color w:val="auto"/>
                <w:sz w:val="24"/>
                <w:highlight w:val="none"/>
              </w:rPr>
            </w:pPr>
          </w:p>
        </w:tc>
        <w:tc>
          <w:tcPr>
            <w:tcW w:w="1478" w:type="dxa"/>
            <w:noWrap/>
            <w:vAlign w:val="center"/>
          </w:tcPr>
          <w:p w14:paraId="3728FC28">
            <w:pPr>
              <w:jc w:val="center"/>
              <w:rPr>
                <w:rFonts w:ascii="宋体" w:hAnsi="宋体" w:cs="宋体"/>
                <w:color w:val="auto"/>
                <w:sz w:val="24"/>
                <w:highlight w:val="none"/>
              </w:rPr>
            </w:pPr>
          </w:p>
        </w:tc>
        <w:tc>
          <w:tcPr>
            <w:tcW w:w="1935" w:type="dxa"/>
            <w:noWrap/>
            <w:vAlign w:val="center"/>
          </w:tcPr>
          <w:p w14:paraId="038216DB">
            <w:pPr>
              <w:jc w:val="center"/>
              <w:rPr>
                <w:rFonts w:ascii="宋体" w:hAnsi="宋体" w:cs="宋体"/>
                <w:color w:val="auto"/>
                <w:sz w:val="24"/>
                <w:highlight w:val="none"/>
              </w:rPr>
            </w:pPr>
          </w:p>
        </w:tc>
      </w:tr>
      <w:tr w14:paraId="4E9C5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noWrap/>
            <w:vAlign w:val="center"/>
          </w:tcPr>
          <w:p w14:paraId="0B0A4135">
            <w:pPr>
              <w:jc w:val="center"/>
              <w:rPr>
                <w:rFonts w:ascii="宋体" w:hAnsi="宋体" w:cs="宋体"/>
                <w:color w:val="auto"/>
                <w:sz w:val="24"/>
                <w:highlight w:val="none"/>
              </w:rPr>
            </w:pPr>
          </w:p>
        </w:tc>
        <w:tc>
          <w:tcPr>
            <w:tcW w:w="1806" w:type="dxa"/>
            <w:noWrap/>
            <w:vAlign w:val="center"/>
          </w:tcPr>
          <w:p w14:paraId="35133AAE">
            <w:pPr>
              <w:jc w:val="center"/>
              <w:rPr>
                <w:rFonts w:ascii="宋体" w:hAnsi="宋体" w:cs="宋体"/>
                <w:color w:val="auto"/>
                <w:sz w:val="24"/>
                <w:highlight w:val="none"/>
              </w:rPr>
            </w:pPr>
          </w:p>
        </w:tc>
        <w:tc>
          <w:tcPr>
            <w:tcW w:w="1971" w:type="dxa"/>
            <w:noWrap/>
            <w:vAlign w:val="center"/>
          </w:tcPr>
          <w:p w14:paraId="70191543">
            <w:pPr>
              <w:jc w:val="center"/>
              <w:rPr>
                <w:rFonts w:ascii="宋体" w:hAnsi="宋体" w:cs="宋体"/>
                <w:color w:val="auto"/>
                <w:sz w:val="24"/>
                <w:highlight w:val="none"/>
              </w:rPr>
            </w:pPr>
          </w:p>
        </w:tc>
        <w:tc>
          <w:tcPr>
            <w:tcW w:w="1478" w:type="dxa"/>
            <w:noWrap/>
            <w:vAlign w:val="center"/>
          </w:tcPr>
          <w:p w14:paraId="75166622">
            <w:pPr>
              <w:jc w:val="center"/>
              <w:rPr>
                <w:rFonts w:ascii="宋体" w:hAnsi="宋体" w:cs="宋体"/>
                <w:color w:val="auto"/>
                <w:sz w:val="24"/>
                <w:highlight w:val="none"/>
              </w:rPr>
            </w:pPr>
          </w:p>
        </w:tc>
        <w:tc>
          <w:tcPr>
            <w:tcW w:w="1478" w:type="dxa"/>
            <w:noWrap/>
            <w:vAlign w:val="center"/>
          </w:tcPr>
          <w:p w14:paraId="1A47CD31">
            <w:pPr>
              <w:jc w:val="center"/>
              <w:rPr>
                <w:rFonts w:ascii="宋体" w:hAnsi="宋体" w:cs="宋体"/>
                <w:color w:val="auto"/>
                <w:sz w:val="24"/>
                <w:highlight w:val="none"/>
              </w:rPr>
            </w:pPr>
          </w:p>
        </w:tc>
        <w:tc>
          <w:tcPr>
            <w:tcW w:w="1935" w:type="dxa"/>
            <w:noWrap/>
            <w:vAlign w:val="center"/>
          </w:tcPr>
          <w:p w14:paraId="66CE6F84">
            <w:pPr>
              <w:jc w:val="center"/>
              <w:rPr>
                <w:rFonts w:ascii="宋体" w:hAnsi="宋体" w:cs="宋体"/>
                <w:color w:val="auto"/>
                <w:sz w:val="24"/>
                <w:highlight w:val="none"/>
              </w:rPr>
            </w:pPr>
          </w:p>
        </w:tc>
      </w:tr>
      <w:tr w14:paraId="47065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noWrap/>
            <w:vAlign w:val="center"/>
          </w:tcPr>
          <w:p w14:paraId="55141A3E">
            <w:pPr>
              <w:jc w:val="center"/>
              <w:rPr>
                <w:rFonts w:ascii="宋体" w:hAnsi="宋体" w:cs="宋体"/>
                <w:color w:val="auto"/>
                <w:sz w:val="24"/>
                <w:highlight w:val="none"/>
              </w:rPr>
            </w:pPr>
          </w:p>
        </w:tc>
        <w:tc>
          <w:tcPr>
            <w:tcW w:w="1806" w:type="dxa"/>
            <w:noWrap/>
            <w:vAlign w:val="center"/>
          </w:tcPr>
          <w:p w14:paraId="5DA9A817">
            <w:pPr>
              <w:jc w:val="center"/>
              <w:rPr>
                <w:rFonts w:ascii="宋体" w:hAnsi="宋体" w:cs="宋体"/>
                <w:color w:val="auto"/>
                <w:sz w:val="24"/>
                <w:highlight w:val="none"/>
              </w:rPr>
            </w:pPr>
          </w:p>
        </w:tc>
        <w:tc>
          <w:tcPr>
            <w:tcW w:w="1971" w:type="dxa"/>
            <w:noWrap/>
            <w:vAlign w:val="center"/>
          </w:tcPr>
          <w:p w14:paraId="4558F13D">
            <w:pPr>
              <w:jc w:val="center"/>
              <w:rPr>
                <w:rFonts w:ascii="宋体" w:hAnsi="宋体" w:cs="宋体"/>
                <w:color w:val="auto"/>
                <w:sz w:val="24"/>
                <w:highlight w:val="none"/>
              </w:rPr>
            </w:pPr>
          </w:p>
        </w:tc>
        <w:tc>
          <w:tcPr>
            <w:tcW w:w="1478" w:type="dxa"/>
            <w:noWrap/>
            <w:vAlign w:val="center"/>
          </w:tcPr>
          <w:p w14:paraId="51B0F798">
            <w:pPr>
              <w:jc w:val="center"/>
              <w:rPr>
                <w:rFonts w:ascii="宋体" w:hAnsi="宋体" w:cs="宋体"/>
                <w:color w:val="auto"/>
                <w:sz w:val="24"/>
                <w:highlight w:val="none"/>
              </w:rPr>
            </w:pPr>
          </w:p>
        </w:tc>
        <w:tc>
          <w:tcPr>
            <w:tcW w:w="1478" w:type="dxa"/>
            <w:noWrap/>
            <w:vAlign w:val="center"/>
          </w:tcPr>
          <w:p w14:paraId="58FF1C56">
            <w:pPr>
              <w:jc w:val="center"/>
              <w:rPr>
                <w:rFonts w:ascii="宋体" w:hAnsi="宋体" w:cs="宋体"/>
                <w:color w:val="auto"/>
                <w:sz w:val="24"/>
                <w:highlight w:val="none"/>
              </w:rPr>
            </w:pPr>
          </w:p>
        </w:tc>
        <w:tc>
          <w:tcPr>
            <w:tcW w:w="1935" w:type="dxa"/>
            <w:noWrap/>
            <w:vAlign w:val="center"/>
          </w:tcPr>
          <w:p w14:paraId="7856E31E">
            <w:pPr>
              <w:jc w:val="center"/>
              <w:rPr>
                <w:rFonts w:ascii="宋体" w:hAnsi="宋体" w:cs="宋体"/>
                <w:color w:val="auto"/>
                <w:sz w:val="24"/>
                <w:highlight w:val="none"/>
              </w:rPr>
            </w:pPr>
          </w:p>
        </w:tc>
      </w:tr>
    </w:tbl>
    <w:p w14:paraId="0622E1AE">
      <w:pPr>
        <w:ind w:firstLine="420"/>
        <w:outlineLvl w:val="0"/>
        <w:rPr>
          <w:rFonts w:ascii="宋体" w:hAnsi="宋体" w:cs="宋体"/>
          <w:bCs/>
          <w:color w:val="auto"/>
          <w:sz w:val="24"/>
          <w:highlight w:val="none"/>
        </w:rPr>
      </w:pPr>
    </w:p>
    <w:p w14:paraId="5600DE7F">
      <w:pPr>
        <w:ind w:firstLine="420"/>
        <w:outlineLvl w:val="0"/>
        <w:rPr>
          <w:rFonts w:ascii="宋体" w:hAnsi="宋体" w:cs="宋体"/>
          <w:bCs/>
          <w:color w:val="auto"/>
          <w:sz w:val="24"/>
          <w:highlight w:val="none"/>
        </w:rPr>
      </w:pPr>
      <w:r>
        <w:rPr>
          <w:rFonts w:hint="eastAsia" w:ascii="宋体" w:hAnsi="宋体" w:cs="宋体"/>
          <w:bCs/>
          <w:color w:val="auto"/>
          <w:sz w:val="24"/>
          <w:highlight w:val="none"/>
        </w:rPr>
        <w:t>注：（1）本表不得删除；</w:t>
      </w:r>
    </w:p>
    <w:p w14:paraId="3651B877">
      <w:pPr>
        <w:ind w:firstLine="420"/>
        <w:outlineLvl w:val="0"/>
        <w:rPr>
          <w:rFonts w:ascii="宋体" w:hAnsi="宋体" w:cs="宋体"/>
          <w:bCs/>
          <w:color w:val="auto"/>
          <w:sz w:val="24"/>
          <w:highlight w:val="none"/>
        </w:rPr>
      </w:pPr>
      <w:r>
        <w:rPr>
          <w:rFonts w:hint="eastAsia" w:ascii="宋体" w:hAnsi="宋体" w:cs="宋体"/>
          <w:bCs/>
          <w:color w:val="auto"/>
          <w:sz w:val="24"/>
          <w:highlight w:val="none"/>
        </w:rPr>
        <w:t xml:space="preserve">   （2）如无任何偏离，请于本表 “偏离说明”中注明“无偏离”；</w:t>
      </w:r>
    </w:p>
    <w:p w14:paraId="71A90F23">
      <w:pPr>
        <w:ind w:firstLine="420"/>
        <w:outlineLvl w:val="0"/>
        <w:rPr>
          <w:rFonts w:ascii="宋体" w:hAnsi="宋体" w:cs="宋体"/>
          <w:bCs/>
          <w:color w:val="auto"/>
          <w:sz w:val="24"/>
          <w:highlight w:val="none"/>
        </w:rPr>
      </w:pPr>
      <w:r>
        <w:rPr>
          <w:rFonts w:hint="eastAsia" w:ascii="宋体" w:hAnsi="宋体" w:cs="宋体"/>
          <w:bCs/>
          <w:color w:val="auto"/>
          <w:sz w:val="24"/>
          <w:highlight w:val="none"/>
        </w:rPr>
        <w:t xml:space="preserve">   （3）如有偏离项，请于本表中列明偏离内容，如需要可自行延长，其余无偏离内容不须赘述。</w:t>
      </w:r>
    </w:p>
    <w:p w14:paraId="78BC0A49">
      <w:pPr>
        <w:rPr>
          <w:rFonts w:ascii="宋体" w:hAnsi="宋体" w:cs="宋体"/>
          <w:bCs/>
          <w:color w:val="auto"/>
          <w:sz w:val="30"/>
          <w:highlight w:val="none"/>
        </w:rPr>
      </w:pPr>
    </w:p>
    <w:p w14:paraId="1FE9D2AA">
      <w:pPr>
        <w:ind w:firstLine="480"/>
        <w:outlineLvl w:val="0"/>
        <w:rPr>
          <w:rFonts w:ascii="宋体" w:hAnsi="宋体" w:cs="宋体"/>
          <w:bCs/>
          <w:color w:val="auto"/>
          <w:sz w:val="24"/>
          <w:highlight w:val="none"/>
        </w:rPr>
      </w:pPr>
    </w:p>
    <w:p w14:paraId="768243CB">
      <w:pPr>
        <w:ind w:firstLine="480"/>
        <w:outlineLvl w:val="0"/>
        <w:rPr>
          <w:rFonts w:ascii="宋体" w:hAnsi="宋体" w:cs="宋体"/>
          <w:bCs/>
          <w:color w:val="auto"/>
          <w:sz w:val="24"/>
          <w:highlight w:val="none"/>
        </w:rPr>
      </w:pPr>
    </w:p>
    <w:p w14:paraId="1FF95C67">
      <w:pPr>
        <w:pStyle w:val="500"/>
        <w:rPr>
          <w:rFonts w:ascii="宋体" w:hAnsi="宋体" w:cs="宋体"/>
          <w:bCs/>
          <w:color w:val="auto"/>
          <w:sz w:val="24"/>
          <w:highlight w:val="none"/>
        </w:rPr>
      </w:pPr>
    </w:p>
    <w:p w14:paraId="4C028772">
      <w:pPr>
        <w:pStyle w:val="500"/>
        <w:rPr>
          <w:rFonts w:ascii="宋体" w:hAnsi="宋体" w:cs="宋体"/>
          <w:bCs/>
          <w:color w:val="auto"/>
          <w:sz w:val="24"/>
          <w:highlight w:val="none"/>
        </w:rPr>
      </w:pPr>
    </w:p>
    <w:p w14:paraId="2403B682">
      <w:pPr>
        <w:pStyle w:val="500"/>
        <w:rPr>
          <w:rFonts w:ascii="宋体" w:hAnsi="宋体" w:cs="宋体"/>
          <w:bCs/>
          <w:color w:val="auto"/>
          <w:sz w:val="24"/>
          <w:highlight w:val="none"/>
        </w:rPr>
      </w:pPr>
    </w:p>
    <w:p w14:paraId="3D3C66B5">
      <w:pPr>
        <w:spacing w:line="48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7FA51F4D">
      <w:pPr>
        <w:spacing w:line="360" w:lineRule="auto"/>
        <w:ind w:firstLine="1020"/>
        <w:rPr>
          <w:rFonts w:ascii="宋体" w:hAnsi="宋体" w:cs="宋体"/>
          <w:color w:val="auto"/>
          <w:sz w:val="24"/>
          <w:highlight w:val="none"/>
        </w:rPr>
      </w:pPr>
      <w:r>
        <w:rPr>
          <w:rFonts w:hint="eastAsia" w:ascii="宋体" w:hAnsi="宋体" w:cs="宋体"/>
          <w:bCs/>
          <w:color w:val="auto"/>
          <w:sz w:val="24"/>
          <w:highlight w:val="none"/>
        </w:rPr>
        <w:t>法定代表人或法定代表人授权代表签字或盖章：</w:t>
      </w:r>
    </w:p>
    <w:p w14:paraId="0891DE66">
      <w:pPr>
        <w:spacing w:line="360" w:lineRule="auto"/>
        <w:ind w:firstLine="5340"/>
        <w:rPr>
          <w:rFonts w:ascii="宋体" w:hAnsi="宋体" w:cs="宋体"/>
          <w:bCs/>
          <w:color w:val="auto"/>
          <w:sz w:val="24"/>
          <w:highlight w:val="none"/>
        </w:rPr>
      </w:pPr>
      <w:r>
        <w:rPr>
          <w:rFonts w:hint="eastAsia" w:ascii="宋体" w:hAnsi="宋体" w:cs="宋体"/>
          <w:bCs/>
          <w:color w:val="auto"/>
          <w:sz w:val="24"/>
          <w:highlight w:val="none"/>
        </w:rPr>
        <w:t>日期：    年  月   日</w:t>
      </w:r>
    </w:p>
    <w:p w14:paraId="570D9FCA">
      <w:pPr>
        <w:pStyle w:val="500"/>
        <w:rPr>
          <w:rFonts w:ascii="宋体" w:hAnsi="宋体" w:cs="宋体"/>
          <w:bCs/>
          <w:color w:val="auto"/>
          <w:sz w:val="24"/>
          <w:highlight w:val="none"/>
        </w:rPr>
      </w:pPr>
    </w:p>
    <w:p w14:paraId="33E0D295">
      <w:pPr>
        <w:pStyle w:val="500"/>
        <w:rPr>
          <w:rFonts w:ascii="宋体" w:hAnsi="宋体" w:cs="宋体"/>
          <w:bCs/>
          <w:color w:val="auto"/>
          <w:sz w:val="24"/>
          <w:highlight w:val="none"/>
        </w:rPr>
      </w:pPr>
    </w:p>
    <w:p w14:paraId="3B7FC6C5">
      <w:pPr>
        <w:pStyle w:val="500"/>
        <w:rPr>
          <w:rFonts w:ascii="宋体" w:hAnsi="宋体" w:cs="宋体"/>
          <w:bCs/>
          <w:color w:val="auto"/>
          <w:sz w:val="24"/>
          <w:highlight w:val="none"/>
        </w:rPr>
      </w:pPr>
    </w:p>
    <w:p w14:paraId="1B3F01DB">
      <w:pPr>
        <w:pStyle w:val="500"/>
        <w:rPr>
          <w:rFonts w:ascii="宋体" w:hAnsi="宋体" w:cs="宋体"/>
          <w:bCs/>
          <w:color w:val="auto"/>
          <w:sz w:val="24"/>
          <w:highlight w:val="none"/>
        </w:rPr>
      </w:pPr>
    </w:p>
    <w:p w14:paraId="5AA811A7">
      <w:pPr>
        <w:pStyle w:val="500"/>
        <w:rPr>
          <w:rFonts w:ascii="宋体" w:hAnsi="宋体" w:cs="宋体"/>
          <w:bCs/>
          <w:color w:val="auto"/>
          <w:sz w:val="24"/>
          <w:highlight w:val="none"/>
        </w:rPr>
      </w:pPr>
    </w:p>
    <w:p w14:paraId="1E50E133">
      <w:pPr>
        <w:pStyle w:val="500"/>
        <w:ind w:firstLine="0"/>
        <w:rPr>
          <w:rFonts w:ascii="宋体" w:hAnsi="宋体" w:cs="宋体"/>
          <w:bCs/>
          <w:color w:val="auto"/>
          <w:sz w:val="24"/>
          <w:highlight w:val="none"/>
        </w:rPr>
      </w:pPr>
    </w:p>
    <w:p w14:paraId="567209BC">
      <w:pPr>
        <w:pStyle w:val="500"/>
        <w:rPr>
          <w:rFonts w:ascii="宋体" w:hAnsi="宋体" w:cs="宋体"/>
          <w:bCs/>
          <w:color w:val="auto"/>
          <w:sz w:val="24"/>
          <w:highlight w:val="none"/>
        </w:rPr>
      </w:pPr>
    </w:p>
    <w:p w14:paraId="228EBE94">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（2）技术要求条款偏离表</w:t>
      </w:r>
    </w:p>
    <w:p w14:paraId="00840428">
      <w:pPr>
        <w:jc w:val="left"/>
        <w:rPr>
          <w:rFonts w:ascii="宋体" w:hAnsi="宋体" w:cs="宋体"/>
          <w:b/>
          <w:color w:val="auto"/>
          <w:sz w:val="24"/>
          <w:highlight w:val="none"/>
        </w:rPr>
      </w:pPr>
    </w:p>
    <w:p w14:paraId="17255D35">
      <w:pPr>
        <w:jc w:val="left"/>
        <w:rPr>
          <w:rFonts w:hint="eastAsia" w:ascii="宋体" w:hAnsi="宋体" w:eastAsia="宋体" w:cs="宋体"/>
          <w:bCs/>
          <w:color w:val="auto"/>
          <w:sz w:val="24"/>
          <w:highlight w:val="none"/>
          <w:lang w:eastAsia="zh-CN"/>
        </w:rPr>
      </w:pPr>
      <w:r>
        <w:rPr>
          <w:rFonts w:hint="eastAsia" w:ascii="宋体" w:hAnsi="宋体" w:cs="宋体"/>
          <w:bCs/>
          <w:color w:val="auto"/>
          <w:spacing w:val="-6"/>
          <w:sz w:val="24"/>
          <w:highlight w:val="none"/>
        </w:rPr>
        <w:t>项目名称：</w:t>
      </w:r>
      <w:r>
        <w:rPr>
          <w:rFonts w:hint="eastAsia" w:ascii="宋体" w:hAnsi="宋体" w:cs="宋体"/>
          <w:bCs/>
          <w:color w:val="auto"/>
          <w:spacing w:val="-6"/>
          <w:sz w:val="24"/>
          <w:highlight w:val="none"/>
          <w:lang w:eastAsia="zh-CN"/>
        </w:rPr>
        <w:t>玉祁街道2026-2028年度河道长效管护项目</w:t>
      </w:r>
    </w:p>
    <w:p w14:paraId="26A549A6">
      <w:pPr>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项目编号：</w:t>
      </w:r>
      <w:r>
        <w:rPr>
          <w:rFonts w:hint="eastAsia" w:ascii="宋体" w:hAnsi="宋体" w:cs="宋体"/>
          <w:bCs/>
          <w:color w:val="auto"/>
          <w:sz w:val="24"/>
          <w:highlight w:val="none"/>
          <w:lang w:eastAsia="zh-CN"/>
        </w:rPr>
        <w:t>JSZC-320206-WXCJ-G2026-0024</w:t>
      </w:r>
    </w:p>
    <w:tbl>
      <w:tblPr>
        <w:tblStyle w:val="37"/>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4078"/>
        <w:gridCol w:w="3544"/>
        <w:gridCol w:w="1559"/>
      </w:tblGrid>
      <w:tr w14:paraId="5F5D87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tcPr>
          <w:p w14:paraId="17B9EBB0">
            <w:pPr>
              <w:spacing w:before="240" w:after="240"/>
              <w:jc w:val="center"/>
              <w:rPr>
                <w:rFonts w:ascii="宋体" w:hAnsi="宋体" w:cs="宋体"/>
                <w:color w:val="auto"/>
                <w:sz w:val="24"/>
                <w:highlight w:val="none"/>
              </w:rPr>
            </w:pPr>
            <w:r>
              <w:rPr>
                <w:rFonts w:hint="eastAsia" w:ascii="宋体" w:hAnsi="宋体" w:cs="宋体"/>
                <w:color w:val="auto"/>
                <w:sz w:val="24"/>
                <w:highlight w:val="none"/>
              </w:rPr>
              <w:t>序号</w:t>
            </w:r>
          </w:p>
        </w:tc>
        <w:tc>
          <w:tcPr>
            <w:tcW w:w="4078" w:type="dxa"/>
            <w:noWrap/>
            <w:vAlign w:val="center"/>
          </w:tcPr>
          <w:p w14:paraId="7906D56F">
            <w:pPr>
              <w:widowControl/>
              <w:jc w:val="center"/>
              <w:rPr>
                <w:rFonts w:ascii="宋体" w:hAnsi="宋体" w:cs="宋体"/>
                <w:color w:val="auto"/>
                <w:sz w:val="24"/>
                <w:highlight w:val="none"/>
              </w:rPr>
            </w:pPr>
            <w:r>
              <w:rPr>
                <w:rFonts w:hint="eastAsia" w:ascii="宋体" w:hAnsi="宋体" w:cs="宋体"/>
                <w:color w:val="auto"/>
                <w:sz w:val="24"/>
                <w:highlight w:val="none"/>
              </w:rPr>
              <w:t>采购要求</w:t>
            </w:r>
          </w:p>
        </w:tc>
        <w:tc>
          <w:tcPr>
            <w:tcW w:w="3544" w:type="dxa"/>
            <w:noWrap/>
            <w:vAlign w:val="center"/>
          </w:tcPr>
          <w:p w14:paraId="0E278A37">
            <w:pPr>
              <w:widowControl/>
              <w:jc w:val="center"/>
              <w:rPr>
                <w:rFonts w:ascii="宋体" w:hAnsi="宋体" w:cs="宋体"/>
                <w:color w:val="auto"/>
                <w:sz w:val="24"/>
                <w:highlight w:val="none"/>
              </w:rPr>
            </w:pPr>
            <w:r>
              <w:rPr>
                <w:rFonts w:hint="eastAsia" w:ascii="宋体" w:hAnsi="宋体" w:cs="宋体"/>
                <w:color w:val="auto"/>
                <w:sz w:val="24"/>
                <w:highlight w:val="none"/>
              </w:rPr>
              <w:t>实报内容</w:t>
            </w:r>
          </w:p>
        </w:tc>
        <w:tc>
          <w:tcPr>
            <w:tcW w:w="1559" w:type="dxa"/>
            <w:noWrap/>
          </w:tcPr>
          <w:p w14:paraId="6BC9DFC9">
            <w:pPr>
              <w:spacing w:before="240" w:after="240"/>
              <w:jc w:val="center"/>
              <w:rPr>
                <w:rFonts w:ascii="宋体" w:hAnsi="宋体" w:cs="宋体"/>
                <w:color w:val="auto"/>
                <w:sz w:val="24"/>
                <w:highlight w:val="none"/>
              </w:rPr>
            </w:pPr>
            <w:r>
              <w:rPr>
                <w:rFonts w:hint="eastAsia" w:ascii="宋体" w:hAnsi="宋体" w:cs="宋体"/>
                <w:color w:val="auto"/>
                <w:sz w:val="24"/>
                <w:highlight w:val="none"/>
              </w:rPr>
              <w:t>偏离说明</w:t>
            </w:r>
          </w:p>
        </w:tc>
      </w:tr>
      <w:tr w14:paraId="3353ED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5E8CE1B4">
            <w:pPr>
              <w:spacing w:before="240" w:after="240"/>
              <w:jc w:val="center"/>
              <w:rPr>
                <w:rFonts w:ascii="宋体" w:hAnsi="宋体" w:cs="宋体"/>
                <w:color w:val="auto"/>
                <w:sz w:val="24"/>
                <w:highlight w:val="none"/>
              </w:rPr>
            </w:pPr>
          </w:p>
        </w:tc>
        <w:tc>
          <w:tcPr>
            <w:tcW w:w="4078" w:type="dxa"/>
            <w:noWrap/>
          </w:tcPr>
          <w:p w14:paraId="45D10716">
            <w:pPr>
              <w:rPr>
                <w:rFonts w:ascii="宋体" w:hAnsi="宋体" w:cs="宋体"/>
                <w:color w:val="auto"/>
                <w:szCs w:val="21"/>
                <w:highlight w:val="none"/>
              </w:rPr>
            </w:pPr>
          </w:p>
        </w:tc>
        <w:tc>
          <w:tcPr>
            <w:tcW w:w="3544" w:type="dxa"/>
            <w:noWrap/>
          </w:tcPr>
          <w:p w14:paraId="1738E3B0">
            <w:pPr>
              <w:spacing w:before="240" w:after="240"/>
              <w:rPr>
                <w:rFonts w:ascii="宋体" w:hAnsi="宋体" w:cs="宋体"/>
                <w:color w:val="auto"/>
                <w:sz w:val="24"/>
                <w:highlight w:val="none"/>
              </w:rPr>
            </w:pPr>
          </w:p>
        </w:tc>
        <w:tc>
          <w:tcPr>
            <w:tcW w:w="1559" w:type="dxa"/>
            <w:noWrap/>
          </w:tcPr>
          <w:p w14:paraId="7AA6805A">
            <w:pPr>
              <w:spacing w:before="240" w:after="240"/>
              <w:rPr>
                <w:rFonts w:ascii="宋体" w:hAnsi="宋体" w:cs="宋体"/>
                <w:color w:val="auto"/>
                <w:sz w:val="24"/>
                <w:highlight w:val="none"/>
              </w:rPr>
            </w:pPr>
          </w:p>
        </w:tc>
      </w:tr>
      <w:tr w14:paraId="2395538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30A5111C">
            <w:pPr>
              <w:spacing w:before="240" w:after="240"/>
              <w:jc w:val="center"/>
              <w:rPr>
                <w:rFonts w:ascii="宋体" w:hAnsi="宋体" w:cs="宋体"/>
                <w:color w:val="auto"/>
                <w:sz w:val="24"/>
                <w:highlight w:val="none"/>
              </w:rPr>
            </w:pPr>
          </w:p>
        </w:tc>
        <w:tc>
          <w:tcPr>
            <w:tcW w:w="4078" w:type="dxa"/>
            <w:noWrap/>
          </w:tcPr>
          <w:p w14:paraId="5ACFF1E3">
            <w:pPr>
              <w:rPr>
                <w:rFonts w:ascii="宋体" w:hAnsi="宋体" w:cs="宋体"/>
                <w:color w:val="auto"/>
                <w:szCs w:val="21"/>
                <w:highlight w:val="none"/>
              </w:rPr>
            </w:pPr>
          </w:p>
        </w:tc>
        <w:tc>
          <w:tcPr>
            <w:tcW w:w="3544" w:type="dxa"/>
            <w:noWrap/>
          </w:tcPr>
          <w:p w14:paraId="02D98AB6">
            <w:pPr>
              <w:spacing w:before="240" w:after="240"/>
              <w:rPr>
                <w:rFonts w:ascii="宋体" w:hAnsi="宋体" w:cs="宋体"/>
                <w:color w:val="auto"/>
                <w:sz w:val="24"/>
                <w:highlight w:val="none"/>
              </w:rPr>
            </w:pPr>
          </w:p>
        </w:tc>
        <w:tc>
          <w:tcPr>
            <w:tcW w:w="1559" w:type="dxa"/>
            <w:noWrap/>
          </w:tcPr>
          <w:p w14:paraId="4925BBEF">
            <w:pPr>
              <w:spacing w:before="240" w:after="240"/>
              <w:rPr>
                <w:rFonts w:ascii="宋体" w:hAnsi="宋体" w:cs="宋体"/>
                <w:color w:val="auto"/>
                <w:sz w:val="24"/>
                <w:highlight w:val="none"/>
              </w:rPr>
            </w:pPr>
          </w:p>
        </w:tc>
      </w:tr>
      <w:tr w14:paraId="6800FA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6A12F552">
            <w:pPr>
              <w:spacing w:before="240" w:after="240"/>
              <w:jc w:val="center"/>
              <w:rPr>
                <w:rFonts w:ascii="宋体" w:hAnsi="宋体" w:cs="宋体"/>
                <w:color w:val="auto"/>
                <w:sz w:val="24"/>
                <w:highlight w:val="none"/>
              </w:rPr>
            </w:pPr>
          </w:p>
        </w:tc>
        <w:tc>
          <w:tcPr>
            <w:tcW w:w="4078" w:type="dxa"/>
            <w:noWrap/>
          </w:tcPr>
          <w:p w14:paraId="1248D778">
            <w:pPr>
              <w:rPr>
                <w:rFonts w:ascii="宋体" w:hAnsi="宋体" w:cs="宋体"/>
                <w:color w:val="auto"/>
                <w:szCs w:val="21"/>
                <w:highlight w:val="none"/>
              </w:rPr>
            </w:pPr>
          </w:p>
        </w:tc>
        <w:tc>
          <w:tcPr>
            <w:tcW w:w="3544" w:type="dxa"/>
            <w:noWrap/>
          </w:tcPr>
          <w:p w14:paraId="436E8C8B">
            <w:pPr>
              <w:spacing w:before="240" w:after="240"/>
              <w:rPr>
                <w:rFonts w:ascii="宋体" w:hAnsi="宋体" w:cs="宋体"/>
                <w:color w:val="auto"/>
                <w:sz w:val="24"/>
                <w:highlight w:val="none"/>
              </w:rPr>
            </w:pPr>
          </w:p>
        </w:tc>
        <w:tc>
          <w:tcPr>
            <w:tcW w:w="1559" w:type="dxa"/>
            <w:noWrap/>
          </w:tcPr>
          <w:p w14:paraId="2BE9E471">
            <w:pPr>
              <w:spacing w:before="240" w:after="240"/>
              <w:rPr>
                <w:rFonts w:ascii="宋体" w:hAnsi="宋体" w:cs="宋体"/>
                <w:color w:val="auto"/>
                <w:sz w:val="24"/>
                <w:highlight w:val="none"/>
              </w:rPr>
            </w:pPr>
          </w:p>
        </w:tc>
      </w:tr>
      <w:tr w14:paraId="27629F2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5E2B748C">
            <w:pPr>
              <w:spacing w:before="240" w:after="240"/>
              <w:jc w:val="center"/>
              <w:rPr>
                <w:rFonts w:ascii="宋体" w:hAnsi="宋体" w:cs="宋体"/>
                <w:color w:val="auto"/>
                <w:sz w:val="24"/>
                <w:highlight w:val="none"/>
              </w:rPr>
            </w:pPr>
          </w:p>
        </w:tc>
        <w:tc>
          <w:tcPr>
            <w:tcW w:w="4078" w:type="dxa"/>
            <w:noWrap/>
          </w:tcPr>
          <w:p w14:paraId="53C345A8">
            <w:pPr>
              <w:rPr>
                <w:rFonts w:ascii="宋体" w:hAnsi="宋体" w:cs="宋体"/>
                <w:color w:val="auto"/>
                <w:szCs w:val="21"/>
                <w:highlight w:val="none"/>
              </w:rPr>
            </w:pPr>
          </w:p>
        </w:tc>
        <w:tc>
          <w:tcPr>
            <w:tcW w:w="3544" w:type="dxa"/>
            <w:noWrap/>
          </w:tcPr>
          <w:p w14:paraId="3B598358">
            <w:pPr>
              <w:spacing w:before="240" w:after="240"/>
              <w:rPr>
                <w:rFonts w:ascii="宋体" w:hAnsi="宋体" w:cs="宋体"/>
                <w:color w:val="auto"/>
                <w:sz w:val="24"/>
                <w:highlight w:val="none"/>
              </w:rPr>
            </w:pPr>
          </w:p>
        </w:tc>
        <w:tc>
          <w:tcPr>
            <w:tcW w:w="1559" w:type="dxa"/>
            <w:noWrap/>
          </w:tcPr>
          <w:p w14:paraId="55AC8BA2">
            <w:pPr>
              <w:spacing w:before="240" w:after="240"/>
              <w:rPr>
                <w:rFonts w:ascii="宋体" w:hAnsi="宋体" w:cs="宋体"/>
                <w:color w:val="auto"/>
                <w:sz w:val="24"/>
                <w:highlight w:val="none"/>
              </w:rPr>
            </w:pPr>
          </w:p>
        </w:tc>
      </w:tr>
      <w:tr w14:paraId="79183E0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01EEC363">
            <w:pPr>
              <w:spacing w:before="240" w:after="240"/>
              <w:jc w:val="center"/>
              <w:rPr>
                <w:rFonts w:ascii="宋体" w:hAnsi="宋体" w:cs="宋体"/>
                <w:color w:val="auto"/>
                <w:sz w:val="24"/>
                <w:highlight w:val="none"/>
              </w:rPr>
            </w:pPr>
          </w:p>
        </w:tc>
        <w:tc>
          <w:tcPr>
            <w:tcW w:w="4078" w:type="dxa"/>
            <w:noWrap/>
          </w:tcPr>
          <w:p w14:paraId="43AFAB92">
            <w:pPr>
              <w:rPr>
                <w:rFonts w:ascii="宋体" w:hAnsi="宋体" w:cs="宋体"/>
                <w:color w:val="auto"/>
                <w:szCs w:val="21"/>
                <w:highlight w:val="none"/>
              </w:rPr>
            </w:pPr>
          </w:p>
        </w:tc>
        <w:tc>
          <w:tcPr>
            <w:tcW w:w="3544" w:type="dxa"/>
            <w:noWrap/>
          </w:tcPr>
          <w:p w14:paraId="378E8822">
            <w:pPr>
              <w:spacing w:before="240" w:after="240"/>
              <w:rPr>
                <w:rFonts w:ascii="宋体" w:hAnsi="宋体" w:cs="宋体"/>
                <w:color w:val="auto"/>
                <w:sz w:val="24"/>
                <w:highlight w:val="none"/>
              </w:rPr>
            </w:pPr>
          </w:p>
        </w:tc>
        <w:tc>
          <w:tcPr>
            <w:tcW w:w="1559" w:type="dxa"/>
            <w:noWrap/>
          </w:tcPr>
          <w:p w14:paraId="537432DA">
            <w:pPr>
              <w:spacing w:before="240" w:after="240"/>
              <w:rPr>
                <w:rFonts w:ascii="宋体" w:hAnsi="宋体" w:cs="宋体"/>
                <w:color w:val="auto"/>
                <w:sz w:val="24"/>
                <w:highlight w:val="none"/>
              </w:rPr>
            </w:pPr>
          </w:p>
        </w:tc>
      </w:tr>
      <w:tr w14:paraId="14F5957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2F7CF2AA">
            <w:pPr>
              <w:spacing w:before="240" w:after="240"/>
              <w:jc w:val="center"/>
              <w:rPr>
                <w:rFonts w:ascii="宋体" w:hAnsi="宋体" w:cs="宋体"/>
                <w:color w:val="auto"/>
                <w:sz w:val="24"/>
                <w:highlight w:val="none"/>
              </w:rPr>
            </w:pPr>
          </w:p>
        </w:tc>
        <w:tc>
          <w:tcPr>
            <w:tcW w:w="4078" w:type="dxa"/>
            <w:noWrap/>
          </w:tcPr>
          <w:p w14:paraId="6BEE5DF7">
            <w:pPr>
              <w:rPr>
                <w:rFonts w:ascii="宋体" w:hAnsi="宋体" w:cs="宋体"/>
                <w:color w:val="auto"/>
                <w:szCs w:val="21"/>
                <w:highlight w:val="none"/>
              </w:rPr>
            </w:pPr>
          </w:p>
        </w:tc>
        <w:tc>
          <w:tcPr>
            <w:tcW w:w="3544" w:type="dxa"/>
            <w:noWrap/>
          </w:tcPr>
          <w:p w14:paraId="02F960DF">
            <w:pPr>
              <w:spacing w:before="240" w:after="240"/>
              <w:rPr>
                <w:rFonts w:ascii="宋体" w:hAnsi="宋体" w:cs="宋体"/>
                <w:color w:val="auto"/>
                <w:sz w:val="24"/>
                <w:highlight w:val="none"/>
              </w:rPr>
            </w:pPr>
          </w:p>
        </w:tc>
        <w:tc>
          <w:tcPr>
            <w:tcW w:w="1559" w:type="dxa"/>
            <w:noWrap/>
          </w:tcPr>
          <w:p w14:paraId="18420955">
            <w:pPr>
              <w:spacing w:before="240" w:after="240"/>
              <w:rPr>
                <w:rFonts w:ascii="宋体" w:hAnsi="宋体" w:cs="宋体"/>
                <w:color w:val="auto"/>
                <w:sz w:val="24"/>
                <w:highlight w:val="none"/>
              </w:rPr>
            </w:pPr>
          </w:p>
        </w:tc>
      </w:tr>
      <w:tr w14:paraId="682796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6FC4A5F7">
            <w:pPr>
              <w:spacing w:before="240" w:after="240"/>
              <w:jc w:val="center"/>
              <w:rPr>
                <w:rFonts w:ascii="宋体" w:hAnsi="宋体" w:cs="宋体"/>
                <w:color w:val="auto"/>
                <w:sz w:val="24"/>
                <w:highlight w:val="none"/>
              </w:rPr>
            </w:pPr>
          </w:p>
        </w:tc>
        <w:tc>
          <w:tcPr>
            <w:tcW w:w="4078" w:type="dxa"/>
            <w:noWrap/>
          </w:tcPr>
          <w:p w14:paraId="7F42B425">
            <w:pPr>
              <w:rPr>
                <w:rFonts w:ascii="宋体" w:hAnsi="宋体" w:cs="宋体"/>
                <w:color w:val="auto"/>
                <w:szCs w:val="21"/>
                <w:highlight w:val="none"/>
              </w:rPr>
            </w:pPr>
          </w:p>
        </w:tc>
        <w:tc>
          <w:tcPr>
            <w:tcW w:w="3544" w:type="dxa"/>
            <w:noWrap/>
          </w:tcPr>
          <w:p w14:paraId="478FD4E9">
            <w:pPr>
              <w:spacing w:before="240" w:after="240"/>
              <w:rPr>
                <w:rFonts w:ascii="宋体" w:hAnsi="宋体" w:cs="宋体"/>
                <w:color w:val="auto"/>
                <w:sz w:val="24"/>
                <w:highlight w:val="none"/>
              </w:rPr>
            </w:pPr>
          </w:p>
        </w:tc>
        <w:tc>
          <w:tcPr>
            <w:tcW w:w="1559" w:type="dxa"/>
            <w:noWrap/>
          </w:tcPr>
          <w:p w14:paraId="759546A7">
            <w:pPr>
              <w:spacing w:before="240" w:after="240"/>
              <w:rPr>
                <w:rFonts w:ascii="宋体" w:hAnsi="宋体" w:cs="宋体"/>
                <w:color w:val="auto"/>
                <w:sz w:val="24"/>
                <w:highlight w:val="none"/>
              </w:rPr>
            </w:pPr>
          </w:p>
        </w:tc>
      </w:tr>
      <w:tr w14:paraId="109BCDB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6451355A">
            <w:pPr>
              <w:spacing w:before="240" w:after="240"/>
              <w:jc w:val="center"/>
              <w:rPr>
                <w:rFonts w:ascii="宋体" w:hAnsi="宋体" w:cs="宋体"/>
                <w:color w:val="auto"/>
                <w:sz w:val="24"/>
                <w:highlight w:val="none"/>
              </w:rPr>
            </w:pPr>
          </w:p>
        </w:tc>
        <w:tc>
          <w:tcPr>
            <w:tcW w:w="4078" w:type="dxa"/>
            <w:noWrap/>
          </w:tcPr>
          <w:p w14:paraId="7DDD5472">
            <w:pPr>
              <w:rPr>
                <w:rFonts w:ascii="宋体" w:hAnsi="宋体" w:cs="宋体"/>
                <w:color w:val="auto"/>
                <w:szCs w:val="21"/>
                <w:highlight w:val="none"/>
              </w:rPr>
            </w:pPr>
          </w:p>
        </w:tc>
        <w:tc>
          <w:tcPr>
            <w:tcW w:w="3544" w:type="dxa"/>
            <w:noWrap/>
          </w:tcPr>
          <w:p w14:paraId="384E5E25">
            <w:pPr>
              <w:spacing w:before="240" w:after="240"/>
              <w:rPr>
                <w:rFonts w:ascii="宋体" w:hAnsi="宋体" w:cs="宋体"/>
                <w:color w:val="auto"/>
                <w:sz w:val="24"/>
                <w:highlight w:val="none"/>
              </w:rPr>
            </w:pPr>
          </w:p>
        </w:tc>
        <w:tc>
          <w:tcPr>
            <w:tcW w:w="1559" w:type="dxa"/>
            <w:noWrap/>
          </w:tcPr>
          <w:p w14:paraId="6727F5B8">
            <w:pPr>
              <w:spacing w:before="240" w:after="240"/>
              <w:rPr>
                <w:rFonts w:ascii="宋体" w:hAnsi="宋体" w:cs="宋体"/>
                <w:color w:val="auto"/>
                <w:sz w:val="24"/>
                <w:highlight w:val="none"/>
              </w:rPr>
            </w:pPr>
          </w:p>
        </w:tc>
      </w:tr>
      <w:tr w14:paraId="5CAFD97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ign w:val="center"/>
          </w:tcPr>
          <w:p w14:paraId="476E6AD6">
            <w:pPr>
              <w:spacing w:before="240" w:after="240"/>
              <w:jc w:val="center"/>
              <w:rPr>
                <w:rFonts w:ascii="宋体" w:hAnsi="宋体" w:cs="宋体"/>
                <w:color w:val="auto"/>
                <w:sz w:val="24"/>
                <w:highlight w:val="none"/>
              </w:rPr>
            </w:pPr>
          </w:p>
        </w:tc>
        <w:tc>
          <w:tcPr>
            <w:tcW w:w="4078" w:type="dxa"/>
            <w:noWrap/>
          </w:tcPr>
          <w:p w14:paraId="18A57944">
            <w:pPr>
              <w:tabs>
                <w:tab w:val="left" w:pos="624"/>
              </w:tabs>
              <w:rPr>
                <w:rFonts w:ascii="宋体" w:hAnsi="宋体" w:cs="宋体"/>
                <w:color w:val="auto"/>
                <w:szCs w:val="21"/>
                <w:highlight w:val="none"/>
              </w:rPr>
            </w:pPr>
          </w:p>
        </w:tc>
        <w:tc>
          <w:tcPr>
            <w:tcW w:w="3544" w:type="dxa"/>
            <w:noWrap/>
          </w:tcPr>
          <w:p w14:paraId="06DCE2B8">
            <w:pPr>
              <w:spacing w:before="240" w:after="240"/>
              <w:rPr>
                <w:rFonts w:ascii="宋体" w:hAnsi="宋体" w:cs="宋体"/>
                <w:color w:val="auto"/>
                <w:sz w:val="24"/>
                <w:highlight w:val="none"/>
              </w:rPr>
            </w:pPr>
          </w:p>
        </w:tc>
        <w:tc>
          <w:tcPr>
            <w:tcW w:w="1559" w:type="dxa"/>
            <w:noWrap/>
          </w:tcPr>
          <w:p w14:paraId="012D3968">
            <w:pPr>
              <w:spacing w:before="240" w:after="240"/>
              <w:rPr>
                <w:rFonts w:ascii="宋体" w:hAnsi="宋体" w:cs="宋体"/>
                <w:color w:val="auto"/>
                <w:sz w:val="24"/>
                <w:highlight w:val="none"/>
              </w:rPr>
            </w:pPr>
          </w:p>
        </w:tc>
      </w:tr>
    </w:tbl>
    <w:p w14:paraId="317E1A8E">
      <w:pPr>
        <w:ind w:firstLine="420"/>
        <w:outlineLvl w:val="0"/>
        <w:rPr>
          <w:rFonts w:ascii="宋体" w:hAnsi="宋体" w:cs="宋体"/>
          <w:bCs/>
          <w:color w:val="auto"/>
          <w:sz w:val="24"/>
          <w:highlight w:val="none"/>
        </w:rPr>
      </w:pPr>
      <w:r>
        <w:rPr>
          <w:rFonts w:hint="eastAsia" w:ascii="宋体" w:hAnsi="宋体" w:cs="宋体"/>
          <w:bCs/>
          <w:color w:val="auto"/>
          <w:sz w:val="24"/>
          <w:highlight w:val="none"/>
        </w:rPr>
        <w:t>注：（1）本表不得删除；</w:t>
      </w:r>
    </w:p>
    <w:p w14:paraId="3208EF32">
      <w:pPr>
        <w:ind w:firstLine="420"/>
        <w:outlineLvl w:val="0"/>
        <w:rPr>
          <w:rFonts w:ascii="宋体" w:hAnsi="宋体" w:cs="宋体"/>
          <w:bCs/>
          <w:color w:val="auto"/>
          <w:sz w:val="24"/>
          <w:highlight w:val="none"/>
        </w:rPr>
      </w:pPr>
      <w:r>
        <w:rPr>
          <w:rFonts w:hint="eastAsia" w:ascii="宋体" w:hAnsi="宋体" w:cs="宋体"/>
          <w:bCs/>
          <w:color w:val="auto"/>
          <w:sz w:val="24"/>
          <w:highlight w:val="none"/>
        </w:rPr>
        <w:t xml:space="preserve">   （2）如无任何偏离，请于本表 “偏离说明”中注明“无偏离”；</w:t>
      </w:r>
    </w:p>
    <w:p w14:paraId="1ADD7C1F">
      <w:pPr>
        <w:ind w:firstLine="420"/>
        <w:outlineLvl w:val="0"/>
        <w:rPr>
          <w:rFonts w:ascii="宋体" w:hAnsi="宋体" w:cs="宋体"/>
          <w:bCs/>
          <w:color w:val="auto"/>
          <w:sz w:val="24"/>
          <w:highlight w:val="none"/>
        </w:rPr>
      </w:pPr>
      <w:r>
        <w:rPr>
          <w:rFonts w:hint="eastAsia" w:ascii="宋体" w:hAnsi="宋体" w:cs="宋体"/>
          <w:bCs/>
          <w:color w:val="auto"/>
          <w:sz w:val="24"/>
          <w:highlight w:val="none"/>
        </w:rPr>
        <w:t xml:space="preserve">   （3）如有偏离项，请于本表中列明偏离内容，如需要可自行延长，其余无偏离内容不须赘述。</w:t>
      </w:r>
    </w:p>
    <w:p w14:paraId="4B83CE87">
      <w:pPr>
        <w:rPr>
          <w:rFonts w:ascii="宋体" w:hAnsi="宋体" w:cs="宋体"/>
          <w:color w:val="auto"/>
          <w:sz w:val="24"/>
          <w:highlight w:val="none"/>
        </w:rPr>
      </w:pPr>
    </w:p>
    <w:p w14:paraId="6E108DC1">
      <w:pPr>
        <w:spacing w:line="48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3FACC123">
      <w:pPr>
        <w:spacing w:line="360" w:lineRule="auto"/>
        <w:ind w:firstLine="1020"/>
        <w:rPr>
          <w:rFonts w:ascii="宋体" w:hAnsi="宋体" w:cs="宋体"/>
          <w:color w:val="auto"/>
          <w:sz w:val="24"/>
          <w:highlight w:val="none"/>
        </w:rPr>
      </w:pPr>
      <w:r>
        <w:rPr>
          <w:rFonts w:hint="eastAsia" w:ascii="宋体" w:hAnsi="宋体" w:cs="宋体"/>
          <w:bCs/>
          <w:color w:val="auto"/>
          <w:sz w:val="24"/>
          <w:highlight w:val="none"/>
        </w:rPr>
        <w:t>法定代表人或法定代表人授权代表签字或盖章：</w:t>
      </w:r>
    </w:p>
    <w:p w14:paraId="3E677E86">
      <w:pPr>
        <w:spacing w:line="360" w:lineRule="auto"/>
        <w:ind w:firstLine="5340"/>
        <w:rPr>
          <w:rFonts w:ascii="宋体" w:hAnsi="宋体" w:cs="宋体"/>
          <w:bCs/>
          <w:color w:val="auto"/>
          <w:sz w:val="24"/>
          <w:highlight w:val="none"/>
        </w:rPr>
      </w:pPr>
      <w:r>
        <w:rPr>
          <w:rFonts w:hint="eastAsia" w:ascii="宋体" w:hAnsi="宋体" w:cs="宋体"/>
          <w:bCs/>
          <w:color w:val="auto"/>
          <w:sz w:val="24"/>
          <w:highlight w:val="none"/>
        </w:rPr>
        <w:t>日期：    年  月   日</w:t>
      </w:r>
    </w:p>
    <w:p w14:paraId="5977D093">
      <w:pPr>
        <w:pStyle w:val="500"/>
        <w:rPr>
          <w:rFonts w:ascii="宋体" w:hAnsi="宋体" w:cs="宋体"/>
          <w:bCs/>
          <w:color w:val="auto"/>
          <w:sz w:val="24"/>
          <w:highlight w:val="none"/>
        </w:rPr>
      </w:pPr>
    </w:p>
    <w:p w14:paraId="05742D38">
      <w:pPr>
        <w:pStyle w:val="500"/>
        <w:ind w:firstLine="0"/>
        <w:rPr>
          <w:rFonts w:ascii="宋体" w:hAnsi="宋体" w:cs="宋体"/>
          <w:bCs/>
          <w:color w:val="auto"/>
          <w:sz w:val="24"/>
          <w:highlight w:val="none"/>
        </w:rPr>
      </w:pPr>
    </w:p>
    <w:p w14:paraId="20B9F8C4">
      <w:pPr>
        <w:pStyle w:val="214"/>
        <w:jc w:val="both"/>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十</w:t>
      </w:r>
      <w:r>
        <w:rPr>
          <w:rFonts w:hint="eastAsia" w:ascii="宋体" w:hAnsi="宋体" w:eastAsia="宋体" w:cs="宋体"/>
          <w:b w:val="0"/>
          <w:bCs w:val="0"/>
          <w:color w:val="auto"/>
          <w:sz w:val="24"/>
          <w:highlight w:val="none"/>
        </w:rPr>
        <w:t>）供应商类似业绩一览表（格式）：</w:t>
      </w:r>
    </w:p>
    <w:p w14:paraId="7F768111">
      <w:pPr>
        <w:pStyle w:val="360"/>
        <w:spacing w:before="11"/>
        <w:ind w:firstLine="3654"/>
        <w:jc w:val="left"/>
        <w:rPr>
          <w:rFonts w:ascii="宋体" w:hAnsi="宋体" w:eastAsia="宋体" w:cs="宋体"/>
          <w:b/>
          <w:bCs/>
          <w:color w:val="auto"/>
          <w:szCs w:val="28"/>
          <w:highlight w:val="none"/>
        </w:rPr>
      </w:pPr>
    </w:p>
    <w:p w14:paraId="79458BD7">
      <w:pPr>
        <w:pStyle w:val="360"/>
        <w:spacing w:before="11"/>
        <w:ind w:firstLine="3654"/>
        <w:jc w:val="left"/>
        <w:rPr>
          <w:rFonts w:ascii="宋体" w:hAnsi="宋体" w:eastAsia="宋体" w:cs="宋体"/>
          <w:b/>
          <w:bCs/>
          <w:color w:val="auto"/>
          <w:szCs w:val="28"/>
          <w:highlight w:val="none"/>
        </w:rPr>
      </w:pPr>
      <w:r>
        <w:rPr>
          <w:rFonts w:hint="eastAsia" w:ascii="宋体" w:hAnsi="宋体" w:eastAsia="宋体" w:cs="宋体"/>
          <w:b/>
          <w:bCs/>
          <w:color w:val="auto"/>
          <w:szCs w:val="28"/>
          <w:highlight w:val="none"/>
        </w:rPr>
        <w:t>供应商类似业绩一览表</w:t>
      </w:r>
    </w:p>
    <w:p w14:paraId="6387A882">
      <w:pPr>
        <w:pStyle w:val="360"/>
        <w:spacing w:before="96"/>
        <w:ind w:left="1020"/>
        <w:rPr>
          <w:rFonts w:ascii="宋体" w:hAnsi="宋体" w:eastAsia="宋体" w:cs="宋体"/>
          <w:color w:val="auto"/>
          <w:sz w:val="21"/>
          <w:highlight w:val="none"/>
        </w:rPr>
      </w:pPr>
    </w:p>
    <w:tbl>
      <w:tblPr>
        <w:tblStyle w:val="37"/>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7"/>
        <w:gridCol w:w="1560"/>
        <w:gridCol w:w="1461"/>
        <w:gridCol w:w="1673"/>
        <w:gridCol w:w="1836"/>
        <w:gridCol w:w="1883"/>
      </w:tblGrid>
      <w:tr w14:paraId="4B513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77" w:type="dxa"/>
            <w:noWrap/>
            <w:vAlign w:val="center"/>
          </w:tcPr>
          <w:p w14:paraId="3D9B8870">
            <w:pPr>
              <w:pStyle w:val="485"/>
              <w:ind w:left="287" w:right="160"/>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60" w:type="dxa"/>
            <w:noWrap/>
            <w:vAlign w:val="center"/>
          </w:tcPr>
          <w:p w14:paraId="64F0A2C2">
            <w:pPr>
              <w:pStyle w:val="485"/>
              <w:ind w:left="340" w:right="210"/>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461" w:type="dxa"/>
            <w:noWrap/>
            <w:vAlign w:val="center"/>
          </w:tcPr>
          <w:p w14:paraId="6AA71638">
            <w:pPr>
              <w:pStyle w:val="485"/>
              <w:ind w:left="290" w:right="161"/>
              <w:jc w:val="center"/>
              <w:rPr>
                <w:rFonts w:ascii="宋体" w:hAnsi="宋体" w:cs="宋体"/>
                <w:color w:val="auto"/>
                <w:sz w:val="24"/>
                <w:highlight w:val="none"/>
              </w:rPr>
            </w:pPr>
            <w:r>
              <w:rPr>
                <w:rFonts w:hint="eastAsia" w:ascii="宋体" w:hAnsi="宋体" w:cs="宋体"/>
                <w:color w:val="auto"/>
                <w:sz w:val="24"/>
                <w:highlight w:val="none"/>
                <w:lang w:eastAsia="zh-CN"/>
              </w:rPr>
              <w:t>合同签订</w:t>
            </w:r>
            <w:r>
              <w:rPr>
                <w:rFonts w:hint="eastAsia" w:ascii="宋体" w:hAnsi="宋体" w:cs="宋体"/>
                <w:color w:val="auto"/>
                <w:sz w:val="24"/>
                <w:highlight w:val="none"/>
              </w:rPr>
              <w:t>时间</w:t>
            </w:r>
          </w:p>
        </w:tc>
        <w:tc>
          <w:tcPr>
            <w:tcW w:w="1673" w:type="dxa"/>
            <w:noWrap/>
            <w:vAlign w:val="center"/>
          </w:tcPr>
          <w:p w14:paraId="3E377EDD">
            <w:pPr>
              <w:pStyle w:val="485"/>
              <w:spacing w:before="4"/>
              <w:ind w:left="276" w:right="146"/>
              <w:jc w:val="center"/>
              <w:rPr>
                <w:rFonts w:ascii="宋体" w:hAnsi="宋体" w:cs="宋体"/>
                <w:color w:val="auto"/>
                <w:sz w:val="24"/>
                <w:highlight w:val="none"/>
              </w:rPr>
            </w:pPr>
            <w:r>
              <w:rPr>
                <w:rFonts w:hint="eastAsia" w:ascii="宋体" w:hAnsi="宋体" w:cs="宋体"/>
                <w:color w:val="auto"/>
                <w:sz w:val="24"/>
                <w:highlight w:val="none"/>
              </w:rPr>
              <w:t>合同金额</w:t>
            </w:r>
          </w:p>
          <w:p w14:paraId="6618A15A">
            <w:pPr>
              <w:pStyle w:val="485"/>
              <w:spacing w:before="158"/>
              <w:ind w:left="276" w:right="146"/>
              <w:jc w:val="center"/>
              <w:rPr>
                <w:rFonts w:ascii="宋体" w:hAnsi="宋体" w:cs="宋体"/>
                <w:color w:val="auto"/>
                <w:sz w:val="24"/>
                <w:highlight w:val="none"/>
              </w:rPr>
            </w:pPr>
            <w:r>
              <w:rPr>
                <w:rFonts w:hint="eastAsia" w:ascii="宋体" w:hAnsi="宋体" w:cs="宋体"/>
                <w:color w:val="auto"/>
                <w:sz w:val="24"/>
                <w:highlight w:val="none"/>
              </w:rPr>
              <w:t>（人民币）</w:t>
            </w:r>
          </w:p>
        </w:tc>
        <w:tc>
          <w:tcPr>
            <w:tcW w:w="1836" w:type="dxa"/>
            <w:noWrap/>
            <w:vAlign w:val="center"/>
          </w:tcPr>
          <w:p w14:paraId="26F60990">
            <w:pPr>
              <w:pStyle w:val="485"/>
              <w:spacing w:before="4"/>
              <w:ind w:left="276" w:right="146"/>
              <w:jc w:val="center"/>
              <w:rPr>
                <w:rFonts w:ascii="宋体" w:hAnsi="宋体" w:cs="宋体"/>
                <w:color w:val="auto"/>
                <w:sz w:val="24"/>
                <w:highlight w:val="none"/>
              </w:rPr>
            </w:pPr>
            <w:r>
              <w:rPr>
                <w:rFonts w:hint="eastAsia" w:ascii="宋体" w:hAnsi="宋体" w:cs="宋体"/>
                <w:color w:val="auto"/>
                <w:sz w:val="24"/>
                <w:highlight w:val="none"/>
                <w:lang w:eastAsia="zh-CN"/>
              </w:rPr>
              <w:t>采购</w:t>
            </w:r>
            <w:r>
              <w:rPr>
                <w:rFonts w:hint="eastAsia" w:ascii="宋体" w:hAnsi="宋体" w:cs="宋体"/>
                <w:color w:val="auto"/>
                <w:sz w:val="24"/>
                <w:highlight w:val="none"/>
              </w:rPr>
              <w:t>单位</w:t>
            </w:r>
          </w:p>
        </w:tc>
        <w:tc>
          <w:tcPr>
            <w:tcW w:w="1883" w:type="dxa"/>
            <w:noWrap/>
            <w:vAlign w:val="center"/>
          </w:tcPr>
          <w:p w14:paraId="0F96D39F">
            <w:pPr>
              <w:pStyle w:val="485"/>
              <w:spacing w:before="4"/>
              <w:ind w:left="276" w:right="146"/>
              <w:jc w:val="center"/>
              <w:rPr>
                <w:rFonts w:ascii="宋体" w:hAnsi="宋体" w:cs="宋体"/>
                <w:color w:val="auto"/>
                <w:sz w:val="24"/>
                <w:highlight w:val="none"/>
              </w:rPr>
            </w:pPr>
            <w:r>
              <w:rPr>
                <w:rFonts w:hint="eastAsia" w:ascii="宋体" w:hAnsi="宋体" w:cs="宋体"/>
                <w:color w:val="auto"/>
                <w:sz w:val="24"/>
                <w:highlight w:val="none"/>
              </w:rPr>
              <w:t>备注</w:t>
            </w:r>
          </w:p>
        </w:tc>
      </w:tr>
      <w:tr w14:paraId="0CBC2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977" w:type="dxa"/>
            <w:noWrap/>
          </w:tcPr>
          <w:p w14:paraId="75BC3CE8">
            <w:pPr>
              <w:pStyle w:val="485"/>
              <w:spacing w:before="1" w:line="314" w:lineRule="exact"/>
              <w:ind w:left="287" w:right="150"/>
              <w:jc w:val="center"/>
              <w:rPr>
                <w:rFonts w:ascii="宋体" w:hAnsi="宋体" w:cs="宋体"/>
                <w:color w:val="auto"/>
                <w:sz w:val="26"/>
                <w:highlight w:val="none"/>
              </w:rPr>
            </w:pPr>
            <w:r>
              <w:rPr>
                <w:rFonts w:hint="eastAsia" w:ascii="宋体" w:hAnsi="宋体" w:cs="宋体"/>
                <w:color w:val="auto"/>
                <w:sz w:val="26"/>
                <w:highlight w:val="none"/>
              </w:rPr>
              <w:t xml:space="preserve">1 </w:t>
            </w:r>
          </w:p>
        </w:tc>
        <w:tc>
          <w:tcPr>
            <w:tcW w:w="1560" w:type="dxa"/>
            <w:noWrap/>
          </w:tcPr>
          <w:p w14:paraId="46CDF2DE">
            <w:pPr>
              <w:pStyle w:val="485"/>
              <w:spacing w:before="1" w:line="314" w:lineRule="exact"/>
              <w:ind w:left="139"/>
              <w:jc w:val="center"/>
              <w:rPr>
                <w:rFonts w:ascii="宋体" w:hAnsi="宋体" w:cs="宋体"/>
                <w:color w:val="auto"/>
                <w:sz w:val="26"/>
                <w:highlight w:val="none"/>
              </w:rPr>
            </w:pPr>
          </w:p>
        </w:tc>
        <w:tc>
          <w:tcPr>
            <w:tcW w:w="1461" w:type="dxa"/>
            <w:noWrap/>
          </w:tcPr>
          <w:p w14:paraId="2A0C33FA">
            <w:pPr>
              <w:pStyle w:val="485"/>
              <w:spacing w:before="1" w:line="314" w:lineRule="exact"/>
              <w:ind w:left="139"/>
              <w:jc w:val="center"/>
              <w:rPr>
                <w:rFonts w:ascii="宋体" w:hAnsi="宋体" w:cs="宋体"/>
                <w:color w:val="auto"/>
                <w:sz w:val="26"/>
                <w:highlight w:val="none"/>
              </w:rPr>
            </w:pPr>
          </w:p>
        </w:tc>
        <w:tc>
          <w:tcPr>
            <w:tcW w:w="1673" w:type="dxa"/>
            <w:noWrap/>
          </w:tcPr>
          <w:p w14:paraId="49D49EAF">
            <w:pPr>
              <w:pStyle w:val="485"/>
              <w:spacing w:before="1" w:line="314" w:lineRule="exact"/>
              <w:ind w:right="694"/>
              <w:jc w:val="right"/>
              <w:rPr>
                <w:rFonts w:ascii="宋体" w:hAnsi="宋体" w:cs="宋体"/>
                <w:color w:val="auto"/>
                <w:sz w:val="26"/>
                <w:highlight w:val="none"/>
              </w:rPr>
            </w:pPr>
          </w:p>
        </w:tc>
        <w:tc>
          <w:tcPr>
            <w:tcW w:w="1836" w:type="dxa"/>
            <w:noWrap/>
          </w:tcPr>
          <w:p w14:paraId="23D319D4">
            <w:pPr>
              <w:pStyle w:val="485"/>
              <w:spacing w:before="1" w:line="314" w:lineRule="exact"/>
              <w:ind w:left="142"/>
              <w:jc w:val="center"/>
              <w:rPr>
                <w:rFonts w:ascii="宋体" w:hAnsi="宋体" w:cs="宋体"/>
                <w:color w:val="auto"/>
                <w:sz w:val="26"/>
                <w:highlight w:val="none"/>
              </w:rPr>
            </w:pPr>
          </w:p>
        </w:tc>
        <w:tc>
          <w:tcPr>
            <w:tcW w:w="1883" w:type="dxa"/>
            <w:noWrap/>
          </w:tcPr>
          <w:p w14:paraId="5CED05FA">
            <w:pPr>
              <w:pStyle w:val="485"/>
              <w:spacing w:before="1" w:line="314" w:lineRule="exact"/>
              <w:ind w:left="143"/>
              <w:jc w:val="center"/>
              <w:rPr>
                <w:rFonts w:ascii="宋体" w:hAnsi="宋体" w:cs="宋体"/>
                <w:color w:val="auto"/>
                <w:sz w:val="26"/>
                <w:highlight w:val="none"/>
              </w:rPr>
            </w:pPr>
          </w:p>
        </w:tc>
      </w:tr>
      <w:tr w14:paraId="78589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977" w:type="dxa"/>
            <w:noWrap/>
          </w:tcPr>
          <w:p w14:paraId="77B2EE0C">
            <w:pPr>
              <w:pStyle w:val="485"/>
              <w:spacing w:before="4" w:line="314" w:lineRule="exact"/>
              <w:ind w:left="287" w:right="150"/>
              <w:jc w:val="center"/>
              <w:rPr>
                <w:rFonts w:ascii="宋体" w:hAnsi="宋体" w:cs="宋体"/>
                <w:color w:val="auto"/>
                <w:sz w:val="26"/>
                <w:highlight w:val="none"/>
              </w:rPr>
            </w:pPr>
            <w:r>
              <w:rPr>
                <w:rFonts w:hint="eastAsia" w:ascii="宋体" w:hAnsi="宋体" w:cs="宋体"/>
                <w:color w:val="auto"/>
                <w:sz w:val="26"/>
                <w:highlight w:val="none"/>
              </w:rPr>
              <w:t xml:space="preserve">2 </w:t>
            </w:r>
          </w:p>
        </w:tc>
        <w:tc>
          <w:tcPr>
            <w:tcW w:w="1560" w:type="dxa"/>
            <w:noWrap/>
          </w:tcPr>
          <w:p w14:paraId="5AD97410">
            <w:pPr>
              <w:pStyle w:val="485"/>
              <w:spacing w:before="4" w:line="314" w:lineRule="exact"/>
              <w:ind w:left="139"/>
              <w:jc w:val="center"/>
              <w:rPr>
                <w:rFonts w:ascii="宋体" w:hAnsi="宋体" w:cs="宋体"/>
                <w:color w:val="auto"/>
                <w:sz w:val="26"/>
                <w:highlight w:val="none"/>
              </w:rPr>
            </w:pPr>
          </w:p>
        </w:tc>
        <w:tc>
          <w:tcPr>
            <w:tcW w:w="1461" w:type="dxa"/>
            <w:noWrap/>
          </w:tcPr>
          <w:p w14:paraId="0B72F5DA">
            <w:pPr>
              <w:pStyle w:val="485"/>
              <w:spacing w:before="4" w:line="314" w:lineRule="exact"/>
              <w:ind w:left="139"/>
              <w:jc w:val="center"/>
              <w:rPr>
                <w:rFonts w:ascii="宋体" w:hAnsi="宋体" w:cs="宋体"/>
                <w:color w:val="auto"/>
                <w:sz w:val="26"/>
                <w:highlight w:val="none"/>
              </w:rPr>
            </w:pPr>
          </w:p>
        </w:tc>
        <w:tc>
          <w:tcPr>
            <w:tcW w:w="1673" w:type="dxa"/>
            <w:noWrap/>
          </w:tcPr>
          <w:p w14:paraId="62CA0544">
            <w:pPr>
              <w:pStyle w:val="485"/>
              <w:spacing w:before="4" w:line="314" w:lineRule="exact"/>
              <w:ind w:right="694"/>
              <w:jc w:val="right"/>
              <w:rPr>
                <w:rFonts w:ascii="宋体" w:hAnsi="宋体" w:cs="宋体"/>
                <w:color w:val="auto"/>
                <w:sz w:val="26"/>
                <w:highlight w:val="none"/>
              </w:rPr>
            </w:pPr>
          </w:p>
        </w:tc>
        <w:tc>
          <w:tcPr>
            <w:tcW w:w="1836" w:type="dxa"/>
            <w:noWrap/>
          </w:tcPr>
          <w:p w14:paraId="6DE6BAD4">
            <w:pPr>
              <w:pStyle w:val="485"/>
              <w:spacing w:before="4" w:line="314" w:lineRule="exact"/>
              <w:ind w:left="142"/>
              <w:jc w:val="center"/>
              <w:rPr>
                <w:rFonts w:ascii="宋体" w:hAnsi="宋体" w:cs="宋体"/>
                <w:color w:val="auto"/>
                <w:sz w:val="26"/>
                <w:highlight w:val="none"/>
              </w:rPr>
            </w:pPr>
          </w:p>
        </w:tc>
        <w:tc>
          <w:tcPr>
            <w:tcW w:w="1883" w:type="dxa"/>
            <w:noWrap/>
          </w:tcPr>
          <w:p w14:paraId="1599C65A">
            <w:pPr>
              <w:pStyle w:val="485"/>
              <w:spacing w:before="4" w:line="314" w:lineRule="exact"/>
              <w:ind w:left="143"/>
              <w:jc w:val="center"/>
              <w:rPr>
                <w:rFonts w:ascii="宋体" w:hAnsi="宋体" w:cs="宋体"/>
                <w:color w:val="auto"/>
                <w:sz w:val="26"/>
                <w:highlight w:val="none"/>
              </w:rPr>
            </w:pPr>
          </w:p>
        </w:tc>
      </w:tr>
      <w:tr w14:paraId="6CFC6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977" w:type="dxa"/>
            <w:noWrap/>
          </w:tcPr>
          <w:p w14:paraId="50F9FFEC">
            <w:pPr>
              <w:pStyle w:val="485"/>
              <w:spacing w:before="1" w:line="317" w:lineRule="exact"/>
              <w:ind w:left="287" w:right="150"/>
              <w:jc w:val="center"/>
              <w:rPr>
                <w:rFonts w:ascii="宋体" w:hAnsi="宋体" w:cs="宋体"/>
                <w:color w:val="auto"/>
                <w:sz w:val="26"/>
                <w:highlight w:val="none"/>
              </w:rPr>
            </w:pPr>
            <w:r>
              <w:rPr>
                <w:rFonts w:hint="eastAsia" w:ascii="宋体" w:hAnsi="宋体" w:cs="宋体"/>
                <w:color w:val="auto"/>
                <w:sz w:val="26"/>
                <w:highlight w:val="none"/>
              </w:rPr>
              <w:t xml:space="preserve">3 </w:t>
            </w:r>
          </w:p>
        </w:tc>
        <w:tc>
          <w:tcPr>
            <w:tcW w:w="1560" w:type="dxa"/>
            <w:noWrap/>
          </w:tcPr>
          <w:p w14:paraId="0DD14961">
            <w:pPr>
              <w:pStyle w:val="485"/>
              <w:spacing w:before="1" w:line="317" w:lineRule="exact"/>
              <w:ind w:left="139"/>
              <w:jc w:val="center"/>
              <w:rPr>
                <w:rFonts w:ascii="宋体" w:hAnsi="宋体" w:cs="宋体"/>
                <w:color w:val="auto"/>
                <w:sz w:val="26"/>
                <w:highlight w:val="none"/>
              </w:rPr>
            </w:pPr>
          </w:p>
        </w:tc>
        <w:tc>
          <w:tcPr>
            <w:tcW w:w="1461" w:type="dxa"/>
            <w:noWrap/>
          </w:tcPr>
          <w:p w14:paraId="0E5E5162">
            <w:pPr>
              <w:pStyle w:val="485"/>
              <w:spacing w:before="1" w:line="317" w:lineRule="exact"/>
              <w:ind w:left="139"/>
              <w:jc w:val="center"/>
              <w:rPr>
                <w:rFonts w:ascii="宋体" w:hAnsi="宋体" w:cs="宋体"/>
                <w:color w:val="auto"/>
                <w:sz w:val="26"/>
                <w:highlight w:val="none"/>
              </w:rPr>
            </w:pPr>
          </w:p>
        </w:tc>
        <w:tc>
          <w:tcPr>
            <w:tcW w:w="1673" w:type="dxa"/>
            <w:noWrap/>
          </w:tcPr>
          <w:p w14:paraId="445EAFDE">
            <w:pPr>
              <w:pStyle w:val="485"/>
              <w:spacing w:before="1" w:line="317" w:lineRule="exact"/>
              <w:ind w:right="694"/>
              <w:jc w:val="right"/>
              <w:rPr>
                <w:rFonts w:ascii="宋体" w:hAnsi="宋体" w:cs="宋体"/>
                <w:color w:val="auto"/>
                <w:sz w:val="26"/>
                <w:highlight w:val="none"/>
              </w:rPr>
            </w:pPr>
          </w:p>
        </w:tc>
        <w:tc>
          <w:tcPr>
            <w:tcW w:w="1836" w:type="dxa"/>
            <w:noWrap/>
          </w:tcPr>
          <w:p w14:paraId="2AF4596D">
            <w:pPr>
              <w:pStyle w:val="485"/>
              <w:spacing w:before="1" w:line="317" w:lineRule="exact"/>
              <w:ind w:left="142"/>
              <w:jc w:val="center"/>
              <w:rPr>
                <w:rFonts w:ascii="宋体" w:hAnsi="宋体" w:cs="宋体"/>
                <w:color w:val="auto"/>
                <w:sz w:val="26"/>
                <w:highlight w:val="none"/>
              </w:rPr>
            </w:pPr>
          </w:p>
        </w:tc>
        <w:tc>
          <w:tcPr>
            <w:tcW w:w="1883" w:type="dxa"/>
            <w:noWrap/>
          </w:tcPr>
          <w:p w14:paraId="4BEC8AE3">
            <w:pPr>
              <w:pStyle w:val="485"/>
              <w:spacing w:before="1" w:line="317" w:lineRule="exact"/>
              <w:ind w:left="143"/>
              <w:jc w:val="center"/>
              <w:rPr>
                <w:rFonts w:ascii="宋体" w:hAnsi="宋体" w:cs="宋体"/>
                <w:color w:val="auto"/>
                <w:sz w:val="26"/>
                <w:highlight w:val="none"/>
              </w:rPr>
            </w:pPr>
          </w:p>
        </w:tc>
      </w:tr>
      <w:tr w14:paraId="2074E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977" w:type="dxa"/>
            <w:noWrap/>
          </w:tcPr>
          <w:p w14:paraId="23422B32">
            <w:pPr>
              <w:pStyle w:val="485"/>
              <w:spacing w:before="1" w:line="314" w:lineRule="exact"/>
              <w:ind w:left="287" w:right="150"/>
              <w:jc w:val="center"/>
              <w:rPr>
                <w:rFonts w:ascii="宋体" w:hAnsi="宋体" w:cs="宋体"/>
                <w:color w:val="auto"/>
                <w:sz w:val="26"/>
                <w:highlight w:val="none"/>
              </w:rPr>
            </w:pPr>
            <w:r>
              <w:rPr>
                <w:rFonts w:hint="eastAsia" w:ascii="宋体" w:hAnsi="宋体" w:cs="宋体"/>
                <w:color w:val="auto"/>
                <w:sz w:val="26"/>
                <w:highlight w:val="none"/>
              </w:rPr>
              <w:t xml:space="preserve">4 </w:t>
            </w:r>
          </w:p>
        </w:tc>
        <w:tc>
          <w:tcPr>
            <w:tcW w:w="1560" w:type="dxa"/>
            <w:noWrap/>
          </w:tcPr>
          <w:p w14:paraId="78BAAD3D">
            <w:pPr>
              <w:pStyle w:val="485"/>
              <w:spacing w:before="1" w:line="314" w:lineRule="exact"/>
              <w:ind w:left="139"/>
              <w:jc w:val="center"/>
              <w:rPr>
                <w:rFonts w:ascii="宋体" w:hAnsi="宋体" w:cs="宋体"/>
                <w:color w:val="auto"/>
                <w:sz w:val="26"/>
                <w:highlight w:val="none"/>
              </w:rPr>
            </w:pPr>
          </w:p>
        </w:tc>
        <w:tc>
          <w:tcPr>
            <w:tcW w:w="1461" w:type="dxa"/>
            <w:noWrap/>
          </w:tcPr>
          <w:p w14:paraId="03026EA0">
            <w:pPr>
              <w:pStyle w:val="485"/>
              <w:spacing w:before="1" w:line="314" w:lineRule="exact"/>
              <w:ind w:left="139"/>
              <w:jc w:val="center"/>
              <w:rPr>
                <w:rFonts w:ascii="宋体" w:hAnsi="宋体" w:cs="宋体"/>
                <w:color w:val="auto"/>
                <w:sz w:val="26"/>
                <w:highlight w:val="none"/>
              </w:rPr>
            </w:pPr>
          </w:p>
        </w:tc>
        <w:tc>
          <w:tcPr>
            <w:tcW w:w="1673" w:type="dxa"/>
            <w:noWrap/>
          </w:tcPr>
          <w:p w14:paraId="79FEE843">
            <w:pPr>
              <w:pStyle w:val="485"/>
              <w:spacing w:before="1" w:line="314" w:lineRule="exact"/>
              <w:ind w:right="694"/>
              <w:jc w:val="right"/>
              <w:rPr>
                <w:rFonts w:ascii="宋体" w:hAnsi="宋体" w:cs="宋体"/>
                <w:color w:val="auto"/>
                <w:sz w:val="26"/>
                <w:highlight w:val="none"/>
              </w:rPr>
            </w:pPr>
          </w:p>
        </w:tc>
        <w:tc>
          <w:tcPr>
            <w:tcW w:w="1836" w:type="dxa"/>
            <w:noWrap/>
          </w:tcPr>
          <w:p w14:paraId="7A993D40">
            <w:pPr>
              <w:pStyle w:val="485"/>
              <w:spacing w:before="1" w:line="314" w:lineRule="exact"/>
              <w:ind w:left="142"/>
              <w:jc w:val="center"/>
              <w:rPr>
                <w:rFonts w:ascii="宋体" w:hAnsi="宋体" w:cs="宋体"/>
                <w:color w:val="auto"/>
                <w:sz w:val="26"/>
                <w:highlight w:val="none"/>
              </w:rPr>
            </w:pPr>
          </w:p>
        </w:tc>
        <w:tc>
          <w:tcPr>
            <w:tcW w:w="1883" w:type="dxa"/>
            <w:noWrap/>
          </w:tcPr>
          <w:p w14:paraId="1972FE6C">
            <w:pPr>
              <w:pStyle w:val="485"/>
              <w:spacing w:before="1" w:line="314" w:lineRule="exact"/>
              <w:ind w:left="143"/>
              <w:jc w:val="center"/>
              <w:rPr>
                <w:rFonts w:ascii="宋体" w:hAnsi="宋体" w:cs="宋体"/>
                <w:color w:val="auto"/>
                <w:sz w:val="26"/>
                <w:highlight w:val="none"/>
              </w:rPr>
            </w:pPr>
          </w:p>
        </w:tc>
      </w:tr>
      <w:tr w14:paraId="0A2CB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977" w:type="dxa"/>
            <w:noWrap/>
          </w:tcPr>
          <w:p w14:paraId="39E86591">
            <w:pPr>
              <w:pStyle w:val="485"/>
              <w:spacing w:before="4" w:line="314" w:lineRule="exact"/>
              <w:ind w:left="287" w:right="150"/>
              <w:jc w:val="center"/>
              <w:rPr>
                <w:rFonts w:ascii="宋体" w:hAnsi="宋体" w:cs="宋体"/>
                <w:color w:val="auto"/>
                <w:sz w:val="26"/>
                <w:highlight w:val="none"/>
              </w:rPr>
            </w:pPr>
            <w:r>
              <w:rPr>
                <w:rFonts w:hint="eastAsia" w:ascii="宋体" w:hAnsi="宋体" w:cs="宋体"/>
                <w:color w:val="auto"/>
                <w:sz w:val="26"/>
                <w:highlight w:val="none"/>
              </w:rPr>
              <w:t xml:space="preserve">5 </w:t>
            </w:r>
          </w:p>
        </w:tc>
        <w:tc>
          <w:tcPr>
            <w:tcW w:w="1560" w:type="dxa"/>
            <w:noWrap/>
          </w:tcPr>
          <w:p w14:paraId="16A18C14">
            <w:pPr>
              <w:pStyle w:val="485"/>
              <w:spacing w:before="4" w:line="314" w:lineRule="exact"/>
              <w:ind w:left="139"/>
              <w:jc w:val="center"/>
              <w:rPr>
                <w:rFonts w:ascii="宋体" w:hAnsi="宋体" w:cs="宋体"/>
                <w:color w:val="auto"/>
                <w:sz w:val="26"/>
                <w:highlight w:val="none"/>
              </w:rPr>
            </w:pPr>
          </w:p>
        </w:tc>
        <w:tc>
          <w:tcPr>
            <w:tcW w:w="1461" w:type="dxa"/>
            <w:noWrap/>
          </w:tcPr>
          <w:p w14:paraId="5300AA33">
            <w:pPr>
              <w:pStyle w:val="485"/>
              <w:spacing w:before="4" w:line="314" w:lineRule="exact"/>
              <w:ind w:left="139"/>
              <w:jc w:val="center"/>
              <w:rPr>
                <w:rFonts w:ascii="宋体" w:hAnsi="宋体" w:cs="宋体"/>
                <w:color w:val="auto"/>
                <w:sz w:val="26"/>
                <w:highlight w:val="none"/>
              </w:rPr>
            </w:pPr>
          </w:p>
        </w:tc>
        <w:tc>
          <w:tcPr>
            <w:tcW w:w="1673" w:type="dxa"/>
            <w:noWrap/>
          </w:tcPr>
          <w:p w14:paraId="59277EEE">
            <w:pPr>
              <w:pStyle w:val="485"/>
              <w:spacing w:before="4" w:line="314" w:lineRule="exact"/>
              <w:ind w:right="694"/>
              <w:jc w:val="right"/>
              <w:rPr>
                <w:rFonts w:ascii="宋体" w:hAnsi="宋体" w:cs="宋体"/>
                <w:color w:val="auto"/>
                <w:sz w:val="26"/>
                <w:highlight w:val="none"/>
              </w:rPr>
            </w:pPr>
          </w:p>
        </w:tc>
        <w:tc>
          <w:tcPr>
            <w:tcW w:w="1836" w:type="dxa"/>
            <w:noWrap/>
          </w:tcPr>
          <w:p w14:paraId="56D94993">
            <w:pPr>
              <w:pStyle w:val="485"/>
              <w:spacing w:before="4" w:line="314" w:lineRule="exact"/>
              <w:ind w:left="142"/>
              <w:jc w:val="center"/>
              <w:rPr>
                <w:rFonts w:ascii="宋体" w:hAnsi="宋体" w:cs="宋体"/>
                <w:color w:val="auto"/>
                <w:sz w:val="26"/>
                <w:highlight w:val="none"/>
              </w:rPr>
            </w:pPr>
          </w:p>
        </w:tc>
        <w:tc>
          <w:tcPr>
            <w:tcW w:w="1883" w:type="dxa"/>
            <w:noWrap/>
          </w:tcPr>
          <w:p w14:paraId="4D8B8C52">
            <w:pPr>
              <w:pStyle w:val="485"/>
              <w:spacing w:before="4" w:line="314" w:lineRule="exact"/>
              <w:ind w:left="143"/>
              <w:jc w:val="center"/>
              <w:rPr>
                <w:rFonts w:ascii="宋体" w:hAnsi="宋体" w:cs="宋体"/>
                <w:color w:val="auto"/>
                <w:sz w:val="26"/>
                <w:highlight w:val="none"/>
              </w:rPr>
            </w:pPr>
          </w:p>
        </w:tc>
      </w:tr>
      <w:tr w14:paraId="46368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977" w:type="dxa"/>
            <w:noWrap/>
          </w:tcPr>
          <w:p w14:paraId="22A6E062">
            <w:pPr>
              <w:pStyle w:val="485"/>
              <w:spacing w:before="1" w:line="317" w:lineRule="exact"/>
              <w:ind w:left="287" w:right="150"/>
              <w:jc w:val="center"/>
              <w:rPr>
                <w:rFonts w:ascii="宋体" w:hAnsi="宋体" w:cs="宋体"/>
                <w:color w:val="auto"/>
                <w:sz w:val="26"/>
                <w:highlight w:val="none"/>
              </w:rPr>
            </w:pPr>
            <w:r>
              <w:rPr>
                <w:rFonts w:hint="eastAsia" w:ascii="宋体" w:hAnsi="宋体" w:cs="宋体"/>
                <w:color w:val="auto"/>
                <w:sz w:val="26"/>
                <w:highlight w:val="none"/>
              </w:rPr>
              <w:t xml:space="preserve">… </w:t>
            </w:r>
          </w:p>
        </w:tc>
        <w:tc>
          <w:tcPr>
            <w:tcW w:w="1560" w:type="dxa"/>
            <w:noWrap/>
          </w:tcPr>
          <w:p w14:paraId="37ACC9D2">
            <w:pPr>
              <w:pStyle w:val="485"/>
              <w:spacing w:before="1" w:line="317" w:lineRule="exact"/>
              <w:ind w:left="139"/>
              <w:jc w:val="center"/>
              <w:rPr>
                <w:rFonts w:ascii="宋体" w:hAnsi="宋体" w:cs="宋体"/>
                <w:color w:val="auto"/>
                <w:sz w:val="26"/>
                <w:highlight w:val="none"/>
              </w:rPr>
            </w:pPr>
          </w:p>
        </w:tc>
        <w:tc>
          <w:tcPr>
            <w:tcW w:w="1461" w:type="dxa"/>
            <w:noWrap/>
          </w:tcPr>
          <w:p w14:paraId="671C0FE5">
            <w:pPr>
              <w:pStyle w:val="485"/>
              <w:spacing w:before="1" w:line="317" w:lineRule="exact"/>
              <w:ind w:left="139"/>
              <w:jc w:val="center"/>
              <w:rPr>
                <w:rFonts w:ascii="宋体" w:hAnsi="宋体" w:cs="宋体"/>
                <w:color w:val="auto"/>
                <w:sz w:val="26"/>
                <w:highlight w:val="none"/>
              </w:rPr>
            </w:pPr>
          </w:p>
        </w:tc>
        <w:tc>
          <w:tcPr>
            <w:tcW w:w="1673" w:type="dxa"/>
            <w:noWrap/>
          </w:tcPr>
          <w:p w14:paraId="03E361C3">
            <w:pPr>
              <w:pStyle w:val="485"/>
              <w:spacing w:before="1" w:line="317" w:lineRule="exact"/>
              <w:ind w:right="694"/>
              <w:jc w:val="right"/>
              <w:rPr>
                <w:rFonts w:ascii="宋体" w:hAnsi="宋体" w:cs="宋体"/>
                <w:color w:val="auto"/>
                <w:sz w:val="26"/>
                <w:highlight w:val="none"/>
              </w:rPr>
            </w:pPr>
          </w:p>
        </w:tc>
        <w:tc>
          <w:tcPr>
            <w:tcW w:w="1836" w:type="dxa"/>
            <w:noWrap/>
          </w:tcPr>
          <w:p w14:paraId="0F4D7B5F">
            <w:pPr>
              <w:pStyle w:val="485"/>
              <w:spacing w:before="1" w:line="317" w:lineRule="exact"/>
              <w:ind w:left="142"/>
              <w:jc w:val="center"/>
              <w:rPr>
                <w:rFonts w:ascii="宋体" w:hAnsi="宋体" w:cs="宋体"/>
                <w:color w:val="auto"/>
                <w:sz w:val="26"/>
                <w:highlight w:val="none"/>
              </w:rPr>
            </w:pPr>
          </w:p>
        </w:tc>
        <w:tc>
          <w:tcPr>
            <w:tcW w:w="1883" w:type="dxa"/>
            <w:noWrap/>
          </w:tcPr>
          <w:p w14:paraId="00CC16B8">
            <w:pPr>
              <w:pStyle w:val="485"/>
              <w:spacing w:before="1" w:line="317" w:lineRule="exact"/>
              <w:ind w:left="143"/>
              <w:jc w:val="center"/>
              <w:rPr>
                <w:rFonts w:ascii="宋体" w:hAnsi="宋体" w:cs="宋体"/>
                <w:color w:val="auto"/>
                <w:sz w:val="26"/>
                <w:highlight w:val="none"/>
              </w:rPr>
            </w:pPr>
          </w:p>
        </w:tc>
      </w:tr>
    </w:tbl>
    <w:p w14:paraId="6876007F">
      <w:pPr>
        <w:ind w:firstLine="422"/>
        <w:outlineLvl w:val="0"/>
        <w:rPr>
          <w:rFonts w:ascii="宋体" w:hAnsi="宋体" w:cs="宋体"/>
          <w:b/>
          <w:color w:val="auto"/>
          <w:sz w:val="24"/>
          <w:highlight w:val="none"/>
        </w:rPr>
      </w:pPr>
    </w:p>
    <w:p w14:paraId="11679EF7">
      <w:pPr>
        <w:ind w:firstLine="422"/>
        <w:outlineLvl w:val="0"/>
        <w:rPr>
          <w:rFonts w:ascii="宋体" w:hAnsi="宋体" w:cs="宋体"/>
          <w:b/>
          <w:color w:val="auto"/>
          <w:sz w:val="24"/>
          <w:highlight w:val="none"/>
        </w:rPr>
      </w:pPr>
      <w:r>
        <w:rPr>
          <w:rFonts w:hint="eastAsia" w:ascii="宋体" w:hAnsi="宋体" w:cs="宋体"/>
          <w:b/>
          <w:color w:val="auto"/>
          <w:sz w:val="24"/>
          <w:highlight w:val="none"/>
        </w:rPr>
        <w:t>注：附评分标准中需要提交的证明材料。如出现证明材料原件扫描件内容不完整或字迹、内容、盖章模糊不清等情况均不得分。</w:t>
      </w:r>
    </w:p>
    <w:p w14:paraId="171A9153">
      <w:pPr>
        <w:pStyle w:val="360"/>
        <w:rPr>
          <w:rFonts w:ascii="宋体" w:hAnsi="宋体" w:eastAsia="宋体" w:cs="宋体"/>
          <w:color w:val="auto"/>
          <w:highlight w:val="none"/>
        </w:rPr>
      </w:pPr>
    </w:p>
    <w:p w14:paraId="7D79042F">
      <w:pPr>
        <w:pStyle w:val="360"/>
        <w:rPr>
          <w:rFonts w:ascii="宋体" w:hAnsi="宋体" w:eastAsia="宋体" w:cs="宋体"/>
          <w:color w:val="auto"/>
          <w:highlight w:val="none"/>
        </w:rPr>
      </w:pPr>
    </w:p>
    <w:p w14:paraId="681D66F4">
      <w:pPr>
        <w:pStyle w:val="360"/>
        <w:spacing w:before="2"/>
        <w:jc w:val="left"/>
        <w:rPr>
          <w:rFonts w:ascii="宋体" w:hAnsi="宋体" w:eastAsia="宋体" w:cs="宋体"/>
          <w:color w:val="auto"/>
          <w:sz w:val="31"/>
          <w:highlight w:val="none"/>
        </w:rPr>
      </w:pPr>
    </w:p>
    <w:p w14:paraId="3A829F41">
      <w:pPr>
        <w:pStyle w:val="360"/>
        <w:spacing w:before="2"/>
        <w:jc w:val="left"/>
        <w:rPr>
          <w:rFonts w:ascii="宋体" w:hAnsi="宋体" w:eastAsia="宋体" w:cs="宋体"/>
          <w:color w:val="auto"/>
          <w:sz w:val="31"/>
          <w:highlight w:val="none"/>
        </w:rPr>
      </w:pPr>
    </w:p>
    <w:p w14:paraId="480688B6">
      <w:pPr>
        <w:pStyle w:val="360"/>
        <w:spacing w:before="2"/>
        <w:jc w:val="left"/>
        <w:rPr>
          <w:rFonts w:ascii="宋体" w:hAnsi="宋体" w:eastAsia="宋体" w:cs="宋体"/>
          <w:color w:val="auto"/>
          <w:sz w:val="31"/>
          <w:highlight w:val="none"/>
        </w:rPr>
      </w:pPr>
    </w:p>
    <w:p w14:paraId="6729B601">
      <w:pPr>
        <w:pStyle w:val="360"/>
        <w:spacing w:before="81" w:line="364" w:lineRule="auto"/>
        <w:ind w:left="3990" w:right="1079"/>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投标供应商（盖章）： </w:t>
      </w:r>
    </w:p>
    <w:p w14:paraId="7662C0A0">
      <w:pPr>
        <w:pStyle w:val="360"/>
        <w:spacing w:before="81" w:line="364" w:lineRule="auto"/>
        <w:ind w:left="3990" w:right="1079"/>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法定代表人或法定代表人授权代表签字或盖章： </w:t>
      </w:r>
    </w:p>
    <w:p w14:paraId="1C610D23">
      <w:pPr>
        <w:pStyle w:val="360"/>
        <w:spacing w:before="81" w:line="364" w:lineRule="auto"/>
        <w:ind w:left="3990" w:right="1079"/>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日 期 ：  年  月  日 </w:t>
      </w:r>
    </w:p>
    <w:p w14:paraId="194CEE51">
      <w:pPr>
        <w:pStyle w:val="360"/>
        <w:spacing w:before="81" w:line="364" w:lineRule="auto"/>
        <w:ind w:left="3990" w:right="1079"/>
        <w:rPr>
          <w:rFonts w:ascii="宋体" w:hAnsi="宋体" w:eastAsia="宋体" w:cs="宋体"/>
          <w:color w:val="auto"/>
          <w:spacing w:val="-10"/>
          <w:sz w:val="24"/>
          <w:highlight w:val="none"/>
        </w:rPr>
      </w:pPr>
    </w:p>
    <w:p w14:paraId="64A6E625">
      <w:pPr>
        <w:pStyle w:val="360"/>
        <w:spacing w:before="81" w:line="364" w:lineRule="auto"/>
        <w:ind w:left="3990" w:right="1079"/>
        <w:rPr>
          <w:rFonts w:ascii="宋体" w:hAnsi="宋体" w:eastAsia="宋体" w:cs="宋体"/>
          <w:color w:val="auto"/>
          <w:spacing w:val="-10"/>
          <w:sz w:val="24"/>
          <w:highlight w:val="none"/>
        </w:rPr>
      </w:pPr>
    </w:p>
    <w:p w14:paraId="114271F5">
      <w:pPr>
        <w:pStyle w:val="360"/>
        <w:spacing w:before="81" w:line="364" w:lineRule="auto"/>
        <w:ind w:left="3990" w:right="1079"/>
        <w:rPr>
          <w:rFonts w:ascii="宋体" w:hAnsi="宋体" w:eastAsia="宋体" w:cs="宋体"/>
          <w:color w:val="auto"/>
          <w:spacing w:val="-10"/>
          <w:sz w:val="24"/>
          <w:highlight w:val="none"/>
        </w:rPr>
      </w:pPr>
    </w:p>
    <w:p w14:paraId="2500AE69">
      <w:pPr>
        <w:pStyle w:val="360"/>
        <w:spacing w:before="81" w:line="364" w:lineRule="auto"/>
        <w:ind w:left="3990" w:right="1079"/>
        <w:rPr>
          <w:rFonts w:ascii="宋体" w:hAnsi="宋体" w:eastAsia="宋体" w:cs="宋体"/>
          <w:color w:val="auto"/>
          <w:spacing w:val="-10"/>
          <w:sz w:val="24"/>
          <w:highlight w:val="none"/>
        </w:rPr>
      </w:pPr>
    </w:p>
    <w:p w14:paraId="01B40E8D">
      <w:pPr>
        <w:pStyle w:val="360"/>
        <w:spacing w:before="81" w:line="364" w:lineRule="auto"/>
        <w:ind w:left="3990" w:right="1079"/>
        <w:rPr>
          <w:rFonts w:ascii="宋体" w:hAnsi="宋体" w:eastAsia="宋体" w:cs="宋体"/>
          <w:color w:val="auto"/>
          <w:spacing w:val="-10"/>
          <w:sz w:val="24"/>
          <w:highlight w:val="none"/>
        </w:rPr>
      </w:pPr>
    </w:p>
    <w:p w14:paraId="22A7CCEB">
      <w:pPr>
        <w:pStyle w:val="360"/>
        <w:spacing w:before="81" w:line="364" w:lineRule="auto"/>
        <w:ind w:left="3990" w:right="1079"/>
        <w:rPr>
          <w:rFonts w:ascii="宋体" w:hAnsi="宋体" w:eastAsia="宋体" w:cs="宋体"/>
          <w:color w:val="auto"/>
          <w:spacing w:val="-10"/>
          <w:sz w:val="24"/>
          <w:highlight w:val="none"/>
        </w:rPr>
      </w:pPr>
    </w:p>
    <w:p w14:paraId="0B581ACF">
      <w:pPr>
        <w:pStyle w:val="360"/>
        <w:spacing w:before="81" w:line="364" w:lineRule="auto"/>
        <w:ind w:left="3990" w:right="1079"/>
        <w:rPr>
          <w:rFonts w:ascii="宋体" w:hAnsi="宋体" w:eastAsia="宋体" w:cs="宋体"/>
          <w:color w:val="auto"/>
          <w:spacing w:val="-10"/>
          <w:sz w:val="24"/>
          <w:highlight w:val="none"/>
        </w:rPr>
      </w:pPr>
    </w:p>
    <w:p w14:paraId="4A5D99B6">
      <w:pPr>
        <w:outlineLvl w:val="0"/>
        <w:rPr>
          <w:rFonts w:ascii="宋体" w:hAnsi="宋体" w:cs="宋体"/>
          <w:color w:val="auto"/>
          <w:sz w:val="24"/>
          <w:highlight w:val="none"/>
        </w:rPr>
      </w:pPr>
    </w:p>
    <w:p w14:paraId="56D7D520">
      <w:pPr>
        <w:pStyle w:val="67"/>
        <w:ind w:left="0"/>
        <w:rPr>
          <w:color w:val="auto"/>
          <w:highlight w:val="none"/>
        </w:rPr>
      </w:pPr>
    </w:p>
    <w:p w14:paraId="750E94A5">
      <w:pPr>
        <w:outlineLvl w:val="0"/>
        <w:rPr>
          <w:rFonts w:ascii="宋体" w:hAnsi="宋体" w:cs="宋体"/>
          <w:bCs/>
          <w:color w:val="auto"/>
          <w:sz w:val="24"/>
          <w:highlight w:val="none"/>
        </w:rPr>
      </w:pPr>
    </w:p>
    <w:p w14:paraId="751ACAA3">
      <w:pPr>
        <w:rPr>
          <w:rFonts w:ascii="宋体" w:hAnsi="宋体" w:cs="宋体"/>
          <w:bCs/>
          <w:color w:val="auto"/>
          <w:sz w:val="24"/>
          <w:highlight w:val="none"/>
        </w:rPr>
      </w:pPr>
      <w:r>
        <w:rPr>
          <w:rFonts w:hint="eastAsia" w:ascii="宋体" w:hAnsi="宋体" w:cs="宋体"/>
          <w:bCs/>
          <w:color w:val="auto"/>
          <w:sz w:val="24"/>
          <w:highlight w:val="none"/>
        </w:rPr>
        <w:br w:type="page" w:clear="all"/>
      </w:r>
    </w:p>
    <w:p w14:paraId="7ED6DA71">
      <w:pPr>
        <w:outlineLvl w:val="0"/>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一</w:t>
      </w:r>
      <w:r>
        <w:rPr>
          <w:rFonts w:hint="eastAsia" w:ascii="宋体" w:hAnsi="宋体" w:cs="宋体"/>
          <w:bCs/>
          <w:color w:val="auto"/>
          <w:sz w:val="24"/>
          <w:highlight w:val="none"/>
        </w:rPr>
        <w:t>）服务保障承诺（格式）：</w:t>
      </w:r>
    </w:p>
    <w:p w14:paraId="7EE37FF2">
      <w:pPr>
        <w:outlineLvl w:val="0"/>
        <w:rPr>
          <w:rFonts w:ascii="宋体" w:hAnsi="宋体" w:cs="宋体"/>
          <w:bCs/>
          <w:color w:val="auto"/>
          <w:sz w:val="28"/>
          <w:szCs w:val="28"/>
          <w:highlight w:val="none"/>
        </w:rPr>
      </w:pPr>
    </w:p>
    <w:p w14:paraId="12918425">
      <w:pPr>
        <w:jc w:val="center"/>
        <w:rPr>
          <w:rFonts w:ascii="宋体" w:hAnsi="宋体" w:cs="宋体"/>
          <w:color w:val="auto"/>
          <w:sz w:val="36"/>
          <w:highlight w:val="none"/>
        </w:rPr>
      </w:pPr>
    </w:p>
    <w:p w14:paraId="48B29155">
      <w:pPr>
        <w:jc w:val="center"/>
        <w:rPr>
          <w:rFonts w:ascii="宋体" w:hAnsi="宋体" w:cs="宋体"/>
          <w:color w:val="auto"/>
          <w:sz w:val="36"/>
          <w:highlight w:val="none"/>
        </w:rPr>
      </w:pPr>
      <w:r>
        <w:rPr>
          <w:rFonts w:hint="eastAsia" w:ascii="宋体" w:hAnsi="宋体" w:cs="宋体"/>
          <w:color w:val="auto"/>
          <w:sz w:val="36"/>
          <w:highlight w:val="none"/>
        </w:rPr>
        <w:t>服务承诺</w:t>
      </w:r>
    </w:p>
    <w:p w14:paraId="067A33DA">
      <w:pPr>
        <w:jc w:val="center"/>
        <w:rPr>
          <w:rFonts w:ascii="宋体" w:hAnsi="宋体" w:cs="宋体"/>
          <w:b/>
          <w:color w:val="auto"/>
          <w:sz w:val="36"/>
          <w:highlight w:val="none"/>
        </w:rPr>
      </w:pPr>
    </w:p>
    <w:p w14:paraId="115B7793">
      <w:pPr>
        <w:jc w:val="center"/>
        <w:rPr>
          <w:rFonts w:ascii="宋体" w:hAnsi="宋体" w:cs="宋体"/>
          <w:b/>
          <w:color w:val="auto"/>
          <w:sz w:val="36"/>
          <w:highlight w:val="none"/>
        </w:rPr>
      </w:pPr>
    </w:p>
    <w:p w14:paraId="5731EB9F">
      <w:pPr>
        <w:rPr>
          <w:rFonts w:ascii="宋体" w:hAnsi="宋体" w:cs="宋体"/>
          <w:bCs/>
          <w:color w:val="auto"/>
          <w:sz w:val="24"/>
          <w:highlight w:val="none"/>
        </w:rPr>
      </w:pPr>
      <w:r>
        <w:rPr>
          <w:rFonts w:hint="eastAsia" w:ascii="宋体" w:hAnsi="宋体" w:cs="宋体"/>
          <w:bCs/>
          <w:color w:val="auto"/>
          <w:sz w:val="24"/>
          <w:highlight w:val="none"/>
        </w:rPr>
        <w:t xml:space="preserve">投标供应商（盖章）                                政府采购编号：  </w:t>
      </w:r>
    </w:p>
    <w:p w14:paraId="36C1AFC8">
      <w:pPr>
        <w:rPr>
          <w:rFonts w:ascii="宋体" w:hAnsi="宋体" w:cs="宋体"/>
          <w:b/>
          <w:bCs/>
          <w:color w:val="auto"/>
          <w:sz w:val="24"/>
          <w:highlight w:val="none"/>
        </w:rPr>
      </w:pPr>
    </w:p>
    <w:p w14:paraId="0C42D458">
      <w:pPr>
        <w:tabs>
          <w:tab w:val="left" w:pos="1418"/>
        </w:tabs>
        <w:rPr>
          <w:rFonts w:ascii="宋体" w:hAnsi="宋体" w:cs="宋体"/>
          <w:color w:val="auto"/>
          <w:sz w:val="24"/>
          <w:highlight w:val="none"/>
        </w:rPr>
      </w:pPr>
      <w:r>
        <w:rPr>
          <w:rFonts w:hint="eastAsia" w:ascii="宋体" w:hAnsi="宋体" w:cs="宋体"/>
          <w:color w:val="auto"/>
          <w:sz w:val="24"/>
          <w:highlight w:val="none"/>
        </w:rPr>
        <w:t>内容要求：</w:t>
      </w:r>
    </w:p>
    <w:p w14:paraId="7DCE1F69">
      <w:pPr>
        <w:ind w:firstLine="480"/>
        <w:rPr>
          <w:rFonts w:ascii="宋体" w:hAnsi="宋体" w:cs="宋体"/>
          <w:color w:val="auto"/>
          <w:sz w:val="24"/>
          <w:highlight w:val="none"/>
        </w:rPr>
      </w:pPr>
    </w:p>
    <w:p w14:paraId="3627E805">
      <w:pPr>
        <w:spacing w:line="500" w:lineRule="exact"/>
        <w:rPr>
          <w:rFonts w:ascii="宋体" w:hAnsi="宋体" w:cs="宋体"/>
          <w:bCs/>
          <w:color w:val="auto"/>
          <w:sz w:val="24"/>
          <w:highlight w:val="none"/>
        </w:rPr>
      </w:pPr>
      <w:r>
        <w:rPr>
          <w:rFonts w:hint="eastAsia" w:ascii="宋体" w:hAnsi="宋体" w:cs="宋体"/>
          <w:bCs/>
          <w:color w:val="auto"/>
          <w:sz w:val="24"/>
          <w:highlight w:val="none"/>
        </w:rPr>
        <w:t>投标供应商须针对本招标文件作出实质性响应（内容由投标供应商自行拟定）</w:t>
      </w:r>
    </w:p>
    <w:p w14:paraId="51252BDC">
      <w:pPr>
        <w:spacing w:line="500" w:lineRule="exact"/>
        <w:rPr>
          <w:rFonts w:ascii="宋体" w:hAnsi="宋体" w:cs="宋体"/>
          <w:bCs/>
          <w:color w:val="auto"/>
          <w:sz w:val="24"/>
          <w:highlight w:val="none"/>
        </w:rPr>
      </w:pPr>
      <w:r>
        <w:rPr>
          <w:rFonts w:hint="eastAsia" w:ascii="宋体" w:hAnsi="宋体" w:cs="宋体"/>
          <w:bCs/>
          <w:color w:val="auto"/>
          <w:sz w:val="24"/>
          <w:highlight w:val="none"/>
        </w:rPr>
        <w:t>1、</w:t>
      </w:r>
    </w:p>
    <w:p w14:paraId="26DFF01A">
      <w:pPr>
        <w:spacing w:line="500" w:lineRule="exact"/>
        <w:rPr>
          <w:rFonts w:ascii="宋体" w:hAnsi="宋体" w:cs="宋体"/>
          <w:bCs/>
          <w:color w:val="auto"/>
          <w:sz w:val="24"/>
          <w:highlight w:val="none"/>
        </w:rPr>
      </w:pPr>
      <w:r>
        <w:rPr>
          <w:rFonts w:hint="eastAsia" w:ascii="宋体" w:hAnsi="宋体" w:cs="宋体"/>
          <w:bCs/>
          <w:color w:val="auto"/>
          <w:sz w:val="24"/>
          <w:highlight w:val="none"/>
        </w:rPr>
        <w:t>2、</w:t>
      </w:r>
    </w:p>
    <w:p w14:paraId="33373572">
      <w:pPr>
        <w:spacing w:line="500" w:lineRule="exact"/>
        <w:rPr>
          <w:rFonts w:ascii="宋体" w:hAnsi="宋体" w:cs="宋体"/>
          <w:bCs/>
          <w:color w:val="auto"/>
          <w:sz w:val="24"/>
          <w:highlight w:val="none"/>
        </w:rPr>
      </w:pPr>
      <w:r>
        <w:rPr>
          <w:rFonts w:hint="eastAsia" w:ascii="宋体" w:hAnsi="宋体" w:cs="宋体"/>
          <w:bCs/>
          <w:color w:val="auto"/>
          <w:sz w:val="24"/>
          <w:highlight w:val="none"/>
        </w:rPr>
        <w:t>3、</w:t>
      </w:r>
    </w:p>
    <w:p w14:paraId="19C844AC">
      <w:pPr>
        <w:rPr>
          <w:rFonts w:ascii="宋体" w:hAnsi="宋体" w:cs="宋体"/>
          <w:bCs/>
          <w:color w:val="auto"/>
          <w:sz w:val="24"/>
          <w:highlight w:val="none"/>
        </w:rPr>
      </w:pPr>
      <w:r>
        <w:rPr>
          <w:rFonts w:hint="eastAsia" w:ascii="宋体" w:hAnsi="宋体" w:cs="宋体"/>
          <w:bCs/>
          <w:color w:val="auto"/>
          <w:sz w:val="24"/>
          <w:highlight w:val="none"/>
        </w:rPr>
        <w:t>...</w:t>
      </w:r>
    </w:p>
    <w:p w14:paraId="72BF1062">
      <w:pPr>
        <w:spacing w:before="5"/>
        <w:rPr>
          <w:rFonts w:ascii="宋体" w:hAnsi="宋体" w:cs="宋体"/>
          <w:b/>
          <w:bCs/>
          <w:color w:val="auto"/>
          <w:sz w:val="24"/>
          <w:highlight w:val="none"/>
        </w:rPr>
      </w:pPr>
    </w:p>
    <w:p w14:paraId="5426BE2A">
      <w:pPr>
        <w:spacing w:before="5"/>
        <w:rPr>
          <w:rFonts w:ascii="宋体" w:hAnsi="宋体" w:cs="宋体"/>
          <w:b/>
          <w:bCs/>
          <w:color w:val="auto"/>
          <w:sz w:val="24"/>
          <w:highlight w:val="none"/>
        </w:rPr>
      </w:pPr>
    </w:p>
    <w:p w14:paraId="2822394C">
      <w:pPr>
        <w:spacing w:before="5"/>
        <w:rPr>
          <w:rFonts w:ascii="宋体" w:hAnsi="宋体" w:cs="宋体"/>
          <w:b/>
          <w:bCs/>
          <w:color w:val="auto"/>
          <w:sz w:val="24"/>
          <w:highlight w:val="none"/>
        </w:rPr>
      </w:pPr>
    </w:p>
    <w:p w14:paraId="5FFF51C2">
      <w:pPr>
        <w:spacing w:before="5"/>
        <w:rPr>
          <w:rFonts w:ascii="宋体" w:hAnsi="宋体" w:cs="宋体"/>
          <w:b/>
          <w:bCs/>
          <w:color w:val="auto"/>
          <w:sz w:val="24"/>
          <w:highlight w:val="none"/>
        </w:rPr>
      </w:pPr>
    </w:p>
    <w:p w14:paraId="67237D9F">
      <w:pPr>
        <w:spacing w:before="5"/>
        <w:rPr>
          <w:rFonts w:ascii="宋体" w:hAnsi="宋体" w:cs="宋体"/>
          <w:b/>
          <w:bCs/>
          <w:color w:val="auto"/>
          <w:sz w:val="24"/>
          <w:highlight w:val="none"/>
        </w:rPr>
      </w:pPr>
    </w:p>
    <w:p w14:paraId="2852BE11">
      <w:pPr>
        <w:spacing w:before="5"/>
        <w:rPr>
          <w:rFonts w:ascii="宋体" w:hAnsi="宋体" w:cs="宋体"/>
          <w:b/>
          <w:bCs/>
          <w:color w:val="auto"/>
          <w:sz w:val="24"/>
          <w:highlight w:val="none"/>
        </w:rPr>
      </w:pPr>
    </w:p>
    <w:p w14:paraId="019473DC">
      <w:pPr>
        <w:spacing w:before="5"/>
        <w:rPr>
          <w:rFonts w:ascii="宋体" w:hAnsi="宋体" w:cs="宋体"/>
          <w:b/>
          <w:bCs/>
          <w:color w:val="auto"/>
          <w:sz w:val="24"/>
          <w:highlight w:val="none"/>
        </w:rPr>
      </w:pPr>
    </w:p>
    <w:p w14:paraId="110590DE">
      <w:pPr>
        <w:spacing w:before="5"/>
        <w:rPr>
          <w:rFonts w:ascii="宋体" w:hAnsi="宋体" w:cs="宋体"/>
          <w:b/>
          <w:bCs/>
          <w:color w:val="auto"/>
          <w:sz w:val="24"/>
          <w:highlight w:val="none"/>
        </w:rPr>
      </w:pPr>
      <w:r>
        <w:rPr>
          <w:rFonts w:hint="eastAsia" w:ascii="宋体" w:hAnsi="宋体" w:cs="宋体"/>
          <w:b/>
          <w:bCs/>
          <w:color w:val="auto"/>
          <w:sz w:val="24"/>
          <w:highlight w:val="none"/>
        </w:rPr>
        <w:t>法定代表人或法定代表人授权代表签字或盖章：</w:t>
      </w:r>
    </w:p>
    <w:p w14:paraId="7BA45F43">
      <w:pPr>
        <w:spacing w:before="5"/>
        <w:rPr>
          <w:rFonts w:ascii="宋体" w:hAnsi="宋体" w:cs="宋体"/>
          <w:b/>
          <w:bCs/>
          <w:color w:val="auto"/>
          <w:sz w:val="24"/>
          <w:highlight w:val="none"/>
        </w:rPr>
      </w:pPr>
    </w:p>
    <w:p w14:paraId="03B0B1B0">
      <w:pPr>
        <w:spacing w:before="5"/>
        <w:rPr>
          <w:rFonts w:ascii="宋体" w:hAnsi="宋体" w:cs="宋体"/>
          <w:b/>
          <w:bCs/>
          <w:color w:val="auto"/>
          <w:sz w:val="24"/>
          <w:highlight w:val="none"/>
        </w:rPr>
      </w:pPr>
      <w:r>
        <w:rPr>
          <w:rFonts w:hint="eastAsia" w:ascii="宋体" w:hAnsi="宋体" w:cs="宋体"/>
          <w:b/>
          <w:bCs/>
          <w:color w:val="auto"/>
          <w:sz w:val="24"/>
          <w:highlight w:val="none"/>
        </w:rPr>
        <w:t>日期：</w:t>
      </w:r>
    </w:p>
    <w:p w14:paraId="78104DF9">
      <w:pPr>
        <w:pStyle w:val="500"/>
        <w:rPr>
          <w:rFonts w:ascii="宋体" w:hAnsi="宋体" w:cs="宋体"/>
          <w:bCs/>
          <w:color w:val="auto"/>
          <w:sz w:val="24"/>
          <w:highlight w:val="none"/>
        </w:rPr>
      </w:pPr>
    </w:p>
    <w:p w14:paraId="10A1731A">
      <w:pPr>
        <w:pStyle w:val="500"/>
        <w:rPr>
          <w:rFonts w:ascii="宋体" w:hAnsi="宋体" w:cs="宋体"/>
          <w:bCs/>
          <w:color w:val="auto"/>
          <w:sz w:val="24"/>
          <w:highlight w:val="none"/>
        </w:rPr>
      </w:pPr>
    </w:p>
    <w:p w14:paraId="1A21E435">
      <w:pPr>
        <w:pStyle w:val="500"/>
        <w:rPr>
          <w:rFonts w:ascii="宋体" w:hAnsi="宋体" w:cs="宋体"/>
          <w:bCs/>
          <w:color w:val="auto"/>
          <w:sz w:val="24"/>
          <w:highlight w:val="none"/>
        </w:rPr>
      </w:pPr>
    </w:p>
    <w:p w14:paraId="62AFB2A6">
      <w:pPr>
        <w:pStyle w:val="500"/>
        <w:rPr>
          <w:rFonts w:ascii="宋体" w:hAnsi="宋体" w:cs="宋体"/>
          <w:bCs/>
          <w:color w:val="auto"/>
          <w:sz w:val="24"/>
          <w:highlight w:val="none"/>
        </w:rPr>
      </w:pPr>
    </w:p>
    <w:p w14:paraId="3BB2FD15">
      <w:pPr>
        <w:pStyle w:val="500"/>
        <w:rPr>
          <w:rFonts w:ascii="宋体" w:hAnsi="宋体" w:cs="宋体"/>
          <w:bCs/>
          <w:color w:val="auto"/>
          <w:sz w:val="24"/>
          <w:highlight w:val="none"/>
        </w:rPr>
      </w:pPr>
    </w:p>
    <w:p w14:paraId="0F01CCEF">
      <w:pPr>
        <w:pStyle w:val="500"/>
        <w:rPr>
          <w:rFonts w:ascii="宋体" w:hAnsi="宋体" w:cs="宋体"/>
          <w:bCs/>
          <w:color w:val="auto"/>
          <w:sz w:val="24"/>
          <w:highlight w:val="none"/>
        </w:rPr>
      </w:pPr>
    </w:p>
    <w:p w14:paraId="18A52D64">
      <w:pPr>
        <w:pStyle w:val="500"/>
        <w:rPr>
          <w:rFonts w:ascii="宋体" w:hAnsi="宋体" w:cs="宋体"/>
          <w:bCs/>
          <w:color w:val="auto"/>
          <w:sz w:val="24"/>
          <w:highlight w:val="none"/>
        </w:rPr>
      </w:pPr>
    </w:p>
    <w:p w14:paraId="6EA00325">
      <w:pPr>
        <w:pStyle w:val="500"/>
        <w:rPr>
          <w:rFonts w:ascii="宋体" w:hAnsi="宋体" w:cs="宋体"/>
          <w:bCs/>
          <w:color w:val="auto"/>
          <w:sz w:val="24"/>
          <w:highlight w:val="none"/>
        </w:rPr>
      </w:pPr>
    </w:p>
    <w:p w14:paraId="5DD3E861">
      <w:pPr>
        <w:pStyle w:val="500"/>
        <w:rPr>
          <w:rFonts w:ascii="宋体" w:hAnsi="宋体" w:cs="宋体"/>
          <w:bCs/>
          <w:color w:val="auto"/>
          <w:sz w:val="24"/>
          <w:highlight w:val="none"/>
        </w:rPr>
      </w:pPr>
    </w:p>
    <w:p w14:paraId="0FC96C6D">
      <w:pPr>
        <w:pStyle w:val="500"/>
        <w:rPr>
          <w:rFonts w:ascii="宋体" w:hAnsi="宋体" w:cs="宋体"/>
          <w:bCs/>
          <w:color w:val="auto"/>
          <w:sz w:val="24"/>
          <w:highlight w:val="none"/>
        </w:rPr>
      </w:pPr>
    </w:p>
    <w:p w14:paraId="42A076CA">
      <w:pPr>
        <w:pStyle w:val="500"/>
        <w:rPr>
          <w:rFonts w:ascii="宋体" w:hAnsi="宋体" w:cs="宋体"/>
          <w:bCs/>
          <w:color w:val="auto"/>
          <w:sz w:val="24"/>
          <w:highlight w:val="none"/>
        </w:rPr>
      </w:pPr>
    </w:p>
    <w:p w14:paraId="038CEA34">
      <w:pPr>
        <w:pStyle w:val="500"/>
        <w:rPr>
          <w:rFonts w:ascii="宋体" w:hAnsi="宋体" w:cs="宋体"/>
          <w:bCs/>
          <w:color w:val="auto"/>
          <w:sz w:val="24"/>
          <w:highlight w:val="none"/>
        </w:rPr>
      </w:pPr>
    </w:p>
    <w:p w14:paraId="005836A2">
      <w:pPr>
        <w:pStyle w:val="500"/>
        <w:rPr>
          <w:rFonts w:ascii="宋体" w:hAnsi="宋体" w:cs="宋体"/>
          <w:bCs/>
          <w:color w:val="auto"/>
          <w:sz w:val="24"/>
          <w:highlight w:val="none"/>
        </w:rPr>
      </w:pPr>
    </w:p>
    <w:p w14:paraId="39321860">
      <w:pPr>
        <w:pStyle w:val="500"/>
        <w:rPr>
          <w:rFonts w:ascii="宋体" w:hAnsi="宋体" w:cs="宋体"/>
          <w:bCs/>
          <w:color w:val="auto"/>
          <w:sz w:val="24"/>
          <w:highlight w:val="none"/>
        </w:rPr>
      </w:pPr>
    </w:p>
    <w:p w14:paraId="01D90F46">
      <w:pPr>
        <w:pStyle w:val="500"/>
        <w:rPr>
          <w:rFonts w:ascii="宋体" w:hAnsi="宋体" w:cs="宋体"/>
          <w:bCs/>
          <w:color w:val="auto"/>
          <w:sz w:val="24"/>
          <w:highlight w:val="none"/>
        </w:rPr>
      </w:pPr>
    </w:p>
    <w:p w14:paraId="64244196">
      <w:pPr>
        <w:pStyle w:val="4"/>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十二</w:t>
      </w:r>
      <w:r>
        <w:rPr>
          <w:rFonts w:hint="eastAsia" w:ascii="宋体" w:hAnsi="宋体" w:eastAsia="宋体" w:cs="宋体"/>
          <w:b w:val="0"/>
          <w:bCs w:val="0"/>
          <w:color w:val="auto"/>
          <w:sz w:val="24"/>
          <w:highlight w:val="none"/>
        </w:rPr>
        <w:t>）拟投入本项目</w:t>
      </w:r>
      <w:r>
        <w:rPr>
          <w:rFonts w:hint="eastAsia" w:ascii="宋体" w:hAnsi="宋体" w:eastAsia="宋体" w:cs="宋体"/>
          <w:b w:val="0"/>
          <w:bCs w:val="0"/>
          <w:color w:val="auto"/>
          <w:sz w:val="24"/>
          <w:highlight w:val="none"/>
        </w:rPr>
        <w:t>设备车辆</w:t>
      </w:r>
      <w:r>
        <w:rPr>
          <w:rFonts w:hint="eastAsia" w:ascii="宋体" w:hAnsi="宋体" w:eastAsia="宋体" w:cs="宋体"/>
          <w:b w:val="0"/>
          <w:bCs w:val="0"/>
          <w:color w:val="auto"/>
          <w:sz w:val="24"/>
          <w:highlight w:val="none"/>
        </w:rPr>
        <w:t>清单（格式见附件）：</w:t>
      </w:r>
    </w:p>
    <w:p w14:paraId="4DDC1C74">
      <w:pPr>
        <w:spacing w:line="360" w:lineRule="auto"/>
        <w:jc w:val="center"/>
        <w:rPr>
          <w:rFonts w:hint="eastAsia" w:ascii="宋体" w:hAnsi="宋体" w:cs="宋体"/>
          <w:b/>
          <w:color w:val="auto"/>
          <w:sz w:val="28"/>
          <w:szCs w:val="28"/>
          <w:highlight w:val="none"/>
        </w:rPr>
      </w:pPr>
    </w:p>
    <w:p w14:paraId="0510A110">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拟投入本项目</w:t>
      </w:r>
      <w:r>
        <w:rPr>
          <w:rFonts w:hint="eastAsia" w:ascii="宋体" w:hAnsi="宋体" w:cs="宋体"/>
          <w:b/>
          <w:color w:val="auto"/>
          <w:sz w:val="28"/>
          <w:szCs w:val="28"/>
          <w:highlight w:val="none"/>
        </w:rPr>
        <w:t>设备</w:t>
      </w:r>
      <w:r>
        <w:rPr>
          <w:rFonts w:hint="eastAsia" w:ascii="宋体" w:hAnsi="宋体" w:cs="宋体"/>
          <w:b/>
          <w:color w:val="auto"/>
          <w:sz w:val="28"/>
          <w:szCs w:val="28"/>
          <w:highlight w:val="none"/>
          <w:lang w:val="en-US" w:eastAsia="zh-CN"/>
        </w:rPr>
        <w:t>车辆</w:t>
      </w:r>
      <w:r>
        <w:rPr>
          <w:rFonts w:hint="eastAsia" w:ascii="宋体" w:hAnsi="宋体" w:cs="宋体"/>
          <w:b/>
          <w:color w:val="auto"/>
          <w:sz w:val="28"/>
          <w:szCs w:val="28"/>
          <w:highlight w:val="none"/>
        </w:rPr>
        <w:t>清单</w:t>
      </w:r>
    </w:p>
    <w:p w14:paraId="1BDB104D">
      <w:pPr>
        <w:rPr>
          <w:rFonts w:hint="eastAsia" w:ascii="宋体" w:hAnsi="宋体" w:cs="宋体"/>
          <w:color w:val="auto"/>
          <w:highlight w:val="none"/>
        </w:rPr>
      </w:pPr>
    </w:p>
    <w:p w14:paraId="39F7B358">
      <w:pPr>
        <w:ind w:firstLine="240"/>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投标人（盖章）                        政府采购编号：</w:t>
      </w:r>
      <w:r>
        <w:rPr>
          <w:rFonts w:hint="eastAsia" w:ascii="宋体" w:hAnsi="宋体" w:cs="宋体"/>
          <w:bCs/>
          <w:color w:val="auto"/>
          <w:sz w:val="24"/>
          <w:highlight w:val="none"/>
          <w:lang w:eastAsia="zh-CN"/>
        </w:rPr>
        <w:t>JSZC-320206-WXCJ-G2026-0024</w:t>
      </w:r>
    </w:p>
    <w:tbl>
      <w:tblPr>
        <w:tblStyle w:val="37"/>
        <w:tblpPr w:leftFromText="180" w:rightFromText="180" w:vertAnchor="text" w:horzAnchor="page" w:tblpX="1125" w:tblpY="8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1683"/>
        <w:gridCol w:w="1581"/>
        <w:gridCol w:w="1581"/>
        <w:gridCol w:w="2826"/>
        <w:gridCol w:w="1436"/>
      </w:tblGrid>
      <w:tr w14:paraId="25BF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424" w:type="pct"/>
            <w:noWrap w:val="0"/>
            <w:vAlign w:val="center"/>
          </w:tcPr>
          <w:p w14:paraId="33F7C51F">
            <w:pPr>
              <w:jc w:val="center"/>
              <w:outlineLvl w:val="0"/>
              <w:rPr>
                <w:rFonts w:hint="eastAsia" w:ascii="宋体" w:hAnsi="宋体" w:cs="宋体"/>
                <w:b/>
                <w:bCs/>
                <w:color w:val="auto"/>
                <w:sz w:val="24"/>
                <w:highlight w:val="none"/>
              </w:rPr>
            </w:pPr>
            <w:bookmarkStart w:id="41" w:name="_Toc76417680"/>
            <w:r>
              <w:rPr>
                <w:rFonts w:hint="eastAsia" w:ascii="宋体" w:hAnsi="宋体" w:cs="宋体"/>
                <w:b/>
                <w:bCs/>
                <w:color w:val="auto"/>
                <w:sz w:val="24"/>
                <w:highlight w:val="none"/>
              </w:rPr>
              <w:t>序号</w:t>
            </w:r>
            <w:bookmarkEnd w:id="41"/>
          </w:p>
        </w:tc>
        <w:tc>
          <w:tcPr>
            <w:tcW w:w="845" w:type="pct"/>
            <w:noWrap w:val="0"/>
            <w:vAlign w:val="center"/>
          </w:tcPr>
          <w:p w14:paraId="23622527">
            <w:pPr>
              <w:jc w:val="center"/>
              <w:outlineLvl w:val="0"/>
              <w:rPr>
                <w:rFonts w:hint="eastAsia" w:ascii="宋体" w:hAnsi="宋体" w:cs="宋体"/>
                <w:b/>
                <w:bCs/>
                <w:color w:val="auto"/>
                <w:sz w:val="24"/>
                <w:highlight w:val="none"/>
              </w:rPr>
            </w:pPr>
            <w:bookmarkStart w:id="42" w:name="_Toc76417681"/>
            <w:r>
              <w:rPr>
                <w:rFonts w:hint="eastAsia" w:ascii="宋体" w:hAnsi="宋体" w:cs="宋体"/>
                <w:b/>
                <w:bCs/>
                <w:color w:val="auto"/>
                <w:sz w:val="24"/>
                <w:highlight w:val="none"/>
              </w:rPr>
              <w:t>名称</w:t>
            </w:r>
            <w:bookmarkEnd w:id="42"/>
          </w:p>
        </w:tc>
        <w:tc>
          <w:tcPr>
            <w:tcW w:w="794" w:type="pct"/>
            <w:noWrap w:val="0"/>
            <w:vAlign w:val="center"/>
          </w:tcPr>
          <w:p w14:paraId="308090CC">
            <w:pPr>
              <w:jc w:val="center"/>
              <w:outlineLvl w:val="0"/>
              <w:rPr>
                <w:rFonts w:hint="eastAsia" w:ascii="宋体" w:hAnsi="宋体" w:cs="宋体"/>
                <w:b/>
                <w:bCs/>
                <w:color w:val="auto"/>
                <w:sz w:val="24"/>
                <w:highlight w:val="none"/>
              </w:rPr>
            </w:pPr>
            <w:bookmarkStart w:id="43" w:name="_Toc76417682"/>
            <w:r>
              <w:rPr>
                <w:rFonts w:hint="eastAsia" w:ascii="宋体" w:hAnsi="宋体" w:cs="宋体"/>
                <w:b/>
                <w:bCs/>
                <w:color w:val="auto"/>
                <w:sz w:val="24"/>
                <w:highlight w:val="none"/>
              </w:rPr>
              <w:t>规格/参数</w:t>
            </w:r>
          </w:p>
        </w:tc>
        <w:tc>
          <w:tcPr>
            <w:tcW w:w="794" w:type="pct"/>
            <w:noWrap w:val="0"/>
            <w:vAlign w:val="center"/>
          </w:tcPr>
          <w:p w14:paraId="3F698964">
            <w:pPr>
              <w:jc w:val="center"/>
              <w:outlineLvl w:val="0"/>
              <w:rPr>
                <w:rFonts w:hint="eastAsia" w:ascii="宋体" w:hAnsi="宋体" w:cs="宋体"/>
                <w:b/>
                <w:bCs/>
                <w:color w:val="auto"/>
                <w:sz w:val="24"/>
                <w:highlight w:val="none"/>
              </w:rPr>
            </w:pPr>
            <w:r>
              <w:rPr>
                <w:rFonts w:hint="eastAsia" w:ascii="宋体" w:hAnsi="宋体" w:cs="宋体"/>
                <w:b/>
                <w:bCs/>
                <w:color w:val="auto"/>
                <w:sz w:val="24"/>
                <w:highlight w:val="none"/>
              </w:rPr>
              <w:t>自有或租赁</w:t>
            </w:r>
            <w:bookmarkEnd w:id="43"/>
          </w:p>
        </w:tc>
        <w:tc>
          <w:tcPr>
            <w:tcW w:w="1419" w:type="pct"/>
            <w:noWrap w:val="0"/>
            <w:vAlign w:val="center"/>
          </w:tcPr>
          <w:p w14:paraId="473066CB">
            <w:pPr>
              <w:jc w:val="center"/>
              <w:outlineLvl w:val="0"/>
              <w:rPr>
                <w:rFonts w:hint="eastAsia" w:ascii="宋体" w:hAnsi="宋体" w:cs="宋体"/>
                <w:b/>
                <w:bCs/>
                <w:color w:val="auto"/>
                <w:sz w:val="24"/>
                <w:highlight w:val="none"/>
              </w:rPr>
            </w:pPr>
            <w:bookmarkStart w:id="44" w:name="_Toc76417683"/>
            <w:r>
              <w:rPr>
                <w:rFonts w:hint="eastAsia" w:ascii="宋体" w:hAnsi="宋体" w:cs="宋体"/>
                <w:b/>
                <w:bCs/>
                <w:color w:val="auto"/>
                <w:sz w:val="24"/>
                <w:highlight w:val="none"/>
              </w:rPr>
              <w:t>购入年份或租赁期限</w:t>
            </w:r>
            <w:bookmarkEnd w:id="44"/>
          </w:p>
        </w:tc>
        <w:tc>
          <w:tcPr>
            <w:tcW w:w="721" w:type="pct"/>
            <w:noWrap w:val="0"/>
            <w:vAlign w:val="center"/>
          </w:tcPr>
          <w:p w14:paraId="2BB1DA75">
            <w:pPr>
              <w:jc w:val="center"/>
              <w:outlineLvl w:val="0"/>
              <w:rPr>
                <w:rFonts w:hint="eastAsia" w:ascii="宋体" w:hAnsi="宋体" w:cs="宋体"/>
                <w:b/>
                <w:bCs/>
                <w:color w:val="auto"/>
                <w:sz w:val="24"/>
                <w:highlight w:val="none"/>
              </w:rPr>
            </w:pPr>
            <w:bookmarkStart w:id="45" w:name="_Toc76417684"/>
            <w:r>
              <w:rPr>
                <w:rFonts w:hint="eastAsia" w:ascii="宋体" w:hAnsi="宋体" w:cs="宋体"/>
                <w:b/>
                <w:bCs/>
                <w:color w:val="auto"/>
                <w:sz w:val="24"/>
                <w:highlight w:val="none"/>
              </w:rPr>
              <w:t>备注</w:t>
            </w:r>
            <w:bookmarkEnd w:id="45"/>
          </w:p>
        </w:tc>
      </w:tr>
      <w:tr w14:paraId="24AC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4" w:type="pct"/>
            <w:noWrap w:val="0"/>
            <w:vAlign w:val="center"/>
          </w:tcPr>
          <w:p w14:paraId="0ED3A448">
            <w:pPr>
              <w:spacing w:line="340" w:lineRule="exact"/>
              <w:jc w:val="center"/>
              <w:outlineLvl w:val="0"/>
              <w:rPr>
                <w:rFonts w:hint="eastAsia" w:ascii="宋体" w:hAnsi="宋体" w:cs="宋体"/>
                <w:bCs/>
                <w:color w:val="auto"/>
                <w:sz w:val="24"/>
                <w:highlight w:val="none"/>
              </w:rPr>
            </w:pPr>
            <w:bookmarkStart w:id="46" w:name="_Toc76417685"/>
            <w:r>
              <w:rPr>
                <w:rFonts w:hint="eastAsia" w:ascii="宋体" w:hAnsi="宋体" w:cs="宋体"/>
                <w:bCs/>
                <w:color w:val="auto"/>
                <w:sz w:val="24"/>
                <w:highlight w:val="none"/>
              </w:rPr>
              <w:t>1</w:t>
            </w:r>
            <w:bookmarkEnd w:id="46"/>
          </w:p>
        </w:tc>
        <w:tc>
          <w:tcPr>
            <w:tcW w:w="845" w:type="pct"/>
            <w:noWrap w:val="0"/>
            <w:vAlign w:val="center"/>
          </w:tcPr>
          <w:p w14:paraId="0FD4AB89">
            <w:pPr>
              <w:jc w:val="center"/>
              <w:outlineLvl w:val="0"/>
              <w:rPr>
                <w:rFonts w:hint="eastAsia" w:ascii="宋体" w:hAnsi="宋体" w:cs="宋体"/>
                <w:bCs/>
                <w:color w:val="auto"/>
                <w:sz w:val="24"/>
                <w:highlight w:val="none"/>
              </w:rPr>
            </w:pPr>
          </w:p>
        </w:tc>
        <w:tc>
          <w:tcPr>
            <w:tcW w:w="794" w:type="pct"/>
            <w:noWrap w:val="0"/>
            <w:vAlign w:val="center"/>
          </w:tcPr>
          <w:p w14:paraId="065B82EB">
            <w:pPr>
              <w:jc w:val="center"/>
              <w:outlineLvl w:val="0"/>
              <w:rPr>
                <w:rFonts w:hint="eastAsia" w:ascii="宋体" w:hAnsi="宋体" w:cs="宋体"/>
                <w:bCs/>
                <w:color w:val="auto"/>
                <w:sz w:val="24"/>
                <w:highlight w:val="none"/>
              </w:rPr>
            </w:pPr>
          </w:p>
        </w:tc>
        <w:tc>
          <w:tcPr>
            <w:tcW w:w="794" w:type="pct"/>
            <w:noWrap w:val="0"/>
            <w:vAlign w:val="center"/>
          </w:tcPr>
          <w:p w14:paraId="5C5008E5">
            <w:pPr>
              <w:jc w:val="center"/>
              <w:outlineLvl w:val="0"/>
              <w:rPr>
                <w:rFonts w:hint="eastAsia" w:ascii="宋体" w:hAnsi="宋体" w:cs="宋体"/>
                <w:bCs/>
                <w:color w:val="auto"/>
                <w:sz w:val="24"/>
                <w:highlight w:val="none"/>
              </w:rPr>
            </w:pPr>
          </w:p>
        </w:tc>
        <w:tc>
          <w:tcPr>
            <w:tcW w:w="1419" w:type="pct"/>
            <w:noWrap w:val="0"/>
            <w:vAlign w:val="top"/>
          </w:tcPr>
          <w:p w14:paraId="4DBBF5AF">
            <w:pPr>
              <w:jc w:val="center"/>
              <w:outlineLvl w:val="0"/>
              <w:rPr>
                <w:rFonts w:hint="eastAsia" w:ascii="宋体" w:hAnsi="宋体" w:cs="宋体"/>
                <w:bCs/>
                <w:color w:val="auto"/>
                <w:sz w:val="24"/>
                <w:highlight w:val="none"/>
              </w:rPr>
            </w:pPr>
          </w:p>
        </w:tc>
        <w:tc>
          <w:tcPr>
            <w:tcW w:w="721" w:type="pct"/>
            <w:noWrap w:val="0"/>
            <w:vAlign w:val="center"/>
          </w:tcPr>
          <w:p w14:paraId="2EE91A60">
            <w:pPr>
              <w:jc w:val="center"/>
              <w:outlineLvl w:val="0"/>
              <w:rPr>
                <w:rFonts w:hint="eastAsia" w:ascii="宋体" w:hAnsi="宋体" w:cs="宋体"/>
                <w:bCs/>
                <w:color w:val="auto"/>
                <w:sz w:val="24"/>
                <w:highlight w:val="none"/>
              </w:rPr>
            </w:pPr>
          </w:p>
        </w:tc>
      </w:tr>
      <w:tr w14:paraId="60D4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4" w:type="pct"/>
            <w:noWrap w:val="0"/>
            <w:vAlign w:val="center"/>
          </w:tcPr>
          <w:p w14:paraId="1BEA2C30">
            <w:pPr>
              <w:spacing w:line="340" w:lineRule="exact"/>
              <w:jc w:val="center"/>
              <w:outlineLvl w:val="0"/>
              <w:rPr>
                <w:rFonts w:hint="eastAsia" w:ascii="宋体" w:hAnsi="宋体" w:cs="宋体"/>
                <w:bCs/>
                <w:color w:val="auto"/>
                <w:sz w:val="24"/>
                <w:highlight w:val="none"/>
              </w:rPr>
            </w:pPr>
            <w:bookmarkStart w:id="47" w:name="_Toc76417686"/>
            <w:r>
              <w:rPr>
                <w:rFonts w:hint="eastAsia" w:ascii="宋体" w:hAnsi="宋体" w:cs="宋体"/>
                <w:bCs/>
                <w:color w:val="auto"/>
                <w:sz w:val="24"/>
                <w:highlight w:val="none"/>
              </w:rPr>
              <w:t>2</w:t>
            </w:r>
            <w:bookmarkEnd w:id="47"/>
          </w:p>
        </w:tc>
        <w:tc>
          <w:tcPr>
            <w:tcW w:w="845" w:type="pct"/>
            <w:noWrap w:val="0"/>
            <w:vAlign w:val="center"/>
          </w:tcPr>
          <w:p w14:paraId="0F30A8EB">
            <w:pPr>
              <w:jc w:val="center"/>
              <w:outlineLvl w:val="0"/>
              <w:rPr>
                <w:rFonts w:hint="eastAsia" w:ascii="宋体" w:hAnsi="宋体" w:cs="宋体"/>
                <w:bCs/>
                <w:color w:val="auto"/>
                <w:sz w:val="24"/>
                <w:highlight w:val="none"/>
              </w:rPr>
            </w:pPr>
          </w:p>
        </w:tc>
        <w:tc>
          <w:tcPr>
            <w:tcW w:w="794" w:type="pct"/>
            <w:noWrap w:val="0"/>
            <w:vAlign w:val="center"/>
          </w:tcPr>
          <w:p w14:paraId="425DBA26">
            <w:pPr>
              <w:jc w:val="center"/>
              <w:outlineLvl w:val="0"/>
              <w:rPr>
                <w:rFonts w:hint="eastAsia" w:ascii="宋体" w:hAnsi="宋体" w:cs="宋体"/>
                <w:bCs/>
                <w:color w:val="auto"/>
                <w:sz w:val="24"/>
                <w:highlight w:val="none"/>
              </w:rPr>
            </w:pPr>
          </w:p>
        </w:tc>
        <w:tc>
          <w:tcPr>
            <w:tcW w:w="794" w:type="pct"/>
            <w:noWrap w:val="0"/>
            <w:vAlign w:val="center"/>
          </w:tcPr>
          <w:p w14:paraId="66DB7158">
            <w:pPr>
              <w:jc w:val="center"/>
              <w:outlineLvl w:val="0"/>
              <w:rPr>
                <w:rFonts w:hint="eastAsia" w:ascii="宋体" w:hAnsi="宋体" w:cs="宋体"/>
                <w:bCs/>
                <w:color w:val="auto"/>
                <w:sz w:val="24"/>
                <w:highlight w:val="none"/>
              </w:rPr>
            </w:pPr>
          </w:p>
        </w:tc>
        <w:tc>
          <w:tcPr>
            <w:tcW w:w="1419" w:type="pct"/>
            <w:noWrap w:val="0"/>
            <w:vAlign w:val="top"/>
          </w:tcPr>
          <w:p w14:paraId="63180416">
            <w:pPr>
              <w:jc w:val="center"/>
              <w:outlineLvl w:val="0"/>
              <w:rPr>
                <w:rFonts w:hint="eastAsia" w:ascii="宋体" w:hAnsi="宋体" w:cs="宋体"/>
                <w:bCs/>
                <w:color w:val="auto"/>
                <w:sz w:val="24"/>
                <w:highlight w:val="none"/>
              </w:rPr>
            </w:pPr>
          </w:p>
        </w:tc>
        <w:tc>
          <w:tcPr>
            <w:tcW w:w="721" w:type="pct"/>
            <w:noWrap w:val="0"/>
            <w:vAlign w:val="center"/>
          </w:tcPr>
          <w:p w14:paraId="6D5150EA">
            <w:pPr>
              <w:jc w:val="center"/>
              <w:outlineLvl w:val="0"/>
              <w:rPr>
                <w:rFonts w:hint="eastAsia" w:ascii="宋体" w:hAnsi="宋体" w:cs="宋体"/>
                <w:bCs/>
                <w:color w:val="auto"/>
                <w:sz w:val="24"/>
                <w:highlight w:val="none"/>
              </w:rPr>
            </w:pPr>
          </w:p>
        </w:tc>
      </w:tr>
      <w:tr w14:paraId="3A60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4" w:type="pct"/>
            <w:noWrap w:val="0"/>
            <w:vAlign w:val="center"/>
          </w:tcPr>
          <w:p w14:paraId="7DF928F8">
            <w:pPr>
              <w:spacing w:line="340" w:lineRule="exact"/>
              <w:jc w:val="center"/>
              <w:outlineLvl w:val="0"/>
              <w:rPr>
                <w:rFonts w:hint="eastAsia" w:ascii="宋体" w:hAnsi="宋体" w:cs="宋体"/>
                <w:bCs/>
                <w:color w:val="auto"/>
                <w:sz w:val="24"/>
                <w:highlight w:val="none"/>
              </w:rPr>
            </w:pPr>
            <w:bookmarkStart w:id="48" w:name="_Toc76417687"/>
            <w:r>
              <w:rPr>
                <w:rFonts w:hint="eastAsia" w:ascii="宋体" w:hAnsi="宋体" w:cs="宋体"/>
                <w:bCs/>
                <w:color w:val="auto"/>
                <w:sz w:val="24"/>
                <w:highlight w:val="none"/>
              </w:rPr>
              <w:t>…</w:t>
            </w:r>
            <w:bookmarkEnd w:id="48"/>
          </w:p>
        </w:tc>
        <w:tc>
          <w:tcPr>
            <w:tcW w:w="845" w:type="pct"/>
            <w:noWrap w:val="0"/>
            <w:vAlign w:val="center"/>
          </w:tcPr>
          <w:p w14:paraId="22228A34">
            <w:pPr>
              <w:jc w:val="center"/>
              <w:outlineLvl w:val="0"/>
              <w:rPr>
                <w:rFonts w:hint="eastAsia" w:ascii="宋体" w:hAnsi="宋体" w:cs="宋体"/>
                <w:bCs/>
                <w:color w:val="auto"/>
                <w:sz w:val="24"/>
                <w:highlight w:val="none"/>
              </w:rPr>
            </w:pPr>
          </w:p>
        </w:tc>
        <w:tc>
          <w:tcPr>
            <w:tcW w:w="794" w:type="pct"/>
            <w:noWrap w:val="0"/>
            <w:vAlign w:val="center"/>
          </w:tcPr>
          <w:p w14:paraId="01510D67">
            <w:pPr>
              <w:jc w:val="center"/>
              <w:outlineLvl w:val="0"/>
              <w:rPr>
                <w:rFonts w:hint="eastAsia" w:ascii="宋体" w:hAnsi="宋体" w:cs="宋体"/>
                <w:bCs/>
                <w:color w:val="auto"/>
                <w:sz w:val="24"/>
                <w:highlight w:val="none"/>
              </w:rPr>
            </w:pPr>
          </w:p>
        </w:tc>
        <w:tc>
          <w:tcPr>
            <w:tcW w:w="794" w:type="pct"/>
            <w:noWrap w:val="0"/>
            <w:vAlign w:val="center"/>
          </w:tcPr>
          <w:p w14:paraId="66E6E985">
            <w:pPr>
              <w:jc w:val="center"/>
              <w:outlineLvl w:val="0"/>
              <w:rPr>
                <w:rFonts w:hint="eastAsia" w:ascii="宋体" w:hAnsi="宋体" w:cs="宋体"/>
                <w:bCs/>
                <w:color w:val="auto"/>
                <w:sz w:val="24"/>
                <w:highlight w:val="none"/>
              </w:rPr>
            </w:pPr>
          </w:p>
        </w:tc>
        <w:tc>
          <w:tcPr>
            <w:tcW w:w="1419" w:type="pct"/>
            <w:noWrap w:val="0"/>
            <w:vAlign w:val="top"/>
          </w:tcPr>
          <w:p w14:paraId="529B8B9E">
            <w:pPr>
              <w:jc w:val="center"/>
              <w:outlineLvl w:val="0"/>
              <w:rPr>
                <w:rFonts w:hint="eastAsia" w:ascii="宋体" w:hAnsi="宋体" w:cs="宋体"/>
                <w:bCs/>
                <w:color w:val="auto"/>
                <w:sz w:val="24"/>
                <w:highlight w:val="none"/>
              </w:rPr>
            </w:pPr>
          </w:p>
        </w:tc>
        <w:tc>
          <w:tcPr>
            <w:tcW w:w="721" w:type="pct"/>
            <w:noWrap w:val="0"/>
            <w:vAlign w:val="center"/>
          </w:tcPr>
          <w:p w14:paraId="58226D6F">
            <w:pPr>
              <w:jc w:val="center"/>
              <w:outlineLvl w:val="0"/>
              <w:rPr>
                <w:rFonts w:hint="eastAsia" w:ascii="宋体" w:hAnsi="宋体" w:cs="宋体"/>
                <w:bCs/>
                <w:color w:val="auto"/>
                <w:sz w:val="24"/>
                <w:highlight w:val="none"/>
              </w:rPr>
            </w:pPr>
          </w:p>
        </w:tc>
      </w:tr>
    </w:tbl>
    <w:p w14:paraId="6C921200">
      <w:pPr>
        <w:rPr>
          <w:rFonts w:hint="eastAsia" w:ascii="宋体" w:hAnsi="宋体" w:cs="宋体"/>
          <w:b/>
          <w:bCs/>
          <w:color w:val="auto"/>
          <w:sz w:val="24"/>
          <w:highlight w:val="none"/>
        </w:rPr>
      </w:pPr>
      <w:r>
        <w:rPr>
          <w:rFonts w:hint="eastAsia" w:ascii="宋体" w:hAnsi="宋体" w:cs="宋体"/>
          <w:b/>
          <w:bCs/>
          <w:color w:val="auto"/>
          <w:sz w:val="24"/>
          <w:highlight w:val="none"/>
        </w:rPr>
        <w:t>法定代表人或法定代表人授权代表签字或盖章：</w:t>
      </w:r>
    </w:p>
    <w:p w14:paraId="4B4B7D20">
      <w:pPr>
        <w:rPr>
          <w:rFonts w:hint="eastAsia" w:ascii="宋体" w:hAnsi="宋体" w:cs="宋体"/>
          <w:color w:val="auto"/>
          <w:highlight w:val="none"/>
        </w:rPr>
      </w:pPr>
    </w:p>
    <w:p w14:paraId="4F501719">
      <w:pPr>
        <w:rPr>
          <w:rFonts w:hint="eastAsia" w:ascii="宋体" w:hAnsi="宋体" w:cs="宋体"/>
          <w:color w:val="auto"/>
          <w:highlight w:val="none"/>
        </w:rPr>
      </w:pPr>
    </w:p>
    <w:p w14:paraId="56B607B2">
      <w:pPr>
        <w:rPr>
          <w:rFonts w:hint="eastAsia" w:ascii="宋体" w:hAnsi="宋体" w:cs="宋体"/>
          <w:color w:val="auto"/>
          <w:sz w:val="24"/>
          <w:highlight w:val="none"/>
        </w:rPr>
      </w:pPr>
      <w:r>
        <w:rPr>
          <w:rFonts w:hint="eastAsia" w:ascii="宋体" w:hAnsi="宋体" w:cs="宋体"/>
          <w:color w:val="auto"/>
          <w:sz w:val="24"/>
          <w:highlight w:val="none"/>
        </w:rPr>
        <w:t>注：1.上表如需要自行延长。</w:t>
      </w:r>
    </w:p>
    <w:p w14:paraId="55155AE1">
      <w:pPr>
        <w:spacing w:line="580" w:lineRule="exact"/>
        <w:ind w:firstLine="480"/>
        <w:rPr>
          <w:rFonts w:hint="eastAsia" w:ascii="宋体" w:hAnsi="宋体" w:cs="宋体"/>
          <w:bCs/>
          <w:color w:val="auto"/>
          <w:sz w:val="24"/>
          <w:highlight w:val="none"/>
        </w:rPr>
      </w:pPr>
      <w:r>
        <w:rPr>
          <w:rFonts w:hint="eastAsia" w:ascii="宋体" w:hAnsi="宋体" w:cs="宋体"/>
          <w:color w:val="auto"/>
          <w:sz w:val="24"/>
          <w:highlight w:val="none"/>
        </w:rPr>
        <w:t>2.上表内容须提供发票等原件扫描件作为填列证明材料，证明材料请附在本表之后。</w:t>
      </w:r>
    </w:p>
    <w:p w14:paraId="5016E7A7">
      <w:pPr>
        <w:rPr>
          <w:rFonts w:hint="eastAsia" w:ascii="宋体" w:hAnsi="宋体" w:cs="宋体"/>
          <w:bCs/>
          <w:color w:val="auto"/>
          <w:sz w:val="24"/>
          <w:highlight w:val="none"/>
        </w:rPr>
      </w:pPr>
      <w:r>
        <w:rPr>
          <w:rFonts w:hint="eastAsia" w:ascii="宋体" w:hAnsi="宋体" w:cs="宋体"/>
          <w:bCs/>
          <w:color w:val="auto"/>
          <w:sz w:val="24"/>
          <w:highlight w:val="none"/>
        </w:rPr>
        <w:br w:type="page"/>
      </w:r>
    </w:p>
    <w:p w14:paraId="30C0F63E">
      <w:pPr>
        <w:outlineLvl w:val="0"/>
        <w:rPr>
          <w:rFonts w:ascii="宋体" w:hAnsi="宋体" w:cs="宋体"/>
          <w:bCs/>
          <w:color w:val="auto"/>
          <w:sz w:val="24"/>
          <w:highlight w:val="none"/>
        </w:rPr>
      </w:pPr>
      <w:r>
        <w:rPr>
          <w:rFonts w:hint="eastAsia" w:ascii="宋体" w:hAnsi="宋体" w:cs="宋体"/>
          <w:bCs/>
          <w:color w:val="auto"/>
          <w:sz w:val="24"/>
          <w:highlight w:val="none"/>
        </w:rPr>
        <w:t>（十三）（投标供应商）中小企业声明函（格式）：</w:t>
      </w:r>
    </w:p>
    <w:p w14:paraId="57822ADB">
      <w:pPr>
        <w:spacing w:line="480" w:lineRule="auto"/>
        <w:rPr>
          <w:rFonts w:ascii="宋体" w:hAnsi="宋体" w:cs="宋体"/>
          <w:b/>
          <w:bCs/>
          <w:color w:val="auto"/>
          <w:sz w:val="30"/>
          <w:szCs w:val="30"/>
          <w:highlight w:val="none"/>
        </w:rPr>
      </w:pPr>
    </w:p>
    <w:p w14:paraId="7005CB83">
      <w:pPr>
        <w:spacing w:line="480" w:lineRule="auto"/>
        <w:ind w:firstLine="3614"/>
        <w:rPr>
          <w:rFonts w:ascii="宋体" w:hAnsi="宋体" w:cs="宋体"/>
          <w:b/>
          <w:bCs/>
          <w:color w:val="auto"/>
          <w:sz w:val="30"/>
          <w:szCs w:val="30"/>
          <w:highlight w:val="none"/>
        </w:rPr>
      </w:pPr>
      <w:r>
        <w:rPr>
          <w:rFonts w:hint="eastAsia" w:ascii="宋体" w:hAnsi="宋体" w:cs="宋体"/>
          <w:b/>
          <w:bCs/>
          <w:color w:val="auto"/>
          <w:sz w:val="30"/>
          <w:szCs w:val="30"/>
          <w:highlight w:val="none"/>
        </w:rPr>
        <w:t>中小企业声明函</w:t>
      </w:r>
    </w:p>
    <w:p w14:paraId="31A997BE">
      <w:pPr>
        <w:pStyle w:val="288"/>
        <w:rPr>
          <w:rFonts w:ascii="宋体" w:hAnsi="宋体" w:cs="宋体"/>
          <w:color w:val="auto"/>
          <w:highlight w:val="none"/>
        </w:rPr>
      </w:pPr>
    </w:p>
    <w:p w14:paraId="2B38E722">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color w:val="auto"/>
          <w:sz w:val="24"/>
          <w:highlight w:val="none"/>
          <w:u w:val="single"/>
        </w:rPr>
        <w:t>（项目名称）采</w:t>
      </w:r>
      <w:r>
        <w:rPr>
          <w:rFonts w:hint="eastAsia" w:ascii="宋体" w:hAnsi="宋体" w:cs="宋体"/>
          <w:color w:val="auto"/>
          <w:sz w:val="24"/>
          <w:highlight w:val="none"/>
        </w:rPr>
        <w:t>购活动，工程的施工单位全部为符合政策要求的中小企业（或者：服务全部由符合政策要求的中小企业承接）。相关企业（含联合体中的中小企业、签订分包意向协议的中小企业）的具体情况如下：</w:t>
      </w:r>
    </w:p>
    <w:p w14:paraId="729C37FD">
      <w:pPr>
        <w:widowControl/>
        <w:spacing w:line="360" w:lineRule="auto"/>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color w:val="auto"/>
          <w:sz w:val="24"/>
          <w:highlight w:val="none"/>
          <w:u w:val="single"/>
        </w:rPr>
        <w:t>（采购文件中明确的所属行业）</w:t>
      </w:r>
      <w:r>
        <w:rPr>
          <w:rFonts w:hint="eastAsia" w:ascii="宋体" w:hAnsi="宋体" w:cs="宋体"/>
          <w:color w:val="auto"/>
          <w:sz w:val="24"/>
          <w:highlight w:val="none"/>
        </w:rPr>
        <w:t>；承建（承接）企业为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，从业人员人，营业收入为 万元，资产总额为万元，属于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 xml:space="preserve">； </w:t>
      </w:r>
    </w:p>
    <w:p w14:paraId="3ACEA4A8">
      <w:pPr>
        <w:widowControl/>
        <w:spacing w:line="360" w:lineRule="auto"/>
        <w:rPr>
          <w:rFonts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color w:val="auto"/>
          <w:sz w:val="24"/>
          <w:highlight w:val="none"/>
          <w:u w:val="single"/>
        </w:rPr>
        <w:t>（采购文件中明确的所属行业）</w:t>
      </w:r>
      <w:r>
        <w:rPr>
          <w:rFonts w:hint="eastAsia" w:ascii="宋体" w:hAnsi="宋体" w:cs="宋体"/>
          <w:color w:val="auto"/>
          <w:sz w:val="24"/>
          <w:highlight w:val="none"/>
        </w:rPr>
        <w:t>；承建（承接）企业为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，从业人员人，营业收入为 万元，资产总额为万元，属于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 xml:space="preserve">； </w:t>
      </w:r>
    </w:p>
    <w:p w14:paraId="09772567">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w:t>
      </w:r>
    </w:p>
    <w:p w14:paraId="22460F2D">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06A4AC7D">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p>
    <w:p w14:paraId="695EA6F5">
      <w:pPr>
        <w:widowControl/>
        <w:spacing w:line="360" w:lineRule="auto"/>
        <w:jc w:val="right"/>
        <w:rPr>
          <w:rFonts w:ascii="宋体" w:hAnsi="宋体" w:cs="宋体"/>
          <w:color w:val="auto"/>
          <w:sz w:val="24"/>
          <w:highlight w:val="none"/>
        </w:rPr>
      </w:pPr>
    </w:p>
    <w:p w14:paraId="2D258DA5">
      <w:pPr>
        <w:widowControl/>
        <w:spacing w:line="360" w:lineRule="auto"/>
        <w:jc w:val="right"/>
        <w:rPr>
          <w:rFonts w:ascii="宋体" w:hAnsi="宋体" w:cs="宋体"/>
          <w:color w:val="auto"/>
          <w:sz w:val="24"/>
          <w:highlight w:val="none"/>
        </w:rPr>
      </w:pPr>
    </w:p>
    <w:p w14:paraId="0B25EF2C">
      <w:pPr>
        <w:widowControl/>
        <w:spacing w:line="360" w:lineRule="auto"/>
        <w:jc w:val="right"/>
        <w:rPr>
          <w:rFonts w:ascii="宋体" w:hAnsi="宋体" w:cs="宋体"/>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 xml:space="preserve">名称（盖章）： </w:t>
      </w:r>
    </w:p>
    <w:p w14:paraId="35454A14">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                                                  日 期： </w:t>
      </w:r>
    </w:p>
    <w:p w14:paraId="74914261">
      <w:pPr>
        <w:widowControl/>
        <w:spacing w:line="360" w:lineRule="auto"/>
        <w:ind w:firstLine="482"/>
        <w:rPr>
          <w:rFonts w:ascii="宋体" w:hAnsi="宋体" w:cs="宋体"/>
          <w:b/>
          <w:bCs/>
          <w:color w:val="auto"/>
          <w:sz w:val="24"/>
          <w:highlight w:val="none"/>
        </w:rPr>
      </w:pPr>
    </w:p>
    <w:p w14:paraId="657F2777">
      <w:pPr>
        <w:widowControl/>
        <w:spacing w:line="360" w:lineRule="auto"/>
        <w:ind w:firstLine="482"/>
        <w:rPr>
          <w:rFonts w:ascii="宋体" w:hAnsi="宋体" w:cs="宋体"/>
          <w:b/>
          <w:bCs/>
          <w:color w:val="auto"/>
          <w:sz w:val="24"/>
          <w:highlight w:val="none"/>
        </w:rPr>
      </w:pPr>
    </w:p>
    <w:p w14:paraId="05F937A5">
      <w:pPr>
        <w:widowControl/>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注：中标供应商的《中小企业声明函》将随成交公告进行公示。供应商按照本办法规定提供声明函内容不实的，属于提供虚假材料谋取中标，依照《中华人民共和国政府采购法》等国家有关规定追究相应责任。</w:t>
      </w:r>
    </w:p>
    <w:p w14:paraId="2392BC33">
      <w:pPr>
        <w:pStyle w:val="566"/>
        <w:rPr>
          <w:color w:val="auto"/>
          <w:highlight w:val="none"/>
        </w:rPr>
      </w:pPr>
    </w:p>
    <w:p w14:paraId="682F9F6B">
      <w:pPr>
        <w:outlineLvl w:val="0"/>
        <w:rPr>
          <w:rFonts w:ascii="宋体" w:hAnsi="宋体" w:cs="宋体"/>
          <w:bCs/>
          <w:color w:val="auto"/>
          <w:sz w:val="24"/>
          <w:highlight w:val="none"/>
        </w:rPr>
      </w:pPr>
      <w:r>
        <w:rPr>
          <w:rFonts w:hint="eastAsia" w:ascii="宋体" w:hAnsi="宋体" w:cs="宋体"/>
          <w:bCs/>
          <w:color w:val="auto"/>
          <w:sz w:val="24"/>
          <w:highlight w:val="none"/>
        </w:rPr>
        <w:t>（十四）（投标供应商）残疾人福利性单位声明函（格式）：</w:t>
      </w:r>
      <w:bookmarkStart w:id="49" w:name="OLE_LINK13"/>
      <w:bookmarkEnd w:id="49"/>
      <w:bookmarkStart w:id="50" w:name="OLE_LINK14"/>
      <w:bookmarkEnd w:id="50"/>
    </w:p>
    <w:p w14:paraId="2BFEEB93">
      <w:pPr>
        <w:spacing w:line="588" w:lineRule="exact"/>
        <w:rPr>
          <w:rFonts w:ascii="宋体" w:hAnsi="宋体" w:cs="宋体"/>
          <w:b/>
          <w:color w:val="auto"/>
          <w:spacing w:val="6"/>
          <w:sz w:val="30"/>
          <w:szCs w:val="30"/>
          <w:highlight w:val="none"/>
        </w:rPr>
      </w:pPr>
    </w:p>
    <w:p w14:paraId="26E6D78D">
      <w:pPr>
        <w:jc w:val="center"/>
        <w:rPr>
          <w:rFonts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27356C59">
      <w:pPr>
        <w:jc w:val="center"/>
        <w:rPr>
          <w:rFonts w:ascii="宋体" w:hAnsi="宋体" w:cs="宋体"/>
          <w:bCs/>
          <w:color w:val="auto"/>
          <w:sz w:val="28"/>
          <w:szCs w:val="28"/>
          <w:highlight w:val="none"/>
        </w:rPr>
      </w:pPr>
    </w:p>
    <w:p w14:paraId="0A4C22A3">
      <w:pPr>
        <w:spacing w:line="480" w:lineRule="auto"/>
        <w:ind w:firstLine="504"/>
        <w:rPr>
          <w:rFonts w:ascii="宋体" w:hAnsi="宋体" w:cs="宋体"/>
          <w:color w:val="auto"/>
          <w:spacing w:val="6"/>
          <w:sz w:val="24"/>
          <w:highlight w:val="none"/>
        </w:rPr>
      </w:pPr>
    </w:p>
    <w:p w14:paraId="33AEAB8D">
      <w:pPr>
        <w:spacing w:line="480" w:lineRule="auto"/>
        <w:ind w:firstLine="504"/>
        <w:rPr>
          <w:rFonts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中国残疾人联合会关于促进残疾人就业政府采购政策的通知》（财库〔2017〕141号）的规定，本单位为符合条件的残疾人福利性单位，且本单位参加______单位</w:t>
      </w:r>
      <w:bookmarkStart w:id="51" w:name="_GoBack"/>
      <w:bookmarkEnd w:id="51"/>
      <w:r>
        <w:rPr>
          <w:rFonts w:hint="eastAsia" w:ascii="宋体" w:hAnsi="宋体" w:cs="宋体"/>
          <w:color w:val="auto"/>
          <w:spacing w:val="6"/>
          <w:sz w:val="24"/>
          <w:highlight w:val="none"/>
        </w:rPr>
        <w:t xml:space="preserve">的______项目采购活动提供本单位制造的货物（由本单位承担工程/提供服务），或者提供其他残疾人福利性单位制造的货物（不包括使用非残疾人福利性单位注册商标的货物）。  </w:t>
      </w:r>
    </w:p>
    <w:p w14:paraId="35A3570D">
      <w:pPr>
        <w:spacing w:line="480" w:lineRule="auto"/>
        <w:rPr>
          <w:rFonts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4CA5DF70">
      <w:pPr>
        <w:spacing w:line="580" w:lineRule="exact"/>
        <w:ind w:firstLine="480"/>
        <w:rPr>
          <w:rFonts w:ascii="宋体" w:hAnsi="宋体" w:cs="宋体"/>
          <w:bCs/>
          <w:color w:val="auto"/>
          <w:sz w:val="24"/>
          <w:highlight w:val="none"/>
        </w:rPr>
      </w:pPr>
    </w:p>
    <w:p w14:paraId="29230B45">
      <w:pPr>
        <w:spacing w:line="580" w:lineRule="exact"/>
        <w:ind w:firstLine="480"/>
        <w:rPr>
          <w:rFonts w:ascii="宋体" w:hAnsi="宋体" w:cs="宋体"/>
          <w:bCs/>
          <w:color w:val="auto"/>
          <w:sz w:val="24"/>
          <w:highlight w:val="none"/>
        </w:rPr>
      </w:pPr>
    </w:p>
    <w:p w14:paraId="2B3A310E">
      <w:pPr>
        <w:spacing w:line="580" w:lineRule="exact"/>
        <w:ind w:firstLine="5640"/>
        <w:rPr>
          <w:rFonts w:ascii="宋体" w:hAnsi="宋体" w:cs="宋体"/>
          <w:bCs/>
          <w:color w:val="auto"/>
          <w:sz w:val="24"/>
          <w:highlight w:val="none"/>
        </w:rPr>
      </w:pPr>
      <w:r>
        <w:rPr>
          <w:rFonts w:hint="eastAsia" w:ascii="宋体" w:hAnsi="宋体" w:cs="宋体"/>
          <w:bCs/>
          <w:color w:val="auto"/>
          <w:sz w:val="24"/>
          <w:highlight w:val="none"/>
        </w:rPr>
        <w:t>供应商名称（盖章）：</w:t>
      </w:r>
    </w:p>
    <w:p w14:paraId="3B747FC5">
      <w:pPr>
        <w:spacing w:line="400" w:lineRule="exact"/>
        <w:ind w:firstLine="5640"/>
        <w:outlineLvl w:val="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19ABFBDF">
      <w:pPr>
        <w:rPr>
          <w:rFonts w:hint="eastAsia" w:ascii="宋体" w:hAnsi="宋体" w:cs="宋体"/>
          <w:bCs/>
          <w:color w:val="auto"/>
          <w:sz w:val="24"/>
          <w:highlight w:val="none"/>
        </w:rPr>
      </w:pPr>
      <w:r>
        <w:rPr>
          <w:rFonts w:hint="eastAsia" w:ascii="宋体" w:hAnsi="宋体" w:cs="宋体"/>
          <w:bCs/>
          <w:color w:val="auto"/>
          <w:sz w:val="24"/>
          <w:highlight w:val="none"/>
        </w:rPr>
        <w:br w:type="page"/>
      </w:r>
    </w:p>
    <w:p w14:paraId="5B6C7AB3">
      <w:pPr>
        <w:pStyle w:val="44"/>
        <w:rPr>
          <w:color w:val="auto"/>
          <w:highlight w:val="none"/>
          <w:lang w:val="zh-CN"/>
        </w:rPr>
      </w:pPr>
    </w:p>
    <w:p w14:paraId="2B206496">
      <w:pPr>
        <w:spacing w:before="5"/>
        <w:rPr>
          <w:rFonts w:ascii="宋体" w:hAnsi="宋体" w:cs="宋体"/>
          <w:bCs/>
          <w:color w:val="auto"/>
          <w:sz w:val="24"/>
          <w:highlight w:val="none"/>
        </w:rPr>
      </w:pPr>
    </w:p>
    <w:p w14:paraId="511B450D">
      <w:pPr>
        <w:outlineLvl w:val="0"/>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十五</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技术文件</w:t>
      </w:r>
    </w:p>
    <w:p w14:paraId="5DDA90B5">
      <w:pPr>
        <w:spacing w:line="440" w:lineRule="exact"/>
        <w:ind w:firstLine="482"/>
        <w:rPr>
          <w:rFonts w:hint="eastAsia" w:ascii="宋体" w:hAnsi="宋体" w:eastAsia="宋体" w:cs="宋体"/>
          <w:b/>
          <w:color w:val="auto"/>
          <w:sz w:val="24"/>
          <w:highlight w:val="none"/>
        </w:rPr>
      </w:pPr>
    </w:p>
    <w:p w14:paraId="0B118B18">
      <w:pPr>
        <w:keepNext w:val="0"/>
        <w:keepLines w:val="0"/>
        <w:pageBreakBefore w:val="0"/>
        <w:spacing w:line="43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根据招标文件及评标标准要求</w:t>
      </w:r>
      <w:r>
        <w:rPr>
          <w:rFonts w:hint="eastAsia" w:ascii="宋体" w:hAnsi="宋体" w:eastAsia="宋体" w:cs="宋体"/>
          <w:color w:val="auto"/>
          <w:sz w:val="24"/>
          <w:highlight w:val="none"/>
          <w:lang w:eastAsia="zh-CN"/>
        </w:rPr>
        <w:t>，格式内容自拟。</w:t>
      </w:r>
    </w:p>
    <w:p w14:paraId="4A445782">
      <w:pPr>
        <w:spacing w:before="5"/>
        <w:rPr>
          <w:rFonts w:ascii="宋体" w:hAnsi="宋体" w:cs="宋体"/>
          <w:bCs/>
          <w:color w:val="auto"/>
          <w:sz w:val="24"/>
          <w:highlight w:val="none"/>
        </w:rPr>
      </w:pPr>
    </w:p>
    <w:p w14:paraId="22846BB3">
      <w:pPr>
        <w:spacing w:before="5"/>
        <w:rPr>
          <w:rFonts w:ascii="宋体" w:hAnsi="宋体" w:cs="宋体"/>
          <w:bCs/>
          <w:color w:val="auto"/>
          <w:sz w:val="24"/>
          <w:highlight w:val="none"/>
        </w:rPr>
      </w:pPr>
    </w:p>
    <w:p w14:paraId="3A7DDA34">
      <w:pPr>
        <w:spacing w:before="5"/>
        <w:rPr>
          <w:rFonts w:ascii="宋体" w:hAnsi="宋体" w:cs="宋体"/>
          <w:bCs/>
          <w:color w:val="auto"/>
          <w:sz w:val="24"/>
          <w:highlight w:val="none"/>
        </w:rPr>
      </w:pPr>
    </w:p>
    <w:p w14:paraId="120488F0">
      <w:pPr>
        <w:spacing w:before="5"/>
        <w:rPr>
          <w:rFonts w:ascii="宋体" w:hAnsi="宋体" w:cs="宋体"/>
          <w:bCs/>
          <w:color w:val="auto"/>
          <w:sz w:val="24"/>
          <w:highlight w:val="none"/>
        </w:rPr>
      </w:pPr>
    </w:p>
    <w:p w14:paraId="55EA78C3">
      <w:pPr>
        <w:spacing w:before="5"/>
        <w:rPr>
          <w:rFonts w:ascii="宋体" w:hAnsi="宋体" w:cs="宋体"/>
          <w:bCs/>
          <w:color w:val="auto"/>
          <w:sz w:val="24"/>
          <w:highlight w:val="none"/>
        </w:rPr>
      </w:pPr>
    </w:p>
    <w:p w14:paraId="3E06CF95">
      <w:pPr>
        <w:spacing w:before="5"/>
        <w:rPr>
          <w:rFonts w:ascii="宋体" w:hAnsi="宋体" w:cs="宋体"/>
          <w:bCs/>
          <w:color w:val="auto"/>
          <w:sz w:val="24"/>
          <w:highlight w:val="none"/>
        </w:rPr>
      </w:pPr>
    </w:p>
    <w:p w14:paraId="40D4BF90">
      <w:pPr>
        <w:spacing w:before="5"/>
        <w:rPr>
          <w:rFonts w:ascii="宋体" w:hAnsi="宋体" w:cs="宋体"/>
          <w:bCs/>
          <w:color w:val="auto"/>
          <w:sz w:val="24"/>
          <w:highlight w:val="none"/>
        </w:rPr>
      </w:pPr>
    </w:p>
    <w:p w14:paraId="408CCBFB">
      <w:pPr>
        <w:spacing w:before="5"/>
        <w:rPr>
          <w:rFonts w:ascii="宋体" w:hAnsi="宋体" w:cs="宋体"/>
          <w:bCs/>
          <w:color w:val="auto"/>
          <w:sz w:val="24"/>
          <w:highlight w:val="none"/>
        </w:rPr>
      </w:pPr>
    </w:p>
    <w:p w14:paraId="57278DC7">
      <w:pPr>
        <w:spacing w:before="5"/>
        <w:rPr>
          <w:rFonts w:ascii="宋体" w:hAnsi="宋体" w:cs="宋体"/>
          <w:bCs/>
          <w:color w:val="auto"/>
          <w:sz w:val="24"/>
          <w:highlight w:val="none"/>
        </w:rPr>
      </w:pPr>
    </w:p>
    <w:p w14:paraId="7B58FDFA">
      <w:pPr>
        <w:spacing w:before="5"/>
        <w:rPr>
          <w:rFonts w:ascii="宋体" w:hAnsi="宋体" w:cs="宋体"/>
          <w:bCs/>
          <w:color w:val="auto"/>
          <w:sz w:val="24"/>
          <w:highlight w:val="none"/>
        </w:rPr>
      </w:pPr>
    </w:p>
    <w:p w14:paraId="60FF741A">
      <w:pPr>
        <w:spacing w:before="5"/>
        <w:rPr>
          <w:rFonts w:ascii="宋体" w:hAnsi="宋体" w:cs="宋体"/>
          <w:bCs/>
          <w:color w:val="auto"/>
          <w:sz w:val="24"/>
          <w:highlight w:val="none"/>
        </w:rPr>
      </w:pPr>
    </w:p>
    <w:sectPr>
      <w:footerReference r:id="rId11" w:type="default"/>
      <w:pgSz w:w="11906" w:h="16838"/>
      <w:pgMar w:top="1440" w:right="1083" w:bottom="1440" w:left="1083" w:header="851" w:footer="726"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Consolas">
    <w:panose1 w:val="020B0609020204030204"/>
    <w:charset w:val="00"/>
    <w:family w:val="auto"/>
    <w:pitch w:val="default"/>
    <w:sig w:usb0="E00006FF" w:usb1="0000FCFF" w:usb2="00000001" w:usb3="00000000" w:csb0="6000019F" w:csb1="DFD70000"/>
  </w:font>
  <w:font w:name="华文细黑">
    <w:panose1 w:val="02010600040101010101"/>
    <w:charset w:val="86"/>
    <w:family w:val="auto"/>
    <w:pitch w:val="default"/>
    <w:sig w:usb0="00000287" w:usb1="080F0000" w:usb2="00000000" w:usb3="00000000" w:csb0="0004009F" w:csb1="DFD70000"/>
  </w:font>
  <w:font w:name="ˎ̥">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MS Sans Serif">
    <w:altName w:val="Malgun Gothic"/>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Times New Roman PSMT">
    <w:altName w:val="Times New Roman"/>
    <w:panose1 w:val="020206030504050203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TimesNewRomanPSMT">
    <w:altName w:val="Times New Roman"/>
    <w:panose1 w:val="02020603050405020304"/>
    <w:charset w:val="00"/>
    <w:family w:val="auto"/>
    <w:pitch w:val="default"/>
    <w:sig w:usb0="00000000" w:usb1="00000000" w:usb2="00000000" w:usb3="00000000" w:csb0="00040001" w:csb1="00000000"/>
  </w:font>
  <w:font w:name="Microsoft YaHei ΢ȭхڢ  ڌ墠 ˎ̥">
    <w:altName w:val="Corbel"/>
    <w:panose1 w:val="020B0503020204020204"/>
    <w:charset w:val="00"/>
    <w:family w:val="auto"/>
    <w:pitch w:val="default"/>
    <w:sig w:usb0="00000000" w:usb1="00000000" w:usb2="00000000" w:usb3="00000000" w:csb0="00000000" w:csb1="00000000"/>
  </w:font>
  <w:font w:name="Corbel">
    <w:panose1 w:val="020B0503020204020204"/>
    <w:charset w:val="00"/>
    <w:family w:val="auto"/>
    <w:pitch w:val="default"/>
    <w:sig w:usb0="A00002EF" w:usb1="4000A44B" w:usb2="00000000" w:usb3="00000000" w:csb0="2000019F"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500FA">
    <w:pPr>
      <w:pStyle w:val="25"/>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A8A56">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CCA8A56">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DA66D">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07108AD">
                          <w:pPr>
                            <w:pStyle w:val="2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CT1mvtCAgAAfQQAAA4AAAAAAAAAAQAgAAAAHwEAAGRy&#10;cy9lMm9Eb2MueG1sUEsFBgAAAAAGAAYAWQEAANMFAAAAAA==&#10;">
              <v:fill on="f" focussize="0,0"/>
              <v:stroke on="f" weight="0.5pt"/>
              <v:imagedata o:title=""/>
              <o:lock v:ext="edit" aspectratio="f"/>
              <v:textbox inset="0mm,0mm,0mm,0mm" style="mso-fit-shape-to-text:t;">
                <w:txbxContent>
                  <w:p w14:paraId="407108AD">
                    <w:pPr>
                      <w:pStyle w:val="2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F7EC7">
    <w:pPr>
      <w:pStyle w:val="28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8B7B86">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68B7B86">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5CE84">
    <w:pPr>
      <w:pStyle w:val="28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D18C54">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9D18C54">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87D98">
    <w:pPr>
      <w:pStyle w:val="28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B85DA">
                          <w:pPr>
                            <w:pStyle w:val="25"/>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A5B85DA">
                    <w:pPr>
                      <w:pStyle w:val="25"/>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8BBD7">
    <w:pPr>
      <w:pStyle w:val="288"/>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114D9E">
                          <w:pPr>
                            <w:pStyle w:val="25"/>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8114D9E">
                    <w:pPr>
                      <w:pStyle w:val="25"/>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6C46F">
    <w:pPr>
      <w:pStyle w:val="26"/>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845CB">
    <w:pPr>
      <w:pStyle w:val="26"/>
      <w:pBdr>
        <w:bottom w:val="none" w:color="auto" w:sz="0" w:space="0"/>
      </w:pBdr>
      <w:jc w:val="both"/>
      <w:rPr>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55C25">
    <w:pPr>
      <w:pStyle w:val="26"/>
      <w:pBdr>
        <w:bottom w:val="none" w:color="auto" w:sz="0" w:space="1"/>
      </w:pBdr>
      <w:tabs>
        <w:tab w:val="center" w:pos="4153"/>
        <w:tab w:val="right" w:pos="8306"/>
        <w:tab w:val="clear" w:pos="7143"/>
        <w:tab w:val="clear" w:pos="14287"/>
      </w:tabs>
      <w:jc w:val="left"/>
      <w:rPr>
        <w:rFonts w:hint="eastAsia" w:ascii="宋体" w:hAnsi="宋体" w:eastAsia="宋体" w:cs="宋体"/>
        <w:sz w:val="24"/>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555"/>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B5E306ED"/>
    <w:multiLevelType w:val="multilevel"/>
    <w:tmpl w:val="B5E306ED"/>
    <w:lvl w:ilvl="0" w:tentative="0">
      <w:start w:val="1"/>
      <w:numFmt w:val="decimal"/>
      <w:pStyle w:val="452"/>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BF205925"/>
    <w:multiLevelType w:val="multilevel"/>
    <w:tmpl w:val="BF205925"/>
    <w:lvl w:ilvl="0" w:tentative="0">
      <w:start w:val="1"/>
      <w:numFmt w:val="bullet"/>
      <w:pStyle w:val="433"/>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394"/>
      <w:lvlText w:val="%1."/>
      <w:lvlJc w:val="left"/>
      <w:pPr>
        <w:tabs>
          <w:tab w:val="left" w:pos="1110"/>
        </w:tabs>
        <w:ind w:left="1110" w:hanging="480"/>
      </w:p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5">
    <w:nsid w:val="D6FC5D85"/>
    <w:multiLevelType w:val="singleLevel"/>
    <w:tmpl w:val="D6FC5D85"/>
    <w:lvl w:ilvl="0" w:tentative="0">
      <w:start w:val="2"/>
      <w:numFmt w:val="chineseCounting"/>
      <w:suff w:val="nothing"/>
      <w:lvlText w:val="%1、"/>
      <w:lvlJc w:val="left"/>
      <w:rPr>
        <w:rFonts w:hint="eastAsia"/>
      </w:rPr>
    </w:lvl>
  </w:abstractNum>
  <w:abstractNum w:abstractNumId="6">
    <w:nsid w:val="F4B5D9F5"/>
    <w:multiLevelType w:val="multilevel"/>
    <w:tmpl w:val="F4B5D9F5"/>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pStyle w:val="390"/>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8">
    <w:nsid w:val="0248C179"/>
    <w:multiLevelType w:val="multilevel"/>
    <w:tmpl w:val="0248C179"/>
    <w:lvl w:ilvl="0" w:tentative="0">
      <w:start w:val="1"/>
      <w:numFmt w:val="decimal"/>
      <w:pStyle w:val="538"/>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bullet"/>
      <w:pStyle w:val="479"/>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470EC97"/>
    <w:multiLevelType w:val="multilevel"/>
    <w:tmpl w:val="2470EC97"/>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1"/>
      <w:numFmt w:val="upperRoman"/>
      <w:pStyle w:val="496"/>
      <w:lvlText w:val="第 %1 条"/>
      <w:lvlJc w:val="left"/>
      <w:pPr>
        <w:tabs>
          <w:tab w:val="left" w:pos="1440"/>
        </w:tabs>
        <w:ind w:left="0" w:firstLine="0"/>
      </w:pPr>
    </w:lvl>
    <w:lvl w:ilvl="1" w:tentative="0">
      <w:start w:val="1"/>
      <w:numFmt w:val="decimalZero"/>
      <w:lvlText w:val="节 %1.%2"/>
      <w:lvlJc w:val="left"/>
      <w:pPr>
        <w:tabs>
          <w:tab w:val="left" w:pos="1080"/>
        </w:tabs>
        <w:ind w:left="0" w:firstLine="0"/>
      </w:pPr>
    </w:lvl>
    <w:lvl w:ilvl="2" w:tentative="0">
      <w:start w:val="1"/>
      <w:numFmt w:val="lowerLetter"/>
      <w:lvlText w:val="(%3)"/>
      <w:lvlJc w:val="left"/>
      <w:pPr>
        <w:tabs>
          <w:tab w:val="left" w:pos="1008"/>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12">
    <w:nsid w:val="2A8F537B"/>
    <w:multiLevelType w:val="multilevel"/>
    <w:tmpl w:val="2A8F537B"/>
    <w:lvl w:ilvl="0" w:tentative="0">
      <w:start w:val="1"/>
      <w:numFmt w:val="lowerLetter"/>
      <w:lvlText w:val="%1)"/>
      <w:lvlJc w:val="left"/>
      <w:pPr>
        <w:tabs>
          <w:tab w:val="left" w:pos="1620"/>
        </w:tabs>
        <w:ind w:left="1620" w:hanging="420"/>
      </w:pPr>
    </w:lvl>
    <w:lvl w:ilvl="1" w:tentative="0">
      <w:start w:val="1"/>
      <w:numFmt w:val="decimal"/>
      <w:lvlText w:val="%2."/>
      <w:lvlJc w:val="left"/>
      <w:pPr>
        <w:tabs>
          <w:tab w:val="left" w:pos="704"/>
        </w:tabs>
        <w:ind w:left="704"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3">
    <w:nsid w:val="4D4DC07F"/>
    <w:multiLevelType w:val="multilevel"/>
    <w:tmpl w:val="4D4DC07F"/>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9ADCABA"/>
    <w:multiLevelType w:val="multilevel"/>
    <w:tmpl w:val="59ADCABA"/>
    <w:lvl w:ilvl="0" w:tentative="0">
      <w:start w:val="1"/>
      <w:numFmt w:val="decimal"/>
      <w:pStyle w:val="414"/>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C226B81"/>
    <w:multiLevelType w:val="singleLevel"/>
    <w:tmpl w:val="5C226B81"/>
    <w:lvl w:ilvl="0" w:tentative="0">
      <w:start w:val="9"/>
      <w:numFmt w:val="decimal"/>
      <w:suff w:val="nothing"/>
      <w:lvlText w:val="%1、"/>
      <w:lvlJc w:val="left"/>
    </w:lvl>
  </w:abstractNum>
  <w:abstractNum w:abstractNumId="16">
    <w:nsid w:val="72183CF9"/>
    <w:multiLevelType w:val="multilevel"/>
    <w:tmpl w:val="72183CF9"/>
    <w:lvl w:ilvl="0" w:tentative="0">
      <w:start w:val="1"/>
      <w:numFmt w:val="decimal"/>
      <w:pStyle w:val="537"/>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num w:numId="1">
    <w:abstractNumId w:val="7"/>
  </w:num>
  <w:num w:numId="2">
    <w:abstractNumId w:val="4"/>
  </w:num>
  <w:num w:numId="3">
    <w:abstractNumId w:val="14"/>
  </w:num>
  <w:num w:numId="4">
    <w:abstractNumId w:val="3"/>
  </w:num>
  <w:num w:numId="5">
    <w:abstractNumId w:val="2"/>
  </w:num>
  <w:num w:numId="6">
    <w:abstractNumId w:val="9"/>
  </w:num>
  <w:num w:numId="7">
    <w:abstractNumId w:val="11"/>
  </w:num>
  <w:num w:numId="8">
    <w:abstractNumId w:val="16"/>
  </w:num>
  <w:num w:numId="9">
    <w:abstractNumId w:val="8"/>
  </w:num>
  <w:num w:numId="10">
    <w:abstractNumId w:val="0"/>
  </w:num>
  <w:num w:numId="11">
    <w:abstractNumId w:val="12"/>
  </w:num>
  <w:num w:numId="12">
    <w:abstractNumId w:val="13"/>
  </w:num>
  <w:num w:numId="13">
    <w:abstractNumId w:val="6"/>
  </w:num>
  <w:num w:numId="14">
    <w:abstractNumId w:val="10"/>
  </w:num>
  <w:num w:numId="15">
    <w:abstractNumId w:val="5"/>
  </w:num>
  <w:num w:numId="16">
    <w:abstractNumId w:val="1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87719"/>
    <w:rsid w:val="080C3AE2"/>
    <w:rsid w:val="08883F0F"/>
    <w:rsid w:val="09491534"/>
    <w:rsid w:val="0B091B31"/>
    <w:rsid w:val="0E230328"/>
    <w:rsid w:val="137E481C"/>
    <w:rsid w:val="17532531"/>
    <w:rsid w:val="1CFF2872"/>
    <w:rsid w:val="22205ADE"/>
    <w:rsid w:val="23490170"/>
    <w:rsid w:val="23AA1815"/>
    <w:rsid w:val="24D93D3F"/>
    <w:rsid w:val="284B3D23"/>
    <w:rsid w:val="286135A9"/>
    <w:rsid w:val="28E72C2A"/>
    <w:rsid w:val="28EA1952"/>
    <w:rsid w:val="29477A7A"/>
    <w:rsid w:val="2AC7359B"/>
    <w:rsid w:val="2EB10CDE"/>
    <w:rsid w:val="3025488D"/>
    <w:rsid w:val="31BF3CAD"/>
    <w:rsid w:val="3212540B"/>
    <w:rsid w:val="3BC873BB"/>
    <w:rsid w:val="3D190235"/>
    <w:rsid w:val="40C91EAE"/>
    <w:rsid w:val="4259696B"/>
    <w:rsid w:val="474C72B1"/>
    <w:rsid w:val="47D44777"/>
    <w:rsid w:val="4CBD3598"/>
    <w:rsid w:val="57B974E6"/>
    <w:rsid w:val="59AF6738"/>
    <w:rsid w:val="5E2403E9"/>
    <w:rsid w:val="5E5D6E1D"/>
    <w:rsid w:val="628B1127"/>
    <w:rsid w:val="6A245906"/>
    <w:rsid w:val="6BCB1E5B"/>
    <w:rsid w:val="6FE41E8A"/>
    <w:rsid w:val="71FA3187"/>
    <w:rsid w:val="78391D4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7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5"/>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semiHidden/>
    <w:unhideWhenUsed/>
    <w:qFormat/>
    <w:uiPriority w:val="99"/>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rPr>
      <w:rFonts w:ascii="仿宋_GB2312" w:eastAsia="仿宋_GB2312"/>
      <w:sz w:val="28"/>
    </w:rPr>
  </w:style>
  <w:style w:type="paragraph" w:styleId="16">
    <w:name w:val="Body Text First Indent"/>
    <w:basedOn w:val="15"/>
    <w:qFormat/>
    <w:uiPriority w:val="0"/>
    <w:pPr>
      <w:widowControl/>
      <w:ind w:firstLine="420"/>
      <w:jc w:val="left"/>
    </w:pPr>
    <w:rPr>
      <w:sz w:val="30"/>
    </w:rPr>
  </w:style>
  <w:style w:type="paragraph" w:styleId="17">
    <w:name w:val="Body Text Indent"/>
    <w:basedOn w:val="1"/>
    <w:qFormat/>
    <w:uiPriority w:val="99"/>
    <w:pPr>
      <w:ind w:firstLine="600"/>
    </w:pPr>
    <w:rPr>
      <w:rFonts w:ascii="宋体" w:hAnsi="Courier New" w:cs="宋体"/>
      <w:color w:val="000000"/>
      <w:sz w:val="30"/>
      <w:szCs w:val="30"/>
    </w:rPr>
  </w:style>
  <w:style w:type="paragraph" w:styleId="18">
    <w:name w:val="index 4"/>
    <w:basedOn w:val="1"/>
    <w:next w:val="1"/>
    <w:qFormat/>
    <w:uiPriority w:val="99"/>
    <w:pPr>
      <w:ind w:left="840" w:hanging="210"/>
      <w:jc w:val="left"/>
    </w:pPr>
    <w:rPr>
      <w:sz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212"/>
    <w:semiHidden/>
    <w:unhideWhenUsed/>
    <w:qFormat/>
    <w:uiPriority w:val="99"/>
    <w:rPr>
      <w:sz w:val="20"/>
    </w:rPr>
  </w:style>
  <w:style w:type="paragraph" w:styleId="24">
    <w:name w:val="Balloon Text"/>
    <w:basedOn w:val="1"/>
    <w:link w:val="597"/>
    <w:semiHidden/>
    <w:unhideWhenUsed/>
    <w:qFormat/>
    <w:uiPriority w:val="99"/>
    <w:rPr>
      <w:sz w:val="18"/>
      <w:szCs w:val="18"/>
    </w:rPr>
  </w:style>
  <w:style w:type="paragraph" w:styleId="25">
    <w:name w:val="footer"/>
    <w:basedOn w:val="1"/>
    <w:link w:val="85"/>
    <w:unhideWhenUsed/>
    <w:qFormat/>
    <w:uiPriority w:val="99"/>
    <w:pPr>
      <w:tabs>
        <w:tab w:val="center" w:pos="7143"/>
        <w:tab w:val="right" w:pos="14287"/>
      </w:tabs>
    </w:pPr>
  </w:style>
  <w:style w:type="paragraph" w:styleId="26">
    <w:name w:val="header"/>
    <w:basedOn w:val="1"/>
    <w:link w:val="83"/>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78"/>
    <w:qFormat/>
    <w:uiPriority w:val="11"/>
    <w:pPr>
      <w:spacing w:before="200" w:after="200"/>
    </w:pPr>
    <w:rPr>
      <w:sz w:val="24"/>
    </w:rPr>
  </w:style>
  <w:style w:type="paragraph" w:styleId="30">
    <w:name w:val="footnote text"/>
    <w:basedOn w:val="1"/>
    <w:link w:val="211"/>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pPr>
      <w:spacing w:beforeAutospacing="1" w:afterAutospacing="1"/>
      <w:jc w:val="left"/>
    </w:pPr>
    <w:rPr>
      <w:sz w:val="24"/>
    </w:rPr>
  </w:style>
  <w:style w:type="paragraph" w:styleId="36">
    <w:name w:val="Title"/>
    <w:basedOn w:val="1"/>
    <w:next w:val="1"/>
    <w:link w:val="77"/>
    <w:qFormat/>
    <w:uiPriority w:val="10"/>
    <w:pPr>
      <w:spacing w:before="300" w:after="200"/>
      <w:contextualSpacing/>
    </w:pPr>
    <w:rPr>
      <w:sz w:val="48"/>
      <w:szCs w:val="48"/>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qFormat/>
    <w:uiPriority w:val="0"/>
    <w:rPr>
      <w:rFonts w:cs="Times New Roman"/>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索引 411"/>
    <w:basedOn w:val="1"/>
    <w:next w:val="1"/>
    <w:qFormat/>
    <w:uiPriority w:val="99"/>
    <w:pPr>
      <w:spacing w:line="240" w:lineRule="auto"/>
      <w:ind w:left="840" w:hanging="210"/>
      <w:jc w:val="left"/>
    </w:pPr>
    <w:rPr>
      <w:sz w:val="20"/>
    </w:rPr>
  </w:style>
  <w:style w:type="paragraph" w:customStyle="1" w:styleId="45">
    <w:name w:val="BodyText1I2"/>
    <w:basedOn w:val="46"/>
    <w:qFormat/>
    <w:uiPriority w:val="99"/>
    <w:pPr>
      <w:ind w:firstLine="420" w:firstLineChars="200"/>
    </w:pPr>
  </w:style>
  <w:style w:type="paragraph" w:customStyle="1" w:styleId="46">
    <w:name w:val="BodyTextIndent"/>
    <w:basedOn w:val="1"/>
    <w:qFormat/>
    <w:uiPriority w:val="99"/>
    <w:pPr>
      <w:spacing w:line="360" w:lineRule="auto"/>
      <w:ind w:left="257" w:leftChars="257"/>
    </w:pPr>
    <w:rPr>
      <w:rFonts w:ascii="宋体" w:hAnsi="宋体" w:eastAsia="仿宋_GB2312"/>
      <w:b/>
      <w:sz w:val="24"/>
    </w:rPr>
  </w:style>
  <w:style w:type="character" w:customStyle="1" w:styleId="47">
    <w:name w:val="Heading 2 Char"/>
    <w:basedOn w:val="39"/>
    <w:qFormat/>
    <w:uiPriority w:val="9"/>
    <w:rPr>
      <w:rFonts w:ascii="Arial" w:hAnsi="Arial" w:eastAsia="Arial" w:cs="Arial"/>
      <w:sz w:val="34"/>
    </w:rPr>
  </w:style>
  <w:style w:type="character" w:customStyle="1" w:styleId="48">
    <w:name w:val="Heading 3 Char"/>
    <w:basedOn w:val="39"/>
    <w:qFormat/>
    <w:uiPriority w:val="9"/>
    <w:rPr>
      <w:rFonts w:ascii="Arial" w:hAnsi="Arial" w:eastAsia="Arial" w:cs="Arial"/>
      <w:sz w:val="30"/>
      <w:szCs w:val="30"/>
    </w:rPr>
  </w:style>
  <w:style w:type="character" w:customStyle="1" w:styleId="49">
    <w:name w:val="Heading 4 Char"/>
    <w:basedOn w:val="39"/>
    <w:qFormat/>
    <w:uiPriority w:val="9"/>
    <w:rPr>
      <w:rFonts w:ascii="Arial" w:hAnsi="Arial" w:eastAsia="Arial" w:cs="Arial"/>
      <w:b/>
      <w:bCs/>
      <w:sz w:val="26"/>
      <w:szCs w:val="26"/>
    </w:rPr>
  </w:style>
  <w:style w:type="character" w:customStyle="1" w:styleId="50">
    <w:name w:val="Heading 5 Char"/>
    <w:basedOn w:val="39"/>
    <w:qFormat/>
    <w:uiPriority w:val="9"/>
    <w:rPr>
      <w:rFonts w:ascii="Arial" w:hAnsi="Arial" w:eastAsia="Arial" w:cs="Arial"/>
      <w:b/>
      <w:bCs/>
      <w:sz w:val="24"/>
      <w:szCs w:val="24"/>
    </w:rPr>
  </w:style>
  <w:style w:type="character" w:customStyle="1" w:styleId="51">
    <w:name w:val="Heading 6 Char"/>
    <w:basedOn w:val="39"/>
    <w:qFormat/>
    <w:uiPriority w:val="9"/>
    <w:rPr>
      <w:rFonts w:ascii="Arial" w:hAnsi="Arial" w:eastAsia="Arial" w:cs="Arial"/>
      <w:b/>
      <w:bCs/>
      <w:sz w:val="22"/>
      <w:szCs w:val="22"/>
    </w:rPr>
  </w:style>
  <w:style w:type="character" w:customStyle="1" w:styleId="52">
    <w:name w:val="Heading 7 Char"/>
    <w:basedOn w:val="39"/>
    <w:qFormat/>
    <w:uiPriority w:val="9"/>
    <w:rPr>
      <w:rFonts w:ascii="Arial" w:hAnsi="Arial" w:eastAsia="Arial" w:cs="Arial"/>
      <w:b/>
      <w:bCs/>
      <w:i/>
      <w:iCs/>
      <w:sz w:val="22"/>
      <w:szCs w:val="22"/>
    </w:rPr>
  </w:style>
  <w:style w:type="character" w:customStyle="1" w:styleId="53">
    <w:name w:val="Heading 8 Char"/>
    <w:basedOn w:val="39"/>
    <w:qFormat/>
    <w:uiPriority w:val="9"/>
    <w:rPr>
      <w:rFonts w:ascii="Arial" w:hAnsi="Arial" w:eastAsia="Arial" w:cs="Arial"/>
      <w:i/>
      <w:iCs/>
      <w:sz w:val="22"/>
      <w:szCs w:val="22"/>
    </w:rPr>
  </w:style>
  <w:style w:type="character" w:customStyle="1" w:styleId="54">
    <w:name w:val="Heading 9 Char"/>
    <w:basedOn w:val="39"/>
    <w:qFormat/>
    <w:uiPriority w:val="9"/>
    <w:rPr>
      <w:rFonts w:ascii="Arial" w:hAnsi="Arial" w:eastAsia="Arial" w:cs="Arial"/>
      <w:i/>
      <w:iCs/>
      <w:sz w:val="21"/>
      <w:szCs w:val="21"/>
    </w:rPr>
  </w:style>
  <w:style w:type="character" w:customStyle="1" w:styleId="55">
    <w:name w:val="Title Char"/>
    <w:basedOn w:val="39"/>
    <w:qFormat/>
    <w:uiPriority w:val="10"/>
    <w:rPr>
      <w:sz w:val="48"/>
      <w:szCs w:val="48"/>
    </w:rPr>
  </w:style>
  <w:style w:type="character" w:customStyle="1" w:styleId="56">
    <w:name w:val="Subtitle Char"/>
    <w:basedOn w:val="39"/>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39"/>
    <w:qFormat/>
    <w:uiPriority w:val="99"/>
  </w:style>
  <w:style w:type="character" w:customStyle="1" w:styleId="60">
    <w:name w:val="Caption Char"/>
    <w:qFormat/>
    <w:uiPriority w:val="99"/>
  </w:style>
  <w:style w:type="character" w:customStyle="1" w:styleId="61">
    <w:name w:val="Footnote Text Char"/>
    <w:qFormat/>
    <w:uiPriority w:val="99"/>
    <w:rPr>
      <w:sz w:val="18"/>
    </w:rPr>
  </w:style>
  <w:style w:type="character" w:customStyle="1" w:styleId="62">
    <w:name w:val="Endnote Text Char"/>
    <w:qFormat/>
    <w:uiPriority w:val="99"/>
    <w:rPr>
      <w:sz w:val="20"/>
    </w:rPr>
  </w:style>
  <w:style w:type="paragraph" w:customStyle="1" w:styleId="63">
    <w:name w:val="TOC Heading"/>
    <w:unhideWhenUsed/>
    <w:qFormat/>
    <w:uiPriority w:val="39"/>
    <w:rPr>
      <w:rFonts w:hint="default" w:ascii="Times New Roman" w:hAnsi="Times New Roman" w:eastAsia="宋体" w:cs="Times New Roman"/>
    </w:rPr>
  </w:style>
  <w:style w:type="character" w:customStyle="1" w:styleId="64">
    <w:name w:val="标题 2 Char"/>
    <w:link w:val="65"/>
    <w:qFormat/>
    <w:uiPriority w:val="0"/>
    <w:rPr>
      <w:rFonts w:ascii="Cambria" w:hAnsi="Cambria"/>
      <w:b/>
      <w:bCs/>
      <w:sz w:val="32"/>
      <w:szCs w:val="32"/>
    </w:rPr>
  </w:style>
  <w:style w:type="paragraph" w:customStyle="1" w:styleId="65">
    <w:name w:val="标题 21"/>
    <w:basedOn w:val="1"/>
    <w:next w:val="66"/>
    <w:link w:val="64"/>
    <w:qFormat/>
    <w:uiPriority w:val="0"/>
    <w:pPr>
      <w:keepNext/>
      <w:keepLines/>
      <w:spacing w:before="260" w:after="260" w:line="416" w:lineRule="auto"/>
      <w:outlineLvl w:val="1"/>
    </w:pPr>
    <w:rPr>
      <w:rFonts w:ascii="Cambria" w:hAnsi="Cambria"/>
      <w:b/>
      <w:bCs/>
      <w:sz w:val="32"/>
      <w:szCs w:val="32"/>
    </w:rPr>
  </w:style>
  <w:style w:type="paragraph" w:customStyle="1" w:styleId="66">
    <w:name w:val="正文缩进1"/>
    <w:basedOn w:val="1"/>
    <w:link w:val="261"/>
    <w:unhideWhenUsed/>
    <w:qFormat/>
    <w:uiPriority w:val="0"/>
    <w:pPr>
      <w:ind w:firstLine="420"/>
    </w:pPr>
  </w:style>
  <w:style w:type="paragraph" w:customStyle="1" w:styleId="67">
    <w:name w:val="引文目录1"/>
    <w:basedOn w:val="1"/>
    <w:next w:val="1"/>
    <w:qFormat/>
    <w:uiPriority w:val="0"/>
    <w:pPr>
      <w:ind w:left="420"/>
    </w:pPr>
  </w:style>
  <w:style w:type="character" w:customStyle="1" w:styleId="68">
    <w:name w:val="标题 2 Char1"/>
    <w:link w:val="3"/>
    <w:qFormat/>
    <w:uiPriority w:val="9"/>
    <w:rPr>
      <w:rFonts w:ascii="Arial" w:hAnsi="Arial" w:eastAsia="Arial" w:cs="Arial"/>
      <w:sz w:val="34"/>
    </w:rPr>
  </w:style>
  <w:style w:type="character" w:customStyle="1" w:styleId="69">
    <w:name w:val="标题 3 Char1"/>
    <w:link w:val="4"/>
    <w:qFormat/>
    <w:uiPriority w:val="9"/>
    <w:rPr>
      <w:rFonts w:ascii="Arial" w:hAnsi="Arial" w:eastAsia="Arial" w:cs="Arial"/>
      <w:sz w:val="30"/>
      <w:szCs w:val="30"/>
    </w:rPr>
  </w:style>
  <w:style w:type="character" w:customStyle="1" w:styleId="70">
    <w:name w:val="标题 4 Char1"/>
    <w:link w:val="5"/>
    <w:qFormat/>
    <w:uiPriority w:val="9"/>
    <w:rPr>
      <w:rFonts w:ascii="Arial" w:hAnsi="Arial" w:eastAsia="Arial" w:cs="Arial"/>
      <w:b/>
      <w:bCs/>
      <w:sz w:val="26"/>
      <w:szCs w:val="26"/>
    </w:rPr>
  </w:style>
  <w:style w:type="character" w:customStyle="1" w:styleId="71">
    <w:name w:val="标题 5 Char1"/>
    <w:link w:val="6"/>
    <w:qFormat/>
    <w:uiPriority w:val="9"/>
    <w:rPr>
      <w:rFonts w:ascii="Arial" w:hAnsi="Arial" w:eastAsia="Arial" w:cs="Arial"/>
      <w:b/>
      <w:bCs/>
      <w:sz w:val="24"/>
      <w:szCs w:val="24"/>
    </w:rPr>
  </w:style>
  <w:style w:type="character" w:customStyle="1" w:styleId="72">
    <w:name w:val="标题 6 Char1"/>
    <w:link w:val="7"/>
    <w:qFormat/>
    <w:uiPriority w:val="9"/>
    <w:rPr>
      <w:rFonts w:ascii="Arial" w:hAnsi="Arial" w:eastAsia="Arial" w:cs="Arial"/>
      <w:b/>
      <w:bCs/>
      <w:sz w:val="22"/>
      <w:szCs w:val="22"/>
    </w:rPr>
  </w:style>
  <w:style w:type="character" w:customStyle="1" w:styleId="73">
    <w:name w:val="标题 7 Char1"/>
    <w:link w:val="8"/>
    <w:qFormat/>
    <w:uiPriority w:val="9"/>
    <w:rPr>
      <w:rFonts w:ascii="Arial" w:hAnsi="Arial" w:eastAsia="Arial" w:cs="Arial"/>
      <w:b/>
      <w:bCs/>
      <w:i/>
      <w:iCs/>
      <w:sz w:val="22"/>
      <w:szCs w:val="22"/>
    </w:rPr>
  </w:style>
  <w:style w:type="character" w:customStyle="1" w:styleId="74">
    <w:name w:val="标题 8 Char1"/>
    <w:link w:val="9"/>
    <w:qFormat/>
    <w:uiPriority w:val="9"/>
    <w:rPr>
      <w:rFonts w:ascii="Arial" w:hAnsi="Arial" w:eastAsia="Arial" w:cs="Arial"/>
      <w:i/>
      <w:iCs/>
      <w:sz w:val="22"/>
      <w:szCs w:val="22"/>
    </w:rPr>
  </w:style>
  <w:style w:type="character" w:customStyle="1" w:styleId="75">
    <w:name w:val="标题 9 Char1"/>
    <w:link w:val="10"/>
    <w:qFormat/>
    <w:uiPriority w:val="9"/>
    <w:rPr>
      <w:rFonts w:ascii="Arial" w:hAnsi="Arial" w:eastAsia="Arial" w:cs="Arial"/>
      <w:i/>
      <w:iCs/>
      <w:sz w:val="21"/>
      <w:szCs w:val="21"/>
    </w:rPr>
  </w:style>
  <w:style w:type="paragraph" w:styleId="76">
    <w:name w:val="No Spacing"/>
    <w:qFormat/>
    <w:uiPriority w:val="1"/>
    <w:rPr>
      <w:rFonts w:hint="default" w:ascii="Times New Roman" w:hAnsi="Times New Roman" w:eastAsia="宋体" w:cs="Times New Roman"/>
      <w:lang w:val="en-US" w:eastAsia="zh-CN" w:bidi="ar-SA"/>
    </w:rPr>
  </w:style>
  <w:style w:type="character" w:customStyle="1" w:styleId="77">
    <w:name w:val="标题 Char2"/>
    <w:link w:val="36"/>
    <w:qFormat/>
    <w:uiPriority w:val="10"/>
    <w:rPr>
      <w:sz w:val="48"/>
      <w:szCs w:val="48"/>
    </w:rPr>
  </w:style>
  <w:style w:type="character" w:customStyle="1" w:styleId="78">
    <w:name w:val="副标题 Char2"/>
    <w:link w:val="29"/>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引用 Char2"/>
    <w:link w:val="79"/>
    <w:qFormat/>
    <w:uiPriority w:val="29"/>
    <w:rPr>
      <w:i/>
    </w:rPr>
  </w:style>
  <w:style w:type="paragraph" w:styleId="81">
    <w:name w:val="Intense Quote"/>
    <w:basedOn w:val="1"/>
    <w:next w:val="1"/>
    <w:link w:val="8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2">
    <w:name w:val="明显引用 Char2"/>
    <w:link w:val="81"/>
    <w:qFormat/>
    <w:uiPriority w:val="30"/>
    <w:rPr>
      <w:i/>
    </w:rPr>
  </w:style>
  <w:style w:type="character" w:customStyle="1" w:styleId="83">
    <w:name w:val="页眉 Char1"/>
    <w:link w:val="26"/>
    <w:qFormat/>
    <w:uiPriority w:val="99"/>
  </w:style>
  <w:style w:type="character" w:customStyle="1" w:styleId="84">
    <w:name w:val="Footer Char"/>
    <w:link w:val="25"/>
    <w:qFormat/>
    <w:uiPriority w:val="99"/>
  </w:style>
  <w:style w:type="character" w:customStyle="1" w:styleId="85">
    <w:name w:val="页脚 Char2"/>
    <w:link w:val="25"/>
    <w:qFormat/>
    <w:uiPriority w:val="99"/>
  </w:style>
  <w:style w:type="table" w:customStyle="1" w:styleId="8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脚注文本 Char2"/>
    <w:link w:val="30"/>
    <w:qFormat/>
    <w:uiPriority w:val="99"/>
    <w:rPr>
      <w:sz w:val="18"/>
    </w:rPr>
  </w:style>
  <w:style w:type="character" w:customStyle="1" w:styleId="212">
    <w:name w:val="尾注文本 Char1"/>
    <w:link w:val="23"/>
    <w:qFormat/>
    <w:uiPriority w:val="99"/>
    <w:rPr>
      <w:sz w:val="20"/>
    </w:rPr>
  </w:style>
  <w:style w:type="paragraph" w:customStyle="1" w:styleId="213">
    <w:name w:val="标题 11"/>
    <w:basedOn w:val="1"/>
    <w:link w:val="293"/>
    <w:qFormat/>
    <w:uiPriority w:val="0"/>
    <w:pPr>
      <w:ind w:left="233"/>
      <w:jc w:val="left"/>
      <w:outlineLvl w:val="0"/>
    </w:pPr>
    <w:rPr>
      <w:rFonts w:ascii="黑体" w:hAnsi="黑体" w:eastAsia="黑体"/>
      <w:b/>
      <w:bCs/>
      <w:sz w:val="72"/>
      <w:szCs w:val="72"/>
      <w:lang w:eastAsia="en-US"/>
    </w:rPr>
  </w:style>
  <w:style w:type="paragraph" w:customStyle="1" w:styleId="214">
    <w:name w:val="标题 31"/>
    <w:basedOn w:val="1"/>
    <w:next w:val="1"/>
    <w:link w:val="262"/>
    <w:qFormat/>
    <w:uiPriority w:val="0"/>
    <w:pPr>
      <w:keepNext/>
      <w:jc w:val="center"/>
      <w:outlineLvl w:val="2"/>
    </w:pPr>
    <w:rPr>
      <w:rFonts w:eastAsia="楷体_GB2312"/>
      <w:b/>
      <w:bCs/>
      <w:sz w:val="15"/>
    </w:rPr>
  </w:style>
  <w:style w:type="paragraph" w:customStyle="1" w:styleId="215">
    <w:name w:val="标题 41"/>
    <w:basedOn w:val="1"/>
    <w:next w:val="1"/>
    <w:link w:val="380"/>
    <w:qFormat/>
    <w:uiPriority w:val="0"/>
    <w:pPr>
      <w:keepNext/>
      <w:jc w:val="center"/>
      <w:outlineLvl w:val="3"/>
    </w:pPr>
    <w:rPr>
      <w:rFonts w:eastAsia="楷体_GB2312"/>
      <w:b/>
      <w:bCs/>
      <w:sz w:val="13"/>
    </w:rPr>
  </w:style>
  <w:style w:type="paragraph" w:customStyle="1" w:styleId="216">
    <w:name w:val="标题 51"/>
    <w:basedOn w:val="1"/>
    <w:next w:val="1"/>
    <w:link w:val="227"/>
    <w:qFormat/>
    <w:uiPriority w:val="0"/>
    <w:pPr>
      <w:keepNext/>
      <w:keepLines/>
      <w:widowControl/>
      <w:spacing w:before="120" w:after="120" w:line="360" w:lineRule="auto"/>
      <w:ind w:firstLine="499"/>
      <w:jc w:val="left"/>
      <w:outlineLvl w:val="4"/>
    </w:pPr>
    <w:rPr>
      <w:rFonts w:ascii="宋体" w:hAnsi="宋体"/>
      <w:b/>
      <w:sz w:val="24"/>
      <w:szCs w:val="20"/>
    </w:rPr>
  </w:style>
  <w:style w:type="paragraph" w:customStyle="1" w:styleId="217">
    <w:name w:val="标题 61"/>
    <w:basedOn w:val="1"/>
    <w:next w:val="1"/>
    <w:link w:val="270"/>
    <w:qFormat/>
    <w:uiPriority w:val="0"/>
    <w:pPr>
      <w:ind w:left="102"/>
      <w:jc w:val="left"/>
      <w:outlineLvl w:val="5"/>
    </w:pPr>
    <w:rPr>
      <w:rFonts w:ascii="黑体" w:hAnsi="黑体" w:eastAsia="黑体"/>
      <w:sz w:val="28"/>
      <w:szCs w:val="28"/>
      <w:lang w:eastAsia="en-US"/>
    </w:rPr>
  </w:style>
  <w:style w:type="paragraph" w:customStyle="1" w:styleId="218">
    <w:name w:val="标题 71"/>
    <w:basedOn w:val="1"/>
    <w:next w:val="1"/>
    <w:link w:val="247"/>
    <w:qFormat/>
    <w:uiPriority w:val="0"/>
    <w:pPr>
      <w:ind w:left="102"/>
      <w:jc w:val="left"/>
      <w:outlineLvl w:val="6"/>
    </w:pPr>
    <w:rPr>
      <w:rFonts w:ascii="黑体" w:hAnsi="黑体" w:eastAsia="黑体"/>
      <w:sz w:val="24"/>
      <w:lang w:eastAsia="en-US"/>
    </w:rPr>
  </w:style>
  <w:style w:type="paragraph" w:customStyle="1" w:styleId="219">
    <w:name w:val="标题 81"/>
    <w:basedOn w:val="1"/>
    <w:link w:val="289"/>
    <w:qFormat/>
    <w:uiPriority w:val="0"/>
    <w:pPr>
      <w:ind w:left="102"/>
      <w:jc w:val="left"/>
      <w:outlineLvl w:val="7"/>
    </w:pPr>
    <w:rPr>
      <w:rFonts w:ascii="宋体" w:hAnsi="宋体"/>
      <w:b/>
      <w:bCs/>
      <w:szCs w:val="21"/>
      <w:lang w:eastAsia="en-US"/>
    </w:rPr>
  </w:style>
  <w:style w:type="paragraph" w:customStyle="1" w:styleId="220">
    <w:name w:val="标题 91"/>
    <w:basedOn w:val="1"/>
    <w:next w:val="1"/>
    <w:link w:val="331"/>
    <w:qFormat/>
    <w:uiPriority w:val="0"/>
    <w:pPr>
      <w:keepNext/>
      <w:keepLines/>
      <w:widowControl/>
      <w:tabs>
        <w:tab w:val="left" w:pos="1584"/>
      </w:tabs>
      <w:spacing w:before="240" w:after="64" w:line="320" w:lineRule="auto"/>
      <w:ind w:left="1584" w:hanging="1584"/>
      <w:jc w:val="left"/>
      <w:outlineLvl w:val="8"/>
    </w:pPr>
    <w:rPr>
      <w:rFonts w:ascii="Tahoma" w:hAnsi="Tahoma" w:eastAsia="幼圆"/>
      <w:szCs w:val="21"/>
      <w:lang w:eastAsia="en-US"/>
    </w:rPr>
  </w:style>
  <w:style w:type="character" w:customStyle="1" w:styleId="221">
    <w:name w:val="默认段落字体11"/>
    <w:qFormat/>
    <w:uiPriority w:val="0"/>
    <w:rPr>
      <w:sz w:val="21"/>
      <w:szCs w:val="24"/>
    </w:rPr>
  </w:style>
  <w:style w:type="table" w:customStyle="1" w:styleId="222">
    <w:name w:val="普通表格1"/>
    <w:semiHidden/>
    <w:qFormat/>
    <w:uiPriority w:val="0"/>
    <w:tblPr>
      <w:tblCellMar>
        <w:top w:w="0" w:type="dxa"/>
        <w:left w:w="0" w:type="dxa"/>
        <w:bottom w:w="0" w:type="dxa"/>
        <w:right w:w="0" w:type="dxa"/>
      </w:tblCellMar>
    </w:tblPr>
  </w:style>
  <w:style w:type="character" w:customStyle="1" w:styleId="223">
    <w:name w:val="HTML 定义1"/>
    <w:unhideWhenUsed/>
    <w:qFormat/>
    <w:uiPriority w:val="99"/>
    <w:rPr>
      <w:i/>
    </w:rPr>
  </w:style>
  <w:style w:type="character" w:customStyle="1" w:styleId="224">
    <w:name w:val="尾注引用1"/>
    <w:qFormat/>
    <w:uiPriority w:val="0"/>
    <w:rPr>
      <w:vertAlign w:val="superscript"/>
    </w:rPr>
  </w:style>
  <w:style w:type="character" w:customStyle="1" w:styleId="225">
    <w:name w:val="HTML 键盘1"/>
    <w:unhideWhenUsed/>
    <w:qFormat/>
    <w:uiPriority w:val="99"/>
    <w:rPr>
      <w:rFonts w:ascii="Consolas" w:hAnsi="Consolas" w:eastAsia="Consolas" w:cs="Consolas"/>
      <w:color w:val="FFFFFF"/>
      <w:sz w:val="21"/>
      <w:szCs w:val="21"/>
      <w:shd w:val="clear" w:color="auto" w:fill="333333"/>
    </w:rPr>
  </w:style>
  <w:style w:type="character" w:customStyle="1" w:styleId="226">
    <w:name w:val="HTML 代码1"/>
    <w:unhideWhenUsed/>
    <w:qFormat/>
    <w:uiPriority w:val="99"/>
    <w:rPr>
      <w:rFonts w:ascii="Courier New" w:hAnsi="Courier New"/>
      <w:sz w:val="20"/>
    </w:rPr>
  </w:style>
  <w:style w:type="character" w:customStyle="1" w:styleId="227">
    <w:name w:val="标题 5 Char"/>
    <w:link w:val="216"/>
    <w:qFormat/>
    <w:uiPriority w:val="0"/>
    <w:rPr>
      <w:rFonts w:ascii="宋体" w:hAnsi="宋体"/>
      <w:b/>
      <w:sz w:val="24"/>
    </w:rPr>
  </w:style>
  <w:style w:type="character" w:customStyle="1" w:styleId="228">
    <w:name w:val="已访问的超链接1"/>
    <w:qFormat/>
    <w:uiPriority w:val="99"/>
    <w:rPr>
      <w:color w:val="000000"/>
      <w:sz w:val="21"/>
      <w:szCs w:val="24"/>
      <w:u w:val="none"/>
    </w:rPr>
  </w:style>
  <w:style w:type="character" w:customStyle="1" w:styleId="229">
    <w:name w:val="textcontents"/>
    <w:qFormat/>
    <w:uiPriority w:val="0"/>
    <w:rPr>
      <w:rFonts w:cs="Cambria"/>
    </w:rPr>
  </w:style>
  <w:style w:type="character" w:customStyle="1" w:styleId="230">
    <w:name w:val="副标题 Char1"/>
    <w:qFormat/>
    <w:uiPriority w:val="0"/>
    <w:rPr>
      <w:rFonts w:ascii="Cambria" w:hAnsi="Cambria" w:cs="Times New Roman"/>
      <w:b/>
      <w:bCs/>
      <w:sz w:val="32"/>
      <w:szCs w:val="32"/>
    </w:rPr>
  </w:style>
  <w:style w:type="character" w:customStyle="1" w:styleId="231">
    <w:name w:val="HTML 打字机1"/>
    <w:unhideWhenUsed/>
    <w:qFormat/>
    <w:uiPriority w:val="0"/>
    <w:rPr>
      <w:rFonts w:ascii="宋体" w:hAnsi="宋体" w:eastAsia="宋体" w:cs="宋体"/>
      <w:sz w:val="24"/>
      <w:szCs w:val="24"/>
    </w:rPr>
  </w:style>
  <w:style w:type="character" w:customStyle="1" w:styleId="232">
    <w:name w:val="强调1"/>
    <w:qFormat/>
    <w:uiPriority w:val="0"/>
    <w:rPr>
      <w:i/>
    </w:rPr>
  </w:style>
  <w:style w:type="character" w:customStyle="1" w:styleId="233">
    <w:name w:val="批注引用1"/>
    <w:basedOn w:val="234"/>
    <w:link w:val="1"/>
    <w:qFormat/>
    <w:uiPriority w:val="0"/>
    <w:rPr>
      <w:rFonts w:hint="default" w:ascii="Times New Roman" w:hAnsi="Times New Roman" w:eastAsia="宋体" w:cs="Times New Roman"/>
      <w:sz w:val="21"/>
      <w:szCs w:val="24"/>
      <w:lang w:val="en-US" w:eastAsia="zh-CN" w:bidi="ar-SA"/>
    </w:rPr>
  </w:style>
  <w:style w:type="character" w:customStyle="1" w:styleId="234">
    <w:name w:val="默认段落字体1"/>
    <w:link w:val="1"/>
    <w:qFormat/>
    <w:uiPriority w:val="0"/>
    <w:rPr>
      <w:sz w:val="21"/>
      <w:szCs w:val="24"/>
      <w:lang w:val="en-US" w:eastAsia="zh-CN" w:bidi="ar-SA"/>
    </w:rPr>
  </w:style>
  <w:style w:type="character" w:customStyle="1" w:styleId="235">
    <w:name w:val="正文首行缩进 Char1"/>
    <w:semiHidden/>
    <w:qFormat/>
    <w:uiPriority w:val="99"/>
    <w:rPr>
      <w:rFonts w:ascii="仿宋_GB2312" w:eastAsia="仿宋_GB2312"/>
      <w:sz w:val="21"/>
      <w:szCs w:val="24"/>
    </w:rPr>
  </w:style>
  <w:style w:type="character" w:customStyle="1" w:styleId="236">
    <w:name w:val="超链接1"/>
    <w:qFormat/>
    <w:uiPriority w:val="99"/>
    <w:rPr>
      <w:color w:val="0000FF"/>
      <w:sz w:val="21"/>
      <w:szCs w:val="24"/>
      <w:u w:val="single"/>
    </w:rPr>
  </w:style>
  <w:style w:type="character" w:customStyle="1" w:styleId="237">
    <w:name w:val="脚注引用1"/>
    <w:qFormat/>
    <w:uiPriority w:val="0"/>
    <w:rPr>
      <w:rFonts w:ascii="宋体" w:hAnsi="宋体" w:eastAsia="宋体"/>
      <w:vertAlign w:val="superscript"/>
    </w:rPr>
  </w:style>
  <w:style w:type="character" w:customStyle="1" w:styleId="238">
    <w:name w:val="Char Char Char"/>
    <w:qFormat/>
    <w:uiPriority w:val="0"/>
    <w:rPr>
      <w:rFonts w:ascii="宋体" w:hAnsi="宋体" w:eastAsia="宋体"/>
      <w:b/>
      <w:sz w:val="24"/>
      <w:lang w:val="en-US" w:eastAsia="zh-CN" w:bidi="ar-SA"/>
    </w:rPr>
  </w:style>
  <w:style w:type="character" w:customStyle="1" w:styleId="239">
    <w:name w:val="要点1"/>
    <w:qFormat/>
    <w:uiPriority w:val="0"/>
    <w:rPr>
      <w:b/>
      <w:sz w:val="21"/>
      <w:szCs w:val="24"/>
    </w:rPr>
  </w:style>
  <w:style w:type="character" w:customStyle="1" w:styleId="240">
    <w:name w:val="HTML 预设格式 Char1"/>
    <w:qFormat/>
    <w:uiPriority w:val="0"/>
    <w:rPr>
      <w:rFonts w:ascii="Courier New" w:hAnsi="Courier New" w:cs="Courier New"/>
      <w:sz w:val="21"/>
      <w:szCs w:val="24"/>
    </w:rPr>
  </w:style>
  <w:style w:type="character" w:customStyle="1" w:styleId="241">
    <w:name w:val="HTML 样本1"/>
    <w:unhideWhenUsed/>
    <w:qFormat/>
    <w:uiPriority w:val="99"/>
    <w:rPr>
      <w:rFonts w:ascii="Consolas" w:hAnsi="Consolas" w:eastAsia="Consolas" w:cs="Consolas"/>
      <w:sz w:val="21"/>
      <w:szCs w:val="21"/>
    </w:rPr>
  </w:style>
  <w:style w:type="character" w:customStyle="1" w:styleId="242">
    <w:name w:val="页码1"/>
    <w:qFormat/>
    <w:uiPriority w:val="0"/>
  </w:style>
  <w:style w:type="character" w:customStyle="1" w:styleId="243">
    <w:name w:val="Char Char2"/>
    <w:qFormat/>
    <w:uiPriority w:val="0"/>
    <w:rPr>
      <w:rFonts w:eastAsia="华文细黑"/>
      <w:sz w:val="21"/>
      <w:szCs w:val="24"/>
      <w:lang w:val="en-US" w:eastAsia="zh-CN" w:bidi="ar-SA"/>
    </w:rPr>
  </w:style>
  <w:style w:type="character" w:customStyle="1" w:styleId="244">
    <w:name w:val="称呼 Char"/>
    <w:link w:val="245"/>
    <w:qFormat/>
    <w:uiPriority w:val="0"/>
    <w:rPr>
      <w:sz w:val="28"/>
      <w:szCs w:val="24"/>
    </w:rPr>
  </w:style>
  <w:style w:type="paragraph" w:customStyle="1" w:styleId="245">
    <w:name w:val="称呼1"/>
    <w:basedOn w:val="1"/>
    <w:next w:val="1"/>
    <w:link w:val="244"/>
    <w:qFormat/>
    <w:uiPriority w:val="0"/>
    <w:pPr>
      <w:spacing w:after="20" w:line="288" w:lineRule="auto"/>
      <w:ind w:firstLine="420"/>
    </w:pPr>
    <w:rPr>
      <w:sz w:val="28"/>
    </w:rPr>
  </w:style>
  <w:style w:type="character" w:customStyle="1" w:styleId="246">
    <w:name w:val="明显引用 Char1"/>
    <w:qFormat/>
    <w:uiPriority w:val="0"/>
    <w:rPr>
      <w:b/>
      <w:bCs/>
      <w:i/>
      <w:iCs/>
      <w:color w:val="4F81BD"/>
      <w:sz w:val="21"/>
      <w:szCs w:val="24"/>
    </w:rPr>
  </w:style>
  <w:style w:type="character" w:customStyle="1" w:styleId="247">
    <w:name w:val="标题 7 Char"/>
    <w:link w:val="218"/>
    <w:qFormat/>
    <w:uiPriority w:val="0"/>
    <w:rPr>
      <w:rFonts w:ascii="黑体" w:hAnsi="黑体" w:eastAsia="黑体"/>
      <w:sz w:val="24"/>
      <w:szCs w:val="24"/>
      <w:lang w:eastAsia="en-US"/>
    </w:rPr>
  </w:style>
  <w:style w:type="character" w:customStyle="1" w:styleId="248">
    <w:name w:val="正文文本 Char1"/>
    <w:qFormat/>
    <w:uiPriority w:val="0"/>
    <w:rPr>
      <w:sz w:val="21"/>
      <w:szCs w:val="22"/>
    </w:rPr>
  </w:style>
  <w:style w:type="character" w:customStyle="1" w:styleId="249">
    <w:name w:val="正文文本缩进 Char"/>
    <w:link w:val="250"/>
    <w:qFormat/>
    <w:uiPriority w:val="0"/>
    <w:rPr>
      <w:b/>
      <w:sz w:val="30"/>
      <w:szCs w:val="24"/>
    </w:rPr>
  </w:style>
  <w:style w:type="paragraph" w:customStyle="1" w:styleId="250">
    <w:name w:val="正文文本缩进1"/>
    <w:basedOn w:val="1"/>
    <w:link w:val="249"/>
    <w:unhideWhenUsed/>
    <w:qFormat/>
    <w:uiPriority w:val="0"/>
    <w:pPr>
      <w:ind w:firstLine="576"/>
    </w:pPr>
    <w:rPr>
      <w:b/>
      <w:sz w:val="30"/>
    </w:rPr>
  </w:style>
  <w:style w:type="character" w:customStyle="1" w:styleId="251">
    <w:name w:val="正文文本 2 Char"/>
    <w:link w:val="252"/>
    <w:qFormat/>
    <w:uiPriority w:val="0"/>
    <w:rPr>
      <w:rFonts w:ascii="华文细黑" w:hAnsi="Calibri" w:eastAsia="华文细黑" w:cs="Cambria"/>
      <w:color w:val="000000"/>
      <w:sz w:val="28"/>
      <w:szCs w:val="24"/>
    </w:rPr>
  </w:style>
  <w:style w:type="paragraph" w:customStyle="1" w:styleId="252">
    <w:name w:val="正文文本 21"/>
    <w:basedOn w:val="1"/>
    <w:link w:val="251"/>
    <w:qFormat/>
    <w:uiPriority w:val="0"/>
    <w:pPr>
      <w:tabs>
        <w:tab w:val="left" w:pos="540"/>
      </w:tabs>
      <w:spacing w:line="360" w:lineRule="auto"/>
    </w:pPr>
    <w:rPr>
      <w:rFonts w:ascii="华文细黑" w:hAnsi="Calibri" w:eastAsia="华文细黑"/>
      <w:color w:val="000000"/>
      <w:sz w:val="28"/>
    </w:rPr>
  </w:style>
  <w:style w:type="character" w:customStyle="1" w:styleId="253">
    <w:name w:val="Char Char9"/>
    <w:qFormat/>
    <w:uiPriority w:val="0"/>
    <w:rPr>
      <w:sz w:val="18"/>
      <w:szCs w:val="18"/>
    </w:rPr>
  </w:style>
  <w:style w:type="character" w:customStyle="1" w:styleId="254">
    <w:name w:val="正文文本缩进 Char1"/>
    <w:qFormat/>
    <w:uiPriority w:val="0"/>
    <w:rPr>
      <w:rFonts w:ascii="仿宋_GB2312" w:eastAsia="仿宋_GB2312"/>
      <w:sz w:val="28"/>
    </w:rPr>
  </w:style>
  <w:style w:type="character" w:customStyle="1" w:styleId="255">
    <w:name w:val="正文文本 3 Char"/>
    <w:link w:val="256"/>
    <w:qFormat/>
    <w:uiPriority w:val="0"/>
    <w:rPr>
      <w:sz w:val="16"/>
      <w:szCs w:val="16"/>
    </w:rPr>
  </w:style>
  <w:style w:type="paragraph" w:customStyle="1" w:styleId="256">
    <w:name w:val="正文文本 31"/>
    <w:basedOn w:val="1"/>
    <w:link w:val="255"/>
    <w:qFormat/>
    <w:uiPriority w:val="0"/>
    <w:pPr>
      <w:spacing w:after="120"/>
    </w:pPr>
    <w:rPr>
      <w:sz w:val="16"/>
      <w:szCs w:val="16"/>
    </w:rPr>
  </w:style>
  <w:style w:type="character" w:customStyle="1" w:styleId="257">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258">
    <w:name w:val="Char Char22"/>
    <w:qFormat/>
    <w:uiPriority w:val="0"/>
    <w:rPr>
      <w:rFonts w:ascii="幼圆" w:hAnsi="华文细黑" w:eastAsia="幼圆" w:cs="Tahoma"/>
      <w:b/>
      <w:bCs/>
      <w:color w:val="FF0000"/>
      <w:sz w:val="30"/>
      <w:szCs w:val="30"/>
    </w:rPr>
  </w:style>
  <w:style w:type="character" w:customStyle="1" w:styleId="259">
    <w:name w:val="apple-converted-space"/>
    <w:qFormat/>
    <w:uiPriority w:val="0"/>
  </w:style>
  <w:style w:type="character" w:customStyle="1" w:styleId="260">
    <w:name w:val="不明显参考1"/>
    <w:qFormat/>
    <w:uiPriority w:val="0"/>
    <w:rPr>
      <w:smallCaps/>
      <w:color w:val="C0504D"/>
      <w:u w:val="single"/>
    </w:rPr>
  </w:style>
  <w:style w:type="character" w:customStyle="1" w:styleId="261">
    <w:name w:val="正文缩进 Char"/>
    <w:link w:val="66"/>
    <w:qFormat/>
    <w:uiPriority w:val="0"/>
    <w:rPr>
      <w:sz w:val="21"/>
      <w:szCs w:val="24"/>
    </w:rPr>
  </w:style>
  <w:style w:type="character" w:customStyle="1" w:styleId="262">
    <w:name w:val="标题 3 Char"/>
    <w:link w:val="214"/>
    <w:qFormat/>
    <w:uiPriority w:val="0"/>
    <w:rPr>
      <w:rFonts w:eastAsia="楷体_GB2312"/>
      <w:b/>
      <w:bCs/>
      <w:sz w:val="15"/>
      <w:szCs w:val="24"/>
    </w:rPr>
  </w:style>
  <w:style w:type="character" w:customStyle="1" w:styleId="263">
    <w:name w:val="Char Char1"/>
    <w:qFormat/>
    <w:uiPriority w:val="0"/>
    <w:rPr>
      <w:rFonts w:ascii="幼圆" w:hAnsi="Tahoma" w:eastAsia="幼圆" w:cs="Tahoma"/>
      <w:b/>
      <w:bCs/>
      <w:sz w:val="32"/>
      <w:szCs w:val="32"/>
      <w:lang w:val="en-US" w:eastAsia="zh-CN" w:bidi="ar-SA"/>
    </w:rPr>
  </w:style>
  <w:style w:type="character" w:customStyle="1" w:styleId="264">
    <w:name w:val="Typewriter"/>
    <w:qFormat/>
    <w:uiPriority w:val="0"/>
    <w:rPr>
      <w:rFonts w:ascii="华文细黑" w:hAnsi="华文细黑"/>
      <w:sz w:val="20"/>
    </w:rPr>
  </w:style>
  <w:style w:type="character" w:customStyle="1" w:styleId="265">
    <w:name w:val="Char Char"/>
    <w:qFormat/>
    <w:uiPriority w:val="0"/>
    <w:rPr>
      <w:rFonts w:eastAsia="华文细黑"/>
      <w:b/>
      <w:bCs/>
      <w:sz w:val="21"/>
      <w:szCs w:val="24"/>
      <w:lang w:val="en-US" w:eastAsia="zh-CN" w:bidi="ar-SA"/>
    </w:rPr>
  </w:style>
  <w:style w:type="character" w:customStyle="1" w:styleId="266">
    <w:name w:val="Char Char17"/>
    <w:qFormat/>
    <w:uiPriority w:val="0"/>
    <w:rPr>
      <w:b/>
      <w:bCs/>
      <w:sz w:val="24"/>
      <w:szCs w:val="24"/>
    </w:rPr>
  </w:style>
  <w:style w:type="character" w:customStyle="1" w:styleId="267">
    <w:name w:val="称呼 Char1"/>
    <w:qFormat/>
    <w:uiPriority w:val="0"/>
  </w:style>
  <w:style w:type="character" w:customStyle="1" w:styleId="268">
    <w:name w:val="日期 Char"/>
    <w:link w:val="269"/>
    <w:qFormat/>
    <w:uiPriority w:val="0"/>
    <w:rPr>
      <w:sz w:val="24"/>
    </w:rPr>
  </w:style>
  <w:style w:type="paragraph" w:customStyle="1" w:styleId="269">
    <w:name w:val="日期1"/>
    <w:basedOn w:val="1"/>
    <w:next w:val="1"/>
    <w:link w:val="268"/>
    <w:qFormat/>
    <w:uiPriority w:val="0"/>
    <w:rPr>
      <w:sz w:val="24"/>
      <w:szCs w:val="20"/>
    </w:rPr>
  </w:style>
  <w:style w:type="character" w:customStyle="1" w:styleId="270">
    <w:name w:val="标题 6 Char"/>
    <w:link w:val="217"/>
    <w:qFormat/>
    <w:uiPriority w:val="0"/>
    <w:rPr>
      <w:rFonts w:ascii="黑体" w:hAnsi="黑体" w:eastAsia="黑体"/>
      <w:sz w:val="28"/>
      <w:szCs w:val="28"/>
      <w:lang w:eastAsia="en-US"/>
    </w:rPr>
  </w:style>
  <w:style w:type="character" w:customStyle="1" w:styleId="271">
    <w:name w:val="infodetail1"/>
    <w:qFormat/>
    <w:uiPriority w:val="0"/>
    <w:rPr>
      <w:rFonts w:ascii="ˎ̥" w:hAnsi="ˎ̥"/>
      <w:sz w:val="24"/>
      <w:szCs w:val="24"/>
    </w:rPr>
  </w:style>
  <w:style w:type="character" w:customStyle="1" w:styleId="272">
    <w:name w:val="批注文字 Char1"/>
    <w:semiHidden/>
    <w:qFormat/>
    <w:uiPriority w:val="0"/>
    <w:rPr>
      <w:rFonts w:ascii="Times New Roman" w:hAnsi="Times New Roman" w:eastAsia="宋体" w:cs="Times New Roman"/>
      <w:szCs w:val="24"/>
    </w:rPr>
  </w:style>
  <w:style w:type="character" w:customStyle="1" w:styleId="273">
    <w:name w:val="纯文本 Char"/>
    <w:link w:val="274"/>
    <w:qFormat/>
    <w:uiPriority w:val="0"/>
    <w:rPr>
      <w:rFonts w:ascii="宋体" w:hAnsi="Courier New"/>
      <w:sz w:val="21"/>
    </w:rPr>
  </w:style>
  <w:style w:type="paragraph" w:customStyle="1" w:styleId="274">
    <w:name w:val="纯文本1"/>
    <w:basedOn w:val="1"/>
    <w:link w:val="273"/>
    <w:qFormat/>
    <w:uiPriority w:val="0"/>
    <w:rPr>
      <w:rFonts w:ascii="宋体" w:hAnsi="Courier New"/>
      <w:szCs w:val="20"/>
    </w:rPr>
  </w:style>
  <w:style w:type="character" w:customStyle="1" w:styleId="275">
    <w:name w:val="标题 Char"/>
    <w:link w:val="276"/>
    <w:qFormat/>
    <w:uiPriority w:val="0"/>
    <w:rPr>
      <w:rFonts w:ascii="幼圆" w:hAnsi="Tahoma" w:eastAsia="幼圆" w:cs="Tahoma"/>
      <w:b/>
      <w:bCs/>
      <w:sz w:val="32"/>
      <w:szCs w:val="32"/>
    </w:rPr>
  </w:style>
  <w:style w:type="paragraph" w:customStyle="1" w:styleId="276">
    <w:name w:val="标题1"/>
    <w:basedOn w:val="1"/>
    <w:next w:val="1"/>
    <w:link w:val="275"/>
    <w:qFormat/>
    <w:uiPriority w:val="0"/>
    <w:pPr>
      <w:spacing w:before="120" w:after="120" w:line="360" w:lineRule="auto"/>
      <w:jc w:val="center"/>
      <w:outlineLvl w:val="0"/>
    </w:pPr>
    <w:rPr>
      <w:rFonts w:ascii="幼圆" w:hAnsi="Tahoma" w:eastAsia="幼圆"/>
      <w:b/>
      <w:bCs/>
      <w:sz w:val="32"/>
      <w:szCs w:val="32"/>
    </w:rPr>
  </w:style>
  <w:style w:type="character" w:customStyle="1" w:styleId="277">
    <w:name w:val="itm1"/>
    <w:qFormat/>
    <w:uiPriority w:val="0"/>
    <w:rPr>
      <w:rFonts w:hint="eastAsia" w:ascii="宋体" w:hAnsi="宋体" w:eastAsia="宋体"/>
      <w:sz w:val="21"/>
      <w:szCs w:val="21"/>
    </w:rPr>
  </w:style>
  <w:style w:type="character" w:customStyle="1" w:styleId="278">
    <w:name w:val="Char Char18"/>
    <w:qFormat/>
    <w:uiPriority w:val="0"/>
    <w:rPr>
      <w:rFonts w:ascii="Tahoma" w:hAnsi="Tahoma" w:eastAsia="幼圆"/>
      <w:b/>
      <w:bCs/>
      <w:sz w:val="24"/>
      <w:szCs w:val="24"/>
    </w:rPr>
  </w:style>
  <w:style w:type="character" w:customStyle="1" w:styleId="279">
    <w:name w:val="日期 Char1"/>
    <w:qFormat/>
    <w:uiPriority w:val="0"/>
    <w:rPr>
      <w:sz w:val="21"/>
      <w:szCs w:val="22"/>
    </w:rPr>
  </w:style>
  <w:style w:type="character" w:customStyle="1" w:styleId="280">
    <w:name w:val="l15 Char"/>
    <w:link w:val="281"/>
    <w:qFormat/>
    <w:uiPriority w:val="0"/>
    <w:rPr>
      <w:color w:val="000000"/>
      <w:sz w:val="23"/>
      <w:szCs w:val="23"/>
    </w:rPr>
  </w:style>
  <w:style w:type="paragraph" w:customStyle="1" w:styleId="281">
    <w:name w:val="l15"/>
    <w:basedOn w:val="1"/>
    <w:link w:val="280"/>
    <w:qFormat/>
    <w:uiPriority w:val="0"/>
    <w:pPr>
      <w:widowControl/>
      <w:spacing w:before="100" w:beforeAutospacing="1" w:after="100" w:afterAutospacing="1" w:line="300" w:lineRule="atLeast"/>
      <w:jc w:val="left"/>
    </w:pPr>
    <w:rPr>
      <w:color w:val="000000"/>
      <w:sz w:val="23"/>
      <w:szCs w:val="23"/>
    </w:rPr>
  </w:style>
  <w:style w:type="character" w:customStyle="1" w:styleId="282">
    <w:name w:val="批注文字 Char Char"/>
    <w:qFormat/>
    <w:uiPriority w:val="0"/>
    <w:rPr>
      <w:rFonts w:ascii="华文细黑" w:hAnsi="Cambria" w:eastAsia="华文细黑" w:cs="Cambria"/>
      <w:sz w:val="28"/>
      <w:szCs w:val="20"/>
    </w:rPr>
  </w:style>
  <w:style w:type="character" w:customStyle="1" w:styleId="283">
    <w:name w:val="正文文本缩进 3 Char"/>
    <w:link w:val="284"/>
    <w:qFormat/>
    <w:uiPriority w:val="0"/>
    <w:rPr>
      <w:rFonts w:ascii="Cambria" w:hAnsi="Cambria" w:eastAsia="华文细黑" w:cs="Cambria"/>
      <w:sz w:val="16"/>
      <w:szCs w:val="16"/>
    </w:rPr>
  </w:style>
  <w:style w:type="paragraph" w:customStyle="1" w:styleId="284">
    <w:name w:val="正文文本缩进 31"/>
    <w:basedOn w:val="1"/>
    <w:link w:val="283"/>
    <w:qFormat/>
    <w:uiPriority w:val="0"/>
    <w:pPr>
      <w:spacing w:after="120"/>
      <w:ind w:left="420"/>
    </w:pPr>
    <w:rPr>
      <w:rFonts w:ascii="Cambria" w:hAnsi="Cambria" w:eastAsia="华文细黑"/>
      <w:sz w:val="16"/>
      <w:szCs w:val="16"/>
    </w:rPr>
  </w:style>
  <w:style w:type="character" w:customStyle="1" w:styleId="285">
    <w:name w:val="CODE"/>
    <w:qFormat/>
    <w:uiPriority w:val="0"/>
    <w:rPr>
      <w:rFonts w:ascii="华文细黑" w:hAnsi="华文细黑"/>
      <w:sz w:val="20"/>
    </w:rPr>
  </w:style>
  <w:style w:type="character" w:customStyle="1" w:styleId="286">
    <w:name w:val="more"/>
    <w:qFormat/>
    <w:uiPriority w:val="0"/>
  </w:style>
  <w:style w:type="character" w:customStyle="1" w:styleId="287">
    <w:name w:val="页脚 Char"/>
    <w:link w:val="288"/>
    <w:qFormat/>
    <w:uiPriority w:val="0"/>
    <w:rPr>
      <w:sz w:val="18"/>
      <w:szCs w:val="18"/>
    </w:rPr>
  </w:style>
  <w:style w:type="paragraph" w:customStyle="1" w:styleId="288">
    <w:name w:val="页脚1"/>
    <w:basedOn w:val="1"/>
    <w:link w:val="287"/>
    <w:qFormat/>
    <w:uiPriority w:val="0"/>
    <w:pPr>
      <w:tabs>
        <w:tab w:val="center" w:pos="4153"/>
        <w:tab w:val="right" w:pos="8306"/>
      </w:tabs>
      <w:jc w:val="left"/>
    </w:pPr>
    <w:rPr>
      <w:sz w:val="18"/>
      <w:szCs w:val="18"/>
    </w:rPr>
  </w:style>
  <w:style w:type="character" w:customStyle="1" w:styleId="289">
    <w:name w:val="标题 8 Char"/>
    <w:link w:val="219"/>
    <w:qFormat/>
    <w:uiPriority w:val="0"/>
    <w:rPr>
      <w:rFonts w:ascii="宋体" w:hAnsi="宋体"/>
      <w:b/>
      <w:bCs/>
      <w:sz w:val="21"/>
      <w:szCs w:val="21"/>
      <w:lang w:eastAsia="en-US"/>
    </w:rPr>
  </w:style>
  <w:style w:type="character" w:customStyle="1" w:styleId="290">
    <w:name w:val="标题 311"/>
    <w:qFormat/>
    <w:uiPriority w:val="0"/>
    <w:rPr>
      <w:rFonts w:hint="eastAsia" w:ascii="黑体" w:hAnsi="ˎ̥" w:eastAsia="黑体"/>
      <w:sz w:val="28"/>
    </w:rPr>
  </w:style>
  <w:style w:type="character" w:customStyle="1" w:styleId="291">
    <w:name w:val="chword"/>
    <w:qFormat/>
    <w:uiPriority w:val="0"/>
  </w:style>
  <w:style w:type="character" w:customStyle="1" w:styleId="292">
    <w:name w:val="hover4"/>
    <w:qFormat/>
    <w:uiPriority w:val="0"/>
    <w:rPr>
      <w:color w:val="999999"/>
    </w:rPr>
  </w:style>
  <w:style w:type="character" w:customStyle="1" w:styleId="293">
    <w:name w:val="标题 1 Char"/>
    <w:link w:val="213"/>
    <w:qFormat/>
    <w:uiPriority w:val="0"/>
    <w:rPr>
      <w:rFonts w:ascii="黑体" w:hAnsi="黑体" w:eastAsia="黑体"/>
      <w:b/>
      <w:bCs/>
      <w:sz w:val="72"/>
      <w:szCs w:val="72"/>
      <w:lang w:eastAsia="en-US"/>
    </w:rPr>
  </w:style>
  <w:style w:type="character" w:customStyle="1" w:styleId="294">
    <w:name w:val="批注主题 Char"/>
    <w:link w:val="295"/>
    <w:qFormat/>
    <w:uiPriority w:val="0"/>
    <w:rPr>
      <w:b/>
      <w:bCs/>
      <w:sz w:val="21"/>
      <w:szCs w:val="24"/>
    </w:rPr>
  </w:style>
  <w:style w:type="paragraph" w:customStyle="1" w:styleId="295">
    <w:name w:val="批注主题1"/>
    <w:basedOn w:val="296"/>
    <w:next w:val="296"/>
    <w:link w:val="294"/>
    <w:qFormat/>
    <w:uiPriority w:val="0"/>
    <w:rPr>
      <w:b/>
      <w:bCs/>
    </w:rPr>
  </w:style>
  <w:style w:type="paragraph" w:customStyle="1" w:styleId="296">
    <w:name w:val="批注文字1"/>
    <w:basedOn w:val="1"/>
    <w:link w:val="371"/>
    <w:qFormat/>
    <w:uiPriority w:val="99"/>
    <w:pPr>
      <w:jc w:val="left"/>
    </w:pPr>
  </w:style>
  <w:style w:type="character" w:customStyle="1" w:styleId="297">
    <w:name w:val="15"/>
    <w:qFormat/>
    <w:uiPriority w:val="0"/>
    <w:rPr>
      <w:rFonts w:ascii="Calibri" w:hAnsi="Calibri"/>
      <w:sz w:val="21"/>
      <w:szCs w:val="24"/>
    </w:rPr>
  </w:style>
  <w:style w:type="character" w:customStyle="1" w:styleId="298">
    <w:name w:val="Char Char3"/>
    <w:qFormat/>
    <w:uiPriority w:val="0"/>
    <w:rPr>
      <w:rFonts w:ascii="幼圆" w:hAnsi="华文细黑" w:eastAsia="幼圆" w:cs="Tahoma"/>
      <w:b/>
      <w:bCs/>
      <w:sz w:val="24"/>
      <w:szCs w:val="24"/>
      <w:lang w:val="en-US" w:eastAsia="zh-CN" w:bidi="ar-SA"/>
    </w:rPr>
  </w:style>
  <w:style w:type="character" w:customStyle="1" w:styleId="299">
    <w:name w:val="HTML Markup"/>
    <w:qFormat/>
    <w:uiPriority w:val="0"/>
    <w:rPr>
      <w:vanish/>
      <w:color w:val="FF0000"/>
    </w:rPr>
  </w:style>
  <w:style w:type="character" w:customStyle="1" w:styleId="300">
    <w:name w:val="批注框文本 Char"/>
    <w:link w:val="301"/>
    <w:qFormat/>
    <w:uiPriority w:val="0"/>
    <w:rPr>
      <w:sz w:val="18"/>
      <w:szCs w:val="18"/>
    </w:rPr>
  </w:style>
  <w:style w:type="paragraph" w:customStyle="1" w:styleId="301">
    <w:name w:val="批注框文本1"/>
    <w:basedOn w:val="1"/>
    <w:link w:val="300"/>
    <w:qFormat/>
    <w:uiPriority w:val="0"/>
    <w:rPr>
      <w:sz w:val="18"/>
      <w:szCs w:val="18"/>
    </w:rPr>
  </w:style>
  <w:style w:type="character" w:customStyle="1" w:styleId="302">
    <w:name w:val="表格正文 Char"/>
    <w:link w:val="303"/>
    <w:qFormat/>
    <w:uiPriority w:val="0"/>
    <w:rPr>
      <w:szCs w:val="24"/>
    </w:rPr>
  </w:style>
  <w:style w:type="paragraph" w:customStyle="1" w:styleId="303">
    <w:name w:val="表格正文"/>
    <w:basedOn w:val="1"/>
    <w:link w:val="302"/>
    <w:qFormat/>
    <w:uiPriority w:val="0"/>
    <w:rPr>
      <w:sz w:val="20"/>
    </w:rPr>
  </w:style>
  <w:style w:type="character" w:customStyle="1" w:styleId="304">
    <w:name w:val="Char Char41"/>
    <w:qFormat/>
    <w:uiPriority w:val="0"/>
    <w:rPr>
      <w:rFonts w:eastAsia="华文细黑"/>
      <w:b/>
      <w:bCs/>
      <w:sz w:val="21"/>
      <w:szCs w:val="24"/>
      <w:lang w:val="en-US" w:eastAsia="zh-CN" w:bidi="ar-SA"/>
    </w:rPr>
  </w:style>
  <w:style w:type="character" w:customStyle="1" w:styleId="305">
    <w:name w:val="Keyboard"/>
    <w:qFormat/>
    <w:uiPriority w:val="0"/>
    <w:rPr>
      <w:rFonts w:ascii="华文细黑" w:hAnsi="华文细黑"/>
      <w:b/>
      <w:sz w:val="20"/>
    </w:rPr>
  </w:style>
  <w:style w:type="character" w:customStyle="1" w:styleId="306">
    <w:name w:val="书籍标题1"/>
    <w:qFormat/>
    <w:uiPriority w:val="0"/>
    <w:rPr>
      <w:b/>
      <w:bCs/>
      <w:smallCaps/>
      <w:spacing w:val="5"/>
    </w:rPr>
  </w:style>
  <w:style w:type="character" w:customStyle="1" w:styleId="307">
    <w:name w:val="文档结构图 Char"/>
    <w:link w:val="308"/>
    <w:qFormat/>
    <w:uiPriority w:val="0"/>
    <w:rPr>
      <w:sz w:val="21"/>
      <w:szCs w:val="24"/>
      <w:shd w:val="clear" w:color="auto" w:fill="000080"/>
    </w:rPr>
  </w:style>
  <w:style w:type="paragraph" w:customStyle="1" w:styleId="308">
    <w:name w:val="文档结构图1"/>
    <w:basedOn w:val="1"/>
    <w:link w:val="307"/>
    <w:qFormat/>
    <w:uiPriority w:val="0"/>
    <w:pPr>
      <w:shd w:val="clear" w:color="auto" w:fill="000080"/>
    </w:pPr>
  </w:style>
  <w:style w:type="character" w:customStyle="1" w:styleId="309">
    <w:name w:val="Heading 1 Char"/>
    <w:qFormat/>
    <w:uiPriority w:val="0"/>
    <w:rPr>
      <w:rFonts w:ascii="黑体" w:hAnsi="黑体" w:eastAsia="黑体"/>
      <w:b/>
      <w:bCs/>
      <w:sz w:val="72"/>
      <w:szCs w:val="72"/>
      <w:lang w:val="en-US" w:eastAsia="en-US" w:bidi="ar-SA"/>
    </w:rPr>
  </w:style>
  <w:style w:type="character" w:customStyle="1" w:styleId="310">
    <w:name w:val="font01"/>
    <w:qFormat/>
    <w:uiPriority w:val="0"/>
    <w:rPr>
      <w:rFonts w:hint="eastAsia" w:ascii="宋体" w:hAnsi="宋体" w:eastAsia="宋体" w:cs="宋体"/>
      <w:color w:val="000000"/>
      <w:sz w:val="22"/>
      <w:szCs w:val="22"/>
      <w:u w:val="none"/>
    </w:rPr>
  </w:style>
  <w:style w:type="character" w:customStyle="1" w:styleId="311">
    <w:name w:val="Char Char211"/>
    <w:semiHidden/>
    <w:qFormat/>
    <w:uiPriority w:val="0"/>
    <w:rPr>
      <w:rFonts w:eastAsia="华文细黑"/>
      <w:sz w:val="21"/>
      <w:szCs w:val="24"/>
      <w:lang w:val="en-US" w:eastAsia="zh-CN" w:bidi="ar-SA"/>
    </w:rPr>
  </w:style>
  <w:style w:type="character" w:customStyle="1" w:styleId="312">
    <w:name w:val="引用 Char1"/>
    <w:qFormat/>
    <w:uiPriority w:val="0"/>
    <w:rPr>
      <w:i/>
      <w:iCs/>
      <w:color w:val="000000"/>
      <w:sz w:val="21"/>
      <w:szCs w:val="24"/>
    </w:rPr>
  </w:style>
  <w:style w:type="character" w:customStyle="1" w:styleId="313">
    <w:name w:val="Variable"/>
    <w:qFormat/>
    <w:uiPriority w:val="0"/>
    <w:rPr>
      <w:i/>
    </w:rPr>
  </w:style>
  <w:style w:type="character" w:customStyle="1" w:styleId="314">
    <w:name w:val="正文文本缩进 2 Char"/>
    <w:link w:val="315"/>
    <w:qFormat/>
    <w:uiPriority w:val="0"/>
    <w:rPr>
      <w:sz w:val="21"/>
      <w:szCs w:val="24"/>
    </w:rPr>
  </w:style>
  <w:style w:type="paragraph" w:customStyle="1" w:styleId="315">
    <w:name w:val="正文文本缩进 21"/>
    <w:basedOn w:val="1"/>
    <w:link w:val="314"/>
    <w:qFormat/>
    <w:uiPriority w:val="0"/>
    <w:pPr>
      <w:spacing w:after="120" w:line="480" w:lineRule="auto"/>
      <w:ind w:left="420"/>
    </w:pPr>
  </w:style>
  <w:style w:type="character" w:customStyle="1" w:styleId="316">
    <w:name w:val="more4"/>
    <w:qFormat/>
    <w:uiPriority w:val="0"/>
  </w:style>
  <w:style w:type="character" w:customStyle="1" w:styleId="317">
    <w:name w:val="sugg-loading"/>
    <w:qFormat/>
    <w:uiPriority w:val="0"/>
  </w:style>
  <w:style w:type="character" w:customStyle="1" w:styleId="318">
    <w:name w:val="Char Char19"/>
    <w:qFormat/>
    <w:uiPriority w:val="0"/>
    <w:rPr>
      <w:rFonts w:ascii="仿宋_GB2312" w:hAnsi="仿宋_GB2312"/>
      <w:b/>
      <w:bCs/>
      <w:sz w:val="28"/>
      <w:szCs w:val="28"/>
    </w:rPr>
  </w:style>
  <w:style w:type="character" w:customStyle="1" w:styleId="319">
    <w:name w:val="正文文本 3 Char1"/>
    <w:semiHidden/>
    <w:qFormat/>
    <w:uiPriority w:val="0"/>
    <w:rPr>
      <w:rFonts w:ascii="Times New Roman" w:hAnsi="Times New Roman" w:eastAsia="宋体" w:cs="Times New Roman"/>
      <w:sz w:val="16"/>
      <w:szCs w:val="16"/>
    </w:rPr>
  </w:style>
  <w:style w:type="character" w:customStyle="1" w:styleId="320">
    <w:name w:val="明显强调1"/>
    <w:qFormat/>
    <w:uiPriority w:val="0"/>
    <w:rPr>
      <w:b/>
      <w:bCs/>
      <w:i/>
      <w:iCs/>
      <w:color w:val="4F81BD"/>
    </w:rPr>
  </w:style>
  <w:style w:type="character" w:customStyle="1" w:styleId="321">
    <w:name w:val="明显引用 Char"/>
    <w:link w:val="322"/>
    <w:qFormat/>
    <w:uiPriority w:val="0"/>
    <w:rPr>
      <w:b/>
      <w:bCs/>
      <w:i/>
      <w:iCs/>
      <w:color w:val="4F81BD"/>
      <w:sz w:val="21"/>
      <w:szCs w:val="22"/>
    </w:rPr>
  </w:style>
  <w:style w:type="paragraph" w:customStyle="1" w:styleId="322">
    <w:name w:val="明显引用1"/>
    <w:basedOn w:val="1"/>
    <w:next w:val="1"/>
    <w:link w:val="321"/>
    <w:qFormat/>
    <w:uiPriority w:val="0"/>
    <w:pPr>
      <w:pBdr>
        <w:bottom w:val="single" w:color="4F81BD" w:sz="4" w:space="4"/>
      </w:pBdr>
      <w:spacing w:before="200" w:after="280"/>
      <w:ind w:left="936" w:right="936"/>
    </w:pPr>
    <w:rPr>
      <w:b/>
      <w:bCs/>
      <w:i/>
      <w:iCs/>
      <w:color w:val="4F81BD"/>
      <w:szCs w:val="22"/>
    </w:rPr>
  </w:style>
  <w:style w:type="character" w:customStyle="1" w:styleId="323">
    <w:name w:val="页眉 Char"/>
    <w:link w:val="324"/>
    <w:qFormat/>
    <w:uiPriority w:val="99"/>
    <w:rPr>
      <w:sz w:val="18"/>
      <w:szCs w:val="18"/>
    </w:rPr>
  </w:style>
  <w:style w:type="paragraph" w:customStyle="1" w:styleId="324">
    <w:name w:val="页眉11"/>
    <w:basedOn w:val="1"/>
    <w:link w:val="323"/>
    <w:qFormat/>
    <w:uiPriority w:val="0"/>
    <w:pPr>
      <w:pBdr>
        <w:bottom w:val="single" w:color="000000" w:sz="6" w:space="1"/>
      </w:pBdr>
      <w:tabs>
        <w:tab w:val="center" w:pos="4153"/>
        <w:tab w:val="right" w:pos="8306"/>
      </w:tabs>
      <w:jc w:val="center"/>
    </w:pPr>
    <w:rPr>
      <w:sz w:val="18"/>
      <w:szCs w:val="18"/>
    </w:rPr>
  </w:style>
  <w:style w:type="character" w:customStyle="1" w:styleId="325">
    <w:name w:val="标题 Char1"/>
    <w:qFormat/>
    <w:uiPriority w:val="10"/>
    <w:rPr>
      <w:rFonts w:ascii="Cambria" w:hAnsi="Cambria" w:cs="Times New Roman"/>
      <w:b/>
      <w:bCs/>
      <w:sz w:val="32"/>
      <w:szCs w:val="32"/>
    </w:rPr>
  </w:style>
  <w:style w:type="character" w:customStyle="1" w:styleId="326">
    <w:name w:val="Char Char20"/>
    <w:qFormat/>
    <w:uiPriority w:val="0"/>
    <w:rPr>
      <w:rFonts w:ascii="Tahoma" w:hAnsi="Tahoma" w:eastAsia="幼圆"/>
      <w:b/>
      <w:bCs/>
      <w:sz w:val="28"/>
      <w:szCs w:val="28"/>
    </w:rPr>
  </w:style>
  <w:style w:type="character" w:customStyle="1" w:styleId="327">
    <w:name w:val="tit"/>
    <w:qFormat/>
    <w:uiPriority w:val="0"/>
    <w:rPr>
      <w:color w:val="DB2200"/>
    </w:rPr>
  </w:style>
  <w:style w:type="character" w:customStyle="1" w:styleId="328">
    <w:name w:val="HTML 预设格式 Char"/>
    <w:link w:val="329"/>
    <w:qFormat/>
    <w:uiPriority w:val="0"/>
    <w:rPr>
      <w:rFonts w:ascii="黑体" w:hAnsi="Courier New" w:eastAsia="黑体"/>
    </w:rPr>
  </w:style>
  <w:style w:type="paragraph" w:customStyle="1" w:styleId="329">
    <w:name w:val="HTML 预设格式1"/>
    <w:basedOn w:val="1"/>
    <w:link w:val="32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30">
    <w:name w:val="普通文字 Char Char1"/>
    <w:qFormat/>
    <w:uiPriority w:val="0"/>
    <w:rPr>
      <w:rFonts w:ascii="华文细黑" w:hAnsi="华文细黑" w:eastAsia="华文细黑" w:cs="华文细黑"/>
      <w:sz w:val="21"/>
      <w:szCs w:val="21"/>
      <w:lang w:val="en-US" w:eastAsia="zh-CN" w:bidi="ar-SA"/>
    </w:rPr>
  </w:style>
  <w:style w:type="character" w:customStyle="1" w:styleId="331">
    <w:name w:val="标题 9 Char"/>
    <w:link w:val="220"/>
    <w:qFormat/>
    <w:uiPriority w:val="0"/>
    <w:rPr>
      <w:rFonts w:ascii="Tahoma" w:hAnsi="Tahoma" w:eastAsia="幼圆"/>
      <w:sz w:val="21"/>
      <w:szCs w:val="21"/>
      <w:lang w:eastAsia="en-US"/>
    </w:rPr>
  </w:style>
  <w:style w:type="character" w:customStyle="1" w:styleId="332">
    <w:name w:val="正文首行缩进 2 Char"/>
    <w:link w:val="333"/>
    <w:qFormat/>
    <w:uiPriority w:val="0"/>
    <w:rPr>
      <w:rFonts w:ascii="Cambria" w:hAnsi="Cambria" w:eastAsia="华文细黑" w:cs="Cambria"/>
      <w:sz w:val="21"/>
      <w:szCs w:val="24"/>
    </w:rPr>
  </w:style>
  <w:style w:type="paragraph" w:customStyle="1" w:styleId="333">
    <w:name w:val="正文首行缩进 21"/>
    <w:basedOn w:val="250"/>
    <w:link w:val="332"/>
    <w:qFormat/>
    <w:uiPriority w:val="0"/>
    <w:pPr>
      <w:spacing w:after="120"/>
      <w:ind w:left="420" w:firstLine="420"/>
    </w:pPr>
    <w:rPr>
      <w:rFonts w:ascii="Cambria" w:hAnsi="Cambria" w:eastAsia="华文细黑"/>
      <w:b w:val="0"/>
      <w:sz w:val="21"/>
    </w:rPr>
  </w:style>
  <w:style w:type="character" w:customStyle="1" w:styleId="334">
    <w:name w:val="批注主题 Char1"/>
    <w:qFormat/>
    <w:uiPriority w:val="0"/>
    <w:rPr>
      <w:b/>
      <w:bCs/>
      <w:sz w:val="21"/>
      <w:szCs w:val="22"/>
    </w:rPr>
  </w:style>
  <w:style w:type="character" w:customStyle="1" w:styleId="335">
    <w:name w:val="font31"/>
    <w:qFormat/>
    <w:uiPriority w:val="0"/>
    <w:rPr>
      <w:rFonts w:hint="eastAsia" w:ascii="宋体" w:hAnsi="宋体" w:eastAsia="宋体" w:cs="宋体"/>
      <w:color w:val="000000"/>
      <w:sz w:val="24"/>
      <w:szCs w:val="24"/>
      <w:u w:val="none"/>
    </w:rPr>
  </w:style>
  <w:style w:type="character" w:customStyle="1" w:styleId="336">
    <w:name w:val="手改 Char Char"/>
    <w:qFormat/>
    <w:uiPriority w:val="0"/>
    <w:rPr>
      <w:sz w:val="21"/>
      <w:szCs w:val="24"/>
    </w:rPr>
  </w:style>
  <w:style w:type="character" w:customStyle="1" w:styleId="337">
    <w:name w:val="Char Char16"/>
    <w:qFormat/>
    <w:uiPriority w:val="0"/>
    <w:rPr>
      <w:rFonts w:ascii="Tahoma" w:hAnsi="Tahoma" w:eastAsia="幼圆"/>
      <w:sz w:val="24"/>
      <w:szCs w:val="24"/>
    </w:rPr>
  </w:style>
  <w:style w:type="character" w:customStyle="1" w:styleId="338">
    <w:name w:val="普通(网站) Char Char"/>
    <w:qFormat/>
    <w:uiPriority w:val="0"/>
    <w:rPr>
      <w:rFonts w:ascii="宋体" w:hAnsi="宋体"/>
      <w:sz w:val="24"/>
      <w:szCs w:val="24"/>
    </w:rPr>
  </w:style>
  <w:style w:type="character" w:customStyle="1" w:styleId="339">
    <w:name w:val="Char Char4"/>
    <w:qFormat/>
    <w:uiPriority w:val="0"/>
    <w:rPr>
      <w:rFonts w:ascii="华文细黑" w:hAnsi="华文细黑" w:eastAsia="幼圆" w:cs="Tahoma"/>
      <w:b/>
      <w:sz w:val="28"/>
      <w:szCs w:val="32"/>
      <w:lang w:val="en-US" w:eastAsia="zh-CN" w:bidi="ar-SA"/>
    </w:rPr>
  </w:style>
  <w:style w:type="character" w:customStyle="1" w:styleId="340">
    <w:name w:val="脚注文本 Char"/>
    <w:link w:val="341"/>
    <w:qFormat/>
    <w:uiPriority w:val="0"/>
    <w:rPr>
      <w:sz w:val="18"/>
      <w:szCs w:val="18"/>
    </w:rPr>
  </w:style>
  <w:style w:type="paragraph" w:customStyle="1" w:styleId="341">
    <w:name w:val="脚注文本1"/>
    <w:basedOn w:val="1"/>
    <w:link w:val="340"/>
    <w:qFormat/>
    <w:uiPriority w:val="0"/>
    <w:pPr>
      <w:spacing w:after="60" w:line="360" w:lineRule="exact"/>
      <w:ind w:firstLine="425"/>
      <w:jc w:val="left"/>
    </w:pPr>
    <w:rPr>
      <w:sz w:val="18"/>
      <w:szCs w:val="18"/>
    </w:rPr>
  </w:style>
  <w:style w:type="character" w:customStyle="1" w:styleId="342">
    <w:name w:val="标题5 Char Char"/>
    <w:link w:val="343"/>
    <w:qFormat/>
    <w:uiPriority w:val="0"/>
    <w:rPr>
      <w:rFonts w:ascii="Tahoma" w:hAnsi="Tahoma"/>
      <w:b/>
      <w:bCs/>
      <w:sz w:val="24"/>
      <w:szCs w:val="32"/>
    </w:rPr>
  </w:style>
  <w:style w:type="paragraph" w:customStyle="1" w:styleId="343">
    <w:name w:val="标题5"/>
    <w:basedOn w:val="214"/>
    <w:link w:val="342"/>
    <w:qFormat/>
    <w:uiPriority w:val="0"/>
    <w:pPr>
      <w:keepLines/>
      <w:spacing w:before="260" w:after="260" w:line="413" w:lineRule="auto"/>
      <w:jc w:val="both"/>
    </w:pPr>
    <w:rPr>
      <w:rFonts w:ascii="Tahoma" w:hAnsi="Tahoma" w:eastAsia="宋体"/>
      <w:sz w:val="24"/>
      <w:szCs w:val="32"/>
    </w:rPr>
  </w:style>
  <w:style w:type="character" w:customStyle="1" w:styleId="344">
    <w:name w:val="Char Char31"/>
    <w:qFormat/>
    <w:uiPriority w:val="0"/>
    <w:rPr>
      <w:rFonts w:ascii="幼圆" w:hAnsi="华文细黑" w:eastAsia="幼圆" w:cs="Tahoma"/>
      <w:b/>
      <w:bCs/>
      <w:sz w:val="24"/>
      <w:szCs w:val="24"/>
      <w:lang w:val="en-US" w:eastAsia="zh-CN" w:bidi="ar-SA"/>
    </w:rPr>
  </w:style>
  <w:style w:type="character" w:customStyle="1" w:styleId="345">
    <w:name w:val="more6"/>
    <w:qFormat/>
    <w:uiPriority w:val="0"/>
  </w:style>
  <w:style w:type="character" w:customStyle="1" w:styleId="346">
    <w:name w:val="表格正文 Char Char"/>
    <w:qFormat/>
    <w:uiPriority w:val="0"/>
    <w:rPr>
      <w:sz w:val="21"/>
      <w:szCs w:val="24"/>
    </w:rPr>
  </w:style>
  <w:style w:type="character" w:customStyle="1" w:styleId="347">
    <w:name w:val="10"/>
    <w:qFormat/>
    <w:uiPriority w:val="0"/>
    <w:rPr>
      <w:rFonts w:ascii="Calibri" w:hAnsi="Calibri"/>
      <w:sz w:val="21"/>
      <w:szCs w:val="24"/>
    </w:rPr>
  </w:style>
  <w:style w:type="character" w:customStyle="1" w:styleId="348">
    <w:name w:val="副标题 Char"/>
    <w:link w:val="349"/>
    <w:qFormat/>
    <w:uiPriority w:val="0"/>
    <w:rPr>
      <w:rFonts w:ascii="幼圆" w:hAnsi="幼圆"/>
      <w:b/>
      <w:bCs/>
      <w:sz w:val="32"/>
      <w:szCs w:val="32"/>
    </w:rPr>
  </w:style>
  <w:style w:type="paragraph" w:customStyle="1" w:styleId="349">
    <w:name w:val="副标题1"/>
    <w:basedOn w:val="1"/>
    <w:next w:val="1"/>
    <w:link w:val="348"/>
    <w:qFormat/>
    <w:uiPriority w:val="0"/>
    <w:pPr>
      <w:spacing w:before="240" w:after="60" w:line="312" w:lineRule="auto"/>
      <w:jc w:val="center"/>
      <w:outlineLvl w:val="1"/>
    </w:pPr>
    <w:rPr>
      <w:rFonts w:ascii="幼圆" w:hAnsi="幼圆"/>
      <w:b/>
      <w:bCs/>
      <w:sz w:val="32"/>
      <w:szCs w:val="32"/>
    </w:rPr>
  </w:style>
  <w:style w:type="character" w:customStyle="1" w:styleId="350">
    <w:name w:val="明显参考1"/>
    <w:qFormat/>
    <w:uiPriority w:val="0"/>
    <w:rPr>
      <w:b/>
      <w:bCs/>
      <w:smallCaps/>
      <w:color w:val="C0504D"/>
      <w:spacing w:val="5"/>
      <w:u w:val="single"/>
    </w:rPr>
  </w:style>
  <w:style w:type="character" w:customStyle="1" w:styleId="351">
    <w:name w:val="结束语 Char"/>
    <w:link w:val="352"/>
    <w:qFormat/>
    <w:uiPriority w:val="0"/>
    <w:rPr>
      <w:sz w:val="28"/>
      <w:szCs w:val="24"/>
    </w:rPr>
  </w:style>
  <w:style w:type="paragraph" w:customStyle="1" w:styleId="352">
    <w:name w:val="结束语1"/>
    <w:basedOn w:val="1"/>
    <w:link w:val="351"/>
    <w:qFormat/>
    <w:uiPriority w:val="0"/>
    <w:pPr>
      <w:spacing w:after="20" w:line="288" w:lineRule="auto"/>
      <w:ind w:left="100" w:firstLine="420"/>
    </w:pPr>
    <w:rPr>
      <w:sz w:val="28"/>
    </w:rPr>
  </w:style>
  <w:style w:type="character" w:customStyle="1" w:styleId="353">
    <w:name w:val="尾注文本 Char"/>
    <w:link w:val="354"/>
    <w:qFormat/>
    <w:uiPriority w:val="0"/>
  </w:style>
  <w:style w:type="paragraph" w:customStyle="1" w:styleId="354">
    <w:name w:val="尾注文本1"/>
    <w:basedOn w:val="1"/>
    <w:link w:val="353"/>
    <w:qFormat/>
    <w:uiPriority w:val="0"/>
    <w:pPr>
      <w:widowControl/>
      <w:jc w:val="left"/>
    </w:pPr>
    <w:rPr>
      <w:sz w:val="20"/>
      <w:szCs w:val="20"/>
    </w:rPr>
  </w:style>
  <w:style w:type="character" w:customStyle="1" w:styleId="355">
    <w:name w:val="普通(网站) Char"/>
    <w:link w:val="356"/>
    <w:qFormat/>
    <w:uiPriority w:val="0"/>
    <w:rPr>
      <w:rFonts w:ascii="华文细黑" w:hAnsi="华文细黑" w:eastAsia="华文细黑" w:cs="Cambria"/>
      <w:color w:val="000000"/>
      <w:sz w:val="19"/>
      <w:szCs w:val="19"/>
    </w:rPr>
  </w:style>
  <w:style w:type="paragraph" w:customStyle="1" w:styleId="356">
    <w:name w:val="普通(网站)1"/>
    <w:basedOn w:val="1"/>
    <w:link w:val="355"/>
    <w:qFormat/>
    <w:uiPriority w:val="0"/>
    <w:pPr>
      <w:widowControl/>
      <w:spacing w:before="100" w:beforeAutospacing="1" w:after="100" w:afterAutospacing="1" w:line="283" w:lineRule="atLeast"/>
      <w:jc w:val="left"/>
    </w:pPr>
    <w:rPr>
      <w:rFonts w:ascii="华文细黑" w:hAnsi="华文细黑" w:eastAsia="华文细黑"/>
      <w:color w:val="000000"/>
      <w:sz w:val="19"/>
      <w:szCs w:val="19"/>
    </w:rPr>
  </w:style>
  <w:style w:type="character" w:customStyle="1" w:styleId="357">
    <w:name w:val="Char Char42"/>
    <w:qFormat/>
    <w:uiPriority w:val="0"/>
    <w:rPr>
      <w:rFonts w:ascii="华文细黑" w:hAnsi="华文细黑" w:eastAsia="幼圆" w:cs="Tahoma"/>
      <w:b/>
      <w:sz w:val="28"/>
      <w:szCs w:val="32"/>
      <w:lang w:val="en-US" w:eastAsia="zh-CN" w:bidi="ar-SA"/>
    </w:rPr>
  </w:style>
  <w:style w:type="character" w:customStyle="1" w:styleId="358">
    <w:name w:val="Definition"/>
    <w:qFormat/>
    <w:uiPriority w:val="0"/>
    <w:rPr>
      <w:i/>
    </w:rPr>
  </w:style>
  <w:style w:type="character" w:customStyle="1" w:styleId="359">
    <w:name w:val="正文文本 Char"/>
    <w:link w:val="360"/>
    <w:qFormat/>
    <w:uiPriority w:val="0"/>
    <w:rPr>
      <w:rFonts w:ascii="仿宋_GB2312" w:eastAsia="仿宋_GB2312"/>
      <w:sz w:val="28"/>
      <w:szCs w:val="24"/>
    </w:rPr>
  </w:style>
  <w:style w:type="paragraph" w:customStyle="1" w:styleId="360">
    <w:name w:val="正文文本11"/>
    <w:basedOn w:val="1"/>
    <w:next w:val="1"/>
    <w:link w:val="359"/>
    <w:qFormat/>
    <w:uiPriority w:val="0"/>
    <w:rPr>
      <w:rFonts w:ascii="仿宋_GB2312" w:eastAsia="仿宋_GB2312"/>
      <w:sz w:val="28"/>
    </w:rPr>
  </w:style>
  <w:style w:type="character" w:customStyle="1" w:styleId="361">
    <w:name w:val="引用 Char"/>
    <w:link w:val="362"/>
    <w:qFormat/>
    <w:uiPriority w:val="0"/>
    <w:rPr>
      <w:i/>
      <w:iCs/>
      <w:color w:val="000000"/>
      <w:sz w:val="21"/>
      <w:szCs w:val="22"/>
    </w:rPr>
  </w:style>
  <w:style w:type="paragraph" w:customStyle="1" w:styleId="362">
    <w:name w:val="引用1"/>
    <w:basedOn w:val="1"/>
    <w:next w:val="1"/>
    <w:link w:val="361"/>
    <w:qFormat/>
    <w:uiPriority w:val="0"/>
    <w:rPr>
      <w:i/>
      <w:iCs/>
      <w:color w:val="000000"/>
      <w:szCs w:val="22"/>
    </w:rPr>
  </w:style>
  <w:style w:type="character" w:customStyle="1" w:styleId="363">
    <w:name w:val="text_list1"/>
    <w:qFormat/>
    <w:uiPriority w:val="0"/>
    <w:rPr>
      <w:rFonts w:ascii="Arial" w:hAnsi="Arial" w:cs="Arial"/>
      <w:color w:val="000000"/>
      <w:spacing w:val="272"/>
      <w:sz w:val="16"/>
      <w:szCs w:val="16"/>
    </w:rPr>
  </w:style>
  <w:style w:type="character" w:customStyle="1" w:styleId="364">
    <w:name w:val="CITE"/>
    <w:qFormat/>
    <w:uiPriority w:val="0"/>
    <w:rPr>
      <w:i/>
    </w:rPr>
  </w:style>
  <w:style w:type="character" w:customStyle="1" w:styleId="365">
    <w:name w:val="署名 Char"/>
    <w:qFormat/>
    <w:uiPriority w:val="0"/>
    <w:rPr>
      <w:rFonts w:ascii="Cambria" w:hAnsi="Cambria" w:eastAsia="华文细黑"/>
      <w:sz w:val="21"/>
      <w:szCs w:val="24"/>
      <w:lang w:bidi="ar-SA"/>
    </w:rPr>
  </w:style>
  <w:style w:type="character" w:customStyle="1" w:styleId="366">
    <w:name w:val="页脚 Char1"/>
    <w:semiHidden/>
    <w:qFormat/>
    <w:uiPriority w:val="0"/>
    <w:rPr>
      <w:rFonts w:ascii="Times New Roman" w:hAnsi="Times New Roman" w:eastAsia="宋体" w:cs="Times New Roman"/>
      <w:sz w:val="18"/>
      <w:szCs w:val="18"/>
    </w:rPr>
  </w:style>
  <w:style w:type="character" w:customStyle="1" w:styleId="367">
    <w:name w:val="不明显强调1"/>
    <w:qFormat/>
    <w:uiPriority w:val="0"/>
    <w:rPr>
      <w:i/>
      <w:iCs/>
      <w:color w:val="808080"/>
    </w:rPr>
  </w:style>
  <w:style w:type="character" w:customStyle="1" w:styleId="368">
    <w:name w:val="批注框文本 Char1"/>
    <w:qFormat/>
    <w:uiPriority w:val="0"/>
    <w:rPr>
      <w:sz w:val="18"/>
      <w:szCs w:val="18"/>
    </w:rPr>
  </w:style>
  <w:style w:type="character" w:customStyle="1" w:styleId="369">
    <w:name w:val="正文首行缩进 Char"/>
    <w:link w:val="370"/>
    <w:qFormat/>
    <w:uiPriority w:val="0"/>
    <w:rPr>
      <w:rFonts w:ascii="仿宋_GB2312" w:eastAsia="仿宋_GB2312"/>
      <w:sz w:val="30"/>
      <w:szCs w:val="24"/>
    </w:rPr>
  </w:style>
  <w:style w:type="paragraph" w:customStyle="1" w:styleId="370">
    <w:name w:val="正文首行缩进1"/>
    <w:basedOn w:val="360"/>
    <w:link w:val="369"/>
    <w:qFormat/>
    <w:uiPriority w:val="0"/>
    <w:pPr>
      <w:widowControl/>
      <w:spacing w:after="120"/>
      <w:ind w:firstLine="420"/>
      <w:jc w:val="left"/>
    </w:pPr>
    <w:rPr>
      <w:sz w:val="30"/>
    </w:rPr>
  </w:style>
  <w:style w:type="character" w:customStyle="1" w:styleId="371">
    <w:name w:val="批注文字 Char"/>
    <w:link w:val="296"/>
    <w:qFormat/>
    <w:uiPriority w:val="99"/>
    <w:rPr>
      <w:sz w:val="21"/>
      <w:szCs w:val="24"/>
    </w:rPr>
  </w:style>
  <w:style w:type="character" w:customStyle="1" w:styleId="372">
    <w:name w:val="脚注文本 Char1"/>
    <w:qFormat/>
    <w:uiPriority w:val="0"/>
    <w:rPr>
      <w:sz w:val="18"/>
      <w:szCs w:val="18"/>
    </w:rPr>
  </w:style>
  <w:style w:type="character" w:customStyle="1" w:styleId="373">
    <w:name w:val="Char Char11"/>
    <w:qFormat/>
    <w:uiPriority w:val="0"/>
    <w:rPr>
      <w:rFonts w:ascii="幼圆" w:hAnsi="Tahoma" w:eastAsia="幼圆" w:cs="Tahoma"/>
      <w:b/>
      <w:bCs/>
      <w:sz w:val="32"/>
      <w:szCs w:val="32"/>
      <w:lang w:val="en-US" w:eastAsia="zh-CN" w:bidi="ar-SA"/>
    </w:rPr>
  </w:style>
  <w:style w:type="character" w:customStyle="1" w:styleId="374">
    <w:name w:val="Sample"/>
    <w:qFormat/>
    <w:uiPriority w:val="0"/>
    <w:rPr>
      <w:rFonts w:ascii="华文细黑" w:hAnsi="华文细黑"/>
    </w:rPr>
  </w:style>
  <w:style w:type="character" w:customStyle="1" w:styleId="375">
    <w:name w:val="文档结构图 Char1"/>
    <w:qFormat/>
    <w:uiPriority w:val="0"/>
    <w:rPr>
      <w:rFonts w:ascii="华文细黑"/>
      <w:sz w:val="18"/>
      <w:szCs w:val="18"/>
    </w:rPr>
  </w:style>
  <w:style w:type="character" w:customStyle="1" w:styleId="376">
    <w:name w:val="Comment"/>
    <w:qFormat/>
    <w:uiPriority w:val="0"/>
    <w:rPr>
      <w:vanish/>
    </w:rPr>
  </w:style>
  <w:style w:type="character" w:customStyle="1" w:styleId="377">
    <w:name w:val="Char Char21"/>
    <w:qFormat/>
    <w:uiPriority w:val="0"/>
    <w:rPr>
      <w:rFonts w:ascii="华文细黑" w:hAnsi="华文细黑" w:eastAsia="幼圆" w:cs="Tahoma"/>
      <w:b/>
      <w:sz w:val="30"/>
      <w:szCs w:val="30"/>
    </w:rPr>
  </w:style>
  <w:style w:type="character" w:customStyle="1" w:styleId="378">
    <w:name w:val="结束语 Char1"/>
    <w:qFormat/>
    <w:uiPriority w:val="0"/>
  </w:style>
  <w:style w:type="character" w:customStyle="1" w:styleId="379">
    <w:name w:val="Para head"/>
    <w:qFormat/>
    <w:uiPriority w:val="0"/>
    <w:rPr>
      <w:rFonts w:ascii="Arial" w:hAnsi="Arial" w:eastAsia="Times New Roman"/>
      <w:sz w:val="20"/>
    </w:rPr>
  </w:style>
  <w:style w:type="character" w:customStyle="1" w:styleId="380">
    <w:name w:val="标题 4 Char"/>
    <w:link w:val="215"/>
    <w:qFormat/>
    <w:uiPriority w:val="0"/>
    <w:rPr>
      <w:rFonts w:eastAsia="楷体_GB2312"/>
      <w:b/>
      <w:bCs/>
      <w:sz w:val="13"/>
      <w:szCs w:val="24"/>
    </w:rPr>
  </w:style>
  <w:style w:type="character" w:customStyle="1" w:styleId="381">
    <w:name w:val="tit12"/>
    <w:qFormat/>
    <w:uiPriority w:val="0"/>
    <w:rPr>
      <w:color w:val="DB2200"/>
    </w:rPr>
  </w:style>
  <w:style w:type="character" w:customStyle="1" w:styleId="382">
    <w:name w:val="Char Char23"/>
    <w:qFormat/>
    <w:uiPriority w:val="0"/>
    <w:rPr>
      <w:rFonts w:ascii="幼圆" w:hAnsi="华文细黑" w:eastAsia="幼圆" w:cs="Tahoma"/>
      <w:b/>
      <w:bCs/>
      <w:sz w:val="30"/>
      <w:szCs w:val="24"/>
    </w:rPr>
  </w:style>
  <w:style w:type="character" w:customStyle="1" w:styleId="383">
    <w:name w:val="正文文本 2 Char1"/>
    <w:semiHidden/>
    <w:qFormat/>
    <w:uiPriority w:val="0"/>
    <w:rPr>
      <w:rFonts w:ascii="Times New Roman" w:hAnsi="Times New Roman" w:eastAsia="宋体" w:cs="Times New Roman"/>
      <w:szCs w:val="24"/>
    </w:rPr>
  </w:style>
  <w:style w:type="paragraph" w:customStyle="1" w:styleId="384">
    <w:name w:val="菲页(卷)"/>
    <w:basedOn w:val="213"/>
    <w:next w:val="385"/>
    <w:qFormat/>
    <w:uiPriority w:val="0"/>
    <w:pPr>
      <w:keepNext/>
      <w:widowControl/>
      <w:ind w:left="780" w:hanging="360"/>
      <w:jc w:val="center"/>
      <w:outlineLvl w:val="1"/>
    </w:pPr>
    <w:rPr>
      <w:rFonts w:hAnsi="Times New Roman"/>
      <w:b w:val="0"/>
      <w:bCs w:val="0"/>
      <w:sz w:val="52"/>
      <w:szCs w:val="20"/>
      <w:lang w:eastAsia="zh-CN"/>
    </w:rPr>
  </w:style>
  <w:style w:type="paragraph" w:customStyle="1" w:styleId="385">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386">
    <w:name w:val="重点"/>
    <w:basedOn w:val="1"/>
    <w:qFormat/>
    <w:uiPriority w:val="0"/>
    <w:pPr>
      <w:shd w:val="pct10" w:color="auto" w:fill="auto"/>
      <w:spacing w:after="20" w:line="288" w:lineRule="auto"/>
      <w:ind w:firstLine="420"/>
    </w:pPr>
    <w:rPr>
      <w:rFonts w:eastAsia="黑体"/>
      <w:b/>
    </w:rPr>
  </w:style>
  <w:style w:type="paragraph" w:customStyle="1" w:styleId="387">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388">
    <w:name w:val="索引 11"/>
    <w:basedOn w:val="1"/>
    <w:next w:val="1"/>
    <w:qFormat/>
    <w:uiPriority w:val="0"/>
    <w:rPr>
      <w:szCs w:val="20"/>
    </w:rPr>
  </w:style>
  <w:style w:type="paragraph" w:customStyle="1" w:styleId="389">
    <w:name w:val="正文(缩进)"/>
    <w:basedOn w:val="1"/>
    <w:qFormat/>
    <w:uiPriority w:val="0"/>
    <w:pPr>
      <w:widowControl/>
      <w:spacing w:line="360" w:lineRule="auto"/>
      <w:ind w:firstLine="200"/>
    </w:pPr>
    <w:rPr>
      <w:rFonts w:eastAsia="仿宋_GB2312"/>
      <w:sz w:val="24"/>
      <w:szCs w:val="20"/>
    </w:rPr>
  </w:style>
  <w:style w:type="paragraph" w:customStyle="1" w:styleId="390">
    <w:name w:val="样式2"/>
    <w:basedOn w:val="213"/>
    <w:qFormat/>
    <w:uiPriority w:val="0"/>
    <w:pPr>
      <w:keepNext/>
      <w:keepLines/>
      <w:numPr>
        <w:ilvl w:val="0"/>
        <w:numId w:val="1"/>
      </w:numPr>
      <w:spacing w:before="340" w:after="330" w:line="578" w:lineRule="auto"/>
      <w:jc w:val="both"/>
    </w:pPr>
    <w:rPr>
      <w:rFonts w:ascii="Times New Roman" w:hAnsi="Times New Roman"/>
      <w:sz w:val="32"/>
      <w:szCs w:val="44"/>
    </w:rPr>
  </w:style>
  <w:style w:type="paragraph" w:customStyle="1" w:styleId="391">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92">
    <w:name w:val="a2"/>
    <w:basedOn w:val="1"/>
    <w:qFormat/>
    <w:uiPriority w:val="0"/>
    <w:pPr>
      <w:widowControl/>
      <w:spacing w:before="100" w:beforeAutospacing="1" w:after="100" w:afterAutospacing="1"/>
      <w:jc w:val="left"/>
    </w:pPr>
    <w:rPr>
      <w:rFonts w:ascii="宋体" w:hAnsi="宋体" w:cs="宋体"/>
      <w:sz w:val="24"/>
    </w:rPr>
  </w:style>
  <w:style w:type="paragraph" w:customStyle="1" w:styleId="393">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94">
    <w:name w:val="项目编号1"/>
    <w:basedOn w:val="1"/>
    <w:next w:val="1"/>
    <w:qFormat/>
    <w:uiPriority w:val="0"/>
    <w:pPr>
      <w:numPr>
        <w:ilvl w:val="0"/>
        <w:numId w:val="2"/>
      </w:numPr>
      <w:spacing w:line="360" w:lineRule="auto"/>
      <w:jc w:val="left"/>
    </w:pPr>
    <w:rPr>
      <w:rFonts w:ascii="宋体"/>
      <w:sz w:val="24"/>
    </w:rPr>
  </w:style>
  <w:style w:type="paragraph" w:customStyle="1" w:styleId="39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7">
    <w:name w:val="函数注释2"/>
    <w:basedOn w:val="1"/>
    <w:qFormat/>
    <w:uiPriority w:val="0"/>
    <w:pPr>
      <w:spacing w:after="20" w:line="288" w:lineRule="auto"/>
      <w:ind w:left="1680" w:firstLine="420"/>
    </w:pPr>
  </w:style>
  <w:style w:type="paragraph" w:customStyle="1" w:styleId="398">
    <w:name w:val="样式"/>
    <w:basedOn w:val="1"/>
    <w:next w:val="250"/>
    <w:qFormat/>
    <w:uiPriority w:val="0"/>
    <w:pPr>
      <w:widowControl/>
      <w:spacing w:line="360" w:lineRule="auto"/>
      <w:ind w:firstLine="540"/>
    </w:pPr>
    <w:rPr>
      <w:rFonts w:ascii="宋体" w:hAnsi="MS Sans Serif"/>
      <w:spacing w:val="12"/>
      <w:sz w:val="24"/>
    </w:rPr>
  </w:style>
  <w:style w:type="paragraph" w:customStyle="1" w:styleId="39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0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01">
    <w:name w:val="列表 31"/>
    <w:basedOn w:val="1"/>
    <w:qFormat/>
    <w:uiPriority w:val="0"/>
    <w:pPr>
      <w:widowControl/>
      <w:ind w:left="100" w:hanging="200"/>
      <w:jc w:val="left"/>
    </w:pPr>
    <w:rPr>
      <w:sz w:val="20"/>
      <w:szCs w:val="20"/>
    </w:rPr>
  </w:style>
  <w:style w:type="paragraph" w:customStyle="1" w:styleId="402">
    <w:name w:val="索引 61"/>
    <w:basedOn w:val="1"/>
    <w:next w:val="1"/>
    <w:qFormat/>
    <w:uiPriority w:val="0"/>
    <w:pPr>
      <w:ind w:left="1000"/>
    </w:pPr>
    <w:rPr>
      <w:szCs w:val="20"/>
    </w:rPr>
  </w:style>
  <w:style w:type="paragraph" w:customStyle="1" w:styleId="403">
    <w:name w:val="索引 21"/>
    <w:basedOn w:val="1"/>
    <w:next w:val="1"/>
    <w:qFormat/>
    <w:uiPriority w:val="0"/>
    <w:pPr>
      <w:ind w:left="200"/>
    </w:pPr>
    <w:rPr>
      <w:szCs w:val="20"/>
    </w:rPr>
  </w:style>
  <w:style w:type="paragraph" w:customStyle="1" w:styleId="404">
    <w:name w:val="名词解释11"/>
    <w:basedOn w:val="405"/>
    <w:qFormat/>
    <w:uiPriority w:val="0"/>
    <w:pPr>
      <w:spacing w:after="0"/>
      <w:ind w:firstLine="0"/>
    </w:pPr>
  </w:style>
  <w:style w:type="paragraph" w:customStyle="1" w:styleId="405">
    <w:name w:val="名词解释"/>
    <w:basedOn w:val="1"/>
    <w:qFormat/>
    <w:uiPriority w:val="0"/>
    <w:pPr>
      <w:spacing w:after="20" w:line="288" w:lineRule="auto"/>
      <w:ind w:left="2325" w:hanging="2325"/>
    </w:pPr>
    <w:rPr>
      <w:szCs w:val="20"/>
    </w:rPr>
  </w:style>
  <w:style w:type="paragraph" w:customStyle="1" w:styleId="406">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07">
    <w:name w:val="程序代码"/>
    <w:basedOn w:val="1"/>
    <w:qFormat/>
    <w:uiPriority w:val="0"/>
    <w:pPr>
      <w:spacing w:after="20" w:line="288" w:lineRule="auto"/>
      <w:ind w:left="839" w:firstLine="420"/>
    </w:pPr>
    <w:rPr>
      <w:rFonts w:eastAsia="仿宋_GB2312"/>
    </w:rPr>
  </w:style>
  <w:style w:type="paragraph" w:customStyle="1" w:styleId="408">
    <w:name w:val="_Style 13"/>
    <w:basedOn w:val="1"/>
    <w:next w:val="360"/>
    <w:qFormat/>
    <w:uiPriority w:val="0"/>
    <w:pPr>
      <w:spacing w:line="0" w:lineRule="atLeast"/>
    </w:pPr>
    <w:rPr>
      <w:sz w:val="30"/>
      <w:szCs w:val="20"/>
    </w:rPr>
  </w:style>
  <w:style w:type="paragraph" w:customStyle="1" w:styleId="409">
    <w:name w:val="无间隔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410">
    <w:name w:val="目录 91"/>
    <w:basedOn w:val="1"/>
    <w:next w:val="1"/>
    <w:unhideWhenUsed/>
    <w:qFormat/>
    <w:uiPriority w:val="0"/>
    <w:pPr>
      <w:ind w:left="3360"/>
    </w:pPr>
    <w:rPr>
      <w:rFonts w:ascii="仿宋_GB2312" w:hAnsi="仿宋_GB2312" w:eastAsia="华文细黑" w:cs="Cambria"/>
      <w:szCs w:val="22"/>
    </w:rPr>
  </w:style>
  <w:style w:type="paragraph" w:customStyle="1" w:styleId="411">
    <w:name w:val="标准文字"/>
    <w:basedOn w:val="1"/>
    <w:qFormat/>
    <w:uiPriority w:val="0"/>
    <w:pPr>
      <w:spacing w:after="20" w:line="360" w:lineRule="auto"/>
      <w:ind w:firstLine="420"/>
    </w:pPr>
  </w:style>
  <w:style w:type="paragraph" w:customStyle="1" w:styleId="412">
    <w:name w:val="格式３"/>
    <w:basedOn w:val="1"/>
    <w:qFormat/>
    <w:uiPriority w:val="0"/>
    <w:pPr>
      <w:spacing w:line="420" w:lineRule="atLeast"/>
      <w:ind w:left="600" w:hanging="600"/>
    </w:pPr>
    <w:rPr>
      <w:rFonts w:hint="eastAsia" w:ascii="宋体" w:hAnsi="宋体"/>
      <w:color w:val="000000"/>
      <w:sz w:val="24"/>
      <w:szCs w:val="20"/>
    </w:rPr>
  </w:style>
  <w:style w:type="paragraph" w:customStyle="1" w:styleId="41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14">
    <w:name w:val="项目编号3"/>
    <w:basedOn w:val="1"/>
    <w:next w:val="1"/>
    <w:qFormat/>
    <w:uiPriority w:val="0"/>
    <w:pPr>
      <w:numPr>
        <w:ilvl w:val="0"/>
        <w:numId w:val="3"/>
      </w:numPr>
      <w:spacing w:line="360" w:lineRule="auto"/>
      <w:ind w:left="0" w:firstLine="200"/>
      <w:jc w:val="left"/>
    </w:pPr>
    <w:rPr>
      <w:rFonts w:ascii="宋体"/>
      <w:sz w:val="24"/>
    </w:rPr>
  </w:style>
  <w:style w:type="paragraph" w:customStyle="1" w:styleId="415">
    <w:name w:val="文本块1"/>
    <w:basedOn w:val="1"/>
    <w:unhideWhenUsed/>
    <w:qFormat/>
    <w:uiPriority w:val="0"/>
    <w:pPr>
      <w:ind w:left="420" w:right="33"/>
      <w:jc w:val="left"/>
    </w:pPr>
    <w:rPr>
      <w:sz w:val="24"/>
    </w:rPr>
  </w:style>
  <w:style w:type="paragraph" w:customStyle="1" w:styleId="416">
    <w:name w:val="Char Char Char1 Char"/>
    <w:basedOn w:val="65"/>
    <w:next w:val="1"/>
    <w:qFormat/>
    <w:uiPriority w:val="0"/>
    <w:pPr>
      <w:spacing w:before="120" w:after="120" w:line="240" w:lineRule="auto"/>
      <w:jc w:val="left"/>
    </w:pPr>
    <w:rPr>
      <w:rFonts w:ascii="Arial" w:hAnsi="Arial" w:eastAsia="黑体"/>
      <w:bCs w:val="0"/>
      <w:szCs w:val="20"/>
    </w:rPr>
  </w:style>
  <w:style w:type="paragraph" w:customStyle="1" w:styleId="41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18">
    <w:name w:val="样式 小四 段前: 5 磅 段后: 5 磅 首行缩进:  2 字符"/>
    <w:basedOn w:val="1"/>
    <w:qFormat/>
    <w:uiPriority w:val="0"/>
    <w:pPr>
      <w:spacing w:line="360" w:lineRule="auto"/>
    </w:pPr>
    <w:rPr>
      <w:rFonts w:ascii="宋体" w:hAnsi="宋体"/>
      <w:szCs w:val="21"/>
    </w:rPr>
  </w:style>
  <w:style w:type="paragraph" w:customStyle="1" w:styleId="419">
    <w:name w:val="aa"/>
    <w:basedOn w:val="1"/>
    <w:qFormat/>
    <w:uiPriority w:val="0"/>
    <w:pPr>
      <w:widowControl/>
      <w:spacing w:before="100" w:beforeAutospacing="1" w:after="100" w:afterAutospacing="1"/>
      <w:jc w:val="left"/>
    </w:pPr>
    <w:rPr>
      <w:rFonts w:ascii="宋体" w:hAnsi="宋体" w:cs="宋体"/>
      <w:sz w:val="24"/>
    </w:rPr>
  </w:style>
  <w:style w:type="paragraph" w:customStyle="1" w:styleId="420">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421">
    <w:name w:val="TOC 标题1"/>
    <w:basedOn w:val="213"/>
    <w:next w:val="1"/>
    <w:qFormat/>
    <w:uiPriority w:val="0"/>
    <w:pPr>
      <w:keepNext/>
      <w:keepLines/>
      <w:spacing w:before="340" w:after="330" w:line="576" w:lineRule="auto"/>
      <w:ind w:left="0"/>
      <w:outlineLvl w:val="9"/>
    </w:pPr>
    <w:rPr>
      <w:rFonts w:ascii="Times New Roman" w:hAnsi="Times New Roman" w:eastAsia="宋体"/>
      <w:sz w:val="44"/>
      <w:szCs w:val="44"/>
      <w:lang w:eastAsia="zh-CN"/>
    </w:rPr>
  </w:style>
  <w:style w:type="paragraph" w:customStyle="1" w:styleId="422">
    <w:name w:val="目录 81"/>
    <w:basedOn w:val="1"/>
    <w:next w:val="1"/>
    <w:unhideWhenUsed/>
    <w:qFormat/>
    <w:uiPriority w:val="0"/>
    <w:pPr>
      <w:ind w:left="2940"/>
    </w:pPr>
    <w:rPr>
      <w:rFonts w:ascii="仿宋_GB2312" w:hAnsi="仿宋_GB2312" w:eastAsia="华文细黑" w:cs="Cambria"/>
      <w:szCs w:val="22"/>
    </w:rPr>
  </w:style>
  <w:style w:type="paragraph" w:customStyle="1" w:styleId="423">
    <w:name w:val="表格"/>
    <w:basedOn w:val="1"/>
    <w:qFormat/>
    <w:uiPriority w:val="0"/>
    <w:pPr>
      <w:jc w:val="center"/>
    </w:pPr>
    <w:rPr>
      <w:rFonts w:ascii="Wingdings" w:hAnsi="Wingdings" w:eastAsia="华文细黑" w:cs="Cambria"/>
      <w:szCs w:val="20"/>
    </w:rPr>
  </w:style>
  <w:style w:type="paragraph" w:customStyle="1" w:styleId="424">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25">
    <w:name w:val="H2"/>
    <w:basedOn w:val="1"/>
    <w:next w:val="1"/>
    <w:qFormat/>
    <w:uiPriority w:val="0"/>
    <w:pPr>
      <w:keepNext/>
      <w:spacing w:before="100" w:after="100"/>
      <w:jc w:val="left"/>
      <w:outlineLvl w:val="2"/>
    </w:pPr>
    <w:rPr>
      <w:rFonts w:ascii="Cambria" w:hAnsi="Cambria" w:eastAsia="华文细黑" w:cs="Cambria"/>
      <w:b/>
      <w:sz w:val="36"/>
      <w:szCs w:val="20"/>
    </w:rPr>
  </w:style>
  <w:style w:type="paragraph" w:customStyle="1" w:styleId="426">
    <w:name w:val="TOC 标题2"/>
    <w:basedOn w:val="213"/>
    <w:next w:val="1"/>
    <w:qFormat/>
    <w:uiPriority w:val="0"/>
    <w:pPr>
      <w:keepNext/>
      <w:keepLines/>
      <w:spacing w:before="340" w:after="330" w:line="578" w:lineRule="auto"/>
      <w:ind w:left="0"/>
      <w:jc w:val="both"/>
      <w:outlineLvl w:val="9"/>
    </w:pPr>
    <w:rPr>
      <w:rFonts w:ascii="Cambria" w:hAnsi="Cambria" w:eastAsia="华文细黑" w:cs="Cambria"/>
      <w:sz w:val="44"/>
      <w:szCs w:val="44"/>
    </w:rPr>
  </w:style>
  <w:style w:type="paragraph" w:customStyle="1" w:styleId="427">
    <w:name w:val="样式1"/>
    <w:basedOn w:val="1"/>
    <w:qFormat/>
    <w:uiPriority w:val="0"/>
    <w:pPr>
      <w:jc w:val="center"/>
    </w:pPr>
    <w:rPr>
      <w:rFonts w:ascii="楷体" w:hAnsi="Cambria" w:eastAsia="楷体" w:cs="Cambria"/>
      <w:b/>
      <w:sz w:val="32"/>
      <w:szCs w:val="28"/>
    </w:rPr>
  </w:style>
  <w:style w:type="paragraph" w:customStyle="1" w:styleId="428">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29">
    <w:name w:val="普通文字"/>
    <w:basedOn w:val="1"/>
    <w:next w:val="1"/>
    <w:qFormat/>
    <w:uiPriority w:val="0"/>
    <w:rPr>
      <w:rFonts w:ascii="宋体"/>
      <w:sz w:val="24"/>
    </w:rPr>
  </w:style>
  <w:style w:type="paragraph" w:customStyle="1" w:styleId="430">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431">
    <w:name w:val="默认段落字体 Para Char Char Char"/>
    <w:basedOn w:val="1"/>
    <w:qFormat/>
    <w:uiPriority w:val="0"/>
  </w:style>
  <w:style w:type="paragraph" w:customStyle="1" w:styleId="432">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3">
    <w:name w:val="Char Char Char Char"/>
    <w:basedOn w:val="1"/>
    <w:qFormat/>
    <w:uiPriority w:val="0"/>
    <w:pPr>
      <w:widowControl/>
      <w:numPr>
        <w:ilvl w:val="0"/>
        <w:numId w:val="4"/>
      </w:numPr>
      <w:tabs>
        <w:tab w:val="clear" w:pos="780"/>
      </w:tabs>
      <w:spacing w:after="120" w:line="360" w:lineRule="auto"/>
      <w:ind w:left="560" w:firstLine="480"/>
      <w:jc w:val="left"/>
    </w:pPr>
    <w:rPr>
      <w:rFonts w:ascii="Verdana" w:hAnsi="Verdana"/>
      <w:sz w:val="24"/>
    </w:rPr>
  </w:style>
  <w:style w:type="paragraph" w:customStyle="1" w:styleId="434">
    <w:name w:val="目录 11"/>
    <w:basedOn w:val="1"/>
    <w:qFormat/>
    <w:uiPriority w:val="0"/>
    <w:pPr>
      <w:spacing w:before="133"/>
      <w:ind w:left="102"/>
      <w:jc w:val="left"/>
    </w:pPr>
    <w:rPr>
      <w:rFonts w:ascii="宋体" w:hAnsi="宋体"/>
      <w:szCs w:val="21"/>
      <w:lang w:eastAsia="en-US"/>
    </w:rPr>
  </w:style>
  <w:style w:type="paragraph" w:customStyle="1" w:styleId="435">
    <w:name w:val="列出段落2"/>
    <w:basedOn w:val="1"/>
    <w:unhideWhenUsed/>
    <w:qFormat/>
    <w:uiPriority w:val="0"/>
    <w:pPr>
      <w:ind w:firstLine="420"/>
    </w:pPr>
  </w:style>
  <w:style w:type="paragraph" w:customStyle="1" w:styleId="436">
    <w:name w:val="列表2"/>
    <w:basedOn w:val="1"/>
    <w:qFormat/>
    <w:uiPriority w:val="0"/>
    <w:pPr>
      <w:tabs>
        <w:tab w:val="left" w:pos="1470"/>
      </w:tabs>
      <w:spacing w:after="20" w:line="288" w:lineRule="auto"/>
      <w:ind w:left="1469" w:hanging="420"/>
    </w:pPr>
  </w:style>
  <w:style w:type="paragraph" w:customStyle="1" w:styleId="437">
    <w:name w:val="ZDY正文"/>
    <w:basedOn w:val="1"/>
    <w:qFormat/>
    <w:uiPriority w:val="0"/>
    <w:pPr>
      <w:spacing w:line="360" w:lineRule="auto"/>
      <w:ind w:firstLine="200"/>
      <w:jc w:val="left"/>
    </w:pPr>
    <w:rPr>
      <w:rFonts w:ascii="宋体" w:hAnsi="宋体"/>
      <w:sz w:val="24"/>
    </w:rPr>
  </w:style>
  <w:style w:type="paragraph" w:customStyle="1" w:styleId="438">
    <w:name w:val="样式 标题 3 + (中文) 黑体 小四 非加粗 段前: 7.8 磅 段后: 0 磅 行距: 固定值 20 磅"/>
    <w:basedOn w:val="214"/>
    <w:qFormat/>
    <w:uiPriority w:val="0"/>
    <w:pPr>
      <w:keepLines/>
      <w:tabs>
        <w:tab w:val="left" w:pos="7200"/>
      </w:tabs>
      <w:spacing w:line="400" w:lineRule="exact"/>
      <w:jc w:val="left"/>
    </w:pPr>
    <w:rPr>
      <w:rFonts w:ascii="华文细黑" w:hAnsi="华文细黑" w:eastAsia="幼圆" w:cs="华文细黑"/>
      <w:bCs w:val="0"/>
      <w:sz w:val="30"/>
      <w:szCs w:val="20"/>
      <w:lang w:eastAsia="en-US"/>
    </w:rPr>
  </w:style>
  <w:style w:type="paragraph" w:customStyle="1" w:styleId="439">
    <w:name w:val="索引 31"/>
    <w:basedOn w:val="1"/>
    <w:next w:val="1"/>
    <w:qFormat/>
    <w:uiPriority w:val="0"/>
    <w:pPr>
      <w:ind w:left="400"/>
    </w:pPr>
    <w:rPr>
      <w:szCs w:val="20"/>
    </w:rPr>
  </w:style>
  <w:style w:type="paragraph" w:customStyle="1" w:styleId="440">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41">
    <w:name w:val="样式 纯文本 + 楷体_GB2312 小四 行距: 固定值 20 磅1"/>
    <w:basedOn w:val="274"/>
    <w:qFormat/>
    <w:uiPriority w:val="0"/>
    <w:pPr>
      <w:spacing w:line="400" w:lineRule="exact"/>
      <w:ind w:firstLine="200"/>
    </w:pPr>
    <w:rPr>
      <w:rFonts w:ascii="楷体_GB2312" w:eastAsia="楷体_GB2312"/>
      <w:sz w:val="24"/>
    </w:rPr>
  </w:style>
  <w:style w:type="paragraph" w:customStyle="1" w:styleId="442">
    <w:name w:val="索引 81"/>
    <w:basedOn w:val="1"/>
    <w:next w:val="1"/>
    <w:qFormat/>
    <w:uiPriority w:val="0"/>
    <w:pPr>
      <w:ind w:left="1400"/>
    </w:pPr>
    <w:rPr>
      <w:szCs w:val="20"/>
    </w:rPr>
  </w:style>
  <w:style w:type="paragraph" w:customStyle="1" w:styleId="443">
    <w:name w:val="列表项目符号 51"/>
    <w:basedOn w:val="1"/>
    <w:qFormat/>
    <w:uiPriority w:val="0"/>
    <w:pPr>
      <w:widowControl/>
      <w:tabs>
        <w:tab w:val="left" w:pos="2040"/>
      </w:tabs>
      <w:spacing w:line="360" w:lineRule="exact"/>
      <w:ind w:left="2040" w:hanging="360"/>
    </w:pPr>
    <w:rPr>
      <w:rFonts w:eastAsia="楷体_GB2312"/>
      <w:sz w:val="24"/>
      <w:szCs w:val="20"/>
    </w:rPr>
  </w:style>
  <w:style w:type="paragraph" w:customStyle="1" w:styleId="444">
    <w:name w:val="样式 标题 2 + Times New Roman 四号 非加粗 段前: 5 磅 段后: 0 磅 行距: 固定值 20..."/>
    <w:basedOn w:val="65"/>
    <w:qFormat/>
    <w:uiPriority w:val="0"/>
    <w:pPr>
      <w:spacing w:before="100" w:after="0" w:line="400" w:lineRule="exact"/>
    </w:pPr>
    <w:rPr>
      <w:rFonts w:eastAsia="幼圆" w:cs="华文细黑"/>
      <w:b w:val="0"/>
      <w:bCs w:val="0"/>
      <w:color w:val="FF0000"/>
      <w:sz w:val="30"/>
      <w:szCs w:val="20"/>
      <w:lang w:eastAsia="en-US"/>
    </w:rPr>
  </w:style>
  <w:style w:type="paragraph" w:customStyle="1" w:styleId="445">
    <w:name w:val="题注1"/>
    <w:basedOn w:val="1"/>
    <w:next w:val="1"/>
    <w:qFormat/>
    <w:uiPriority w:val="0"/>
    <w:rPr>
      <w:rFonts w:ascii="幼圆" w:hAnsi="幼圆" w:eastAsia="幼圆" w:cs="Cambria"/>
      <w:sz w:val="20"/>
      <w:szCs w:val="20"/>
    </w:rPr>
  </w:style>
  <w:style w:type="paragraph" w:customStyle="1" w:styleId="446">
    <w:name w:val="默认段落字体 Para Char"/>
    <w:basedOn w:val="1"/>
    <w:qFormat/>
    <w:uiPriority w:val="0"/>
    <w:pPr>
      <w:spacing w:line="360" w:lineRule="auto"/>
      <w:ind w:firstLine="200"/>
    </w:pPr>
    <w:rPr>
      <w:rFonts w:ascii="华文细黑" w:hAnsi="华文细黑" w:eastAsia="华文细黑" w:cs="华文细黑"/>
      <w:sz w:val="24"/>
    </w:rPr>
  </w:style>
  <w:style w:type="paragraph" w:styleId="447">
    <w:name w:val="List Paragraph"/>
    <w:basedOn w:val="1"/>
    <w:qFormat/>
    <w:uiPriority w:val="34"/>
    <w:pPr>
      <w:ind w:firstLine="420"/>
    </w:pPr>
    <w:rPr>
      <w:rFonts w:ascii="Calibri" w:hAnsi="Calibri"/>
      <w:szCs w:val="22"/>
    </w:rPr>
  </w:style>
  <w:style w:type="paragraph" w:customStyle="1" w:styleId="448">
    <w:name w:val="yyn"/>
    <w:basedOn w:val="1"/>
    <w:qFormat/>
    <w:uiPriority w:val="0"/>
    <w:pPr>
      <w:keepNext/>
      <w:widowControl/>
      <w:spacing w:line="360" w:lineRule="auto"/>
      <w:ind w:right="562" w:firstLine="576"/>
    </w:pPr>
    <w:rPr>
      <w:rFonts w:ascii="宋体"/>
      <w:sz w:val="28"/>
      <w:szCs w:val="20"/>
    </w:rPr>
  </w:style>
  <w:style w:type="paragraph" w:customStyle="1" w:styleId="449">
    <w:name w:val="Char Char Char1 Char Char Char"/>
    <w:basedOn w:val="1"/>
    <w:qFormat/>
    <w:uiPriority w:val="0"/>
    <w:pPr>
      <w:ind w:firstLine="200"/>
    </w:pPr>
    <w:rPr>
      <w:rFonts w:ascii="Tahoma" w:hAnsi="Tahoma"/>
      <w:sz w:val="24"/>
      <w:szCs w:val="20"/>
    </w:rPr>
  </w:style>
  <w:style w:type="paragraph" w:customStyle="1" w:styleId="450">
    <w:name w:val="Definition Term"/>
    <w:basedOn w:val="1"/>
    <w:next w:val="451"/>
    <w:qFormat/>
    <w:uiPriority w:val="0"/>
    <w:pPr>
      <w:jc w:val="left"/>
    </w:pPr>
    <w:rPr>
      <w:rFonts w:ascii="Cambria" w:hAnsi="Cambria" w:eastAsia="华文细黑" w:cs="Cambria"/>
      <w:sz w:val="24"/>
      <w:szCs w:val="20"/>
    </w:rPr>
  </w:style>
  <w:style w:type="paragraph" w:customStyle="1" w:styleId="451">
    <w:name w:val="Definition List"/>
    <w:basedOn w:val="1"/>
    <w:next w:val="450"/>
    <w:qFormat/>
    <w:uiPriority w:val="0"/>
    <w:pPr>
      <w:ind w:left="360"/>
      <w:jc w:val="left"/>
    </w:pPr>
    <w:rPr>
      <w:rFonts w:ascii="Cambria" w:hAnsi="Cambria" w:eastAsia="华文细黑" w:cs="Cambria"/>
      <w:sz w:val="24"/>
      <w:szCs w:val="20"/>
    </w:rPr>
  </w:style>
  <w:style w:type="paragraph" w:customStyle="1" w:styleId="452">
    <w:name w:val="列表项目符号 31"/>
    <w:basedOn w:val="1"/>
    <w:qFormat/>
    <w:uiPriority w:val="0"/>
    <w:pPr>
      <w:numPr>
        <w:ilvl w:val="0"/>
        <w:numId w:val="5"/>
      </w:numPr>
    </w:pPr>
  </w:style>
  <w:style w:type="paragraph" w:customStyle="1" w:styleId="453">
    <w:name w:val="表蕊"/>
    <w:basedOn w:val="1"/>
    <w:qFormat/>
    <w:uiPriority w:val="0"/>
    <w:pPr>
      <w:spacing w:line="320" w:lineRule="atLeast"/>
      <w:jc w:val="left"/>
    </w:pPr>
    <w:rPr>
      <w:rFonts w:eastAsia="楷体_GB2312"/>
      <w:spacing w:val="-10"/>
      <w:szCs w:val="20"/>
    </w:rPr>
  </w:style>
  <w:style w:type="paragraph" w:customStyle="1" w:styleId="454">
    <w:name w:val="表中"/>
    <w:basedOn w:val="1"/>
    <w:qFormat/>
    <w:uiPriority w:val="0"/>
    <w:pPr>
      <w:spacing w:line="360" w:lineRule="atLeast"/>
      <w:jc w:val="center"/>
    </w:pPr>
    <w:rPr>
      <w:szCs w:val="20"/>
    </w:rPr>
  </w:style>
  <w:style w:type="paragraph" w:customStyle="1" w:styleId="455">
    <w:name w:val="回信地址"/>
    <w:basedOn w:val="1"/>
    <w:qFormat/>
    <w:uiPriority w:val="0"/>
    <w:pPr>
      <w:keepLines/>
      <w:widowControl/>
      <w:spacing w:after="20" w:line="200" w:lineRule="atLeast"/>
      <w:ind w:right="-120" w:firstLine="420"/>
      <w:jc w:val="left"/>
    </w:pPr>
    <w:rPr>
      <w:sz w:val="16"/>
      <w:szCs w:val="20"/>
    </w:rPr>
  </w:style>
  <w:style w:type="paragraph" w:customStyle="1" w:styleId="456">
    <w:name w:val="菲页2"/>
    <w:basedOn w:val="214"/>
    <w:qFormat/>
    <w:uiPriority w:val="0"/>
    <w:pPr>
      <w:keepLines/>
      <w:widowControl/>
      <w:spacing w:before="120" w:after="120" w:line="360" w:lineRule="auto"/>
      <w:ind w:left="6233" w:hanging="420"/>
    </w:pPr>
    <w:rPr>
      <w:rFonts w:ascii="黑体" w:hAnsi="宋体" w:eastAsia="黑体"/>
      <w:b w:val="0"/>
      <w:bCs w:val="0"/>
      <w:sz w:val="44"/>
      <w:szCs w:val="20"/>
    </w:rPr>
  </w:style>
  <w:style w:type="paragraph" w:customStyle="1" w:styleId="457">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58">
    <w:name w:val="图形"/>
    <w:basedOn w:val="1"/>
    <w:qFormat/>
    <w:uiPriority w:val="0"/>
    <w:pPr>
      <w:spacing w:after="20" w:line="288" w:lineRule="auto"/>
      <w:ind w:firstLine="420"/>
      <w:jc w:val="center"/>
    </w:pPr>
  </w:style>
  <w:style w:type="paragraph" w:customStyle="1" w:styleId="459">
    <w:name w:val="标题0"/>
    <w:basedOn w:val="276"/>
    <w:next w:val="276"/>
    <w:qFormat/>
    <w:uiPriority w:val="0"/>
    <w:pPr>
      <w:spacing w:before="240" w:after="60" w:line="288" w:lineRule="auto"/>
      <w:ind w:firstLine="420"/>
    </w:pPr>
    <w:rPr>
      <w:rFonts w:ascii="Arial" w:hAnsi="Arial" w:eastAsia="宋体"/>
      <w:sz w:val="52"/>
    </w:rPr>
  </w:style>
  <w:style w:type="paragraph" w:customStyle="1" w:styleId="460">
    <w:name w:val="Char"/>
    <w:basedOn w:val="1"/>
    <w:qFormat/>
    <w:uiPriority w:val="0"/>
    <w:pPr>
      <w:widowControl/>
      <w:spacing w:after="160" w:line="240" w:lineRule="exact"/>
      <w:jc w:val="left"/>
    </w:pPr>
  </w:style>
  <w:style w:type="paragraph" w:customStyle="1" w:styleId="461">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62">
    <w:name w:val="_Style 5"/>
    <w:basedOn w:val="213"/>
    <w:next w:val="1"/>
    <w:qFormat/>
    <w:uiPriority w:val="0"/>
    <w:pPr>
      <w:keepNext/>
      <w:keepLines/>
      <w:tabs>
        <w:tab w:val="left" w:pos="1800"/>
      </w:tabs>
      <w:spacing w:before="340" w:after="330" w:line="578" w:lineRule="auto"/>
      <w:ind w:left="0"/>
      <w:jc w:val="both"/>
      <w:outlineLvl w:val="9"/>
    </w:pPr>
    <w:rPr>
      <w:rFonts w:ascii="Cambria" w:hAnsi="Cambria" w:eastAsia="华文细黑" w:cs="Cambria"/>
      <w:sz w:val="44"/>
      <w:szCs w:val="44"/>
      <w:lang w:eastAsia="zh-CN"/>
    </w:rPr>
  </w:style>
  <w:style w:type="paragraph" w:customStyle="1" w:styleId="463">
    <w:name w:val="列表 41"/>
    <w:basedOn w:val="1"/>
    <w:qFormat/>
    <w:uiPriority w:val="0"/>
    <w:pPr>
      <w:widowControl/>
      <w:ind w:left="100" w:hanging="200"/>
      <w:jc w:val="left"/>
    </w:pPr>
    <w:rPr>
      <w:sz w:val="20"/>
      <w:szCs w:val="20"/>
    </w:rPr>
  </w:style>
  <w:style w:type="paragraph" w:customStyle="1" w:styleId="464">
    <w:name w:val="列表_名词"/>
    <w:basedOn w:val="404"/>
    <w:qFormat/>
    <w:uiPriority w:val="0"/>
    <w:pPr>
      <w:tabs>
        <w:tab w:val="left" w:pos="2745"/>
      </w:tabs>
      <w:ind w:left="2745" w:hanging="420"/>
    </w:pPr>
  </w:style>
  <w:style w:type="paragraph" w:customStyle="1" w:styleId="465">
    <w:name w:val="；要求；"/>
    <w:basedOn w:val="1"/>
    <w:qFormat/>
    <w:uiPriority w:val="0"/>
    <w:pPr>
      <w:spacing w:line="600" w:lineRule="exact"/>
      <w:ind w:left="420"/>
    </w:pPr>
    <w:rPr>
      <w:sz w:val="28"/>
    </w:rPr>
  </w:style>
  <w:style w:type="paragraph" w:customStyle="1" w:styleId="466">
    <w:name w:val="Char Char Char Char Char Char Char Char Char Char1"/>
    <w:basedOn w:val="1"/>
    <w:qFormat/>
    <w:uiPriority w:val="0"/>
    <w:pPr>
      <w:tabs>
        <w:tab w:val="left" w:pos="425"/>
      </w:tabs>
      <w:ind w:left="425" w:hanging="425"/>
    </w:pPr>
    <w:rPr>
      <w:sz w:val="28"/>
      <w:szCs w:val="20"/>
    </w:rPr>
  </w:style>
  <w:style w:type="paragraph" w:customStyle="1" w:styleId="467">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68">
    <w:name w:val="索引 41"/>
    <w:basedOn w:val="1"/>
    <w:next w:val="1"/>
    <w:qFormat/>
    <w:uiPriority w:val="0"/>
    <w:pPr>
      <w:ind w:left="600"/>
    </w:pPr>
    <w:rPr>
      <w:rFonts w:ascii="Cambria" w:hAnsi="Cambria" w:eastAsia="华文细黑" w:cs="Cambria"/>
    </w:rPr>
  </w:style>
  <w:style w:type="paragraph" w:customStyle="1" w:styleId="469">
    <w:name w:val="目录 61"/>
    <w:basedOn w:val="1"/>
    <w:next w:val="1"/>
    <w:unhideWhenUsed/>
    <w:qFormat/>
    <w:uiPriority w:val="0"/>
    <w:pPr>
      <w:ind w:left="2100"/>
    </w:pPr>
    <w:rPr>
      <w:rFonts w:ascii="仿宋_GB2312" w:hAnsi="仿宋_GB2312" w:eastAsia="华文细黑" w:cs="Cambria"/>
      <w:szCs w:val="22"/>
    </w:rPr>
  </w:style>
  <w:style w:type="paragraph" w:customStyle="1" w:styleId="47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华文细黑" w:hAnsi="华文细黑" w:eastAsia="华文细黑" w:cs="Cambria"/>
      <w:sz w:val="20"/>
      <w:szCs w:val="20"/>
    </w:rPr>
  </w:style>
  <w:style w:type="paragraph" w:customStyle="1" w:styleId="471">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72">
    <w:name w:val="目录 71"/>
    <w:basedOn w:val="1"/>
    <w:next w:val="1"/>
    <w:unhideWhenUsed/>
    <w:qFormat/>
    <w:uiPriority w:val="0"/>
    <w:pPr>
      <w:ind w:left="2520"/>
    </w:pPr>
    <w:rPr>
      <w:rFonts w:ascii="仿宋_GB2312" w:hAnsi="仿宋_GB2312" w:eastAsia="华文细黑" w:cs="Cambria"/>
      <w:szCs w:val="22"/>
    </w:rPr>
  </w:style>
  <w:style w:type="paragraph" w:customStyle="1" w:styleId="47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74">
    <w:name w:val="修订1"/>
    <w:unhideWhenUsed/>
    <w:qFormat/>
    <w:uiPriority w:val="0"/>
    <w:rPr>
      <w:rFonts w:hint="default" w:ascii="Times New Roman" w:hAnsi="Times New Roman" w:eastAsia="宋体" w:cs="Times New Roman"/>
      <w:sz w:val="21"/>
      <w:szCs w:val="24"/>
      <w:lang w:val="en-US" w:eastAsia="zh-CN" w:bidi="ar-SA"/>
    </w:rPr>
  </w:style>
  <w:style w:type="paragraph" w:customStyle="1" w:styleId="475">
    <w:name w:val="_Style 4"/>
    <w:basedOn w:val="1"/>
    <w:qFormat/>
    <w:uiPriority w:val="0"/>
    <w:pPr>
      <w:spacing w:line="360" w:lineRule="auto"/>
      <w:ind w:firstLine="200"/>
    </w:pPr>
  </w:style>
  <w:style w:type="paragraph" w:customStyle="1" w:styleId="476">
    <w:name w:val="默认段落字体 Para Char Char Char Char Char Char Char"/>
    <w:basedOn w:val="1"/>
    <w:qFormat/>
    <w:uiPriority w:val="0"/>
    <w:rPr>
      <w:rFonts w:eastAsia="华文细黑" w:cs="Cambria"/>
      <w:sz w:val="24"/>
      <w:szCs w:val="20"/>
    </w:rPr>
  </w:style>
  <w:style w:type="paragraph" w:customStyle="1" w:styleId="477">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478">
    <w:name w:val="Default Paragraph Font Para Char"/>
    <w:basedOn w:val="1"/>
    <w:qFormat/>
    <w:uiPriority w:val="0"/>
    <w:pPr>
      <w:widowControl/>
      <w:spacing w:after="160" w:line="240" w:lineRule="exact"/>
      <w:jc w:val="left"/>
    </w:pPr>
  </w:style>
  <w:style w:type="paragraph" w:customStyle="1" w:styleId="479">
    <w:name w:val="列表项目符号 21"/>
    <w:basedOn w:val="1"/>
    <w:qFormat/>
    <w:uiPriority w:val="0"/>
    <w:pPr>
      <w:numPr>
        <w:ilvl w:val="0"/>
        <w:numId w:val="6"/>
      </w:numPr>
      <w:tabs>
        <w:tab w:val="left" w:pos="780"/>
      </w:tabs>
      <w:ind w:left="780"/>
    </w:pPr>
  </w:style>
  <w:style w:type="paragraph" w:customStyle="1" w:styleId="480">
    <w:name w:val="列表1"/>
    <w:basedOn w:val="1"/>
    <w:qFormat/>
    <w:uiPriority w:val="0"/>
    <w:pPr>
      <w:tabs>
        <w:tab w:val="left" w:pos="420"/>
      </w:tabs>
      <w:spacing w:after="20" w:line="288" w:lineRule="auto"/>
      <w:ind w:left="420" w:hanging="420"/>
    </w:pPr>
    <w:rPr>
      <w:szCs w:val="20"/>
      <w:lang w:val="en-GB"/>
    </w:rPr>
  </w:style>
  <w:style w:type="paragraph" w:customStyle="1" w:styleId="481">
    <w:name w:val="函数注释1"/>
    <w:basedOn w:val="1"/>
    <w:qFormat/>
    <w:uiPriority w:val="0"/>
    <w:pPr>
      <w:spacing w:after="20" w:line="320" w:lineRule="exact"/>
      <w:ind w:left="1678" w:right="210" w:hanging="1049"/>
      <w:jc w:val="left"/>
    </w:pPr>
    <w:rPr>
      <w:szCs w:val="20"/>
    </w:rPr>
  </w:style>
  <w:style w:type="paragraph" w:customStyle="1" w:styleId="482">
    <w:name w:val="p0"/>
    <w:basedOn w:val="1"/>
    <w:qFormat/>
    <w:uiPriority w:val="0"/>
    <w:pPr>
      <w:widowControl/>
    </w:pPr>
    <w:rPr>
      <w:szCs w:val="21"/>
    </w:rPr>
  </w:style>
  <w:style w:type="paragraph" w:customStyle="1" w:styleId="483">
    <w:name w:val="列表 21"/>
    <w:basedOn w:val="1"/>
    <w:qFormat/>
    <w:uiPriority w:val="0"/>
    <w:pPr>
      <w:widowControl/>
      <w:ind w:left="100" w:hanging="200"/>
      <w:jc w:val="left"/>
    </w:pPr>
    <w:rPr>
      <w:sz w:val="20"/>
      <w:szCs w:val="20"/>
    </w:rPr>
  </w:style>
  <w:style w:type="paragraph" w:customStyle="1" w:styleId="484">
    <w:name w:val="目录 41"/>
    <w:basedOn w:val="1"/>
    <w:next w:val="1"/>
    <w:unhideWhenUsed/>
    <w:qFormat/>
    <w:uiPriority w:val="0"/>
    <w:pPr>
      <w:ind w:left="1260"/>
    </w:pPr>
    <w:rPr>
      <w:rFonts w:ascii="仿宋_GB2312" w:hAnsi="仿宋_GB2312" w:eastAsia="华文细黑" w:cs="Cambria"/>
      <w:szCs w:val="22"/>
    </w:rPr>
  </w:style>
  <w:style w:type="paragraph" w:customStyle="1" w:styleId="485">
    <w:name w:val="Table Paragraph"/>
    <w:basedOn w:val="1"/>
    <w:qFormat/>
    <w:uiPriority w:val="0"/>
    <w:pPr>
      <w:jc w:val="left"/>
    </w:pPr>
    <w:rPr>
      <w:rFonts w:ascii="Calibri" w:hAnsi="Calibri"/>
      <w:sz w:val="22"/>
      <w:szCs w:val="22"/>
      <w:lang w:eastAsia="en-US"/>
    </w:rPr>
  </w:style>
  <w:style w:type="paragraph" w:customStyle="1" w:styleId="48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87">
    <w:name w:val="TOC Heading1"/>
    <w:next w:val="1"/>
    <w:qFormat/>
    <w:uiPriority w:val="0"/>
    <w:rPr>
      <w:rFonts w:hint="default" w:ascii="Calibri" w:hAnsi="Calibri" w:eastAsia="宋体" w:cs="Times New Roman"/>
      <w:sz w:val="32"/>
      <w:lang w:val="en-US" w:eastAsia="zh-CN" w:bidi="ar-SA"/>
    </w:rPr>
  </w:style>
  <w:style w:type="paragraph" w:customStyle="1" w:styleId="488">
    <w:name w:val="目录 51"/>
    <w:basedOn w:val="1"/>
    <w:next w:val="1"/>
    <w:unhideWhenUsed/>
    <w:qFormat/>
    <w:uiPriority w:val="0"/>
    <w:pPr>
      <w:ind w:left="1680"/>
    </w:pPr>
    <w:rPr>
      <w:rFonts w:ascii="仿宋_GB2312" w:hAnsi="仿宋_GB2312" w:eastAsia="华文细黑" w:cs="Cambria"/>
      <w:szCs w:val="22"/>
    </w:rPr>
  </w:style>
  <w:style w:type="paragraph" w:customStyle="1" w:styleId="489">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0">
    <w:name w:val="空半行"/>
    <w:basedOn w:val="1"/>
    <w:qFormat/>
    <w:uiPriority w:val="0"/>
    <w:pPr>
      <w:spacing w:line="120" w:lineRule="exact"/>
    </w:pPr>
    <w:rPr>
      <w:rFonts w:ascii="Cambria" w:hAnsi="Cambria" w:eastAsia="Tahoma" w:cs="Cambria"/>
      <w:color w:val="FFFFFF"/>
      <w:sz w:val="30"/>
      <w:szCs w:val="20"/>
    </w:rPr>
  </w:style>
  <w:style w:type="paragraph" w:customStyle="1" w:styleId="49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92">
    <w:name w:val="1"/>
    <w:basedOn w:val="1"/>
    <w:qFormat/>
    <w:uiPriority w:val="0"/>
    <w:pPr>
      <w:spacing w:line="360" w:lineRule="auto"/>
      <w:ind w:firstLine="200"/>
    </w:pPr>
    <w:rPr>
      <w:rFonts w:ascii="华文细黑" w:hAnsi="华文细黑" w:eastAsia="华文细黑" w:cs="华文细黑"/>
      <w:sz w:val="24"/>
    </w:rPr>
  </w:style>
  <w:style w:type="paragraph" w:customStyle="1" w:styleId="493">
    <w:name w:val="目录 21"/>
    <w:basedOn w:val="1"/>
    <w:next w:val="1"/>
    <w:qFormat/>
    <w:uiPriority w:val="0"/>
    <w:pPr>
      <w:spacing w:before="13"/>
      <w:ind w:left="521"/>
      <w:jc w:val="left"/>
    </w:pPr>
    <w:rPr>
      <w:rFonts w:ascii="宋体" w:hAnsi="宋体"/>
      <w:szCs w:val="21"/>
      <w:lang w:eastAsia="en-US"/>
    </w:rPr>
  </w:style>
  <w:style w:type="paragraph" w:customStyle="1" w:styleId="494">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5">
    <w:name w:val="标准式样"/>
    <w:basedOn w:val="493"/>
    <w:qFormat/>
    <w:uiPriority w:val="0"/>
    <w:pPr>
      <w:spacing w:before="0" w:line="288" w:lineRule="auto"/>
      <w:ind w:left="210" w:firstLine="420"/>
    </w:pPr>
    <w:rPr>
      <w:rFonts w:ascii="Times New Roman" w:hAnsi="Times New Roman"/>
      <w:smallCaps/>
      <w:sz w:val="20"/>
      <w:szCs w:val="20"/>
      <w:lang w:eastAsia="zh-CN"/>
    </w:rPr>
  </w:style>
  <w:style w:type="paragraph" w:customStyle="1" w:styleId="496">
    <w:name w:val="Char Char Char Char Char Char Char Char Char Char"/>
    <w:basedOn w:val="1"/>
    <w:qFormat/>
    <w:uiPriority w:val="0"/>
    <w:pPr>
      <w:numPr>
        <w:ilvl w:val="0"/>
        <w:numId w:val="7"/>
      </w:numPr>
    </w:pPr>
  </w:style>
  <w:style w:type="paragraph" w:customStyle="1" w:styleId="497">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98">
    <w:name w:val="索引 91"/>
    <w:basedOn w:val="1"/>
    <w:next w:val="1"/>
    <w:qFormat/>
    <w:uiPriority w:val="0"/>
    <w:pPr>
      <w:ind w:left="1600"/>
    </w:pPr>
    <w:rPr>
      <w:szCs w:val="20"/>
    </w:rPr>
  </w:style>
  <w:style w:type="paragraph" w:customStyle="1" w:styleId="499">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00">
    <w:name w:val="首行缩进"/>
    <w:qFormat/>
    <w:uiPriority w:val="0"/>
    <w:pPr>
      <w:widowControl w:val="0"/>
      <w:ind w:firstLine="480"/>
      <w:jc w:val="both"/>
    </w:pPr>
    <w:rPr>
      <w:rFonts w:hint="default" w:ascii="Times New Roman" w:hAnsi="Times New Roman" w:eastAsia="宋体" w:cs="Times New Roman"/>
      <w:sz w:val="21"/>
      <w:szCs w:val="22"/>
      <w:lang w:val="zh-CN" w:eastAsia="zh-CN" w:bidi="ar-SA"/>
    </w:rPr>
  </w:style>
  <w:style w:type="paragraph" w:customStyle="1" w:styleId="501">
    <w:name w:val="索引 71"/>
    <w:basedOn w:val="1"/>
    <w:next w:val="1"/>
    <w:qFormat/>
    <w:uiPriority w:val="0"/>
    <w:pPr>
      <w:ind w:left="1200"/>
    </w:pPr>
    <w:rPr>
      <w:szCs w:val="20"/>
    </w:rPr>
  </w:style>
  <w:style w:type="paragraph" w:customStyle="1" w:styleId="502">
    <w:name w:val="目录文字"/>
    <w:basedOn w:val="1"/>
    <w:qFormat/>
    <w:uiPriority w:val="0"/>
    <w:pPr>
      <w:widowControl/>
      <w:spacing w:line="480" w:lineRule="auto"/>
      <w:jc w:val="left"/>
    </w:pPr>
    <w:rPr>
      <w:rFonts w:ascii="宋体" w:hAnsi="宋体"/>
      <w:sz w:val="24"/>
      <w:szCs w:val="20"/>
    </w:rPr>
  </w:style>
  <w:style w:type="paragraph" w:customStyle="1" w:styleId="503">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4">
    <w:name w:val="CM4"/>
    <w:basedOn w:val="477"/>
    <w:next w:val="477"/>
    <w:qFormat/>
    <w:uiPriority w:val="0"/>
    <w:pPr>
      <w:spacing w:line="468" w:lineRule="atLeast"/>
    </w:pPr>
    <w:rPr>
      <w:rFonts w:ascii="Times New Roman PSMT" w:hAnsi="Times New Roman" w:eastAsia="Times New Roman PSMT" w:cs="Times New Roman PSMT"/>
    </w:rPr>
  </w:style>
  <w:style w:type="paragraph" w:customStyle="1" w:styleId="505">
    <w:name w:val="Char Char Char Char Char Char Char Char Char Char Char Char Char Char Char Char"/>
    <w:basedOn w:val="1"/>
    <w:qFormat/>
    <w:uiPriority w:val="0"/>
    <w:pPr>
      <w:tabs>
        <w:tab w:val="left" w:pos="360"/>
      </w:tabs>
    </w:pPr>
    <w:rPr>
      <w:sz w:val="24"/>
    </w:rPr>
  </w:style>
  <w:style w:type="paragraph" w:customStyle="1" w:styleId="506">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07">
    <w:name w:val="Char Char Char Char1"/>
    <w:basedOn w:val="1"/>
    <w:qFormat/>
    <w:uiPriority w:val="0"/>
  </w:style>
  <w:style w:type="paragraph" w:customStyle="1" w:styleId="508">
    <w:name w:val="正文缩进2格"/>
    <w:basedOn w:val="1"/>
    <w:qFormat/>
    <w:uiPriority w:val="99"/>
    <w:pPr>
      <w:spacing w:line="600" w:lineRule="exact"/>
      <w:ind w:firstLine="639"/>
    </w:pPr>
    <w:rPr>
      <w:rFonts w:ascii="仿宋_GB2312" w:hAnsi="宋体" w:eastAsia="仿宋_GB2312"/>
      <w:sz w:val="28"/>
      <w:szCs w:val="22"/>
    </w:rPr>
  </w:style>
  <w:style w:type="paragraph" w:customStyle="1" w:styleId="509">
    <w:name w:val="Javis"/>
    <w:basedOn w:val="1"/>
    <w:qFormat/>
    <w:uiPriority w:val="0"/>
    <w:pPr>
      <w:ind w:right="210"/>
    </w:pPr>
    <w:rPr>
      <w:rFonts w:cs="宋体"/>
      <w:sz w:val="24"/>
      <w:szCs w:val="20"/>
    </w:rPr>
  </w:style>
  <w:style w:type="paragraph" w:customStyle="1" w:styleId="510">
    <w:name w:val="H3"/>
    <w:basedOn w:val="1"/>
    <w:next w:val="1"/>
    <w:qFormat/>
    <w:uiPriority w:val="0"/>
    <w:pPr>
      <w:keepNext/>
      <w:spacing w:before="100" w:after="100"/>
      <w:jc w:val="left"/>
      <w:outlineLvl w:val="3"/>
    </w:pPr>
    <w:rPr>
      <w:rFonts w:ascii="Cambria" w:hAnsi="Cambria" w:eastAsia="华文细黑" w:cs="Cambria"/>
      <w:b/>
      <w:sz w:val="28"/>
      <w:szCs w:val="20"/>
    </w:rPr>
  </w:style>
  <w:style w:type="paragraph" w:customStyle="1" w:styleId="511">
    <w:name w:val="索引 51"/>
    <w:basedOn w:val="1"/>
    <w:next w:val="1"/>
    <w:qFormat/>
    <w:uiPriority w:val="0"/>
    <w:pPr>
      <w:ind w:left="800"/>
    </w:pPr>
    <w:rPr>
      <w:szCs w:val="20"/>
    </w:rPr>
  </w:style>
  <w:style w:type="paragraph" w:customStyle="1" w:styleId="512">
    <w:name w:val="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513">
    <w:name w:val="列出段落1"/>
    <w:basedOn w:val="1"/>
    <w:qFormat/>
    <w:uiPriority w:val="0"/>
    <w:pPr>
      <w:ind w:firstLine="420"/>
    </w:pPr>
    <w:rPr>
      <w:rFonts w:ascii="Cambria" w:hAnsi="Cambria" w:eastAsia="华文细黑" w:cs="Cambria"/>
    </w:rPr>
  </w:style>
  <w:style w:type="paragraph" w:customStyle="1" w:styleId="514">
    <w:name w:val="TOC 标题11"/>
    <w:basedOn w:val="213"/>
    <w:next w:val="1"/>
    <w:unhideWhenUsed/>
    <w:qFormat/>
    <w:uiPriority w:val="0"/>
    <w:pPr>
      <w:keepNext/>
      <w:keepLines/>
      <w:widowControl/>
      <w:tabs>
        <w:tab w:val="left" w:pos="846"/>
      </w:tabs>
      <w:spacing w:before="240" w:line="259" w:lineRule="auto"/>
      <w:ind w:left="0"/>
      <w:outlineLvl w:val="9"/>
    </w:pPr>
    <w:rPr>
      <w:rFonts w:ascii="Cambria" w:hAnsi="Cambria" w:eastAsia="宋体"/>
      <w:b w:val="0"/>
      <w:bCs w:val="0"/>
      <w:color w:val="365F90"/>
      <w:sz w:val="32"/>
      <w:szCs w:val="32"/>
      <w:lang w:val="zh-CN" w:eastAsia="zh-CN"/>
    </w:rPr>
  </w:style>
  <w:style w:type="paragraph" w:customStyle="1" w:styleId="515">
    <w:name w:val="_Style 1"/>
    <w:basedOn w:val="1"/>
    <w:qFormat/>
    <w:uiPriority w:val="0"/>
    <w:pPr>
      <w:spacing w:line="360" w:lineRule="auto"/>
      <w:ind w:firstLine="420"/>
    </w:pPr>
    <w:rPr>
      <w:rFonts w:ascii="Calibri" w:hAnsi="Calibri"/>
      <w:sz w:val="24"/>
      <w:szCs w:val="22"/>
    </w:rPr>
  </w:style>
  <w:style w:type="paragraph" w:customStyle="1" w:styleId="516">
    <w:name w:val="Char Char Char Char2"/>
    <w:basedOn w:val="308"/>
    <w:qFormat/>
    <w:uiPriority w:val="0"/>
    <w:pPr>
      <w:spacing w:line="360" w:lineRule="auto"/>
    </w:pPr>
    <w:rPr>
      <w:rFonts w:ascii="Tahoma" w:hAnsi="Tahoma"/>
      <w:sz w:val="24"/>
    </w:rPr>
  </w:style>
  <w:style w:type="paragraph" w:customStyle="1" w:styleId="517">
    <w:name w:val="无间隔1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18">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19">
    <w:name w:val="目录 31"/>
    <w:basedOn w:val="1"/>
    <w:qFormat/>
    <w:uiPriority w:val="0"/>
    <w:pPr>
      <w:spacing w:before="13"/>
      <w:ind w:left="941"/>
      <w:jc w:val="left"/>
    </w:pPr>
    <w:rPr>
      <w:rFonts w:ascii="Calibri" w:hAnsi="Calibri"/>
      <w:szCs w:val="21"/>
      <w:lang w:eastAsia="en-US"/>
    </w:rPr>
  </w:style>
  <w:style w:type="paragraph" w:customStyle="1" w:styleId="52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21">
    <w:name w:val="H6"/>
    <w:basedOn w:val="1"/>
    <w:next w:val="1"/>
    <w:qFormat/>
    <w:uiPriority w:val="0"/>
    <w:pPr>
      <w:keepNext/>
      <w:spacing w:before="100" w:after="100"/>
      <w:jc w:val="left"/>
      <w:outlineLvl w:val="6"/>
    </w:pPr>
    <w:rPr>
      <w:rFonts w:ascii="Cambria" w:hAnsi="Cambria" w:eastAsia="华文细黑" w:cs="Cambria"/>
      <w:b/>
      <w:sz w:val="16"/>
      <w:szCs w:val="20"/>
    </w:rPr>
  </w:style>
  <w:style w:type="paragraph" w:customStyle="1" w:styleId="52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2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24">
    <w:name w:val="CM41"/>
    <w:basedOn w:val="477"/>
    <w:next w:val="477"/>
    <w:qFormat/>
    <w:uiPriority w:val="0"/>
    <w:pPr>
      <w:spacing w:after="478"/>
    </w:pPr>
    <w:rPr>
      <w:rFonts w:ascii="Times New Roman PSMT" w:hAnsi="Times New Roman" w:eastAsia="Times New Roman PSMT" w:cs="Times New Roman PSMT"/>
    </w:rPr>
  </w:style>
  <w:style w:type="paragraph" w:customStyle="1" w:styleId="525">
    <w:name w:val="表格文字"/>
    <w:basedOn w:val="1"/>
    <w:qFormat/>
    <w:uiPriority w:val="0"/>
    <w:pPr>
      <w:spacing w:line="288" w:lineRule="auto"/>
      <w:jc w:val="left"/>
    </w:pPr>
    <w:rPr>
      <w:szCs w:val="20"/>
    </w:rPr>
  </w:style>
  <w:style w:type="paragraph" w:customStyle="1" w:styleId="526">
    <w:name w:val="正文 + 宋体"/>
    <w:basedOn w:val="216"/>
    <w:qFormat/>
    <w:uiPriority w:val="0"/>
    <w:pPr>
      <w:spacing w:before="0" w:after="0"/>
    </w:pPr>
    <w:rPr>
      <w:b w:val="0"/>
      <w:color w:val="000000"/>
      <w:szCs w:val="24"/>
    </w:rPr>
  </w:style>
  <w:style w:type="paragraph" w:customStyle="1" w:styleId="527">
    <w:name w:val="H5"/>
    <w:basedOn w:val="1"/>
    <w:next w:val="1"/>
    <w:qFormat/>
    <w:uiPriority w:val="0"/>
    <w:pPr>
      <w:keepNext/>
      <w:spacing w:before="100" w:after="100"/>
      <w:jc w:val="left"/>
      <w:outlineLvl w:val="5"/>
    </w:pPr>
    <w:rPr>
      <w:rFonts w:ascii="Cambria" w:hAnsi="Cambria" w:eastAsia="华文细黑" w:cs="Cambria"/>
      <w:b/>
      <w:sz w:val="20"/>
      <w:szCs w:val="20"/>
    </w:rPr>
  </w:style>
  <w:style w:type="paragraph" w:customStyle="1" w:styleId="528">
    <w:name w:val="菲页1"/>
    <w:basedOn w:val="65"/>
    <w:qFormat/>
    <w:uiPriority w:val="0"/>
    <w:pPr>
      <w:widowControl/>
      <w:jc w:val="center"/>
    </w:pPr>
    <w:rPr>
      <w:rFonts w:ascii="黑体" w:hAnsi="宋体" w:eastAsia="黑体"/>
      <w:b w:val="0"/>
      <w:bCs w:val="0"/>
      <w:sz w:val="52"/>
      <w:szCs w:val="20"/>
    </w:rPr>
  </w:style>
  <w:style w:type="paragraph" w:customStyle="1" w:styleId="529">
    <w:name w:val="简介正文"/>
    <w:basedOn w:val="1"/>
    <w:qFormat/>
    <w:uiPriority w:val="0"/>
    <w:pPr>
      <w:spacing w:after="20" w:line="520" w:lineRule="exact"/>
      <w:ind w:left="1701" w:hanging="1701"/>
    </w:pPr>
    <w:rPr>
      <w:sz w:val="24"/>
      <w:szCs w:val="20"/>
    </w:rPr>
  </w:style>
  <w:style w:type="paragraph" w:customStyle="1" w:styleId="530">
    <w:name w:val="样式一"/>
    <w:basedOn w:val="1"/>
    <w:qFormat/>
    <w:uiPriority w:val="0"/>
    <w:pPr>
      <w:tabs>
        <w:tab w:val="left" w:pos="1080"/>
      </w:tabs>
      <w:spacing w:before="100" w:after="100" w:line="360" w:lineRule="exact"/>
      <w:ind w:left="340" w:hanging="340"/>
    </w:pPr>
    <w:rPr>
      <w:rFonts w:ascii="宋体" w:hAnsi="宋体" w:eastAsia="黑体"/>
      <w:sz w:val="24"/>
      <w:szCs w:val="20"/>
      <w:lang w:val="en-GB"/>
    </w:rPr>
  </w:style>
  <w:style w:type="paragraph" w:customStyle="1" w:styleId="531">
    <w:name w:val="Char Char Char Char Char Char Char Char Char Char11"/>
    <w:basedOn w:val="1"/>
    <w:qFormat/>
    <w:uiPriority w:val="0"/>
    <w:pPr>
      <w:tabs>
        <w:tab w:val="left" w:pos="425"/>
      </w:tabs>
      <w:ind w:left="425" w:hanging="425"/>
    </w:pPr>
    <w:rPr>
      <w:sz w:val="28"/>
      <w:szCs w:val="20"/>
    </w:rPr>
  </w:style>
  <w:style w:type="paragraph" w:customStyle="1" w:styleId="532">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533">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34">
    <w:name w:val="BodyText1I1"/>
    <w:basedOn w:val="535"/>
    <w:qFormat/>
    <w:uiPriority w:val="99"/>
    <w:pPr>
      <w:spacing w:after="120"/>
      <w:ind w:firstLine="420"/>
    </w:pPr>
    <w:rPr>
      <w:rFonts w:ascii="Times New Roman" w:eastAsia="宋体" w:cs="Times New Roman"/>
      <w:sz w:val="20"/>
      <w:szCs w:val="20"/>
    </w:rPr>
  </w:style>
  <w:style w:type="paragraph" w:customStyle="1" w:styleId="535">
    <w:name w:val="BodyText1"/>
    <w:basedOn w:val="1"/>
    <w:qFormat/>
    <w:uiPriority w:val="99"/>
    <w:rPr>
      <w:rFonts w:ascii="华文中宋" w:eastAsia="Times New Roman" w:cs="华文中宋"/>
      <w:sz w:val="28"/>
      <w:szCs w:val="28"/>
    </w:rPr>
  </w:style>
  <w:style w:type="paragraph" w:customStyle="1" w:styleId="536">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37">
    <w:name w:val="题注4"/>
    <w:basedOn w:val="1"/>
    <w:next w:val="445"/>
    <w:qFormat/>
    <w:uiPriority w:val="0"/>
    <w:pPr>
      <w:framePr w:hSpace="180" w:wrap="around" w:vAnchor="text" w:hAnchor="margin" w:y="514"/>
      <w:numPr>
        <w:ilvl w:val="0"/>
        <w:numId w:val="8"/>
      </w:numPr>
      <w:ind w:left="0" w:firstLine="0"/>
      <w:jc w:val="center"/>
    </w:pPr>
    <w:rPr>
      <w:b/>
      <w:color w:val="000000"/>
      <w:szCs w:val="21"/>
      <w:lang w:val="en-GB"/>
    </w:rPr>
  </w:style>
  <w:style w:type="paragraph" w:customStyle="1" w:styleId="538">
    <w:name w:val="项目符号1"/>
    <w:basedOn w:val="1"/>
    <w:qFormat/>
    <w:uiPriority w:val="0"/>
    <w:pPr>
      <w:numPr>
        <w:ilvl w:val="0"/>
        <w:numId w:val="9"/>
      </w:numPr>
    </w:pPr>
    <w:rPr>
      <w:szCs w:val="20"/>
    </w:rPr>
  </w:style>
  <w:style w:type="paragraph" w:customStyle="1" w:styleId="539">
    <w:name w:val="样式 标题 1 + 黑体 三号 非加粗 居中 段前: 6 磅 段后: 6 磅 行距: 固定值 20 磅"/>
    <w:basedOn w:val="213"/>
    <w:qFormat/>
    <w:uiPriority w:val="0"/>
    <w:pPr>
      <w:keepNext/>
      <w:keepLines/>
      <w:spacing w:before="120" w:after="120" w:line="400" w:lineRule="exact"/>
      <w:ind w:left="0"/>
      <w:jc w:val="center"/>
    </w:pPr>
    <w:rPr>
      <w:rFonts w:ascii="幼圆" w:hAnsi="幼圆" w:eastAsia="幼圆" w:cs="华文细黑"/>
      <w:b w:val="0"/>
      <w:bCs w:val="0"/>
      <w:sz w:val="32"/>
      <w:szCs w:val="20"/>
    </w:rPr>
  </w:style>
  <w:style w:type="paragraph" w:customStyle="1" w:styleId="540">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41">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54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43">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544">
    <w:name w:val="Char Char Char1 Char Char Char1"/>
    <w:basedOn w:val="1"/>
    <w:qFormat/>
    <w:uiPriority w:val="0"/>
    <w:pPr>
      <w:ind w:firstLine="200"/>
    </w:pPr>
    <w:rPr>
      <w:rFonts w:ascii="Tahoma" w:hAnsi="Tahoma"/>
      <w:sz w:val="24"/>
      <w:szCs w:val="20"/>
    </w:rPr>
  </w:style>
  <w:style w:type="paragraph" w:customStyle="1" w:styleId="545">
    <w:name w:val="样式 标题 2 + 首行缩进:  2 字符"/>
    <w:basedOn w:val="65"/>
    <w:unhideWhenUsed/>
    <w:qFormat/>
    <w:uiPriority w:val="0"/>
    <w:pPr>
      <w:tabs>
        <w:tab w:val="left" w:pos="900"/>
      </w:tabs>
      <w:spacing w:after="240"/>
    </w:pPr>
    <w:rPr>
      <w:rFonts w:hint="eastAsia" w:ascii="宋体" w:hAnsi="宋体"/>
      <w:sz w:val="28"/>
    </w:rPr>
  </w:style>
  <w:style w:type="paragraph" w:customStyle="1" w:styleId="546">
    <w:name w:val="列出段落11"/>
    <w:basedOn w:val="1"/>
    <w:qFormat/>
    <w:uiPriority w:val="0"/>
    <w:pPr>
      <w:jc w:val="left"/>
    </w:pPr>
    <w:rPr>
      <w:rFonts w:ascii="Calibri" w:hAnsi="Calibri"/>
      <w:sz w:val="22"/>
      <w:szCs w:val="22"/>
      <w:lang w:eastAsia="en-US"/>
    </w:rPr>
  </w:style>
  <w:style w:type="paragraph" w:customStyle="1" w:styleId="547">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48">
    <w:name w:val="H1"/>
    <w:basedOn w:val="1"/>
    <w:next w:val="1"/>
    <w:qFormat/>
    <w:uiPriority w:val="0"/>
    <w:pPr>
      <w:keepNext/>
      <w:spacing w:before="100" w:after="100"/>
      <w:jc w:val="left"/>
      <w:outlineLvl w:val="1"/>
    </w:pPr>
    <w:rPr>
      <w:rFonts w:ascii="Cambria" w:hAnsi="Cambria" w:eastAsia="华文细黑" w:cs="Cambria"/>
      <w:b/>
      <w:sz w:val="48"/>
      <w:szCs w:val="20"/>
    </w:rPr>
  </w:style>
  <w:style w:type="paragraph" w:customStyle="1" w:styleId="549">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550">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5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52">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3">
    <w:name w:val="Char Char Char Char Char Char Char Char Char Char Char Char Char Char Char Char1"/>
    <w:basedOn w:val="1"/>
    <w:qFormat/>
    <w:uiPriority w:val="0"/>
    <w:pPr>
      <w:tabs>
        <w:tab w:val="left" w:pos="360"/>
      </w:tabs>
    </w:pPr>
    <w:rPr>
      <w:sz w:val="24"/>
    </w:rPr>
  </w:style>
  <w:style w:type="paragraph" w:customStyle="1" w:styleId="55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555">
    <w:name w:val="Char2"/>
    <w:basedOn w:val="1"/>
    <w:qFormat/>
    <w:uiPriority w:val="0"/>
    <w:pPr>
      <w:numPr>
        <w:ilvl w:val="0"/>
        <w:numId w:val="10"/>
      </w:numPr>
      <w:tabs>
        <w:tab w:val="left" w:pos="1080"/>
      </w:tabs>
    </w:pPr>
    <w:rPr>
      <w:sz w:val="24"/>
    </w:rPr>
  </w:style>
  <w:style w:type="paragraph" w:customStyle="1" w:styleId="556">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57">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58">
    <w:name w:val="Char11"/>
    <w:basedOn w:val="1"/>
    <w:qFormat/>
    <w:uiPriority w:val="0"/>
    <w:rPr>
      <w:rFonts w:ascii="仿宋_GB2312" w:eastAsia="仿宋_GB2312"/>
      <w:b/>
      <w:sz w:val="32"/>
      <w:szCs w:val="32"/>
    </w:rPr>
  </w:style>
  <w:style w:type="paragraph" w:customStyle="1" w:styleId="55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0">
    <w:name w:val="H4"/>
    <w:basedOn w:val="1"/>
    <w:next w:val="1"/>
    <w:qFormat/>
    <w:uiPriority w:val="0"/>
    <w:pPr>
      <w:keepNext/>
      <w:spacing w:before="100" w:after="100"/>
      <w:jc w:val="left"/>
      <w:outlineLvl w:val="4"/>
    </w:pPr>
    <w:rPr>
      <w:rFonts w:ascii="Cambria" w:hAnsi="Cambria" w:eastAsia="华文细黑" w:cs="Cambria"/>
      <w:b/>
      <w:sz w:val="24"/>
      <w:szCs w:val="20"/>
    </w:rPr>
  </w:style>
  <w:style w:type="paragraph" w:customStyle="1" w:styleId="561">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62">
    <w:name w:val="_Style 20"/>
    <w:basedOn w:val="1"/>
    <w:qFormat/>
    <w:uiPriority w:val="0"/>
    <w:pPr>
      <w:spacing w:line="360" w:lineRule="auto"/>
      <w:ind w:firstLine="200"/>
    </w:pPr>
  </w:style>
  <w:style w:type="paragraph" w:customStyle="1" w:styleId="563">
    <w:name w:val="part2"/>
    <w:basedOn w:val="1"/>
    <w:qFormat/>
    <w:uiPriority w:val="0"/>
    <w:pPr>
      <w:widowControl/>
      <w:spacing w:before="100" w:beforeAutospacing="1" w:after="100" w:afterAutospacing="1"/>
      <w:jc w:val="left"/>
    </w:pPr>
    <w:rPr>
      <w:rFonts w:ascii="宋体" w:hAnsi="宋体" w:cs="宋体"/>
      <w:sz w:val="24"/>
    </w:rPr>
  </w:style>
  <w:style w:type="paragraph" w:customStyle="1" w:styleId="564">
    <w:name w:val="默认段落字体 Para Char Char Char1 Char"/>
    <w:basedOn w:val="1"/>
    <w:qFormat/>
    <w:uiPriority w:val="0"/>
    <w:pPr>
      <w:spacing w:line="360" w:lineRule="auto"/>
      <w:ind w:left="420" w:firstLine="420"/>
    </w:pPr>
    <w:rPr>
      <w:sz w:val="24"/>
      <w:szCs w:val="21"/>
    </w:rPr>
  </w:style>
  <w:style w:type="paragraph" w:customStyle="1" w:styleId="565">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566">
    <w:name w:val="正文文本1"/>
    <w:basedOn w:val="1"/>
    <w:next w:val="480"/>
    <w:qFormat/>
    <w:uiPriority w:val="0"/>
    <w:rPr>
      <w:rFonts w:ascii="华文中宋" w:eastAsia="华文中宋"/>
      <w:bCs/>
      <w:sz w:val="28"/>
    </w:rPr>
  </w:style>
  <w:style w:type="paragraph" w:customStyle="1" w:styleId="567">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68">
    <w:name w:val="目录"/>
    <w:basedOn w:val="1"/>
    <w:next w:val="1"/>
    <w:qFormat/>
    <w:uiPriority w:val="0"/>
    <w:pPr>
      <w:spacing w:before="360" w:after="360" w:line="360" w:lineRule="auto"/>
      <w:ind w:firstLine="420"/>
      <w:jc w:val="center"/>
    </w:pPr>
    <w:rPr>
      <w:b/>
      <w:spacing w:val="200"/>
      <w:sz w:val="36"/>
      <w:szCs w:val="20"/>
    </w:rPr>
  </w:style>
  <w:style w:type="paragraph" w:customStyle="1" w:styleId="56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70">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71">
    <w:name w:val="段"/>
    <w:next w:val="1"/>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572">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7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74">
    <w:name w:val="È±Ê¡ÎÄ±¾"/>
    <w:basedOn w:val="1"/>
    <w:qFormat/>
    <w:uiPriority w:val="0"/>
    <w:pPr>
      <w:widowControl/>
      <w:jc w:val="left"/>
    </w:pPr>
    <w:rPr>
      <w:sz w:val="24"/>
      <w:szCs w:val="20"/>
    </w:rPr>
  </w:style>
  <w:style w:type="paragraph" w:customStyle="1" w:styleId="575">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576">
    <w:name w:val="Char Char Char Char Char Char Char Char Char Char2"/>
    <w:basedOn w:val="1"/>
    <w:qFormat/>
    <w:uiPriority w:val="0"/>
    <w:pPr>
      <w:tabs>
        <w:tab w:val="left" w:pos="360"/>
      </w:tabs>
    </w:pPr>
  </w:style>
  <w:style w:type="paragraph" w:customStyle="1" w:styleId="577">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578">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579">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80">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581">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82">
    <w:name w:val="Address"/>
    <w:basedOn w:val="1"/>
    <w:next w:val="1"/>
    <w:qFormat/>
    <w:uiPriority w:val="0"/>
    <w:pPr>
      <w:jc w:val="left"/>
    </w:pPr>
    <w:rPr>
      <w:rFonts w:ascii="Cambria" w:hAnsi="Cambria" w:eastAsia="华文细黑" w:cs="Cambria"/>
      <w:i/>
      <w:sz w:val="24"/>
      <w:szCs w:val="20"/>
    </w:rPr>
  </w:style>
  <w:style w:type="paragraph" w:customStyle="1" w:styleId="583">
    <w:name w:val="表头"/>
    <w:basedOn w:val="1"/>
    <w:qFormat/>
    <w:uiPriority w:val="0"/>
    <w:pPr>
      <w:spacing w:line="320" w:lineRule="atLeast"/>
      <w:jc w:val="center"/>
    </w:pPr>
    <w:rPr>
      <w:rFonts w:eastAsia="黑体"/>
      <w:spacing w:val="-10"/>
      <w:szCs w:val="20"/>
    </w:rPr>
  </w:style>
  <w:style w:type="paragraph" w:customStyle="1" w:styleId="584">
    <w:name w:val="cjk"/>
    <w:basedOn w:val="1"/>
    <w:qFormat/>
    <w:uiPriority w:val="0"/>
    <w:pPr>
      <w:widowControl/>
      <w:spacing w:before="100" w:beforeAutospacing="1"/>
    </w:pPr>
    <w:rPr>
      <w:rFonts w:ascii="宋体" w:hAnsi="宋体" w:cs="宋体"/>
      <w:color w:val="000000"/>
      <w:sz w:val="30"/>
      <w:szCs w:val="30"/>
    </w:rPr>
  </w:style>
  <w:style w:type="paragraph" w:customStyle="1" w:styleId="585">
    <w:name w:val="_Style 88"/>
    <w:basedOn w:val="1"/>
    <w:qFormat/>
    <w:uiPriority w:val="0"/>
    <w:rPr>
      <w:rFonts w:eastAsia="Times New Roman"/>
    </w:rPr>
  </w:style>
  <w:style w:type="paragraph" w:customStyle="1" w:styleId="58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87">
    <w:name w:val="表格标题"/>
    <w:basedOn w:val="1"/>
    <w:qFormat/>
    <w:uiPriority w:val="0"/>
    <w:pPr>
      <w:spacing w:before="120" w:line="400" w:lineRule="exact"/>
      <w:jc w:val="center"/>
    </w:pPr>
    <w:rPr>
      <w:rFonts w:eastAsia="文鼎CS中宋"/>
      <w:spacing w:val="8"/>
      <w:sz w:val="24"/>
      <w:szCs w:val="20"/>
    </w:rPr>
  </w:style>
  <w:style w:type="table" w:customStyle="1" w:styleId="588">
    <w:name w:val="网格型11"/>
    <w:basedOn w:val="222"/>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table" w:customStyle="1" w:styleId="589">
    <w:name w:val="网格型 211"/>
    <w:basedOn w:val="222"/>
    <w:qFormat/>
    <w:uiPriority w:val="0"/>
    <w:pPr>
      <w:widowControl w:val="0"/>
      <w:jc w:val="both"/>
    </w:pPr>
    <w:tblPr>
      <w:tblCellMar>
        <w:top w:w="0" w:type="dxa"/>
        <w:left w:w="0" w:type="dxa"/>
        <w:bottom w:w="0" w:type="dxa"/>
        <w:right w:w="0" w:type="dxa"/>
      </w:tblCellMar>
    </w:tblPr>
  </w:style>
  <w:style w:type="table" w:customStyle="1" w:styleId="590">
    <w:name w:val="网格型 21"/>
    <w:basedOn w:val="222"/>
    <w:qFormat/>
    <w:uiPriority w:val="0"/>
    <w:pPr>
      <w:widowControl w:val="0"/>
      <w:jc w:val="both"/>
    </w:pPr>
    <w:tblPr>
      <w:tblCellMar>
        <w:top w:w="0" w:type="dxa"/>
        <w:left w:w="0" w:type="dxa"/>
        <w:bottom w:w="0" w:type="dxa"/>
        <w:right w:w="0" w:type="dxa"/>
      </w:tblCellMar>
    </w:tblPr>
  </w:style>
  <w:style w:type="table" w:customStyle="1" w:styleId="591">
    <w:name w:val="网格型1"/>
    <w:basedOn w:val="222"/>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character" w:customStyle="1" w:styleId="592">
    <w:name w:val="NormalCharacter"/>
    <w:qFormat/>
    <w:uiPriority w:val="0"/>
  </w:style>
  <w:style w:type="paragraph" w:customStyle="1" w:styleId="593">
    <w:name w:val="UserStyle_4"/>
    <w:basedOn w:val="1"/>
    <w:link w:val="601"/>
    <w:qFormat/>
    <w:uiPriority w:val="99"/>
  </w:style>
  <w:style w:type="paragraph" w:customStyle="1" w:styleId="594">
    <w:name w:val="BodyText1I"/>
    <w:basedOn w:val="595"/>
    <w:qFormat/>
    <w:uiPriority w:val="99"/>
    <w:pPr>
      <w:spacing w:after="120"/>
      <w:ind w:firstLine="420"/>
    </w:pPr>
    <w:rPr>
      <w:rFonts w:ascii="Times New Roman" w:eastAsia="宋体" w:cs="Times New Roman"/>
      <w:sz w:val="20"/>
      <w:szCs w:val="20"/>
    </w:rPr>
  </w:style>
  <w:style w:type="paragraph" w:customStyle="1" w:styleId="595">
    <w:name w:val="BodyText"/>
    <w:basedOn w:val="1"/>
    <w:qFormat/>
    <w:uiPriority w:val="99"/>
    <w:rPr>
      <w:rFonts w:ascii="华文中宋" w:eastAsia="Times New Roman" w:cs="华文中宋"/>
      <w:sz w:val="28"/>
      <w:szCs w:val="28"/>
    </w:rPr>
  </w:style>
  <w:style w:type="paragraph" w:customStyle="1" w:styleId="59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97">
    <w:name w:val="批注框文本 Char2"/>
    <w:basedOn w:val="39"/>
    <w:link w:val="24"/>
    <w:semiHidden/>
    <w:qFormat/>
    <w:uiPriority w:val="99"/>
    <w:rPr>
      <w:sz w:val="18"/>
      <w:szCs w:val="18"/>
    </w:rPr>
  </w:style>
  <w:style w:type="paragraph" w:customStyle="1" w:styleId="598">
    <w:name w:val="列出段落3"/>
    <w:basedOn w:val="1"/>
    <w:qFormat/>
    <w:uiPriority w:val="0"/>
    <w:pPr>
      <w:ind w:firstLine="420"/>
    </w:pPr>
    <w:rPr>
      <w:rFonts w:ascii="Cambria" w:hAnsi="Cambria" w:eastAsia="华文细黑" w:cs="Cambria"/>
    </w:rPr>
  </w:style>
  <w:style w:type="paragraph" w:customStyle="1" w:styleId="599">
    <w:name w:val="列出段落"/>
    <w:basedOn w:val="1"/>
    <w:qFormat/>
    <w:uiPriority w:val="34"/>
    <w:pPr>
      <w:ind w:firstLine="420"/>
    </w:pPr>
    <w:rPr>
      <w:rFonts w:ascii="Calibri" w:hAnsi="Calibri"/>
      <w:szCs w:val="22"/>
    </w:rPr>
  </w:style>
  <w:style w:type="paragraph" w:customStyle="1" w:styleId="600">
    <w:name w:val="页脚11"/>
    <w:basedOn w:val="1"/>
    <w:next w:val="487"/>
    <w:unhideWhenUsed/>
    <w:qFormat/>
    <w:uiPriority w:val="99"/>
    <w:pPr>
      <w:tabs>
        <w:tab w:val="center" w:pos="4153"/>
        <w:tab w:val="right" w:pos="8306"/>
      </w:tabs>
      <w:jc w:val="left"/>
    </w:pPr>
    <w:rPr>
      <w:sz w:val="18"/>
    </w:rPr>
  </w:style>
  <w:style w:type="character" w:customStyle="1" w:styleId="601">
    <w:name w:val="NormalCharacter1"/>
    <w:link w:val="593"/>
    <w:qFormat/>
    <w:uiPriority w:val="99"/>
    <w:rPr>
      <w:rFonts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68</Pages>
  <Words>18672</Words>
  <Characters>19646</Characters>
  <TotalTime>31</TotalTime>
  <ScaleCrop>false</ScaleCrop>
  <LinksUpToDate>false</LinksUpToDate>
  <CharactersWithSpaces>19716</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2022-12-06T01:32:00Z</dcterms:created>
  <dc:creator>王</dc:creator>
  <cp:lastModifiedBy>花超越</cp:lastModifiedBy>
  <dcterms:modified xsi:type="dcterms:W3CDTF">2026-07-22T04:43:05Z</dcterms:modified>
  <dc:title>目 </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B1881277DEE7487DB124DE4F1B6FCB0C_13</vt:lpwstr>
  </property>
  <property fmtid="{D5CDD505-2E9C-101B-9397-08002B2CF9AE}" pid="4" name="KSOTemplateDocerSaveRecord">
    <vt:lpwstr>eyJoZGlkIjoiZWRhODA2NmI1NTQzODlhYWM4YzEwMTc1ZmRmYWRhYTUiLCJ1c2VySWQiOiI4MzQxNzExMjIifQ==</vt:lpwstr>
  </property>
</Properties>
</file>