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ind w:firstLine="300"/>
        <w:spacing w:line="360" w:lineRule="auto"/>
        <w:rPr>
          <w:sz w:val="60"/>
          <w:szCs w:val="60"/>
        </w:rPr>
      </w:pPr>
      <w:r>
        <w:rPr>
          <w:sz w:val="60"/>
          <w:szCs w:val="60"/>
        </w:rPr>
      </w:r>
      <w:r/>
    </w:p>
    <w:p>
      <w:pPr>
        <w:pStyle w:val="649"/>
        <w:jc w:val="center"/>
        <w:rPr>
          <w:b/>
          <w:bCs/>
          <w:sz w:val="60"/>
          <w:szCs w:val="60"/>
        </w:rPr>
      </w:pPr>
      <w:r>
        <w:rPr>
          <w:b/>
          <w:bCs/>
          <w:sz w:val="60"/>
          <w:szCs w:val="60"/>
        </w:rPr>
        <w:t xml:space="preserve">常州市政府采购项目</w:t>
      </w:r>
      <w:r>
        <w:rPr>
          <w:b/>
          <w:bCs/>
          <w:sz w:val="60"/>
          <w:szCs w:val="60"/>
        </w:rPr>
      </w:r>
      <w:r/>
    </w:p>
    <w:p>
      <w:pPr>
        <w:pStyle w:val="649"/>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649"/>
        <w:jc w:val="center"/>
        <w:rPr>
          <w:b/>
          <w:bCs/>
          <w:sz w:val="60"/>
          <w:szCs w:val="60"/>
        </w:rPr>
      </w:pPr>
      <w:r>
        <w:rPr>
          <w:b/>
          <w:bCs/>
          <w:sz w:val="60"/>
          <w:szCs w:val="60"/>
        </w:rPr>
      </w:r>
      <w:r/>
    </w:p>
    <w:p>
      <w:pPr>
        <w:pStyle w:val="649"/>
        <w:jc w:val="center"/>
        <w:spacing w:line="360" w:lineRule="auto"/>
        <w:rPr>
          <w:rFonts w:hint="eastAsia" w:eastAsia="宋体"/>
          <w:sz w:val="60"/>
          <w:szCs w:val="60"/>
          <w:lang w:eastAsia="zh-CN"/>
        </w:rPr>
      </w:pPr>
      <w:r>
        <w:rPr>
          <w:rFonts w:hint="eastAsia" w:eastAsia="宋体"/>
          <w:sz w:val="60"/>
          <w:szCs w:val="60"/>
          <w:lang w:eastAsia="zh-CN"/>
        </w:rPr>
      </w:r>
      <w:r/>
    </w:p>
    <w:p>
      <w:pPr>
        <w:pStyle w:val="649"/>
        <w:ind w:left="2832" w:hanging="1900"/>
        <w:jc w:val="left"/>
        <w:spacing w:line="360" w:lineRule="auto"/>
        <w:tabs>
          <w:tab w:val="left" w:pos="3240" w:leader="none"/>
          <w:tab w:val="left" w:pos="3420" w:leader="none"/>
        </w:tabs>
        <w:rPr>
          <w:rFonts w:hint="eastAsia"/>
          <w:bCs/>
          <w:sz w:val="36"/>
          <w:szCs w:val="36"/>
          <w:lang w:eastAsia="zh-CN"/>
        </w:rPr>
      </w:pPr>
      <w:r>
        <w:rPr>
          <w:bCs/>
          <w:sz w:val="36"/>
          <w:szCs w:val="36"/>
        </w:rPr>
        <w:t xml:space="preserve">项目名称：</w:t>
      </w:r>
      <w:r>
        <w:rPr>
          <w:rFonts w:hint="eastAsia"/>
          <w:bCs/>
          <w:sz w:val="36"/>
          <w:szCs w:val="36"/>
          <w:lang w:eastAsia="zh-CN"/>
        </w:rPr>
        <w:t xml:space="preserve">金坛区中医医院安保外包服务</w:t>
      </w:r>
      <w:r>
        <w:rPr>
          <w:rFonts w:hint="eastAsia"/>
          <w:bCs/>
          <w:sz w:val="36"/>
          <w:szCs w:val="36"/>
          <w:lang w:eastAsia="zh-CN"/>
        </w:rPr>
      </w:r>
      <w:r/>
    </w:p>
    <w:p>
      <w:pPr>
        <w:pStyle w:val="649"/>
        <w:ind w:left="2832" w:hanging="1900"/>
        <w:jc w:val="left"/>
        <w:spacing w:line="360" w:lineRule="auto"/>
        <w:tabs>
          <w:tab w:val="left" w:pos="3240" w:leader="none"/>
          <w:tab w:val="left" w:pos="3420" w:leader="none"/>
        </w:tabs>
        <w:rPr>
          <w:rFonts w:hint="eastAsia" w:eastAsia="宋体"/>
          <w:bCs/>
          <w:sz w:val="36"/>
          <w:szCs w:val="36"/>
          <w:lang w:val="en-US" w:eastAsia="zh-CN"/>
        </w:rPr>
      </w:pPr>
      <w:r>
        <w:rPr>
          <w:bCs/>
          <w:sz w:val="36"/>
          <w:szCs w:val="36"/>
        </w:rPr>
        <w:t xml:space="preserve">项目编号/包号：</w:t>
      </w:r>
      <w:r>
        <w:rPr>
          <w:rFonts w:hint="eastAsia"/>
          <w:bCs/>
          <w:sz w:val="36"/>
          <w:szCs w:val="36"/>
          <w:lang w:eastAsia="zh-CN"/>
        </w:rPr>
        <w:t xml:space="preserve">JSZC-320413-JTMS-G2026-0023</w:t>
      </w:r>
      <w:r>
        <w:rPr>
          <w:rFonts w:hint="eastAsia" w:eastAsia="宋体"/>
          <w:bCs/>
          <w:sz w:val="36"/>
          <w:szCs w:val="36"/>
          <w:lang w:val="en-US" w:eastAsia="zh-CN"/>
        </w:rPr>
      </w:r>
      <w:r/>
    </w:p>
    <w:p>
      <w:pPr>
        <w:pStyle w:val="649"/>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常州市金坛区中医医院</w:t>
      </w:r>
      <w:r>
        <w:rPr>
          <w:bCs/>
          <w:sz w:val="36"/>
          <w:szCs w:val="36"/>
        </w:rPr>
      </w:r>
      <w:r/>
    </w:p>
    <w:p>
      <w:pPr>
        <w:pStyle w:val="649"/>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649"/>
        <w:jc w:val="left"/>
        <w:widowControl/>
        <w:rPr>
          <w:b/>
          <w:bCs/>
          <w:sz w:val="44"/>
        </w:rPr>
      </w:pPr>
      <w:r>
        <w:rPr>
          <w:b/>
          <w:bCs/>
          <w:sz w:val="44"/>
        </w:rPr>
        <w:br w:type="page" w:clear="all"/>
      </w:r>
      <w:r>
        <w:rPr>
          <w:b/>
          <w:bCs/>
          <w:sz w:val="44"/>
        </w:rPr>
      </w:r>
      <w:r/>
    </w:p>
    <w:p>
      <w:pPr>
        <w:pStyle w:val="649"/>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649"/>
      </w:pPr>
      <w:r/>
      <w:r/>
    </w:p>
    <w:p>
      <w:pPr>
        <w:pStyle w:val="702"/>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"_Toc99301419"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第一章   投标邀请</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_Toc99301419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"_Toc99301420"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第二章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_Toc99301420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6</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"_Toc99301421"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第三章   资</w:t>
      </w:r>
      <w:bookmarkStart w:id="1" w:name="_Hlt100754117"/>
      <w:r>
        <w:rPr>
          <w:rStyle w:val="726"/>
          <w:rFonts w:hint="eastAsia" w:ascii="宋体" w:hAnsi="宋体" w:eastAsia="宋体" w:cs="宋体"/>
          <w:b w:val="0"/>
          <w:bCs/>
          <w:sz w:val="28"/>
          <w:szCs w:val="28"/>
        </w:rPr>
        <w:t xml:space="preserve">格</w:t>
      </w:r>
      <w:bookmarkEnd w:id="1"/>
      <w:r>
        <w:rPr>
          <w:rStyle w:val="726"/>
          <w:rFonts w:hint="eastAsia" w:ascii="宋体" w:hAnsi="宋体" w:eastAsia="宋体" w:cs="宋体"/>
          <w:b w:val="0"/>
          <w:bCs/>
          <w:sz w:val="28"/>
          <w:szCs w:val="28"/>
        </w:rPr>
        <w:t xml:space="preserve">审查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18</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"_Toc99301423"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第四章   评标程序、评标方法和评标标准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_Toc99301423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19</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"_Toc99301424"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第五章   采购</w:t>
      </w:r>
      <w:bookmarkStart w:id="2" w:name="_Hlt100754103"/>
      <w:r/>
      <w:bookmarkStart w:id="3" w:name="_Hlt100754102"/>
      <w:r>
        <w:rPr>
          <w:rStyle w:val="726"/>
          <w:rFonts w:hint="eastAsia" w:ascii="宋体" w:hAnsi="宋体" w:eastAsia="宋体" w:cs="宋体"/>
          <w:b w:val="0"/>
          <w:bCs/>
          <w:sz w:val="28"/>
          <w:szCs w:val="28"/>
        </w:rPr>
        <w:t xml:space="preserve">需</w:t>
      </w:r>
      <w:bookmarkEnd w:id="2"/>
      <w:r/>
      <w:bookmarkEnd w:id="3"/>
      <w:r>
        <w:rPr>
          <w:rStyle w:val="726"/>
          <w:rFonts w:hint="eastAsia" w:ascii="宋体" w:hAnsi="宋体" w:eastAsia="宋体" w:cs="宋体"/>
          <w:b w:val="0"/>
          <w:bCs/>
          <w:sz w:val="28"/>
          <w:szCs w:val="28"/>
        </w:rPr>
        <w:t xml:space="preserve">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24</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"_Toc99301425"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第六章   拟签订的合同文本</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_Toc99301425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27</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r>
      <w:r/>
    </w:p>
    <w:p>
      <w:pPr>
        <w:pStyle w:val="702"/>
        <w:spacing w:line="360" w:lineRule="auto"/>
        <w:tabs>
          <w:tab w:val="left" w:pos="1050" w:leader="none"/>
          <w:tab w:val="right" w:pos="8937" w:leader="dot"/>
        </w:tabs>
        <w:rPr>
          <w:rFonts w:ascii="Times New Roman" w:hAnsi="Times New Roman"/>
          <w:b w:val="0"/>
          <w:sz w:val="21"/>
          <w:szCs w:val="22"/>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"_Toc99301426" </w:instrText>
      </w:r>
      <w:r>
        <w:rPr>
          <w:rFonts w:hint="eastAsia" w:ascii="宋体" w:hAnsi="宋体" w:eastAsia="宋体" w:cs="宋体"/>
          <w:b w:val="0"/>
          <w:bCs/>
          <w:sz w:val="28"/>
          <w:szCs w:val="28"/>
        </w:rPr>
        <w:fldChar w:fldCharType="separate"/>
      </w:r>
      <w:r>
        <w:rPr>
          <w:rStyle w:val="726"/>
          <w:rFonts w:hint="eastAsia" w:ascii="宋体" w:hAnsi="宋体" w:eastAsia="宋体" w:cs="宋体"/>
          <w:b w:val="0"/>
          <w:bCs/>
          <w:sz w:val="28"/>
          <w:szCs w:val="28"/>
        </w:rPr>
        <w:t xml:space="preserve">第七章   投标文件格式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_Toc99301426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32</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rPr>
          <w:rFonts w:ascii="Times New Roman" w:hAnsi="Times New Roman"/>
          <w:b w:val="0"/>
          <w:sz w:val="21"/>
          <w:szCs w:val="22"/>
        </w:rPr>
      </w:r>
      <w:r/>
    </w:p>
    <w:p>
      <w:pPr>
        <w:pStyle w:val="702"/>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649"/>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651"/>
        <w:ind w:left="0"/>
        <w:jc w:val="left"/>
        <w:pageBreakBefore w:val="0"/>
        <w:spacing w:before="0" w:line="360" w:lineRule="exact"/>
        <w:rPr>
          <w:rFonts w:hint="eastAsia" w:ascii="宋体" w:hAnsi="宋体" w:eastAsia="宋体" w:cs="宋体"/>
          <w:sz w:val="24"/>
          <w:szCs w:val="24"/>
        </w:rPr>
      </w:pPr>
      <w:r/>
      <w:bookmarkStart w:id="5" w:name="_Toc28359002"/>
      <w:r/>
      <w:bookmarkStart w:id="6" w:name="_Toc28359079"/>
      <w:r/>
      <w:bookmarkStart w:id="7" w:name="_Toc35393621"/>
      <w:r/>
      <w:bookmarkStart w:id="8" w:name="_Toc35393790"/>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rPr>
      </w:r>
      <w:r/>
    </w:p>
    <w:p>
      <w:pPr>
        <w:pStyle w:val="649"/>
        <w:ind w:left="0" w:firstLine="24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lang w:eastAsia="zh-CN"/>
        </w:rPr>
        <w:t xml:space="preserve">JSZC-320413-JTMS-G2026-0023</w:t>
      </w:r>
      <w:r>
        <w:rPr>
          <w:rFonts w:hint="eastAsia" w:ascii="宋体" w:hAnsi="宋体" w:eastAsia="宋体" w:cs="宋体"/>
          <w:sz w:val="24"/>
          <w:szCs w:val="24"/>
          <w:u w:val="single"/>
          <w:lang w:val="en-US" w:eastAsia="zh-CN"/>
        </w:rPr>
      </w:r>
      <w:r/>
    </w:p>
    <w:p>
      <w:pPr>
        <w:pStyle w:val="649"/>
        <w:ind w:left="0" w:firstLine="24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金坛区中医医院安保外包服务</w:t>
      </w:r>
      <w:r>
        <w:rPr>
          <w:rFonts w:hint="eastAsia" w:ascii="宋体" w:hAnsi="宋体" w:eastAsia="宋体" w:cs="宋体"/>
          <w:sz w:val="24"/>
          <w:szCs w:val="24"/>
          <w:lang w:eastAsia="zh-CN"/>
        </w:rPr>
      </w:r>
      <w:r/>
    </w:p>
    <w:p>
      <w:pPr>
        <w:pStyle w:val="649"/>
        <w:ind w:left="0" w:firstLine="240"/>
        <w:pageBreakBefore w:val="0"/>
        <w:spacing w:line="360" w:lineRule="exact"/>
        <w:rPr>
          <w:rFonts w:hint="eastAsia" w:ascii="宋体" w:hAnsi="宋体" w:eastAsia="宋体" w:cs="宋体"/>
          <w:sz w:val="24"/>
          <w:szCs w:val="24"/>
        </w:rPr>
      </w:pPr>
      <w:r/>
      <w:bookmarkEnd w:id="9"/>
      <w:r>
        <w:rPr>
          <w:rFonts w:hint="eastAsia" w:ascii="宋体" w:hAnsi="宋体" w:eastAsia="宋体" w:cs="宋体"/>
          <w:sz w:val="24"/>
          <w:szCs w:val="24"/>
        </w:rPr>
        <w:t xml:space="preserve">3.项目预算金额：</w:t>
      </w:r>
      <w:r>
        <w:rPr>
          <w:rFonts w:hint="eastAsia" w:ascii="宋体" w:hAnsi="宋体" w:eastAsia="宋体" w:cs="宋体"/>
          <w:color w:val="0000ff"/>
          <w:sz w:val="24"/>
          <w:szCs w:val="24"/>
          <w:u w:val="single"/>
          <w:lang w:val="en-US" w:eastAsia="zh-CN"/>
        </w:rPr>
        <w:t xml:space="preserve">110万元</w:t>
      </w:r>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项目最高限价（如有）：</w:t>
      </w:r>
      <w:r>
        <w:rPr>
          <w:rFonts w:hint="eastAsia" w:ascii="宋体" w:hAnsi="宋体" w:eastAsia="宋体" w:cs="宋体"/>
          <w:color w:val="0000ff"/>
          <w:sz w:val="24"/>
          <w:szCs w:val="24"/>
          <w:u w:val="single"/>
          <w:lang w:val="en-US" w:eastAsia="zh-CN"/>
        </w:rPr>
        <w:t xml:space="preserve">110万元</w:t>
      </w:r>
      <w:r>
        <w:rPr>
          <w:rFonts w:hint="eastAsia" w:ascii="宋体" w:hAnsi="宋体" w:eastAsia="宋体" w:cs="宋体"/>
          <w:color w:val="0000ff"/>
          <w:sz w:val="24"/>
          <w:szCs w:val="24"/>
          <w:u w:val="single"/>
          <w:lang w:val="en-US" w:eastAsia="zh-CN"/>
        </w:rPr>
        <w:t xml:space="preserve">，</w:t>
      </w:r>
      <w:r>
        <w:rPr>
          <w:rFonts w:hint="eastAsia" w:ascii="宋体" w:hAnsi="宋体" w:eastAsia="宋体" w:cs="宋体"/>
          <w:sz w:val="24"/>
          <w:szCs w:val="24"/>
          <w:lang w:val="en-US" w:eastAsia="zh-CN"/>
        </w:rPr>
        <w:t xml:space="preserve">投标报价超过最高限价</w:t>
      </w:r>
      <w:r>
        <w:rPr>
          <w:rFonts w:hint="eastAsia" w:ascii="宋体" w:hAnsi="宋体" w:eastAsia="宋体" w:cs="宋体"/>
          <w:sz w:val="24"/>
          <w:szCs w:val="24"/>
        </w:rPr>
        <w:t xml:space="preserve">作无效</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rPr>
        <w:t xml:space="preserve">处理</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rPr>
      </w:r>
      <w:r/>
    </w:p>
    <w:p>
      <w:pPr>
        <w:pStyle w:val="649"/>
        <w:ind w:left="0" w:firstLine="24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tbl>
      <w:tblPr>
        <w:tblW w:w="49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708"/>
        <w:gridCol w:w="2311"/>
        <w:gridCol w:w="951"/>
        <w:gridCol w:w="3170"/>
      </w:tblGrid>
      <w:tr>
        <w:trPr>
          <w:trHeight w:val="590"/>
        </w:trPr>
        <w:tc>
          <w:tcPr>
            <w:tcW w:w="375" w:type="dxa"/>
            <w:vAlign w:val="center"/>
            <w:textDirection w:val="lrTb"/>
            <w:noWrap w:val="false"/>
          </w:tcPr>
          <w:p>
            <w:pPr>
              <w:pStyle w:val="649"/>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包号</w:t>
            </w:r>
            <w:r>
              <w:rPr>
                <w:rFonts w:hint="eastAsia" w:ascii="宋体" w:hAnsi="宋体" w:eastAsia="宋体" w:cs="宋体"/>
                <w:b/>
                <w:bCs w:val="0"/>
                <w:sz w:val="24"/>
                <w:szCs w:val="24"/>
              </w:rPr>
            </w:r>
            <w:r/>
          </w:p>
        </w:tc>
        <w:tc>
          <w:tcPr>
            <w:tcW w:w="1370" w:type="dxa"/>
            <w:vAlign w:val="center"/>
            <w:textDirection w:val="lrTb"/>
            <w:noWrap w:val="false"/>
          </w:tcPr>
          <w:p>
            <w:pPr>
              <w:pStyle w:val="649"/>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标的名称</w:t>
            </w:r>
            <w:r>
              <w:rPr>
                <w:rFonts w:hint="eastAsia" w:ascii="宋体" w:hAnsi="宋体" w:eastAsia="宋体" w:cs="宋体"/>
                <w:b/>
                <w:bCs w:val="0"/>
                <w:sz w:val="24"/>
                <w:szCs w:val="24"/>
              </w:rPr>
            </w:r>
            <w:r/>
          </w:p>
        </w:tc>
        <w:tc>
          <w:tcPr>
            <w:tcW w:w="1169" w:type="dxa"/>
            <w:vAlign w:val="center"/>
            <w:textDirection w:val="lrTb"/>
            <w:noWrap w:val="false"/>
          </w:tcPr>
          <w:p>
            <w:pPr>
              <w:pStyle w:val="649"/>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采购包预算金额</w:t>
            </w:r>
            <w:r>
              <w:rPr>
                <w:rFonts w:hint="eastAsia" w:ascii="宋体" w:hAnsi="宋体" w:eastAsia="宋体" w:cs="宋体"/>
                <w:b/>
                <w:bCs w:val="0"/>
                <w:sz w:val="24"/>
                <w:szCs w:val="24"/>
              </w:rPr>
            </w:r>
            <w:r/>
          </w:p>
          <w:p>
            <w:pPr>
              <w:pStyle w:val="649"/>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（万元）</w:t>
            </w:r>
            <w:r>
              <w:rPr>
                <w:rFonts w:hint="eastAsia" w:ascii="宋体" w:hAnsi="宋体" w:eastAsia="宋体" w:cs="宋体"/>
                <w:b/>
                <w:bCs w:val="0"/>
                <w:sz w:val="24"/>
                <w:szCs w:val="24"/>
              </w:rPr>
            </w:r>
            <w:r/>
          </w:p>
        </w:tc>
        <w:tc>
          <w:tcPr>
            <w:tcW w:w="481" w:type="dxa"/>
            <w:vAlign w:val="center"/>
            <w:textDirection w:val="lrTb"/>
            <w:noWrap w:val="false"/>
          </w:tcPr>
          <w:p>
            <w:pPr>
              <w:pStyle w:val="649"/>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W w:w="1603" w:type="dxa"/>
            <w:vAlign w:val="center"/>
            <w:textDirection w:val="lrTb"/>
            <w:noWrap w:val="false"/>
          </w:tcPr>
          <w:p>
            <w:pPr>
              <w:pStyle w:val="649"/>
              <w:ind w:left="0"/>
              <w:jc w:val="center"/>
              <w:pageBreakBefore w:val="0"/>
              <w:spacing w:line="36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简要技术需求或服务要求</w:t>
            </w:r>
            <w:r>
              <w:rPr>
                <w:rFonts w:hint="eastAsia" w:ascii="宋体" w:hAnsi="宋体" w:eastAsia="宋体" w:cs="宋体"/>
                <w:b/>
                <w:bCs w:val="0"/>
                <w:sz w:val="24"/>
                <w:szCs w:val="24"/>
              </w:rPr>
            </w:r>
            <w:r/>
          </w:p>
        </w:tc>
      </w:tr>
      <w:tr>
        <w:trPr>
          <w:trHeight w:val="900"/>
        </w:trPr>
        <w:tc>
          <w:tcPr>
            <w:tcW w:w="375" w:type="dxa"/>
            <w:vAlign w:val="center"/>
            <w:textDirection w:val="lrTb"/>
            <w:noWrap w:val="false"/>
          </w:tcPr>
          <w:p>
            <w:pPr>
              <w:pStyle w:val="649"/>
              <w:ind w:left="0"/>
              <w:jc w:val="center"/>
              <w:pageBreakBefore w:val="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01</w:t>
            </w:r>
            <w:r>
              <w:rPr>
                <w:rFonts w:hint="eastAsia" w:ascii="宋体" w:hAnsi="宋体" w:eastAsia="宋体" w:cs="宋体"/>
                <w:bCs/>
                <w:sz w:val="24"/>
                <w:szCs w:val="24"/>
              </w:rPr>
            </w:r>
            <w:r/>
          </w:p>
        </w:tc>
        <w:tc>
          <w:tcPr>
            <w:tcW w:w="1370" w:type="dxa"/>
            <w:vAlign w:val="center"/>
            <w:textDirection w:val="lrTb"/>
            <w:noWrap w:val="false"/>
          </w:tcPr>
          <w:p>
            <w:pPr>
              <w:pStyle w:val="649"/>
              <w:ind w:left="0"/>
              <w:jc w:val="center"/>
              <w:pageBreakBefore w:val="0"/>
              <w:spacing w:line="3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金坛区中医医院安保外包服务</w:t>
            </w:r>
            <w:r>
              <w:rPr>
                <w:rFonts w:hint="eastAsia" w:ascii="宋体" w:hAnsi="宋体" w:eastAsia="宋体" w:cs="宋体"/>
                <w:bCs/>
                <w:sz w:val="24"/>
                <w:szCs w:val="24"/>
                <w:lang w:eastAsia="zh-CN"/>
              </w:rPr>
            </w:r>
            <w:r/>
          </w:p>
        </w:tc>
        <w:tc>
          <w:tcPr>
            <w:tcW w:w="1169" w:type="dxa"/>
            <w:vAlign w:val="center"/>
            <w:textDirection w:val="lrTb"/>
            <w:noWrap w:val="false"/>
          </w:tcPr>
          <w:p>
            <w:pPr>
              <w:pStyle w:val="649"/>
              <w:ind w:left="0"/>
              <w:jc w:val="center"/>
              <w:pageBreakBefore w:val="0"/>
              <w:spacing w:line="360" w:lineRule="exact"/>
              <w:rPr>
                <w:rFonts w:ascii="宋体" w:hAnsi="宋体" w:eastAsia="宋体" w:cs="宋体"/>
                <w:bCs/>
                <w:sz w:val="24"/>
                <w:szCs w:val="24"/>
                <w:lang w:val="en-US" w:eastAsia="zh-CN"/>
              </w:rPr>
            </w:pPr>
            <w:r>
              <w:rPr>
                <w:rFonts w:hint="eastAsia" w:ascii="宋体" w:hAnsi="宋体" w:eastAsia="宋体" w:cs="宋体"/>
                <w:color w:val="0000ff"/>
                <w:sz w:val="24"/>
                <w:szCs w:val="24"/>
                <w:u w:val="none"/>
                <w:lang w:val="en-US" w:eastAsia="zh-CN"/>
              </w:rPr>
              <w:t xml:space="preserve">110</w:t>
            </w:r>
            <w:r>
              <w:rPr>
                <w:rFonts w:ascii="宋体" w:hAnsi="宋体" w:eastAsia="宋体" w:cs="宋体"/>
                <w:bCs/>
                <w:sz w:val="24"/>
                <w:szCs w:val="24"/>
                <w:lang w:val="en-US" w:eastAsia="zh-CN"/>
              </w:rPr>
            </w:r>
            <w:r/>
          </w:p>
        </w:tc>
        <w:tc>
          <w:tcPr>
            <w:tcW w:w="481" w:type="dxa"/>
            <w:vAlign w:val="center"/>
            <w:textDirection w:val="lrTb"/>
            <w:noWrap w:val="false"/>
          </w:tcPr>
          <w:p>
            <w:pPr>
              <w:pStyle w:val="649"/>
              <w:ind w:left="0"/>
              <w:jc w:val="center"/>
              <w:pageBreakBefore w:val="0"/>
              <w:spacing w:line="36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1603" w:type="dxa"/>
            <w:vAlign w:val="center"/>
            <w:textDirection w:val="lrTb"/>
            <w:noWrap w:val="false"/>
          </w:tcPr>
          <w:p>
            <w:pPr>
              <w:pStyle w:val="649"/>
              <w:ind w:left="0"/>
              <w:jc w:val="center"/>
              <w:pageBreakBefore w:val="0"/>
              <w:spacing w:line="360" w:lineRule="exact"/>
              <w:rPr>
                <w:rFonts w:hint="eastAsia" w:ascii="宋体" w:hAnsi="宋体" w:eastAsia="宋体" w:cs="宋体"/>
                <w:sz w:val="24"/>
                <w:szCs w:val="24"/>
              </w:rPr>
            </w:pPr>
            <w:r>
              <w:rPr>
                <w:rFonts w:hint="eastAsia" w:ascii="宋体" w:hAnsi="宋体" w:eastAsia="宋体" w:cs="宋体"/>
                <w:b w:val="0"/>
                <w:bCs w:val="0"/>
                <w:color w:val="000000"/>
                <w:sz w:val="24"/>
                <w:szCs w:val="24"/>
                <w:lang w:val="en-US" w:eastAsia="zh-CN"/>
              </w:rPr>
              <w:t xml:space="preserve">详见采购需求</w:t>
            </w:r>
            <w:r>
              <w:rPr>
                <w:rFonts w:hint="eastAsia" w:ascii="宋体" w:hAnsi="宋体" w:eastAsia="宋体" w:cs="宋体"/>
                <w:sz w:val="24"/>
                <w:szCs w:val="24"/>
              </w:rPr>
            </w:r>
            <w:r/>
          </w:p>
        </w:tc>
      </w:tr>
    </w:tbl>
    <w:p>
      <w:pPr>
        <w:pStyle w:val="649"/>
        <w:ind w:left="0" w:firstLine="480"/>
        <w:pageBreakBefore w:val="0"/>
        <w:spacing w:line="3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5.合同履行期限：</w:t>
      </w:r>
      <w:r>
        <w:rPr>
          <w:rFonts w:hint="eastAsia" w:ascii="宋体" w:hAnsi="宋体" w:eastAsia="宋体" w:cs="宋体"/>
          <w:color w:val="0000ff"/>
          <w:sz w:val="24"/>
          <w:szCs w:val="24"/>
          <w:u w:val="single"/>
          <w:lang w:val="en-US" w:eastAsia="zh-CN"/>
        </w:rPr>
        <w:t xml:space="preserve">1年。</w:t>
      </w:r>
      <w:r>
        <w:rPr>
          <w:rFonts w:hint="eastAsia" w:ascii="宋体" w:hAnsi="宋体" w:eastAsia="宋体" w:cs="宋体"/>
          <w:sz w:val="24"/>
          <w:szCs w:val="24"/>
          <w:u w:val="single"/>
          <w:lang w:eastAsia="zh-CN"/>
        </w:rPr>
      </w:r>
      <w:r/>
    </w:p>
    <w:p>
      <w:pPr>
        <w:pStyle w:val="64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651"/>
        <w:ind w:left="0"/>
        <w:jc w:val="left"/>
        <w:pageBreakBefore w:val="0"/>
        <w:spacing w:before="0" w:line="360" w:lineRule="exact"/>
        <w:rPr>
          <w:rFonts w:hint="eastAsia" w:ascii="宋体" w:hAnsi="宋体" w:eastAsia="宋体" w:cs="宋体"/>
          <w:sz w:val="24"/>
          <w:szCs w:val="24"/>
        </w:rPr>
      </w:pPr>
      <w:r/>
      <w:bookmarkStart w:id="10" w:name="_Toc28359080"/>
      <w:r/>
      <w:bookmarkStart w:id="11" w:name="_Toc28359003"/>
      <w:r/>
      <w:bookmarkStart w:id="12" w:name="_Toc35393622"/>
      <w:r/>
      <w:bookmarkStart w:id="13" w:name="_Toc35393791"/>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649"/>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r>
      <w:r>
        <w:rPr>
          <w:rFonts w:hint="eastAsia" w:ascii="宋体" w:hAnsi="宋体" w:eastAsia="宋体" w:cs="宋体"/>
          <w:sz w:val="24"/>
          <w:szCs w:val="24"/>
          <w:lang w:eastAsia="zh-CN"/>
        </w:rPr>
        <w:t xml:space="preserve">☑</w:t>
      </w:r>
      <w:r/>
      <w:r>
        <w:rPr>
          <w:rFonts w:hint="eastAsia" w:ascii="宋体" w:hAnsi="宋体" w:eastAsia="宋体" w:cs="宋体"/>
          <w:sz w:val="24"/>
          <w:szCs w:val="24"/>
          <w:lang w:eastAsia="zh-CN"/>
        </w:rPr>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649"/>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649"/>
        <w:ind w:left="0" w:firstLine="72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649"/>
        <w:ind w:left="0" w:firstLine="72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649"/>
        <w:numPr>
          <w:ilvl w:val="0"/>
          <w:numId w:val="0"/>
        </w:numPr>
        <w:ind w:left="0" w:firstLine="480"/>
        <w:pageBreakBefore w:val="0"/>
        <w:spacing w:line="360" w:lineRule="exact"/>
        <w:shd w:val="clear" w:color="auto" w:fill="ffffff"/>
        <w:widowControl/>
        <w:rPr>
          <w:rFonts w:hint="eastAsia" w:ascii="宋体" w:hAnsi="宋体" w:eastAsia="宋体" w:cs="宋体"/>
          <w:color w:val="0000ff"/>
          <w:sz w:val="24"/>
          <w:szCs w:val="24"/>
          <w:highlight w:val="yellow"/>
          <w:u w:val="single"/>
          <w:lang w:val="en-US" w:eastAsia="zh-CN"/>
        </w:rPr>
      </w:pPr>
      <w:r>
        <w:rPr>
          <w:rFonts w:hint="eastAsia" w:ascii="宋体" w:hAnsi="宋体" w:eastAsia="宋体" w:cs="宋体"/>
          <w:sz w:val="24"/>
          <w:szCs w:val="24"/>
          <w:highlight w:val="none"/>
        </w:rPr>
        <w:t xml:space="preserve">3.3其他特定资格要求：</w:t>
      </w:r>
      <w:r>
        <w:rPr>
          <w:rFonts w:hint="eastAsia" w:ascii="宋体" w:hAnsi="宋体" w:cs="宋体"/>
          <w:color w:val="0000ff"/>
          <w:sz w:val="24"/>
          <w:u w:val="single"/>
        </w:rPr>
        <w:t xml:space="preserve">具有公安部门审批颁发的有效的《保安服务许可证》</w:t>
      </w:r>
      <w:r>
        <w:rPr>
          <w:rFonts w:hint="eastAsia" w:ascii="宋体" w:hAnsi="宋体" w:cs="宋体"/>
          <w:color w:val="0000ff"/>
          <w:sz w:val="24"/>
          <w:u w:val="single"/>
          <w:lang w:eastAsia="zh-CN"/>
        </w:rPr>
        <w:t xml:space="preserve">。</w:t>
      </w:r>
      <w:r>
        <w:rPr>
          <w:rFonts w:hint="eastAsia" w:ascii="宋体" w:hAnsi="宋体" w:eastAsia="宋体" w:cs="宋体"/>
          <w:color w:val="0000ff"/>
          <w:sz w:val="24"/>
          <w:szCs w:val="24"/>
          <w:highlight w:val="yellow"/>
          <w:u w:val="single"/>
          <w:lang w:val="en-US" w:eastAsia="zh-CN"/>
        </w:rPr>
      </w:r>
      <w:r/>
    </w:p>
    <w:p>
      <w:pPr>
        <w:pStyle w:val="651"/>
        <w:ind w:left="0"/>
        <w:jc w:val="left"/>
        <w:pageBreakBefore w:val="0"/>
        <w:spacing w:before="0" w:line="360" w:lineRule="exact"/>
        <w:widowControl/>
        <w:rPr>
          <w:rFonts w:hint="eastAsia" w:ascii="宋体" w:hAnsi="宋体" w:eastAsia="宋体" w:cs="宋体"/>
          <w:sz w:val="24"/>
          <w:szCs w:val="24"/>
        </w:rPr>
      </w:pPr>
      <w:r/>
      <w:bookmarkEnd w:id="14"/>
      <w:r/>
      <w:bookmarkEnd w:id="15"/>
      <w:r/>
      <w:bookmarkStart w:id="16" w:name="_Toc35393623"/>
      <w:r/>
      <w:bookmarkStart w:id="17" w:name="_Toc35393792"/>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color w:val="0000ff"/>
          <w:sz w:val="24"/>
          <w:szCs w:val="24"/>
          <w:u w:val="single"/>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color w:val="0000ff"/>
          <w:sz w:val="24"/>
          <w:szCs w:val="24"/>
          <w:u w:val="single"/>
          <w:lang w:eastAsia="zh-CN" w:bidi="ar"/>
        </w:rPr>
      </w:r>
      <w:r/>
    </w:p>
    <w:p>
      <w:pPr>
        <w:pStyle w:val="649"/>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649"/>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649"/>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651"/>
        <w:ind w:left="0"/>
        <w:jc w:val="left"/>
        <w:pageBreakBefore w:val="0"/>
        <w:spacing w:before="0" w:line="360" w:lineRule="exact"/>
        <w:widowControl/>
        <w:rPr>
          <w:rFonts w:hint="eastAsia" w:ascii="宋体" w:hAnsi="宋体" w:eastAsia="宋体" w:cs="宋体"/>
          <w:sz w:val="24"/>
          <w:szCs w:val="24"/>
        </w:rPr>
      </w:pPr>
      <w:r/>
      <w:bookmarkStart w:id="18" w:name="_Toc28359005"/>
      <w:r/>
      <w:bookmarkStart w:id="19" w:name="_Toc28359082"/>
      <w:r/>
      <w:bookmarkStart w:id="20" w:name="_Toc35393624"/>
      <w:r/>
      <w:bookmarkStart w:id="21" w:name="_Toc35393793"/>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2026年8月</w:t>
      </w:r>
      <w:r>
        <w:rPr>
          <w:rFonts w:hint="eastAsia" w:ascii="宋体" w:hAnsi="宋体" w:eastAsia="宋体" w:cs="宋体"/>
          <w:color w:val="0000ff"/>
          <w:sz w:val="24"/>
          <w:szCs w:val="24"/>
          <w:u w:val="single"/>
          <w:lang w:val="en-US" w:eastAsia="zh-CN" w:bidi="ar"/>
        </w:rPr>
        <w:t xml:space="preserve">14</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651"/>
        <w:ind w:left="0" w:firstLine="480"/>
        <w:jc w:val="left"/>
        <w:pageBreakBefore w:val="0"/>
        <w:spacing w:before="0" w:line="36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28359007"/>
      <w:r/>
      <w:bookmarkStart w:id="23" w:name="_Toc35393625"/>
      <w:r/>
      <w:bookmarkStart w:id="24" w:name="_Toc28359084"/>
      <w:r/>
      <w:bookmarkStart w:id="25" w:name="_Toc3539379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651"/>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651"/>
        <w:ind w:left="0"/>
        <w:jc w:val="left"/>
        <w:pageBreakBefore w:val="0"/>
        <w:spacing w:before="0" w:line="360" w:lineRule="exact"/>
        <w:rPr>
          <w:rFonts w:hint="eastAsia" w:ascii="宋体" w:hAnsi="宋体" w:eastAsia="宋体" w:cs="宋体"/>
          <w:sz w:val="24"/>
          <w:szCs w:val="24"/>
        </w:rPr>
      </w:pPr>
      <w:r/>
      <w:bookmarkStart w:id="26" w:name="_Toc35393795"/>
      <w:r/>
      <w:bookmarkStart w:id="27" w:name="_Toc35393626"/>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649"/>
        <w:ind w:left="0" w:firstLine="48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扶持中小企业、监狱企业、残疾人福利企业等</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64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651"/>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649"/>
        <w:ind w:left="0"/>
        <w:jc w:val="left"/>
        <w:pageBreakBefore w:val="0"/>
        <w:spacing w:line="36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649"/>
        <w:ind w:left="479" w:firstLine="180"/>
        <w:jc w:val="left"/>
        <w:pageBreakBefore w:val="0"/>
        <w:spacing w:line="360" w:lineRule="exact"/>
        <w:rPr>
          <w:rFonts w:hint="eastAsia" w:ascii="宋体" w:hAnsi="宋体" w:eastAsia="宋体" w:cs="宋体"/>
          <w:sz w:val="24"/>
          <w:szCs w:val="24"/>
          <w:u w:val="single"/>
          <w:lang w:eastAsia="zh-CN"/>
        </w:rPr>
      </w:pPr>
      <w:r/>
      <w:bookmarkStart w:id="28" w:name="_Toc28359009"/>
      <w:r/>
      <w:bookmarkStart w:id="29" w:name="_Toc28359086"/>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常州市金坛区中医医院</w:t>
      </w:r>
      <w:r>
        <w:rPr>
          <w:rFonts w:hint="eastAsia" w:ascii="宋体" w:hAnsi="宋体" w:eastAsia="宋体" w:cs="宋体"/>
          <w:sz w:val="24"/>
          <w:szCs w:val="24"/>
          <w:u w:val="single"/>
          <w:lang w:eastAsia="zh-CN"/>
        </w:rPr>
      </w:r>
      <w:r/>
    </w:p>
    <w:p>
      <w:pPr>
        <w:pStyle w:val="649"/>
        <w:ind w:left="479" w:firstLine="180"/>
        <w:jc w:val="left"/>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江苏省常州市金坛区南门大街16号</w:t>
      </w:r>
      <w:r>
        <w:rPr>
          <w:rFonts w:hint="eastAsia" w:ascii="宋体" w:hAnsi="宋体" w:eastAsia="宋体" w:cs="宋体"/>
          <w:sz w:val="24"/>
          <w:szCs w:val="24"/>
          <w:lang w:val="zh-TW" w:eastAsia="zh-CN"/>
        </w:rPr>
      </w:r>
      <w:r/>
    </w:p>
    <w:p>
      <w:pPr>
        <w:pStyle w:val="649"/>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eastAsia="zh-CN"/>
        </w:rPr>
        <w:t xml:space="preserve">0519-82101205</w:t>
      </w:r>
      <w:r>
        <w:rPr>
          <w:rFonts w:hint="eastAsia" w:ascii="宋体" w:hAnsi="宋体" w:eastAsia="宋体" w:cs="宋体"/>
          <w:sz w:val="24"/>
          <w:szCs w:val="24"/>
          <w:u w:val="single"/>
          <w:lang w:val="en-US" w:eastAsia="zh-CN"/>
        </w:rPr>
      </w:r>
      <w:r/>
    </w:p>
    <w:p>
      <w:pPr>
        <w:pStyle w:val="649"/>
        <w:ind w:left="479" w:firstLine="181"/>
        <w:jc w:val="left"/>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649"/>
        <w:ind w:left="479" w:firstLine="180"/>
        <w:jc w:val="left"/>
        <w:pageBreakBefore w:val="0"/>
        <w:spacing w:line="360" w:lineRule="exact"/>
        <w:rPr>
          <w:rFonts w:hint="eastAsia" w:ascii="宋体" w:hAnsi="宋体" w:eastAsia="宋体" w:cs="宋体"/>
          <w:sz w:val="24"/>
          <w:szCs w:val="24"/>
          <w:u w:val="single"/>
          <w:lang w:eastAsia="zh-CN"/>
        </w:rPr>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649"/>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649"/>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649"/>
        <w:ind w:left="0" w:firstLine="723"/>
        <w:pageBreakBefore w:val="0"/>
        <w:spacing w:line="36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689"/>
        <w:ind w:left="0" w:firstLine="72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val="en-US" w:eastAsia="zh-CN"/>
        </w:rPr>
      </w:r>
      <w:r/>
    </w:p>
    <w:p>
      <w:pPr>
        <w:pStyle w:val="689"/>
        <w:ind w:left="0" w:firstLine="72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w:t>
      </w:r>
      <w:r>
        <w:rPr>
          <w:rFonts w:hint="eastAsia" w:hAnsi="宋体" w:eastAsia="宋体" w:cs="宋体"/>
          <w:sz w:val="24"/>
          <w:szCs w:val="24"/>
          <w:u w:val="single"/>
          <w:lang w:val="en-US" w:eastAsia="zh-CN"/>
        </w:rPr>
        <w:t xml:space="preserve">82618969</w:t>
      </w:r>
      <w:r>
        <w:rPr>
          <w:rFonts w:hint="eastAsia" w:ascii="宋体" w:hAnsi="宋体" w:eastAsia="宋体" w:cs="宋体"/>
          <w:sz w:val="24"/>
          <w:szCs w:val="24"/>
        </w:rPr>
      </w:r>
      <w:r/>
    </w:p>
    <w:p>
      <w:pPr>
        <w:pStyle w:val="649"/>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99301420"/>
      <w:r/>
      <w:bookmarkStart w:id="33" w:name="_Toc512937850"/>
      <w:r/>
      <w:bookmarkStart w:id="34" w:name="_Toc264969275"/>
      <w:r/>
      <w:bookmarkStart w:id="35" w:name="_Toc150774783"/>
      <w:r/>
      <w:bookmarkStart w:id="36" w:name="_Toc353873938"/>
      <w:r/>
      <w:bookmarkStart w:id="37" w:name="_Toc305158854"/>
      <w:r/>
      <w:bookmarkStart w:id="38" w:name="_Toc127151777"/>
      <w:r/>
      <w:bookmarkStart w:id="39" w:name="_Toc127161488"/>
      <w:r/>
      <w:bookmarkStart w:id="40" w:name="_Toc226965856"/>
      <w:r/>
      <w:bookmarkStart w:id="41" w:name="_Toc353825548"/>
      <w:r/>
      <w:bookmarkStart w:id="42" w:name="_Toc305158928"/>
      <w:r/>
      <w:bookmarkStart w:id="43" w:name="_Toc195842950"/>
      <w:r/>
      <w:bookmarkStart w:id="44" w:name="_Toc265228423"/>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651"/>
        <w:spacing w:before="0" w:line="240" w:lineRule="auto"/>
        <w:tabs>
          <w:tab w:val="center" w:pos="4592" w:leader="none"/>
          <w:tab w:val="left" w:pos="7860" w:leader="none"/>
        </w:tabs>
        <w:rPr>
          <w:b w:val="0"/>
          <w:sz w:val="28"/>
          <w:szCs w:val="28"/>
        </w:rPr>
      </w:pPr>
      <w:r/>
      <w:bookmarkStart w:id="45" w:name="_Toc151193617"/>
      <w:r/>
      <w:bookmarkStart w:id="46" w:name="_Toc150509270"/>
      <w:r/>
      <w:bookmarkStart w:id="47" w:name="_Toc164229214"/>
      <w:r/>
      <w:bookmarkStart w:id="48" w:name="_Toc226337215"/>
      <w:r/>
      <w:bookmarkStart w:id="49" w:name="_Toc142311021"/>
      <w:r/>
      <w:bookmarkStart w:id="50" w:name="_Toc195842884"/>
      <w:r/>
      <w:bookmarkStart w:id="51" w:name="_Toc226965709"/>
      <w:r/>
      <w:bookmarkStart w:id="52" w:name="_Toc149720812"/>
      <w:r/>
      <w:bookmarkStart w:id="53" w:name="_Toc150774724"/>
      <w:r/>
      <w:bookmarkStart w:id="54" w:name="_Toc151193761"/>
      <w:r/>
      <w:bookmarkStart w:id="55" w:name="_Toc520356144"/>
      <w:r/>
      <w:bookmarkStart w:id="56" w:name="_Toc151193907"/>
      <w:r/>
      <w:bookmarkStart w:id="57" w:name="_Toc127151519"/>
      <w:r/>
      <w:bookmarkStart w:id="58" w:name="_Toc150774619"/>
      <w:r/>
      <w:bookmarkStart w:id="59" w:name="_Toc151190146"/>
      <w:r/>
      <w:bookmarkStart w:id="60" w:name="_Toc151193833"/>
      <w:r/>
      <w:bookmarkStart w:id="61" w:name="_Toc164229360"/>
      <w:r/>
      <w:bookmarkStart w:id="62" w:name="_Toc164608633"/>
      <w:r/>
      <w:bookmarkStart w:id="63" w:name="_Toc127161433"/>
      <w:r/>
      <w:bookmarkStart w:id="64" w:name="_Toc164608788"/>
      <w:r/>
      <w:bookmarkStart w:id="65" w:name="_Toc150480757"/>
      <w:r/>
      <w:bookmarkStart w:id="66" w:name="_Toc226309763"/>
      <w:r/>
      <w:bookmarkStart w:id="67" w:name="_Toc127151720"/>
      <w:r/>
      <w:bookmarkStart w:id="68" w:name="_Toc151193689"/>
      <w:r/>
      <w:bookmarkStart w:id="69" w:name="_Toc164351613"/>
      <w:r/>
      <w:bookmarkStart w:id="70" w:name="_Toc226965792"/>
      <w:r>
        <w:rPr>
          <w:rFonts w:ascii="Times New Roman" w:hAnsi="Times New Roman" w:eastAsia="宋体"/>
          <w:sz w:val="28"/>
        </w:rPr>
        <w:t xml:space="preserve">投标人须知资料表</w:t>
      </w:r>
      <w:r>
        <w:rPr>
          <w:b w:val="0"/>
          <w:sz w:val="28"/>
          <w:szCs w:val="28"/>
        </w:rPr>
      </w:r>
      <w:r/>
    </w:p>
    <w:p>
      <w:pPr>
        <w:pStyle w:val="649"/>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649"/>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78"/>
        <w:gridCol w:w="7248"/>
      </w:tblGrid>
      <w:tr>
        <w:trPr>
          <w:trHeight w:val="449"/>
          <w:tblHeader/>
        </w:trPr>
        <w:tc>
          <w:tcPr>
            <w:tcW w:w="910"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条款号</w:t>
            </w:r>
            <w:r>
              <w:rPr>
                <w:rFonts w:hint="eastAsia" w:ascii="宋体" w:hAnsi="宋体" w:eastAsia="宋体" w:cs="宋体"/>
                <w:b/>
                <w:bCs/>
                <w:sz w:val="24"/>
                <w:szCs w:val="24"/>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条目</w:t>
            </w:r>
            <w:r>
              <w:rPr>
                <w:rFonts w:hint="eastAsia" w:ascii="宋体" w:hAnsi="宋体" w:eastAsia="宋体" w:cs="宋体"/>
                <w:b/>
                <w:bCs/>
                <w:sz w:val="24"/>
                <w:szCs w:val="24"/>
              </w:rPr>
            </w:r>
            <w:r/>
          </w:p>
        </w:tc>
        <w:tc>
          <w:tcPr>
            <w:tcW w:w="724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内容</w:t>
            </w:r>
            <w:r>
              <w:rPr>
                <w:rFonts w:hint="eastAsia" w:ascii="宋体" w:hAnsi="宋体" w:eastAsia="宋体" w:cs="宋体"/>
                <w:b/>
                <w:bCs/>
                <w:sz w:val="24"/>
                <w:szCs w:val="24"/>
              </w:rPr>
            </w:r>
            <w:r/>
          </w:p>
        </w:tc>
      </w:tr>
      <w:tr>
        <w:trPr>
          <w:trHeight w:val="526"/>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u w:val="single"/>
                <w:lang w:eastAsia="zh-CN"/>
              </w:rPr>
            </w:r>
            <w:r/>
          </w:p>
        </w:tc>
      </w:tr>
      <w:tr>
        <w:trPr>
          <w:trHeight w:val="436"/>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rPr>
                <w:rFonts w:hint="eastAsia" w:ascii="宋体" w:hAnsi="宋体" w:eastAsia="宋体" w:cs="宋体"/>
                <w:sz w:val="24"/>
                <w:szCs w:val="24"/>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tc>
      </w:tr>
      <w:tr>
        <w:trPr>
          <w:trHeight w:val="511"/>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核心产品</w:t>
            </w:r>
            <w:r>
              <w:rPr>
                <w:rFonts w:hint="eastAsia" w:ascii="宋体" w:hAnsi="宋体" w:eastAsia="宋体" w:cs="宋体"/>
                <w:sz w:val="24"/>
                <w:szCs w:val="24"/>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关于核心产品本项目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包不适用。</w:t>
            </w:r>
            <w:r>
              <w:rPr>
                <w:rFonts w:hint="eastAsia" w:ascii="宋体" w:hAnsi="宋体" w:eastAsia="宋体" w:cs="宋体"/>
                <w:sz w:val="24"/>
                <w:szCs w:val="24"/>
              </w:rPr>
            </w:r>
            <w:r/>
          </w:p>
        </w:tc>
      </w:tr>
      <w:tr>
        <w:trPr>
          <w:trHeight w:val="860"/>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本项目专门面向小微企业采购，在评审时不再对小微企业执行价格评审优惠政策。</w:t>
            </w:r>
            <w:r>
              <w:rPr>
                <w:rFonts w:hint="eastAsia" w:ascii="宋体" w:hAnsi="宋体" w:eastAsia="宋体" w:cs="宋体"/>
                <w:sz w:val="24"/>
                <w:szCs w:val="24"/>
              </w:rPr>
            </w:r>
            <w:r/>
          </w:p>
          <w:p>
            <w:pPr>
              <w:pStyle w:val="649"/>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lang w:val="en-US" w:eastAsia="zh-CN" w:bidi="ar-SA"/>
              </w:rPr>
            </w:r>
            <w:r/>
          </w:p>
        </w:tc>
      </w:tr>
      <w:tr>
        <w:trPr>
          <w:trHeight w:val="481"/>
        </w:trPr>
        <w:tc>
          <w:tcPr>
            <w:tcW w:w="910" w:type="dxa"/>
            <w:vAlign w:val="center"/>
            <w:vMerge w:val="restart"/>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248" w:type="dxa"/>
            <w:vAlign w:val="center"/>
            <w:textDirection w:val="lrTb"/>
            <w:noWrap w:val="false"/>
          </w:tcPr>
          <w:p>
            <w:pPr>
              <w:pStyle w:val="64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不组织</w:t>
            </w:r>
            <w:r>
              <w:rPr>
                <w:rFonts w:hint="eastAsia" w:ascii="宋体" w:hAnsi="宋体" w:eastAsia="宋体" w:cs="宋体"/>
                <w:sz w:val="24"/>
                <w:szCs w:val="24"/>
              </w:rPr>
            </w:r>
            <w:r/>
          </w:p>
        </w:tc>
      </w:tr>
      <w:tr>
        <w:trPr>
          <w:trHeight w:val="496"/>
        </w:trPr>
        <w:tc>
          <w:tcPr>
            <w:tcW w:w="910" w:type="dxa"/>
            <w:vAlign w:val="center"/>
            <w:vMerge w:val="continue"/>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7248" w:type="dxa"/>
            <w:vAlign w:val="center"/>
            <w:textDirection w:val="lrTb"/>
            <w:noWrap w:val="false"/>
          </w:tcPr>
          <w:p>
            <w:pPr>
              <w:pStyle w:val="649"/>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rPr>
                <w:rFonts w:hint="eastAsia" w:ascii="宋体" w:hAnsi="宋体" w:eastAsia="宋体" w:cs="宋体"/>
                <w:sz w:val="24"/>
                <w:szCs w:val="24"/>
                <w:lang w:val="en-US" w:eastAsia="zh-CN"/>
              </w:rPr>
            </w:r>
            <w:r/>
          </w:p>
        </w:tc>
      </w:tr>
      <w:tr>
        <w:trPr>
          <w:trHeight w:val="471"/>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7248" w:type="dxa"/>
            <w:vAlign w:val="center"/>
            <w:textDirection w:val="lrTb"/>
            <w:noWrap w:val="false"/>
          </w:tcPr>
          <w:p>
            <w:pPr>
              <w:pStyle w:val="64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rPr>
                <w:rFonts w:hint="eastAsia" w:ascii="宋体" w:hAnsi="宋体" w:eastAsia="宋体" w:cs="宋体"/>
                <w:sz w:val="24"/>
                <w:szCs w:val="24"/>
              </w:rPr>
            </w:r>
            <w:r/>
          </w:p>
        </w:tc>
      </w:tr>
      <w:tr>
        <w:trPr>
          <w:trHeight w:val="606"/>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rPr>
                <w:rFonts w:hint="eastAsia" w:ascii="宋体" w:hAnsi="宋体" w:eastAsia="宋体" w:cs="宋体"/>
                <w:sz w:val="24"/>
                <w:szCs w:val="24"/>
              </w:rPr>
            </w:r>
            <w:r/>
          </w:p>
        </w:tc>
        <w:tc>
          <w:tcPr>
            <w:tcW w:w="7248" w:type="dxa"/>
            <w:vAlign w:val="center"/>
            <w:textDirection w:val="lrTb"/>
            <w:noWrap w:val="false"/>
          </w:tcPr>
          <w:p>
            <w:pPr>
              <w:pStyle w:val="649"/>
              <w:jc w:val="both"/>
              <w:keepLines w:val="0"/>
              <w:keepNext w:val="0"/>
              <w:pageBreakBefore w:val="0"/>
              <w:spacing w:line="400" w:lineRule="exact"/>
              <w:rPr>
                <w:rFonts w:ascii="宋体" w:hAnsi="宋体" w:eastAsia="宋体" w:cs="宋体"/>
                <w:sz w:val="24"/>
                <w:szCs w:val="24"/>
                <w:lang w:val="en-US"/>
              </w:rPr>
            </w:pPr>
            <w:r>
              <w:rPr>
                <w:rFonts w:hint="eastAsia" w:ascii="宋体" w:hAnsi="宋体" w:eastAsia="宋体" w:cs="宋体"/>
                <w:sz w:val="24"/>
                <w:szCs w:val="24"/>
                <w:lang w:val="en-US" w:eastAsia="zh-CN"/>
              </w:rPr>
              <w:t xml:space="preserve">详见“采购需求”</w:t>
            </w:r>
            <w:r>
              <w:rPr>
                <w:rFonts w:ascii="宋体" w:hAnsi="宋体" w:eastAsia="宋体" w:cs="宋体"/>
                <w:sz w:val="24"/>
                <w:szCs w:val="24"/>
                <w:lang w:val="en-US"/>
              </w:rPr>
            </w:r>
            <w:r/>
          </w:p>
        </w:tc>
      </w:tr>
      <w:tr>
        <w:trPr>
          <w:trHeight w:val="1520"/>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649"/>
              <w:jc w:val="both"/>
              <w:keepLines w:val="0"/>
              <w:keepNext w:val="0"/>
              <w:pageBreakBefore w:val="0"/>
              <w:spacing w:after="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 \ac(</w:instrText>
            </w:r>
            <w:r>
              <w:rPr>
                <w:rFonts w:hint="eastAsia" w:ascii="宋体" w:hAnsi="宋体" w:eastAsia="宋体" w:cs="宋体"/>
                <w:color w:val="000000"/>
                <w:position w:val="-4"/>
                <w:sz w:val="36"/>
                <w:szCs w:val="24"/>
                <w:highlight w:val="none"/>
              </w:rPr>
              <w:instrText xml:space="preserve">□</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适用</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eastAsia="宋体" w:cs="宋体"/>
                <w:b/>
                <w:bCs/>
                <w:color w:val="000000"/>
                <w:position w:val="0"/>
                <w:sz w:val="24"/>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t xml:space="preserve">不适用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3"/>
              <w:ind w:left="0" w:right="0" w:firstLine="0"/>
              <w:jc w:val="both"/>
              <w:keepLines w:val="0"/>
              <w:keepNext w:val="0"/>
              <w:pageBreakBefore w:val="0"/>
              <w:spacing w:before="0" w:beforeAutospacing="0" w:afterAutospacing="0" w:line="400" w:lineRule="exact"/>
              <w:shd w:val="clear" w:color="auto" w:fill="ffffff"/>
              <w:widowControl/>
              <w:rPr>
                <w:rFonts w:hint="eastAsia" w:ascii="宋体" w:hAnsi="宋体" w:eastAsia="宋体" w:cs="宋体"/>
                <w:b/>
                <w:color w:val="000000"/>
                <w:sz w:val="24"/>
                <w:szCs w:val="24"/>
                <w:highlight w:val="none"/>
                <w:lang w:val="zh-TW"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rPr>
                <w:rFonts w:hint="eastAsia" w:ascii="宋体" w:hAnsi="宋体" w:eastAsia="宋体" w:cs="宋体"/>
                <w:sz w:val="24"/>
                <w:szCs w:val="24"/>
                <w:lang w:val="en-US" w:eastAsia="zh-CN" w:bidi="ar-SA"/>
              </w:rPr>
            </w:r>
            <w:r/>
          </w:p>
        </w:tc>
      </w:tr>
      <w:tr>
        <w:trPr>
          <w:trHeight w:val="430"/>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rPr>
                <w:rFonts w:hint="eastAsia" w:ascii="宋体" w:hAnsi="宋体" w:eastAsia="宋体" w:cs="宋体"/>
                <w:sz w:val="24"/>
                <w:szCs w:val="24"/>
                <w:lang w:val="en-US" w:eastAsia="zh-CN" w:bidi="ar-SA"/>
              </w:rPr>
            </w:r>
            <w:r/>
          </w:p>
        </w:tc>
      </w:tr>
      <w:tr>
        <w:trPr>
          <w:trHeight w:val="430"/>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lang w:val="en-US" w:eastAsia="zh-CN"/>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不收取</w:t>
            </w:r>
            <w:r>
              <w:rPr>
                <w:rFonts w:hint="eastAsia" w:ascii="宋体" w:hAnsi="宋体" w:eastAsia="宋体" w:cs="宋体"/>
                <w:sz w:val="24"/>
                <w:szCs w:val="24"/>
                <w:lang w:eastAsia="zh-CN"/>
              </w:rPr>
            </w:r>
            <w:r/>
          </w:p>
        </w:tc>
      </w:tr>
      <w:tr>
        <w:trPr>
          <w:trHeight w:val="545"/>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sz w:val="24"/>
                <w:szCs w:val="24"/>
                <w:u w:val="single"/>
                <w:lang w:val="en-US" w:eastAsia="zh-CN"/>
              </w:rPr>
              <w:t xml:space="preserve">120</w:t>
            </w:r>
            <w:r>
              <w:rPr>
                <w:rFonts w:hint="eastAsia" w:ascii="宋体" w:hAnsi="宋体" w:eastAsia="宋体" w:cs="宋体"/>
                <w:sz w:val="24"/>
                <w:szCs w:val="24"/>
              </w:rPr>
              <w:t xml:space="preserve">日历天。</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份数</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9"/>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rPr>
                <w:rFonts w:hint="eastAsia" w:ascii="宋体" w:hAnsi="宋体" w:eastAsia="宋体" w:cs="宋体"/>
                <w:sz w:val="24"/>
                <w:szCs w:val="24"/>
                <w:u w:val="single"/>
                <w:lang w:val="en-US" w:eastAsia="zh-CN" w:bidi="ar-SA"/>
              </w:rPr>
            </w:r>
            <w:r/>
          </w:p>
        </w:tc>
      </w:tr>
      <w:tr>
        <w:trPr>
          <w:trHeight w:val="1992"/>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已登记参加本项目的投标人对招标文件如有疑问，可于</w:t>
            </w:r>
            <w:r>
              <w:rPr>
                <w:rFonts w:hint="eastAsia" w:ascii="宋体" w:hAnsi="宋体" w:eastAsia="宋体" w:cs="宋体"/>
                <w:color w:val="0000ff"/>
                <w:sz w:val="24"/>
                <w:szCs w:val="24"/>
                <w:u w:val="single"/>
                <w:lang w:val="en-US" w:eastAsia="zh-CN" w:bidi="ar-SA"/>
              </w:rPr>
              <w:t xml:space="preserve">2026年7月30</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日17时00分前</w:t>
            </w:r>
            <w:r>
              <w:rPr>
                <w:rFonts w:hint="eastAsia" w:ascii="宋体" w:hAnsi="宋体" w:eastAsia="宋体" w:cs="宋体"/>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r>
            <w:r/>
          </w:p>
          <w:p>
            <w:pPr>
              <w:pStyle w:val="649"/>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未提出疑问将被视为完全认同招标文件，逾期将不接受其对采购文件的相关异议。如有变更，更正公告将在常州市政府采购网公布。</w:t>
            </w:r>
            <w:r>
              <w:rPr>
                <w:rFonts w:hint="eastAsia" w:ascii="宋体" w:hAnsi="宋体" w:eastAsia="宋体" w:cs="宋体"/>
                <w:sz w:val="24"/>
                <w:szCs w:val="24"/>
                <w:lang w:val="en-US" w:eastAsia="zh-CN" w:bidi="ar-SA"/>
              </w:rPr>
            </w:r>
            <w:r/>
          </w:p>
        </w:tc>
      </w:tr>
      <w:tr>
        <w:trPr>
          <w:trHeight w:val="1420"/>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rPr>
                <w:rFonts w:hint="eastAsia" w:ascii="宋体" w:hAnsi="宋体" w:eastAsia="宋体" w:cs="宋体"/>
                <w:sz w:val="24"/>
                <w:szCs w:val="24"/>
              </w:rPr>
            </w:r>
            <w:r/>
          </w:p>
          <w:p>
            <w:pPr>
              <w:pStyle w:val="649"/>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9"/>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9"/>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rPr>
              <w:t xml:space="preserve">常州市金坛区金鑫路165号中景商务楼A座8楼809室。</w:t>
            </w:r>
            <w:r>
              <w:rPr>
                <w:rFonts w:hint="eastAsia" w:ascii="宋体" w:hAnsi="宋体" w:eastAsia="宋体" w:cs="宋体"/>
                <w:sz w:val="24"/>
                <w:szCs w:val="24"/>
                <w:lang w:val="en-US" w:eastAsia="zh-CN" w:bidi="ar-SA"/>
              </w:rPr>
            </w:r>
            <w:r/>
          </w:p>
        </w:tc>
      </w:tr>
      <w:tr>
        <w:trPr>
          <w:trHeight w:val="1916"/>
        </w:trPr>
        <w:tc>
          <w:tcPr>
            <w:tcW w:w="910" w:type="dxa"/>
            <w:vAlign w:val="center"/>
            <w:textDirection w:val="lrTb"/>
            <w:noWrap w:val="false"/>
          </w:tcPr>
          <w:p>
            <w:pPr>
              <w:pStyle w:val="68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rPr>
            </w:r>
            <w:r/>
          </w:p>
        </w:tc>
        <w:tc>
          <w:tcPr>
            <w:tcW w:w="1678"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rPr>
                <w:rFonts w:hint="eastAsia" w:ascii="宋体" w:hAnsi="宋体" w:eastAsia="宋体" w:cs="宋体"/>
                <w:sz w:val="24"/>
                <w:szCs w:val="24"/>
              </w:rPr>
            </w:r>
            <w:r/>
          </w:p>
        </w:tc>
        <w:tc>
          <w:tcPr>
            <w:tcW w:w="7248" w:type="dxa"/>
            <w:vAlign w:val="center"/>
            <w:textDirection w:val="lrTb"/>
            <w:noWrap w:val="false"/>
          </w:tcPr>
          <w:p>
            <w:pPr>
              <w:pStyle w:val="649"/>
              <w:jc w:val="both"/>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收费对象：</w:t>
            </w:r>
            <w:r>
              <w:rPr>
                <w:rFonts w:ascii="Wingdings 2" w:hAnsi="Wingdings 2" w:eastAsia="Wingdings 2" w:cs="Wingdings 2"/>
                <w:sz w:val="24"/>
                <w:szCs w:val="24"/>
              </w:rPr>
              <w:t xml:space="preserve">£</w:t>
            </w:r>
            <w:r>
              <w:rPr>
                <w:rFonts w:hint="eastAsia" w:ascii="宋体" w:hAnsi="宋体" w:eastAsia="宋体" w:cs="宋体"/>
                <w:sz w:val="24"/>
                <w:szCs w:val="24"/>
              </w:rPr>
              <w:t xml:space="preserve">采购人</w:t>
            </w:r>
            <w:r>
              <w:rPr>
                <w:rFonts w:hint="eastAsia" w:ascii="宋体" w:hAnsi="宋体" w:eastAsia="宋体" w:cs="宋体"/>
                <w:sz w:val="24"/>
                <w:szCs w:val="24"/>
                <w:lang w:val="en-US" w:eastAsia="zh-CN"/>
              </w:rPr>
              <w:t xml:space="preserve">    </w:t>
            </w:r>
            <w:r>
              <w:rPr>
                <w:rFonts w:ascii="Wingdings 2" w:hAnsi="Wingdings 2" w:eastAsia="Wingdings 2" w:cs="Wingdings 2"/>
                <w:sz w:val="24"/>
                <w:szCs w:val="24"/>
              </w:rPr>
              <w:t xml:space="preserve">R</w:t>
            </w:r>
            <w:r>
              <w:rPr>
                <w:rFonts w:hint="eastAsia" w:ascii="宋体" w:hAnsi="宋体" w:eastAsia="宋体" w:cs="宋体"/>
                <w:sz w:val="24"/>
                <w:szCs w:val="24"/>
                <w:lang w:eastAsia="zh-CN"/>
              </w:rPr>
              <w:t xml:space="preserve">中标人</w:t>
            </w:r>
            <w:r>
              <w:rPr>
                <w:rFonts w:hint="eastAsia" w:ascii="宋体" w:hAnsi="宋体" w:eastAsia="宋体" w:cs="宋体"/>
                <w:sz w:val="24"/>
                <w:szCs w:val="24"/>
                <w:lang w:eastAsia="zh-CN"/>
              </w:rPr>
            </w:r>
            <w:r/>
          </w:p>
          <w:p>
            <w:pPr>
              <w:pStyle w:val="649"/>
              <w:jc w:val="both"/>
              <w:keepLines w:val="0"/>
              <w:keepNext w:val="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收费标准：</w:t>
            </w:r>
            <w:r>
              <w:rPr>
                <w:rFonts w:hint="eastAsia" w:ascii="宋体" w:hAnsi="宋体" w:eastAsia="宋体" w:cs="宋体"/>
                <w:sz w:val="24"/>
                <w:szCs w:val="24"/>
                <w:u w:val="single"/>
                <w:lang w:eastAsia="zh-CN"/>
              </w:rPr>
              <w:t xml:space="preserve">100万元以下</w:t>
            </w:r>
            <w:r>
              <w:rPr>
                <w:rFonts w:hint="eastAsia" w:ascii="宋体" w:hAnsi="宋体" w:eastAsia="宋体" w:cs="宋体"/>
                <w:sz w:val="24"/>
                <w:szCs w:val="24"/>
                <w:u w:val="single"/>
              </w:rPr>
              <w:t xml:space="preserve">中标价1.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100万—500万</w:t>
            </w:r>
            <w:r>
              <w:rPr>
                <w:rFonts w:hint="eastAsia" w:ascii="宋体" w:hAnsi="宋体" w:eastAsia="宋体" w:cs="宋体"/>
                <w:sz w:val="24"/>
                <w:szCs w:val="24"/>
                <w:u w:val="single"/>
              </w:rPr>
              <w:t xml:space="preserve">为中标价的</w:t>
            </w:r>
            <w:r>
              <w:rPr>
                <w:rFonts w:hint="eastAsia" w:ascii="宋体" w:hAnsi="宋体" w:eastAsia="宋体" w:cs="宋体"/>
                <w:sz w:val="24"/>
                <w:szCs w:val="24"/>
                <w:u w:val="single"/>
                <w:lang w:val="en-US" w:eastAsia="zh-CN"/>
              </w:rPr>
              <w:t xml:space="preserve">0.8</w:t>
            </w:r>
            <w:r>
              <w:rPr>
                <w:rFonts w:hint="eastAsia" w:ascii="宋体" w:hAnsi="宋体" w:eastAsia="宋体" w:cs="宋体"/>
                <w:sz w:val="24"/>
                <w:szCs w:val="24"/>
                <w:u w:val="single"/>
              </w:rPr>
              <w:t xml:space="preserve">%，差额累进计算，不满3000元的按照3000元计算；</w:t>
            </w:r>
            <w:r>
              <w:rPr>
                <w:rFonts w:hint="eastAsia" w:ascii="宋体" w:hAnsi="宋体" w:eastAsia="宋体" w:cs="宋体"/>
                <w:sz w:val="24"/>
                <w:szCs w:val="24"/>
                <w:u w:val="single"/>
                <w:lang w:val="en-US" w:eastAsia="zh-CN"/>
              </w:rPr>
            </w:r>
            <w:r/>
          </w:p>
          <w:p>
            <w:pPr>
              <w:pStyle w:val="649"/>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lang w:val="en-US" w:eastAsia="zh-CN"/>
              </w:rPr>
              <w:t xml:space="preserve">由中标人在领取中标通知书时支付代理费，请投标单位综合考虑</w:t>
            </w:r>
            <w:r>
              <w:rPr>
                <w:rFonts w:hint="eastAsia" w:ascii="宋体" w:hAnsi="宋体" w:eastAsia="宋体" w:cs="宋体"/>
                <w:sz w:val="24"/>
                <w:szCs w:val="24"/>
                <w:u w:val="none"/>
              </w:rPr>
              <w:t xml:space="preserve">。</w:t>
            </w:r>
            <w:r>
              <w:rPr>
                <w:rFonts w:hint="eastAsia" w:ascii="宋体" w:hAnsi="宋体" w:eastAsia="宋体" w:cs="宋体"/>
                <w:sz w:val="24"/>
                <w:szCs w:val="24"/>
              </w:rPr>
            </w:r>
            <w:r/>
          </w:p>
        </w:tc>
      </w:tr>
    </w:tbl>
    <w:p>
      <w:pPr>
        <w:pStyle w:val="649"/>
        <w:jc w:val="center"/>
        <w:pageBreakBefore w:val="0"/>
        <w:spacing w:before="240" w:after="240" w:line="380" w:lineRule="exact"/>
        <w:widowControl w:val="off"/>
        <w:rPr>
          <w:b/>
          <w:sz w:val="28"/>
          <w:szCs w:val="28"/>
        </w:rPr>
      </w:pPr>
      <w:r>
        <w:br w:type="page" w:clear="all"/>
      </w:r>
      <w:bookmarkStart w:id="71" w:name="_Toc226965790"/>
      <w:r/>
      <w:bookmarkStart w:id="72" w:name="_Toc353873932"/>
      <w:r/>
      <w:bookmarkStart w:id="73" w:name="_Toc226337213"/>
      <w:r/>
      <w:bookmarkStart w:id="74" w:name="_Toc265228355"/>
      <w:r/>
      <w:bookmarkStart w:id="75" w:name="_Toc353825542"/>
      <w:r/>
      <w:bookmarkStart w:id="76" w:name="_Toc142311019"/>
      <w:r/>
      <w:bookmarkStart w:id="77" w:name="_Toc127151517"/>
      <w:r/>
      <w:bookmarkStart w:id="78" w:name="_Toc264969207"/>
      <w:r/>
      <w:bookmarkStart w:id="79" w:name="_Toc150774722"/>
      <w:r/>
      <w:bookmarkStart w:id="80" w:name="_Toc305158785"/>
      <w:r/>
      <w:bookmarkStart w:id="81" w:name="_Toc353873662"/>
      <w:r/>
      <w:bookmarkStart w:id="82" w:name="_Toc195842882"/>
      <w:r/>
      <w:bookmarkStart w:id="83" w:name="_Toc305158859"/>
      <w:r/>
      <w:bookmarkStart w:id="84" w:name="_Toc150480755"/>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651"/>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127151518"/>
      <w:r/>
      <w:bookmarkStart w:id="86" w:name="_Toc520356143"/>
      <w:r>
        <w:rPr>
          <w:rFonts w:ascii="Times New Roman" w:hAnsi="Times New Roman" w:eastAsia="宋体"/>
          <w:sz w:val="28"/>
        </w:rPr>
        <w:tab/>
      </w:r>
      <w:bookmarkStart w:id="87" w:name="_Toc305158860"/>
      <w:r/>
      <w:bookmarkStart w:id="88" w:name="_Toc151193832"/>
      <w:r/>
      <w:bookmarkStart w:id="89" w:name="_Toc226965791"/>
      <w:r/>
      <w:bookmarkStart w:id="90" w:name="_Toc151193906"/>
      <w:r/>
      <w:bookmarkStart w:id="91" w:name="_Toc151190145"/>
      <w:r/>
      <w:bookmarkStart w:id="92" w:name="_Toc151193688"/>
      <w:r/>
      <w:bookmarkStart w:id="93" w:name="_Toc226309762"/>
      <w:r/>
      <w:bookmarkStart w:id="94" w:name="_Toc151193616"/>
      <w:r/>
      <w:bookmarkStart w:id="95" w:name="_Toc305158786"/>
      <w:r/>
      <w:bookmarkStart w:id="96" w:name="_Toc265228356"/>
      <w:r/>
      <w:bookmarkStart w:id="97" w:name="_Toc150509269"/>
      <w:r/>
      <w:bookmarkStart w:id="98" w:name="_Toc150774723"/>
      <w:r/>
      <w:bookmarkStart w:id="99" w:name="_Toc226337214"/>
      <w:r/>
      <w:bookmarkStart w:id="100" w:name="_Toc151193760"/>
      <w:r/>
      <w:bookmarkStart w:id="101" w:name="_Toc150480756"/>
      <w:r/>
      <w:bookmarkStart w:id="102" w:name="_Toc150774618"/>
      <w:r/>
      <w:bookmarkStart w:id="103" w:name="_Toc195842883"/>
      <w:r/>
      <w:bookmarkStart w:id="104" w:name="_Toc264969208"/>
      <w:r/>
      <w:bookmarkStart w:id="105" w:name="_Toc142311020"/>
      <w:r/>
      <w:bookmarkStart w:id="106" w:name="_Toc226965708"/>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s>
        <w:rPr>
          <w:sz w:val="24"/>
        </w:rPr>
        <w:outlineLvl w:val="1"/>
      </w:pPr>
      <w:r/>
      <w:bookmarkStart w:id="107" w:name="_Toc305158861"/>
      <w:r/>
      <w:bookmarkStart w:id="108" w:name="_Toc305158787"/>
      <w:r/>
      <w:bookmarkStart w:id="109" w:name="_Toc264969209"/>
      <w:r/>
      <w:bookmarkStart w:id="110" w:name="_Toc265228357"/>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649"/>
        <w:numPr>
          <w:ilvl w:val="0"/>
          <w:numId w:val="8"/>
        </w:numPr>
        <w:ind w:left="357" w:hanging="357"/>
        <w:pageBreakBefore w:val="0"/>
        <w:spacing w:line="380" w:lineRule="exact"/>
        <w:widowControl w:val="off"/>
        <w:tabs>
          <w:tab w:val="left" w:pos="360" w:leader="none"/>
        </w:tabs>
        <w:rPr>
          <w:sz w:val="24"/>
        </w:rPr>
        <w:outlineLvl w:val="1"/>
      </w:pPr>
      <w:r/>
      <w:bookmarkStart w:id="111" w:name="_Toc226309764"/>
      <w:r/>
      <w:bookmarkStart w:id="112" w:name="_Toc151193690"/>
      <w:r/>
      <w:bookmarkStart w:id="113" w:name="_Toc127151520"/>
      <w:r/>
      <w:bookmarkStart w:id="114" w:name="_Toc305158788"/>
      <w:r/>
      <w:bookmarkStart w:id="115" w:name="_Toc226337216"/>
      <w:r/>
      <w:bookmarkStart w:id="116" w:name="_Toc150509271"/>
      <w:r/>
      <w:bookmarkStart w:id="117" w:name="_Toc264969210"/>
      <w:r/>
      <w:bookmarkStart w:id="118" w:name="_Toc164351614"/>
      <w:r/>
      <w:bookmarkStart w:id="119" w:name="_Toc151193908"/>
      <w:r/>
      <w:bookmarkStart w:id="120" w:name="_Toc164229215"/>
      <w:r/>
      <w:bookmarkStart w:id="121" w:name="_Toc305158862"/>
      <w:r/>
      <w:bookmarkStart w:id="122" w:name="_Toc226965710"/>
      <w:r/>
      <w:bookmarkStart w:id="123" w:name="_Toc127151721"/>
      <w:r/>
      <w:bookmarkStart w:id="124" w:name="_Toc164229361"/>
      <w:r/>
      <w:bookmarkStart w:id="125" w:name="_Toc151190147"/>
      <w:r/>
      <w:bookmarkStart w:id="126" w:name="_Toc127161434"/>
      <w:r/>
      <w:bookmarkStart w:id="127" w:name="_Toc226965793"/>
      <w:r/>
      <w:bookmarkStart w:id="128" w:name="_Toc164608789"/>
      <w:r/>
      <w:bookmarkStart w:id="129" w:name="_Toc151193618"/>
      <w:r/>
      <w:bookmarkStart w:id="130" w:name="_Toc150480758"/>
      <w:r/>
      <w:bookmarkStart w:id="131" w:name="_Toc151193762"/>
      <w:r/>
      <w:bookmarkStart w:id="132" w:name="_Toc149720813"/>
      <w:r/>
      <w:bookmarkStart w:id="133" w:name="_Toc142311022"/>
      <w:r/>
      <w:bookmarkStart w:id="134" w:name="_Toc195842885"/>
      <w:r/>
      <w:bookmarkStart w:id="135" w:name="_Toc164608634"/>
      <w:r/>
      <w:bookmarkStart w:id="136" w:name="_Toc265228358"/>
      <w:r/>
      <w:bookmarkStart w:id="137" w:name="_Toc150774620"/>
      <w:r/>
      <w:bookmarkStart w:id="138" w:name="_Toc151193834"/>
      <w:r/>
      <w:bookmarkStart w:id="139" w:name="_Toc150774725"/>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50774622"/>
      <w:r/>
      <w:bookmarkStart w:id="141" w:name="_Toc142311024"/>
      <w:r/>
      <w:bookmarkStart w:id="142" w:name="_Toc264969212"/>
      <w:r/>
      <w:bookmarkStart w:id="143" w:name="_Toc151193910"/>
      <w:r/>
      <w:bookmarkStart w:id="144" w:name="_Toc150774727"/>
      <w:r/>
      <w:bookmarkStart w:id="145" w:name="_Toc226337218"/>
      <w:r/>
      <w:bookmarkStart w:id="146" w:name="_Toc520356146"/>
      <w:r/>
      <w:bookmarkStart w:id="147" w:name="_Toc195842887"/>
      <w:r/>
      <w:bookmarkStart w:id="148" w:name="_Toc226965712"/>
      <w:r/>
      <w:bookmarkStart w:id="149" w:name="_Toc150509273"/>
      <w:r/>
      <w:bookmarkStart w:id="150" w:name="_Toc265228360"/>
      <w:r/>
      <w:bookmarkStart w:id="151" w:name="_Toc151190149"/>
      <w:r/>
      <w:bookmarkStart w:id="152" w:name="_Toc305158864"/>
      <w:r/>
      <w:bookmarkStart w:id="153" w:name="_Toc127151522"/>
      <w:r/>
      <w:bookmarkStart w:id="154" w:name="_Toc226309766"/>
      <w:r/>
      <w:bookmarkStart w:id="155" w:name="_Toc151193764"/>
      <w:r/>
      <w:bookmarkStart w:id="156" w:name="_Toc151193620"/>
      <w:r/>
      <w:bookmarkStart w:id="157" w:name="_Toc151193836"/>
      <w:r/>
      <w:bookmarkStart w:id="158" w:name="_Toc150480760"/>
      <w:r/>
      <w:bookmarkStart w:id="159" w:name="_Toc305158790"/>
      <w:r/>
      <w:bookmarkStart w:id="160" w:name="_Toc226965795"/>
      <w:r/>
      <w:bookmarkStart w:id="161" w:name="_Toc151193692"/>
      <w:r>
        <w:rPr>
          <w:sz w:val="28"/>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649"/>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649"/>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747"/>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7"/>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7"/>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7"/>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7"/>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7"/>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7"/>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7"/>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649"/>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649"/>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649"/>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747"/>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47"/>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649"/>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649"/>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649"/>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649"/>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649"/>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649"/>
        <w:ind w:firstLine="120"/>
        <w:pageBreakBefore w:val="0"/>
        <w:spacing w:line="380" w:lineRule="exact"/>
        <w:widowControl w:val="off"/>
        <w:rPr>
          <w:sz w:val="24"/>
        </w:rPr>
      </w:pPr>
      <w:r>
        <w:rPr>
          <w:rFonts w:hint="eastAsia"/>
          <w:sz w:val="24"/>
        </w:rPr>
        <w:t xml:space="preserve"> 5.8     绿色采购政策</w:t>
      </w:r>
      <w:r>
        <w:rPr>
          <w:sz w:val="24"/>
        </w:rPr>
      </w:r>
      <w:r/>
    </w:p>
    <w:p>
      <w:pPr>
        <w:pStyle w:val="649"/>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649"/>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649"/>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649"/>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649"/>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649"/>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649"/>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rPr>
          <w:rFonts w:hint="eastAsia" w:ascii="宋体" w:hAnsi="宋体" w:eastAsia="宋体" w:cs="Times New Roman"/>
          <w:b/>
          <w:bCs/>
          <w:sz w:val="24"/>
          <w:lang w:val="en-US" w:eastAsia="zh-CN"/>
        </w:rPr>
      </w:r>
      <w:r/>
    </w:p>
    <w:p>
      <w:pPr>
        <w:pStyle w:val="649"/>
        <w:ind w:left="1197" w:firstLine="0"/>
        <w:pageBreakBefore w:val="0"/>
        <w:spacing w:line="380" w:lineRule="exact"/>
        <w:widowControl w:val="off"/>
        <w:rPr>
          <w:rFonts w:ascii="宋体" w:hAnsi="宋体"/>
          <w:sz w:val="24"/>
        </w:rPr>
      </w:pPr>
      <w:r>
        <w:rPr>
          <w:rFonts w:hint="eastAsia" w:ascii="宋体" w:hAnsi="宋体" w:eastAsia="宋体" w:cs="Times New Roman"/>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649"/>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65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3" w:name="_Toc164351617"/>
      <w:r/>
      <w:bookmarkStart w:id="164" w:name="_Toc151193765"/>
      <w:r/>
      <w:bookmarkStart w:id="165" w:name="_Toc164608792"/>
      <w:r/>
      <w:bookmarkStart w:id="166" w:name="_Toc164608637"/>
      <w:r/>
      <w:bookmarkStart w:id="167" w:name="_Toc265228361"/>
      <w:r/>
      <w:bookmarkStart w:id="168" w:name="_Toc264969213"/>
      <w:r/>
      <w:bookmarkStart w:id="169" w:name="_Toc151193837"/>
      <w:r/>
      <w:bookmarkStart w:id="170" w:name="_Toc149720816"/>
      <w:r/>
      <w:bookmarkStart w:id="171" w:name="_Toc150774728"/>
      <w:r/>
      <w:bookmarkStart w:id="172" w:name="_Toc151190150"/>
      <w:r/>
      <w:bookmarkStart w:id="173" w:name="_Toc226965713"/>
      <w:r/>
      <w:bookmarkStart w:id="174" w:name="_Toc164229218"/>
      <w:r/>
      <w:bookmarkStart w:id="175" w:name="_Toc164229364"/>
      <w:r/>
      <w:bookmarkStart w:id="176" w:name="_Toc305158791"/>
      <w:r/>
      <w:bookmarkStart w:id="177" w:name="_Toc127161437"/>
      <w:r/>
      <w:bookmarkStart w:id="178" w:name="_Toc305158865"/>
      <w:r/>
      <w:bookmarkStart w:id="179" w:name="_Toc226337219"/>
      <w:r/>
      <w:bookmarkStart w:id="180" w:name="_Toc127151724"/>
      <w:r/>
      <w:bookmarkStart w:id="181" w:name="_Toc151193693"/>
      <w:r/>
      <w:bookmarkStart w:id="182" w:name="_Toc520356147"/>
      <w:r/>
      <w:bookmarkStart w:id="183" w:name="_Toc226965796"/>
      <w:r/>
      <w:bookmarkStart w:id="184" w:name="_Toc195842888"/>
      <w:r/>
      <w:bookmarkStart w:id="185" w:name="_Toc150509274"/>
      <w:r/>
      <w:bookmarkStart w:id="186" w:name="_Toc226309767"/>
      <w:r/>
      <w:bookmarkStart w:id="187" w:name="_Toc127151523"/>
      <w:r/>
      <w:bookmarkStart w:id="188" w:name="_Toc151193911"/>
      <w:r/>
      <w:bookmarkStart w:id="189" w:name="_Toc150480761"/>
      <w:r/>
      <w:bookmarkStart w:id="190" w:name="_Toc151193621"/>
      <w:r/>
      <w:bookmarkStart w:id="191" w:name="_Toc150774623"/>
      <w:r/>
      <w:bookmarkStart w:id="192" w:name="_Toc142311025"/>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649"/>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649"/>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649"/>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649"/>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649"/>
        <w:ind w:left="1080"/>
        <w:pageBreakBefore w:val="0"/>
        <w:spacing w:line="380" w:lineRule="exact"/>
        <w:widowControl w:val="off"/>
        <w:tabs>
          <w:tab w:val="left" w:pos="1080" w:leader="none"/>
          <w:tab w:val="left" w:pos="1561" w:leader="none"/>
        </w:tabs>
        <w:rPr>
          <w:sz w:val="28"/>
        </w:rPr>
      </w:pPr>
      <w:r/>
      <w:bookmarkStart w:id="193" w:name="_Toc305158794"/>
      <w:r/>
      <w:bookmarkStart w:id="194" w:name="_Toc127151526"/>
      <w:r/>
      <w:bookmarkStart w:id="195" w:name="_Toc265228364"/>
      <w:r/>
      <w:bookmarkStart w:id="196" w:name="_Toc226309770"/>
      <w:r/>
      <w:bookmarkStart w:id="197" w:name="_Toc226337222"/>
      <w:r/>
      <w:bookmarkStart w:id="198" w:name="_Toc520356150"/>
      <w:r/>
      <w:bookmarkStart w:id="199" w:name="_Toc151193768"/>
      <w:r/>
      <w:bookmarkStart w:id="200" w:name="_Toc150774626"/>
      <w:r/>
      <w:bookmarkStart w:id="201" w:name="_Toc150509277"/>
      <w:r/>
      <w:bookmarkStart w:id="202" w:name="_Toc151193914"/>
      <w:r/>
      <w:bookmarkStart w:id="203" w:name="_Toc264969216"/>
      <w:r/>
      <w:bookmarkStart w:id="204" w:name="_Toc150480764"/>
      <w:r/>
      <w:bookmarkStart w:id="205" w:name="_Toc226965716"/>
      <w:r/>
      <w:bookmarkStart w:id="206" w:name="_Toc516367020"/>
      <w:r/>
      <w:bookmarkStart w:id="207" w:name="_Toc151193624"/>
      <w:r/>
      <w:bookmarkStart w:id="208" w:name="_Toc150774731"/>
      <w:r/>
      <w:bookmarkStart w:id="209" w:name="_Toc151193696"/>
      <w:r/>
      <w:bookmarkStart w:id="210" w:name="_Toc151193840"/>
      <w:r/>
      <w:bookmarkStart w:id="211" w:name="_Toc151190153"/>
      <w:r/>
      <w:bookmarkStart w:id="212" w:name="_Toc195842891"/>
      <w:r/>
      <w:bookmarkStart w:id="213" w:name="_Toc305158868"/>
      <w:r/>
      <w:bookmarkStart w:id="214" w:name="_Toc226965799"/>
      <w:r/>
      <w:bookmarkStart w:id="215" w:name="_Toc142311028"/>
      <w:r>
        <w:rPr>
          <w:sz w:val="28"/>
        </w:rPr>
      </w:r>
      <w:r/>
    </w:p>
    <w:p>
      <w:pPr>
        <w:pStyle w:val="65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6" w:name="_Toc151193769"/>
      <w:r/>
      <w:bookmarkStart w:id="217" w:name="_Toc150480765"/>
      <w:r/>
      <w:bookmarkStart w:id="218" w:name="_Toc151193697"/>
      <w:r/>
      <w:bookmarkStart w:id="219" w:name="_Toc127151728"/>
      <w:r/>
      <w:bookmarkStart w:id="220" w:name="_Toc226965717"/>
      <w:r/>
      <w:bookmarkStart w:id="221" w:name="_Toc150774627"/>
      <w:r/>
      <w:bookmarkStart w:id="222" w:name="_Toc151193625"/>
      <w:r/>
      <w:bookmarkStart w:id="223" w:name="_Toc164608641"/>
      <w:r/>
      <w:bookmarkStart w:id="224" w:name="_Toc164351621"/>
      <w:r/>
      <w:bookmarkStart w:id="225" w:name="_Toc151193915"/>
      <w:r/>
      <w:bookmarkStart w:id="226" w:name="_Toc164608796"/>
      <w:r/>
      <w:bookmarkStart w:id="227" w:name="_Toc149720820"/>
      <w:r/>
      <w:bookmarkStart w:id="228" w:name="_Toc195842892"/>
      <w:r/>
      <w:bookmarkStart w:id="229" w:name="_Toc264969217"/>
      <w:r/>
      <w:bookmarkStart w:id="230" w:name="_Toc226337223"/>
      <w:r/>
      <w:bookmarkStart w:id="231" w:name="_Toc265228365"/>
      <w:r/>
      <w:bookmarkStart w:id="232" w:name="_Toc516367021"/>
      <w:r/>
      <w:bookmarkStart w:id="233" w:name="_Toc150774732"/>
      <w:r/>
      <w:bookmarkStart w:id="234" w:name="_Toc127151527"/>
      <w:r/>
      <w:bookmarkStart w:id="235" w:name="_Toc151193841"/>
      <w:r/>
      <w:bookmarkStart w:id="236" w:name="_Toc305158869"/>
      <w:r/>
      <w:bookmarkStart w:id="237" w:name="_Toc142311029"/>
      <w:r/>
      <w:bookmarkStart w:id="238" w:name="_Toc226965800"/>
      <w:r/>
      <w:bookmarkStart w:id="239" w:name="_Toc151190154"/>
      <w:r/>
      <w:bookmarkStart w:id="240" w:name="_Toc305158795"/>
      <w:r/>
      <w:bookmarkStart w:id="241" w:name="_Toc150509278"/>
      <w:r/>
      <w:bookmarkStart w:id="242" w:name="_Toc127161441"/>
      <w:r/>
      <w:bookmarkStart w:id="243" w:name="_Toc226309771"/>
      <w:r/>
      <w:bookmarkStart w:id="244" w:name="_Toc164229222"/>
      <w:r/>
      <w:bookmarkStart w:id="245" w:name="_Toc164229368"/>
      <w:r/>
      <w:bookmarkStart w:id="246" w:name="_Toc520356151"/>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7" w:name="_Toc151193698"/>
      <w:r/>
      <w:bookmarkStart w:id="248" w:name="_Toc164608797"/>
      <w:r/>
      <w:bookmarkStart w:id="249" w:name="_Toc151193842"/>
      <w:r/>
      <w:bookmarkStart w:id="250" w:name="_Toc151193626"/>
      <w:r/>
      <w:bookmarkStart w:id="251" w:name="_Toc520356152"/>
      <w:r/>
      <w:bookmarkStart w:id="252" w:name="_Toc164351622"/>
      <w:r/>
      <w:bookmarkStart w:id="253" w:name="_Toc151190155"/>
      <w:r/>
      <w:bookmarkStart w:id="254" w:name="_Ref467306195"/>
      <w:r/>
      <w:bookmarkStart w:id="255" w:name="_Toc516367022"/>
      <w:r/>
      <w:bookmarkStart w:id="256" w:name="_Ref467306676"/>
      <w:r/>
      <w:bookmarkStart w:id="257" w:name="_Toc265228366"/>
      <w:r/>
      <w:bookmarkStart w:id="258" w:name="_Toc142311030"/>
      <w:r/>
      <w:bookmarkStart w:id="259" w:name="_Toc226965718"/>
      <w:r/>
      <w:bookmarkStart w:id="260" w:name="_Toc264969218"/>
      <w:r/>
      <w:bookmarkStart w:id="261" w:name="_Toc127151528"/>
      <w:r/>
      <w:bookmarkStart w:id="262" w:name="_Toc149720821"/>
      <w:r/>
      <w:bookmarkStart w:id="263" w:name="_Toc226309772"/>
      <w:r/>
      <w:bookmarkStart w:id="264" w:name="_Toc164229369"/>
      <w:r/>
      <w:bookmarkStart w:id="265" w:name="_Toc150509279"/>
      <w:r/>
      <w:bookmarkStart w:id="266" w:name="_Toc127151729"/>
      <w:r/>
      <w:bookmarkStart w:id="267" w:name="_Toc305158870"/>
      <w:r/>
      <w:bookmarkStart w:id="268" w:name="_Toc150480766"/>
      <w:r/>
      <w:bookmarkStart w:id="269" w:name="_Toc127161442"/>
      <w:r/>
      <w:bookmarkStart w:id="270" w:name="_Toc151193916"/>
      <w:r/>
      <w:bookmarkStart w:id="271" w:name="_Toc226965801"/>
      <w:r/>
      <w:bookmarkStart w:id="272" w:name="_Toc164608642"/>
      <w:r/>
      <w:bookmarkStart w:id="273" w:name="_Toc305158796"/>
      <w:r/>
      <w:bookmarkStart w:id="274" w:name="_Toc150774733"/>
      <w:r/>
      <w:bookmarkStart w:id="275" w:name="_Toc164229223"/>
      <w:r/>
      <w:bookmarkStart w:id="276" w:name="_Toc150774628"/>
      <w:r/>
      <w:bookmarkStart w:id="277" w:name="_Toc195842893"/>
      <w:r/>
      <w:bookmarkStart w:id="278" w:name="_Toc151193770"/>
      <w:r/>
      <w:bookmarkStart w:id="279" w:name="_Toc226337224"/>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w:t>
      </w:r>
      <w:r>
        <w:rPr>
          <w:rFonts w:hint="eastAsia"/>
          <w:sz w:val="24"/>
          <w:lang w:eastAsia="zh-CN"/>
        </w:rPr>
        <w:t xml:space="preserve">》《</w:t>
      </w:r>
      <w:r>
        <w:rPr>
          <w:sz w:val="24"/>
        </w:rPr>
        <w:t xml:space="preserve">商务技术文件》两部分构成。投标文件的部分格式要求，见第七章《投标文件格式》。</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1" w:name="_Toc151193772"/>
      <w:r/>
      <w:bookmarkStart w:id="282" w:name="_Toc127151530"/>
      <w:r/>
      <w:bookmarkStart w:id="283" w:name="_Toc151193628"/>
      <w:r/>
      <w:bookmarkStart w:id="284" w:name="_Toc150480768"/>
      <w:r/>
      <w:bookmarkStart w:id="285" w:name="_Toc142311032"/>
      <w:r/>
      <w:bookmarkStart w:id="286" w:name="_Toc150774735"/>
      <w:r/>
      <w:bookmarkStart w:id="287" w:name="_Toc164608644"/>
      <w:r/>
      <w:bookmarkStart w:id="288" w:name="_Toc151193918"/>
      <w:r/>
      <w:bookmarkStart w:id="289" w:name="_Toc150509281"/>
      <w:r/>
      <w:bookmarkStart w:id="290" w:name="_Toc195842895"/>
      <w:r/>
      <w:bookmarkStart w:id="291" w:name="_Toc164229371"/>
      <w:r/>
      <w:bookmarkStart w:id="292" w:name="_Toc149720823"/>
      <w:r/>
      <w:bookmarkStart w:id="293" w:name="_Toc164229225"/>
      <w:r/>
      <w:bookmarkStart w:id="294" w:name="_Toc151190157"/>
      <w:r/>
      <w:bookmarkStart w:id="295" w:name="_Toc127151731"/>
      <w:r/>
      <w:bookmarkStart w:id="296" w:name="_Toc164351624"/>
      <w:r/>
      <w:bookmarkStart w:id="297" w:name="_Toc151193844"/>
      <w:r/>
      <w:bookmarkStart w:id="298" w:name="_Toc127161444"/>
      <w:r/>
      <w:bookmarkStart w:id="299" w:name="_Toc151193700"/>
      <w:r/>
      <w:bookmarkStart w:id="300" w:name="_Toc164608799"/>
      <w:r/>
      <w:bookmarkStart w:id="301" w:name="_Toc520356155"/>
      <w:r/>
      <w:bookmarkStart w:id="302" w:name="_Toc150774630"/>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649"/>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151193845"/>
      <w:r/>
      <w:bookmarkStart w:id="304" w:name="_Toc151193773"/>
      <w:r/>
      <w:bookmarkStart w:id="305" w:name="_Toc127151531"/>
      <w:r/>
      <w:bookmarkStart w:id="306" w:name="_Toc127151732"/>
      <w:r/>
      <w:bookmarkStart w:id="307" w:name="_Toc151190158"/>
      <w:r/>
      <w:bookmarkStart w:id="308" w:name="_Ref467306513"/>
      <w:r/>
      <w:bookmarkStart w:id="309" w:name="_Toc150480769"/>
      <w:r/>
      <w:bookmarkStart w:id="310" w:name="_Toc151193629"/>
      <w:r/>
      <w:bookmarkStart w:id="311" w:name="_Toc305158873"/>
      <w:r/>
      <w:bookmarkStart w:id="312" w:name="_Toc226965721"/>
      <w:r/>
      <w:bookmarkStart w:id="313" w:name="_Toc127161445"/>
      <w:r/>
      <w:bookmarkStart w:id="314" w:name="_Toc164351625"/>
      <w:r/>
      <w:bookmarkStart w:id="315" w:name="_Toc150774736"/>
      <w:r/>
      <w:bookmarkStart w:id="316" w:name="_Toc226965804"/>
      <w:r/>
      <w:bookmarkStart w:id="317" w:name="_Toc150509282"/>
      <w:r/>
      <w:bookmarkStart w:id="318" w:name="_Toc164608800"/>
      <w:r/>
      <w:bookmarkStart w:id="319" w:name="_Toc164608645"/>
      <w:r/>
      <w:bookmarkStart w:id="320" w:name="_Toc305158799"/>
      <w:r/>
      <w:bookmarkStart w:id="321" w:name="_Toc150774631"/>
      <w:r/>
      <w:bookmarkStart w:id="322" w:name="_Toc164229372"/>
      <w:r/>
      <w:bookmarkStart w:id="323" w:name="_Toc226337227"/>
      <w:r/>
      <w:bookmarkStart w:id="324" w:name="_Toc226309775"/>
      <w:r/>
      <w:bookmarkStart w:id="325" w:name="_Toc151193919"/>
      <w:r/>
      <w:bookmarkStart w:id="326" w:name="_Toc195842896"/>
      <w:r/>
      <w:bookmarkStart w:id="327" w:name="_Toc142311033"/>
      <w:r/>
      <w:bookmarkStart w:id="328" w:name="_Toc264969221"/>
      <w:r/>
      <w:bookmarkStart w:id="329" w:name="_Toc265228369"/>
      <w:r/>
      <w:bookmarkStart w:id="330" w:name="_Toc149720824"/>
      <w:r/>
      <w:bookmarkStart w:id="331" w:name="_Toc520356156"/>
      <w:r/>
      <w:bookmarkStart w:id="332" w:name="_Toc151193701"/>
      <w:r/>
      <w:bookmarkStart w:id="333" w:name="_Toc164229226"/>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649"/>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4" w:name="_Toc226309776"/>
      <w:r/>
      <w:bookmarkStart w:id="335" w:name="_Toc150774737"/>
      <w:r/>
      <w:bookmarkStart w:id="336" w:name="_Toc520356157"/>
      <w:r/>
      <w:bookmarkStart w:id="337" w:name="_Toc151193920"/>
      <w:r/>
      <w:bookmarkStart w:id="338" w:name="_Toc127161446"/>
      <w:r/>
      <w:bookmarkStart w:id="339" w:name="_Toc305158874"/>
      <w:r/>
      <w:bookmarkStart w:id="340" w:name="_Toc265228370"/>
      <w:r/>
      <w:bookmarkStart w:id="341" w:name="_Toc151193630"/>
      <w:r/>
      <w:bookmarkStart w:id="342" w:name="_Toc151190159"/>
      <w:r/>
      <w:bookmarkStart w:id="343" w:name="_Toc149720825"/>
      <w:r/>
      <w:bookmarkStart w:id="344" w:name="_Toc195842897"/>
      <w:r/>
      <w:bookmarkStart w:id="345" w:name="_Toc150480770"/>
      <w:r/>
      <w:bookmarkStart w:id="346" w:name="_Toc226965722"/>
      <w:r/>
      <w:bookmarkStart w:id="347" w:name="_Toc151193846"/>
      <w:r/>
      <w:bookmarkStart w:id="348" w:name="_Toc164351626"/>
      <w:r/>
      <w:bookmarkStart w:id="349" w:name="_Toc150774632"/>
      <w:r/>
      <w:bookmarkStart w:id="350" w:name="_Toc127151733"/>
      <w:r/>
      <w:bookmarkStart w:id="351" w:name="_Toc151193774"/>
      <w:r/>
      <w:bookmarkStart w:id="352" w:name="_Toc226965805"/>
      <w:r/>
      <w:bookmarkStart w:id="353" w:name="_Toc151193702"/>
      <w:r/>
      <w:bookmarkStart w:id="354" w:name="_Toc226337228"/>
      <w:r/>
      <w:bookmarkStart w:id="355" w:name="_Toc150509283"/>
      <w:r/>
      <w:bookmarkStart w:id="356" w:name="_Toc305158800"/>
      <w:r/>
      <w:bookmarkStart w:id="357" w:name="_Toc164608646"/>
      <w:r/>
      <w:bookmarkStart w:id="358" w:name="_Toc164229227"/>
      <w:r/>
      <w:bookmarkStart w:id="359" w:name="_Toc164229373"/>
      <w:r/>
      <w:bookmarkStart w:id="360" w:name="_Toc142311034"/>
      <w:r/>
      <w:bookmarkStart w:id="361" w:name="_Toc127151532"/>
      <w:r/>
      <w:bookmarkStart w:id="362" w:name="_Toc264969222"/>
      <w:r/>
      <w:bookmarkStart w:id="363" w:name="_Toc164608801"/>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4" w:name="_Toc127161447"/>
      <w:r/>
      <w:bookmarkStart w:id="365" w:name="_Toc127151533"/>
      <w:r/>
      <w:bookmarkStart w:id="366" w:name="_Toc265228371"/>
      <w:r/>
      <w:bookmarkStart w:id="367" w:name="_Toc149720826"/>
      <w:r/>
      <w:bookmarkStart w:id="368" w:name="_Toc127151734"/>
      <w:r/>
      <w:bookmarkStart w:id="369" w:name="_Toc305158801"/>
      <w:r/>
      <w:bookmarkStart w:id="370" w:name="_Toc264969223"/>
      <w:r/>
      <w:bookmarkStart w:id="371" w:name="_Toc150480771"/>
      <w:r/>
      <w:bookmarkStart w:id="372" w:name="_Toc226965806"/>
      <w:r/>
      <w:bookmarkStart w:id="373" w:name="_Toc151193921"/>
      <w:r/>
      <w:bookmarkStart w:id="374" w:name="_Toc142311035"/>
      <w:r/>
      <w:bookmarkStart w:id="375" w:name="_Toc150774738"/>
      <w:r/>
      <w:bookmarkStart w:id="376" w:name="_Toc164229228"/>
      <w:r/>
      <w:bookmarkStart w:id="377" w:name="_Toc151193703"/>
      <w:r/>
      <w:bookmarkStart w:id="378" w:name="_Toc164229374"/>
      <w:r/>
      <w:bookmarkStart w:id="379" w:name="_Toc151193775"/>
      <w:r/>
      <w:bookmarkStart w:id="380" w:name="_Toc305158875"/>
      <w:r/>
      <w:bookmarkStart w:id="381" w:name="_Toc164608647"/>
      <w:r/>
      <w:bookmarkStart w:id="382" w:name="_Toc150774633"/>
      <w:r/>
      <w:bookmarkStart w:id="383" w:name="_Toc520356158"/>
      <w:r/>
      <w:bookmarkStart w:id="384" w:name="_Toc226309777"/>
      <w:r/>
      <w:bookmarkStart w:id="385" w:name="_Toc226965723"/>
      <w:r/>
      <w:bookmarkStart w:id="386" w:name="_Toc151193631"/>
      <w:r/>
      <w:bookmarkStart w:id="387" w:name="_Toc226337229"/>
      <w:r/>
      <w:bookmarkStart w:id="388" w:name="_Toc195842898"/>
      <w:r/>
      <w:bookmarkStart w:id="389" w:name="_Toc151193847"/>
      <w:r/>
      <w:bookmarkStart w:id="390" w:name="_Toc164608802"/>
      <w:r/>
      <w:bookmarkStart w:id="391" w:name="_Toc164351627"/>
      <w:r/>
      <w:bookmarkStart w:id="392" w:name="_Toc151190160"/>
      <w:r/>
      <w:bookmarkStart w:id="393" w:name="_Toc150509284"/>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151193632"/>
      <w:r/>
      <w:bookmarkStart w:id="395" w:name="_Toc151193776"/>
      <w:r/>
      <w:bookmarkStart w:id="396" w:name="_Toc150774739"/>
      <w:r/>
      <w:bookmarkStart w:id="397" w:name="_Toc151193848"/>
      <w:r/>
      <w:bookmarkStart w:id="398" w:name="_Toc265228372"/>
      <w:r/>
      <w:bookmarkStart w:id="399" w:name="_Toc151190161"/>
      <w:r/>
      <w:bookmarkStart w:id="400" w:name="_Toc150774634"/>
      <w:r/>
      <w:bookmarkStart w:id="401" w:name="_Toc151193922"/>
      <w:r/>
      <w:bookmarkStart w:id="402" w:name="_Toc226309778"/>
      <w:r/>
      <w:bookmarkStart w:id="403" w:name="_Toc305158876"/>
      <w:r/>
      <w:bookmarkStart w:id="404" w:name="_Toc151193704"/>
      <w:r/>
      <w:bookmarkStart w:id="405" w:name="_Toc142311036"/>
      <w:r/>
      <w:bookmarkStart w:id="406" w:name="_Toc127151534"/>
      <w:r/>
      <w:bookmarkStart w:id="407" w:name="_Toc305158802"/>
      <w:r/>
      <w:bookmarkStart w:id="408" w:name="_Toc226965724"/>
      <w:r/>
      <w:bookmarkStart w:id="409" w:name="_Toc195842899"/>
      <w:r/>
      <w:bookmarkStart w:id="410" w:name="_Toc150509285"/>
      <w:r/>
      <w:bookmarkStart w:id="411" w:name="_Toc226965807"/>
      <w:r/>
      <w:bookmarkStart w:id="412" w:name="_Toc226337230"/>
      <w:r/>
      <w:bookmarkStart w:id="413" w:name="_Toc520356159"/>
      <w:r/>
      <w:bookmarkStart w:id="414" w:name="_Toc264969224"/>
      <w:r/>
      <w:bookmarkStart w:id="415" w:name="_Toc15048077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649"/>
        <w:ind w:left="357"/>
        <w:pageBreakBefore w:val="0"/>
        <w:spacing w:line="380" w:lineRule="exact"/>
        <w:widowControl w:val="off"/>
        <w:tabs>
          <w:tab w:val="left" w:pos="900" w:leader="none"/>
          <w:tab w:val="left" w:pos="1080" w:leader="none"/>
        </w:tabs>
      </w:pPr>
      <w:r/>
      <w:r/>
    </w:p>
    <w:p>
      <w:pPr>
        <w:pStyle w:val="65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6" w:name="_Toc520356160"/>
      <w:r/>
      <w:bookmarkStart w:id="417" w:name="_Toc142311037"/>
      <w:r/>
      <w:bookmarkStart w:id="418" w:name="_Toc264969225"/>
      <w:r/>
      <w:bookmarkStart w:id="419" w:name="_Toc150509286"/>
      <w:r/>
      <w:bookmarkStart w:id="420" w:name="_Toc305158877"/>
      <w:r/>
      <w:bookmarkStart w:id="421" w:name="_Toc149720828"/>
      <w:r/>
      <w:bookmarkStart w:id="422" w:name="_Toc226309779"/>
      <w:r/>
      <w:bookmarkStart w:id="423" w:name="_Toc150774740"/>
      <w:r/>
      <w:bookmarkStart w:id="424" w:name="_Toc305158803"/>
      <w:r/>
      <w:bookmarkStart w:id="425" w:name="_Toc265228373"/>
      <w:r/>
      <w:bookmarkStart w:id="426" w:name="_Toc151190162"/>
      <w:r/>
      <w:bookmarkStart w:id="427" w:name="_Toc151193777"/>
      <w:r/>
      <w:bookmarkStart w:id="428" w:name="_Toc151193705"/>
      <w:r/>
      <w:bookmarkStart w:id="429" w:name="_Toc226337231"/>
      <w:r/>
      <w:bookmarkStart w:id="430" w:name="_Toc151193849"/>
      <w:r/>
      <w:bookmarkStart w:id="431" w:name="_Toc127151535"/>
      <w:r/>
      <w:bookmarkStart w:id="432" w:name="_Toc164608649"/>
      <w:r/>
      <w:bookmarkStart w:id="433" w:name="_Toc150480773"/>
      <w:r/>
      <w:bookmarkStart w:id="434" w:name="_Toc226965725"/>
      <w:r/>
      <w:bookmarkStart w:id="435" w:name="_Toc195842900"/>
      <w:r/>
      <w:bookmarkStart w:id="436" w:name="_Toc127161449"/>
      <w:r/>
      <w:bookmarkStart w:id="437" w:name="_Toc164351629"/>
      <w:r/>
      <w:bookmarkStart w:id="438" w:name="_Toc226965808"/>
      <w:r/>
      <w:bookmarkStart w:id="439" w:name="_Toc127151736"/>
      <w:r/>
      <w:bookmarkStart w:id="440" w:name="_Toc164229230"/>
      <w:r/>
      <w:bookmarkStart w:id="441" w:name="_Toc151193633"/>
      <w:r/>
      <w:bookmarkStart w:id="442" w:name="_Toc150774635"/>
      <w:r/>
      <w:bookmarkStart w:id="443" w:name="_Toc164229376"/>
      <w:r/>
      <w:bookmarkStart w:id="444" w:name="_Toc151193923"/>
      <w:r/>
      <w:bookmarkStart w:id="445" w:name="_Toc164608804"/>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6" w:name="_Toc151193924"/>
      <w:r/>
      <w:bookmarkStart w:id="447" w:name="_Toc164229377"/>
      <w:r/>
      <w:bookmarkStart w:id="448" w:name="_Toc164229231"/>
      <w:r/>
      <w:bookmarkStart w:id="449" w:name="_Toc151193778"/>
      <w:r/>
      <w:bookmarkStart w:id="450" w:name="_Toc150774741"/>
      <w:r/>
      <w:bookmarkStart w:id="451" w:name="_Toc151193706"/>
      <w:r/>
      <w:bookmarkStart w:id="452" w:name="_Toc150480774"/>
      <w:r/>
      <w:bookmarkStart w:id="453" w:name="_Toc226965809"/>
      <w:r/>
      <w:bookmarkStart w:id="454" w:name="_Toc226965726"/>
      <w:r/>
      <w:bookmarkStart w:id="455" w:name="_Toc305158878"/>
      <w:r/>
      <w:bookmarkStart w:id="456" w:name="_Toc164608650"/>
      <w:r/>
      <w:bookmarkStart w:id="457" w:name="_Toc127151737"/>
      <w:r/>
      <w:bookmarkStart w:id="458" w:name="_Toc149720829"/>
      <w:r/>
      <w:bookmarkStart w:id="459" w:name="_Toc127151536"/>
      <w:r/>
      <w:bookmarkStart w:id="460" w:name="_Toc151193850"/>
      <w:r/>
      <w:bookmarkStart w:id="461" w:name="_Toc264969226"/>
      <w:r/>
      <w:bookmarkStart w:id="462" w:name="_Toc520356161"/>
      <w:r/>
      <w:bookmarkStart w:id="463" w:name="_Toc195842901"/>
      <w:r/>
      <w:bookmarkStart w:id="464" w:name="_Toc305158804"/>
      <w:r/>
      <w:bookmarkStart w:id="465" w:name="_Toc226309780"/>
      <w:r/>
      <w:bookmarkStart w:id="466" w:name="_Toc150774636"/>
      <w:r/>
      <w:bookmarkStart w:id="467" w:name="_Toc226337232"/>
      <w:r/>
      <w:bookmarkStart w:id="468" w:name="_Toc127161450"/>
      <w:r/>
      <w:bookmarkStart w:id="469" w:name="_Toc164608805"/>
      <w:r/>
      <w:bookmarkStart w:id="470" w:name="_Toc164351630"/>
      <w:r/>
      <w:bookmarkStart w:id="471" w:name="_Toc142311038"/>
      <w:r/>
      <w:bookmarkStart w:id="472" w:name="_Toc265228374"/>
      <w:r/>
      <w:bookmarkStart w:id="473" w:name="_Toc151190163"/>
      <w:r/>
      <w:bookmarkStart w:id="474" w:name="_Toc151193634"/>
      <w:r/>
      <w:bookmarkStart w:id="475" w:name="_Toc150509287"/>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6" w:name="_Toc195842902"/>
      <w:r/>
      <w:bookmarkStart w:id="477" w:name="_Toc127151537"/>
      <w:r/>
      <w:bookmarkStart w:id="478" w:name="_Toc226309781"/>
      <w:r/>
      <w:bookmarkStart w:id="479" w:name="_Toc150774637"/>
      <w:r/>
      <w:bookmarkStart w:id="480" w:name="_Toc305158805"/>
      <w:r/>
      <w:bookmarkStart w:id="481" w:name="_Toc226337233"/>
      <w:r/>
      <w:bookmarkStart w:id="482" w:name="_Toc127151738"/>
      <w:r/>
      <w:bookmarkStart w:id="483" w:name="_Toc149720830"/>
      <w:r/>
      <w:bookmarkStart w:id="484" w:name="_Toc142311039"/>
      <w:r/>
      <w:bookmarkStart w:id="485" w:name="_Toc264969227"/>
      <w:r/>
      <w:bookmarkStart w:id="486" w:name="_Toc151193851"/>
      <w:r/>
      <w:bookmarkStart w:id="487" w:name="_Toc226965727"/>
      <w:r/>
      <w:bookmarkStart w:id="488" w:name="_Toc226965810"/>
      <w:r/>
      <w:bookmarkStart w:id="489" w:name="_Toc150480775"/>
      <w:r/>
      <w:bookmarkStart w:id="490" w:name="_Toc164229232"/>
      <w:r/>
      <w:bookmarkStart w:id="491" w:name="_Toc164608806"/>
      <w:r/>
      <w:bookmarkStart w:id="492" w:name="_Toc265228375"/>
      <w:r/>
      <w:bookmarkStart w:id="493" w:name="_Toc151193635"/>
      <w:r/>
      <w:bookmarkStart w:id="494" w:name="_Toc151193925"/>
      <w:r/>
      <w:bookmarkStart w:id="495" w:name="_Toc150509288"/>
      <w:r/>
      <w:bookmarkStart w:id="496" w:name="_Toc151193707"/>
      <w:r/>
      <w:bookmarkStart w:id="497" w:name="_Toc164229378"/>
      <w:r/>
      <w:bookmarkStart w:id="498" w:name="_Toc164608651"/>
      <w:r/>
      <w:bookmarkStart w:id="499" w:name="_Toc520356162"/>
      <w:r/>
      <w:bookmarkStart w:id="500" w:name="_Toc164351631"/>
      <w:r/>
      <w:bookmarkStart w:id="501" w:name="_Toc151193779"/>
      <w:r/>
      <w:bookmarkStart w:id="502" w:name="_Toc150774742"/>
      <w:r/>
      <w:bookmarkStart w:id="503" w:name="_Toc305158879"/>
      <w:r/>
      <w:bookmarkStart w:id="504" w:name="_Toc127161451"/>
      <w:r/>
      <w:bookmarkStart w:id="505" w:name="_Toc151190164"/>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649"/>
        <w:pageBreakBefore w:val="0"/>
        <w:spacing w:line="380" w:lineRule="exact"/>
        <w:widowControl w:val="off"/>
        <w:rPr>
          <w:sz w:val="24"/>
        </w:rPr>
      </w:pPr>
      <w:r>
        <w:rPr>
          <w:sz w:val="24"/>
        </w:rPr>
      </w:r>
      <w:r/>
    </w:p>
    <w:p>
      <w:pPr>
        <w:pStyle w:val="651"/>
        <w:pageBreakBefore w:val="0"/>
        <w:spacing w:before="0" w:line="380" w:lineRule="exact"/>
        <w:widowControl w:val="off"/>
        <w:rPr>
          <w:rFonts w:ascii="Times New Roman" w:hAnsi="Times New Roman" w:eastAsia="宋体"/>
          <w:sz w:val="28"/>
        </w:rPr>
      </w:pPr>
      <w:r/>
      <w:bookmarkStart w:id="506" w:name="_Toc226309782"/>
      <w:r/>
      <w:bookmarkStart w:id="507" w:name="_Toc264969228"/>
      <w:r/>
      <w:bookmarkStart w:id="508" w:name="_Toc265228376"/>
      <w:r/>
      <w:bookmarkStart w:id="509" w:name="_Toc151193636"/>
      <w:r/>
      <w:bookmarkStart w:id="510" w:name="_Toc127151538"/>
      <w:r/>
      <w:bookmarkStart w:id="511" w:name="_Toc151190165"/>
      <w:r/>
      <w:bookmarkStart w:id="512" w:name="_Toc226965728"/>
      <w:r/>
      <w:bookmarkStart w:id="513" w:name="_Toc150774638"/>
      <w:r/>
      <w:bookmarkStart w:id="514" w:name="_Toc151193780"/>
      <w:r/>
      <w:bookmarkStart w:id="515" w:name="_Toc142311040"/>
      <w:r/>
      <w:bookmarkStart w:id="516" w:name="_Toc150509289"/>
      <w:r/>
      <w:bookmarkStart w:id="517" w:name="_Toc195842903"/>
      <w:r/>
      <w:bookmarkStart w:id="518" w:name="_Toc151193926"/>
      <w:r/>
      <w:bookmarkStart w:id="519" w:name="_Toc150480776"/>
      <w:r/>
      <w:bookmarkStart w:id="520" w:name="_Toc150774743"/>
      <w:r/>
      <w:bookmarkStart w:id="521" w:name="_Toc151193852"/>
      <w:r/>
      <w:bookmarkStart w:id="522" w:name="_Toc226965811"/>
      <w:r/>
      <w:bookmarkStart w:id="523" w:name="_Toc305158880"/>
      <w:r/>
      <w:bookmarkStart w:id="524" w:name="_Toc226337234"/>
      <w:r/>
      <w:bookmarkStart w:id="525" w:name="_Toc151193708"/>
      <w:r/>
      <w:bookmarkStart w:id="526" w:name="_Toc520356163"/>
      <w:r/>
      <w:bookmarkStart w:id="527" w:name="_Toc305158806"/>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8" w:name="_Toc127151740"/>
      <w:r/>
      <w:bookmarkStart w:id="529" w:name="_Toc150774639"/>
      <w:r/>
      <w:bookmarkStart w:id="530" w:name="_Toc142311041"/>
      <w:r/>
      <w:bookmarkStart w:id="531" w:name="_Toc151193637"/>
      <w:r/>
      <w:bookmarkStart w:id="532" w:name="_Toc151193927"/>
      <w:r/>
      <w:bookmarkStart w:id="533" w:name="_Toc164229234"/>
      <w:r/>
      <w:bookmarkStart w:id="534" w:name="_Toc151193709"/>
      <w:r/>
      <w:bookmarkStart w:id="535" w:name="_Toc264969229"/>
      <w:r/>
      <w:bookmarkStart w:id="536" w:name="_Toc151193781"/>
      <w:r/>
      <w:bookmarkStart w:id="537" w:name="_Toc195842904"/>
      <w:r/>
      <w:bookmarkStart w:id="538" w:name="_Toc226965812"/>
      <w:r/>
      <w:bookmarkStart w:id="539" w:name="_Toc150509290"/>
      <w:r/>
      <w:bookmarkStart w:id="540" w:name="_Toc265228377"/>
      <w:r/>
      <w:bookmarkStart w:id="541" w:name="_Toc164351633"/>
      <w:r/>
      <w:bookmarkStart w:id="542" w:name="_Toc226965729"/>
      <w:r/>
      <w:bookmarkStart w:id="543" w:name="_Toc149720832"/>
      <w:r/>
      <w:bookmarkStart w:id="544" w:name="_Toc520356164"/>
      <w:r/>
      <w:bookmarkStart w:id="545" w:name="_Toc151190166"/>
      <w:r/>
      <w:bookmarkStart w:id="546" w:name="_Toc164608808"/>
      <w:r/>
      <w:bookmarkStart w:id="547" w:name="_Toc150774744"/>
      <w:r/>
      <w:bookmarkStart w:id="548" w:name="_Toc164229380"/>
      <w:r/>
      <w:bookmarkStart w:id="549" w:name="_Toc150480777"/>
      <w:r/>
      <w:bookmarkStart w:id="550" w:name="_Toc226309783"/>
      <w:r/>
      <w:bookmarkStart w:id="551" w:name="_Toc151193853"/>
      <w:r/>
      <w:bookmarkStart w:id="552" w:name="_Toc226337235"/>
      <w:r/>
      <w:bookmarkStart w:id="553" w:name="_Toc127151539"/>
      <w:r/>
      <w:bookmarkStart w:id="554" w:name="_Toc305158881"/>
      <w:r/>
      <w:bookmarkStart w:id="555" w:name="_Toc305158807"/>
      <w:r/>
      <w:bookmarkStart w:id="556" w:name="_Toc127161453"/>
      <w:r/>
      <w:bookmarkStart w:id="557" w:name="_Toc164608653"/>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649"/>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649"/>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649"/>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649"/>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649"/>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226965813"/>
      <w:r/>
      <w:bookmarkStart w:id="560" w:name="_Toc150480778"/>
      <w:r/>
      <w:bookmarkStart w:id="561" w:name="_Toc151193638"/>
      <w:r/>
      <w:bookmarkStart w:id="562" w:name="_Toc151193928"/>
      <w:r/>
      <w:bookmarkStart w:id="563" w:name="_Toc305158882"/>
      <w:r/>
      <w:bookmarkStart w:id="564" w:name="_Toc226337236"/>
      <w:r/>
      <w:bookmarkStart w:id="565" w:name="_Toc149720833"/>
      <w:r/>
      <w:bookmarkStart w:id="566" w:name="_Toc142311042"/>
      <w:r/>
      <w:bookmarkStart w:id="567" w:name="_Toc226309784"/>
      <w:r/>
      <w:bookmarkStart w:id="568" w:name="_Toc164351634"/>
      <w:r/>
      <w:bookmarkStart w:id="569" w:name="_Toc150774745"/>
      <w:r/>
      <w:bookmarkStart w:id="570" w:name="_Toc150774640"/>
      <w:r/>
      <w:bookmarkStart w:id="571" w:name="_Toc195842905"/>
      <w:r/>
      <w:bookmarkStart w:id="572" w:name="_Toc151190167"/>
      <w:r/>
      <w:bookmarkStart w:id="573" w:name="_Toc150509291"/>
      <w:r/>
      <w:bookmarkStart w:id="574" w:name="_Toc164229381"/>
      <w:r/>
      <w:bookmarkStart w:id="575" w:name="_Toc151193710"/>
      <w:r/>
      <w:bookmarkStart w:id="576" w:name="_Toc164608809"/>
      <w:r/>
      <w:bookmarkStart w:id="577" w:name="_Toc164229235"/>
      <w:r/>
      <w:bookmarkStart w:id="578" w:name="_Toc127151741"/>
      <w:r/>
      <w:bookmarkStart w:id="579" w:name="_Toc151193782"/>
      <w:r/>
      <w:bookmarkStart w:id="580" w:name="_Toc305158808"/>
      <w:r/>
      <w:bookmarkStart w:id="581" w:name="_Toc226965730"/>
      <w:r/>
      <w:bookmarkStart w:id="582" w:name="_Toc164608654"/>
      <w:r/>
      <w:bookmarkStart w:id="583" w:name="_Toc151193854"/>
      <w:r/>
      <w:bookmarkStart w:id="584" w:name="_Toc127161454"/>
      <w:r/>
      <w:bookmarkStart w:id="585" w:name="_Toc265228378"/>
      <w:r/>
      <w:bookmarkStart w:id="586" w:name="_Toc127151540"/>
      <w:r/>
      <w:bookmarkStart w:id="587" w:name="_Toc264969230"/>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649"/>
        <w:ind w:left="1080"/>
        <w:pageBreakBefore w:val="0"/>
        <w:spacing w:line="380" w:lineRule="exact"/>
        <w:widowControl w:val="off"/>
        <w:tabs>
          <w:tab w:val="left" w:pos="360" w:leader="none"/>
          <w:tab w:val="left" w:pos="1080" w:leader="none"/>
        </w:tabs>
        <w:rPr>
          <w:sz w:val="24"/>
        </w:rPr>
      </w:pPr>
      <w:r>
        <w:rPr>
          <w:sz w:val="24"/>
        </w:rPr>
      </w:r>
      <w:r/>
    </w:p>
    <w:p>
      <w:pPr>
        <w:pStyle w:val="651"/>
        <w:pageBreakBefore w:val="0"/>
        <w:spacing w:before="0" w:line="380" w:lineRule="exact"/>
        <w:widowControl w:val="off"/>
        <w:rPr>
          <w:rFonts w:ascii="Times New Roman" w:hAnsi="Times New Roman" w:eastAsia="宋体"/>
          <w:sz w:val="28"/>
        </w:rPr>
      </w:pPr>
      <w:r/>
      <w:bookmarkStart w:id="590" w:name="_Toc150509296"/>
      <w:r/>
      <w:bookmarkStart w:id="591" w:name="_Toc150480783"/>
      <w:r/>
      <w:bookmarkStart w:id="592" w:name="_Toc151193859"/>
      <w:r/>
      <w:bookmarkStart w:id="593" w:name="_Toc226309789"/>
      <w:r/>
      <w:bookmarkStart w:id="594" w:name="_Toc264969235"/>
      <w:r/>
      <w:bookmarkStart w:id="595" w:name="_Toc151190172"/>
      <w:r/>
      <w:bookmarkStart w:id="596" w:name="_Toc195842910"/>
      <w:r/>
      <w:bookmarkStart w:id="597" w:name="_Toc151193643"/>
      <w:r/>
      <w:bookmarkStart w:id="598" w:name="_Toc305158813"/>
      <w:r/>
      <w:bookmarkStart w:id="599" w:name="_Toc265228383"/>
      <w:r/>
      <w:bookmarkStart w:id="600" w:name="_Toc150774645"/>
      <w:r/>
      <w:bookmarkStart w:id="601" w:name="_Toc151193787"/>
      <w:r/>
      <w:bookmarkStart w:id="602" w:name="_Toc226965735"/>
      <w:r/>
      <w:bookmarkStart w:id="603" w:name="_Toc226337241"/>
      <w:r/>
      <w:bookmarkStart w:id="604" w:name="_Toc151193933"/>
      <w:r/>
      <w:bookmarkStart w:id="605" w:name="_Toc151193715"/>
      <w:r/>
      <w:bookmarkStart w:id="606" w:name="_Toc127151545"/>
      <w:r/>
      <w:bookmarkStart w:id="607" w:name="_Toc150774750"/>
      <w:r/>
      <w:bookmarkStart w:id="608" w:name="_Toc142311047"/>
      <w:r/>
      <w:bookmarkStart w:id="609" w:name="_Toc305158887"/>
      <w:r/>
      <w:bookmarkStart w:id="610" w:name="_Toc226965818"/>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64229242"/>
      <w:r/>
      <w:bookmarkStart w:id="612" w:name="_Toc164229388"/>
      <w:r/>
      <w:bookmarkStart w:id="613" w:name="_Toc151193789"/>
      <w:r/>
      <w:bookmarkStart w:id="614" w:name="_Toc151193935"/>
      <w:r/>
      <w:bookmarkStart w:id="615" w:name="_Toc127161461"/>
      <w:r/>
      <w:bookmarkStart w:id="616" w:name="_Toc151193861"/>
      <w:r/>
      <w:bookmarkStart w:id="617" w:name="_Toc127151547"/>
      <w:r/>
      <w:bookmarkStart w:id="618" w:name="_Toc149720840"/>
      <w:r/>
      <w:bookmarkStart w:id="619" w:name="_Toc150480785"/>
      <w:r/>
      <w:bookmarkStart w:id="620" w:name="_Toc305158815"/>
      <w:r/>
      <w:bookmarkStart w:id="621" w:name="_Toc164351641"/>
      <w:r/>
      <w:bookmarkStart w:id="622" w:name="_Toc127151748"/>
      <w:r/>
      <w:bookmarkStart w:id="623" w:name="_Toc150509298"/>
      <w:r/>
      <w:bookmarkStart w:id="624" w:name="_Toc265228385"/>
      <w:r/>
      <w:bookmarkStart w:id="625" w:name="_Toc226965820"/>
      <w:r/>
      <w:bookmarkStart w:id="626" w:name="_Toc226337243"/>
      <w:r/>
      <w:bookmarkStart w:id="627" w:name="_Toc195842912"/>
      <w:r/>
      <w:bookmarkStart w:id="628" w:name="_Toc150774752"/>
      <w:r/>
      <w:bookmarkStart w:id="629" w:name="_Toc264969237"/>
      <w:r/>
      <w:bookmarkStart w:id="630" w:name="_Toc305158889"/>
      <w:r/>
      <w:bookmarkStart w:id="631" w:name="_Toc226965737"/>
      <w:r/>
      <w:bookmarkStart w:id="632" w:name="_Toc150774647"/>
      <w:r/>
      <w:bookmarkStart w:id="633" w:name="_Toc164608661"/>
      <w:r/>
      <w:bookmarkStart w:id="634" w:name="_Toc151193645"/>
      <w:r/>
      <w:bookmarkStart w:id="635" w:name="_Toc151193717"/>
      <w:r/>
      <w:bookmarkStart w:id="636" w:name="_Toc226309791"/>
      <w:r/>
      <w:bookmarkStart w:id="637" w:name="_Toc164608816"/>
      <w:r/>
      <w:bookmarkStart w:id="638" w:name="_Toc142311049"/>
      <w:r/>
      <w:bookmarkStart w:id="639" w:name="_Toc151190174"/>
      <w:r>
        <w:rPr>
          <w:rFonts w:ascii="Times New Roman" w:hAnsi="Times New Roman" w:eastAsia="宋体"/>
          <w:sz w:val="28"/>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40" w:name="_Toc151193937"/>
      <w:r/>
      <w:bookmarkStart w:id="641" w:name="_Toc226337245"/>
      <w:r/>
      <w:bookmarkStart w:id="642" w:name="_Toc164229244"/>
      <w:r/>
      <w:bookmarkStart w:id="643" w:name="_Toc305158891"/>
      <w:r/>
      <w:bookmarkStart w:id="644" w:name="_Toc164351643"/>
      <w:r/>
      <w:bookmarkStart w:id="645" w:name="_Toc127151750"/>
      <w:r/>
      <w:bookmarkStart w:id="646" w:name="_Toc226965739"/>
      <w:r/>
      <w:bookmarkStart w:id="647" w:name="_Toc142311051"/>
      <w:r/>
      <w:bookmarkStart w:id="648" w:name="_Ref467306425"/>
      <w:r/>
      <w:bookmarkStart w:id="649" w:name="_Toc520356176"/>
      <w:r/>
      <w:bookmarkStart w:id="650" w:name="_Ref467307090"/>
      <w:r/>
      <w:bookmarkStart w:id="651" w:name="_Toc151193719"/>
      <w:r/>
      <w:bookmarkStart w:id="652" w:name="_Toc265228387"/>
      <w:r/>
      <w:bookmarkStart w:id="653" w:name="_Toc151193647"/>
      <w:r/>
      <w:bookmarkStart w:id="654" w:name="_Toc127161463"/>
      <w:r/>
      <w:bookmarkStart w:id="655" w:name="_Toc164608818"/>
      <w:r/>
      <w:bookmarkStart w:id="656" w:name="_Toc264969239"/>
      <w:r/>
      <w:bookmarkStart w:id="657" w:name="_Toc305158817"/>
      <w:r/>
      <w:bookmarkStart w:id="658" w:name="_Toc164229390"/>
      <w:r/>
      <w:bookmarkStart w:id="659" w:name="_Toc226965822"/>
      <w:r/>
      <w:bookmarkStart w:id="660" w:name="_Toc149720842"/>
      <w:r/>
      <w:bookmarkStart w:id="661" w:name="_Toc150480787"/>
      <w:r/>
      <w:bookmarkStart w:id="662" w:name="_Toc150774649"/>
      <w:r/>
      <w:bookmarkStart w:id="663" w:name="_Toc226309793"/>
      <w:r/>
      <w:bookmarkStart w:id="664" w:name="_Toc195842914"/>
      <w:r/>
      <w:bookmarkStart w:id="665" w:name="_Toc151193791"/>
      <w:r/>
      <w:bookmarkStart w:id="666" w:name="_Toc150509300"/>
      <w:r/>
      <w:bookmarkStart w:id="667" w:name="_Toc127151549"/>
      <w:r/>
      <w:bookmarkStart w:id="668" w:name="_Toc150774754"/>
      <w:r/>
      <w:bookmarkStart w:id="669" w:name="_Toc151190176"/>
      <w:r/>
      <w:bookmarkStart w:id="670" w:name="_Toc164608663"/>
      <w:r/>
      <w:bookmarkStart w:id="671" w:name="_Toc151193863"/>
      <w:r>
        <w:rPr>
          <w:sz w:val="24"/>
        </w:rPr>
        <w:t xml:space="preserve">中标公告与中标通知书</w:t>
      </w:r>
      <w:bookmarkEnd w:id="643"/>
      <w:r/>
      <w:bookmarkEnd w:id="657"/>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649"/>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649"/>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64608664"/>
      <w:r/>
      <w:bookmarkStart w:id="673" w:name="_Toc151190177"/>
      <w:r/>
      <w:bookmarkStart w:id="674" w:name="_Toc305158818"/>
      <w:r/>
      <w:bookmarkStart w:id="675" w:name="_Toc226309794"/>
      <w:r/>
      <w:bookmarkStart w:id="676" w:name="_Toc150480788"/>
      <w:r/>
      <w:bookmarkStart w:id="677" w:name="_Toc149720843"/>
      <w:r/>
      <w:bookmarkStart w:id="678" w:name="_Ref467306377"/>
      <w:r/>
      <w:bookmarkStart w:id="679" w:name="_Toc226965740"/>
      <w:r/>
      <w:bookmarkStart w:id="680" w:name="_Toc264969240"/>
      <w:r/>
      <w:bookmarkStart w:id="681" w:name="_Toc151193720"/>
      <w:r/>
      <w:bookmarkStart w:id="682" w:name="_Toc226337246"/>
      <w:r/>
      <w:bookmarkStart w:id="683" w:name="_Toc164229391"/>
      <w:r/>
      <w:bookmarkStart w:id="684" w:name="_Toc150774650"/>
      <w:r/>
      <w:bookmarkStart w:id="685" w:name="_Ref467307062"/>
      <w:r/>
      <w:bookmarkStart w:id="686" w:name="_Toc164351644"/>
      <w:r/>
      <w:bookmarkStart w:id="687" w:name="_Toc150509301"/>
      <w:r/>
      <w:bookmarkStart w:id="688" w:name="_Toc142311052"/>
      <w:r/>
      <w:bookmarkStart w:id="689" w:name="_Ref467307204"/>
      <w:r/>
      <w:bookmarkStart w:id="690" w:name="_Toc127161464"/>
      <w:r/>
      <w:bookmarkStart w:id="691" w:name="_Toc164229245"/>
      <w:r/>
      <w:bookmarkStart w:id="692" w:name="_Toc127151751"/>
      <w:r/>
      <w:bookmarkStart w:id="693" w:name="_Ref467306978"/>
      <w:r/>
      <w:bookmarkStart w:id="694" w:name="_Toc195842915"/>
      <w:r/>
      <w:bookmarkStart w:id="695" w:name="_Toc226965823"/>
      <w:r/>
      <w:bookmarkStart w:id="696" w:name="_Toc150774755"/>
      <w:r/>
      <w:bookmarkStart w:id="697" w:name="_Toc151193938"/>
      <w:r/>
      <w:bookmarkStart w:id="698" w:name="_Toc164608819"/>
      <w:r/>
      <w:bookmarkStart w:id="699" w:name="_Toc520356175"/>
      <w:r/>
      <w:bookmarkStart w:id="700" w:name="_Toc265228388"/>
      <w:r/>
      <w:bookmarkStart w:id="701" w:name="_Toc305158892"/>
      <w:r/>
      <w:bookmarkStart w:id="702" w:name="_Toc151193792"/>
      <w:r/>
      <w:bookmarkStart w:id="703" w:name="_Toc151193648"/>
      <w:r/>
      <w:bookmarkStart w:id="704" w:name="_Toc151193864"/>
      <w:r/>
      <w:bookmarkStart w:id="705" w:name="_Toc127151550"/>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649"/>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649"/>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726"/>
        </w:rPr>
        <w:t xml:space="preserve">http://gk</w:t>
      </w:r>
      <w:bookmarkStart w:id="706" w:name="_Hlt100654014"/>
      <w:r>
        <w:rPr>
          <w:rStyle w:val="726"/>
        </w:rPr>
        <w:t xml:space="preserve">s</w:t>
      </w:r>
      <w:bookmarkEnd w:id="706"/>
      <w:r>
        <w:rPr>
          <w:rStyle w:val="726"/>
        </w:rPr>
        <w:t xml:space="preserve">.m</w:t>
      </w:r>
      <w:bookmarkStart w:id="707" w:name="_Hlt100653994"/>
      <w:r/>
      <w:bookmarkStart w:id="708" w:name="_Hlt100653993"/>
      <w:r>
        <w:rPr>
          <w:rStyle w:val="726"/>
        </w:rPr>
        <w:t xml:space="preserve">o</w:t>
      </w:r>
      <w:bookmarkEnd w:id="707"/>
      <w:r/>
      <w:bookmarkEnd w:id="708"/>
      <w:r>
        <w:rPr>
          <w:rStyle w:val="726"/>
        </w:rPr>
        <w:t xml:space="preserve">f.gov.cn/ztztz/zhengfucaigouguanli/201802/t20180201_2804589.htm</w:t>
      </w:r>
      <w:r>
        <w:fldChar w:fldCharType="end"/>
      </w:r>
      <w:r>
        <w:rPr>
          <w:rFonts w:hint="eastAsia"/>
        </w:rPr>
        <w:t xml:space="preserve">）</w:t>
      </w:r>
      <w:r>
        <w:rPr>
          <w:sz w:val="24"/>
        </w:rPr>
      </w:r>
      <w:r/>
    </w:p>
    <w:p>
      <w:pPr>
        <w:pStyle w:val="649"/>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649"/>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649"/>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649"/>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649"/>
        <w:ind w:left="360"/>
        <w:spacing w:line="360" w:lineRule="auto"/>
        <w:tabs>
          <w:tab w:val="left" w:pos="360" w:leader="none"/>
          <w:tab w:val="left" w:pos="1080" w:leader="none"/>
        </w:tabs>
        <w:rPr>
          <w:sz w:val="24"/>
        </w:rPr>
      </w:pPr>
      <w:r>
        <w:rPr>
          <w:sz w:val="24"/>
        </w:rPr>
      </w:r>
      <w:r/>
    </w:p>
    <w:p>
      <w:pPr>
        <w:pStyle w:val="649"/>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142311056"/>
      <w:r/>
      <w:bookmarkStart w:id="711" w:name="_Toc353873934"/>
      <w:r/>
      <w:bookmarkStart w:id="712" w:name="_Toc264969244"/>
      <w:r/>
      <w:bookmarkStart w:id="713" w:name="_Toc265228392"/>
      <w:r/>
      <w:bookmarkStart w:id="714" w:name="_Toc305158896"/>
      <w:r/>
      <w:bookmarkStart w:id="715" w:name="_Toc127151554"/>
      <w:r/>
      <w:bookmarkStart w:id="716" w:name="_Toc353873664"/>
      <w:r/>
      <w:bookmarkStart w:id="717" w:name="_Toc150774759"/>
      <w:r/>
      <w:bookmarkStart w:id="718" w:name="_Toc305158822"/>
      <w:r/>
      <w:bookmarkStart w:id="719" w:name="_Toc226965827"/>
      <w:r/>
      <w:bookmarkStart w:id="720" w:name="_Toc150480792"/>
      <w:r/>
      <w:bookmarkStart w:id="721" w:name="_Toc226337250"/>
      <w:r/>
      <w:bookmarkStart w:id="722" w:name="_Toc353825544"/>
      <w:r>
        <w:rPr>
          <w:b/>
          <w:sz w:val="36"/>
          <w:szCs w:val="36"/>
        </w:rPr>
      </w:r>
      <w:r/>
    </w:p>
    <w:p>
      <w:pPr>
        <w:pStyle w:val="649"/>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649"/>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64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64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64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64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649"/>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649"/>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649"/>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649"/>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20"/>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rFonts w:eastAsia="宋体"/>
                <w:sz w:val="24"/>
                <w:szCs w:val="24"/>
                <w:lang w:val="en-US" w:eastAsia="zh-CN" w:bidi="ar-SA"/>
              </w:rPr>
            </w:pPr>
            <w:r>
              <w:rPr>
                <w:rFonts w:hint="eastAsia"/>
                <w:sz w:val="24"/>
                <w:szCs w:val="24"/>
                <w:lang w:val="en-US" w:eastAsia="zh-CN"/>
              </w:rPr>
              <w:t xml:space="preserve">2-1</w:t>
            </w:r>
            <w:r>
              <w:rPr>
                <w:rFonts w:eastAsia="宋体"/>
                <w:sz w:val="24"/>
                <w:szCs w:val="24"/>
                <w:lang w:val="en-US" w:eastAsia="zh-CN" w:bidi="ar-SA"/>
              </w:rPr>
            </w:r>
            <w:r/>
          </w:p>
        </w:tc>
        <w:tc>
          <w:tcPr>
            <w:tcW w:w="1231" w:type="dxa"/>
            <w:vAlign w:val="center"/>
            <w:textDirection w:val="lrTb"/>
            <w:noWrap w:val="false"/>
          </w:tcPr>
          <w:p>
            <w:pPr>
              <w:pStyle w:val="649"/>
              <w:tabs>
                <w:tab w:val="left" w:pos="1080" w:leader="none"/>
              </w:tabs>
              <w:rPr>
                <w:sz w:val="24"/>
                <w:szCs w:val="24"/>
                <w:lang w:val="en-US" w:eastAsia="zh-CN" w:bidi="ar-SA"/>
              </w:rPr>
            </w:pPr>
            <w:r>
              <w:rPr>
                <w:sz w:val="24"/>
              </w:rPr>
              <w:t xml:space="preserve">中小企业声明函</w:t>
            </w:r>
            <w:r>
              <w:rPr>
                <w:sz w:val="24"/>
                <w:szCs w:val="24"/>
                <w:lang w:val="en-US" w:eastAsia="zh-CN" w:bidi="ar-SA"/>
              </w:rPr>
            </w:r>
            <w:r/>
          </w:p>
        </w:tc>
        <w:tc>
          <w:tcPr>
            <w:tcW w:w="2470" w:type="dxa"/>
            <w:vAlign w:val="center"/>
            <w:textDirection w:val="lrTb"/>
            <w:noWrap w:val="false"/>
          </w:tcPr>
          <w:p>
            <w:pPr>
              <w:pStyle w:val="649"/>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649"/>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649"/>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649"/>
              <w:tabs>
                <w:tab w:val="left" w:pos="1080" w:leader="none"/>
              </w:tabs>
              <w:rPr>
                <w:sz w:val="24"/>
                <w:szCs w:val="24"/>
                <w:lang w:val="en-US" w:eastAsia="zh-CN" w:bidi="ar-SA"/>
              </w:rPr>
            </w:pPr>
            <w:r>
              <w:rPr>
                <w:rFonts w:hint="eastAsia"/>
                <w:sz w:val="24"/>
              </w:rPr>
              <w:t xml:space="preserve">注2：</w:t>
            </w:r>
            <w:r>
              <w:rPr>
                <w:sz w:val="24"/>
              </w:rPr>
              <w:t xml:space="preserve">残疾人福利性单位须按招标文件要求提供《残疾人福利性单位声明函》。</w:t>
            </w:r>
            <w:r>
              <w:rPr>
                <w:sz w:val="24"/>
                <w:szCs w:val="24"/>
                <w:lang w:val="en-US" w:eastAsia="zh-CN" w:bidi="ar-SA"/>
              </w:rPr>
            </w:r>
            <w:r/>
          </w:p>
        </w:tc>
        <w:tc>
          <w:tcPr>
            <w:tcW w:w="936" w:type="dxa"/>
            <w:vAlign w:val="center"/>
            <w:textDirection w:val="lrTb"/>
            <w:noWrap w:val="false"/>
          </w:tcPr>
          <w:p>
            <w:pPr>
              <w:pStyle w:val="649"/>
              <w:tabs>
                <w:tab w:val="left" w:pos="1080" w:leader="none"/>
              </w:tabs>
              <w:rPr>
                <w:sz w:val="24"/>
                <w:szCs w:val="24"/>
                <w:lang w:val="en-US" w:eastAsia="zh-CN" w:bidi="ar-SA"/>
              </w:rPr>
            </w:pPr>
            <w:r>
              <w:rPr>
                <w:sz w:val="24"/>
              </w:rPr>
              <w:t xml:space="preserve">格式见《投标文件格式》</w:t>
            </w:r>
            <w:r>
              <w:rPr>
                <w:sz w:val="24"/>
                <w:szCs w:val="24"/>
                <w:lang w:val="en-US" w:eastAsia="zh-CN" w:bidi="ar-SA"/>
              </w:rPr>
            </w:r>
            <w:r/>
          </w:p>
        </w:tc>
      </w:tr>
      <w:tr>
        <w:trPr>
          <w:trHeight w:val="845"/>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rFonts w:hint="eastAsia"/>
                <w:sz w:val="24"/>
                <w:szCs w:val="24"/>
                <w:lang w:eastAsia="zh-CN"/>
              </w:rPr>
              <w:t xml:space="preserve">其他</w:t>
            </w:r>
            <w:r>
              <w:rPr>
                <w:sz w:val="24"/>
                <w:szCs w:val="24"/>
              </w:rPr>
              <w:t xml:space="preserve">落实政府采购政策的资格要求</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64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649"/>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649"/>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61490"/>
      <w:r/>
      <w:bookmarkStart w:id="727" w:name="_Toc353825550"/>
      <w:r/>
      <w:bookmarkStart w:id="728" w:name="_Toc353873940"/>
      <w:r/>
      <w:bookmarkStart w:id="729" w:name="_Toc226965858"/>
      <w:r/>
      <w:bookmarkStart w:id="730" w:name="_Toc127151779"/>
      <w:r/>
      <w:bookmarkStart w:id="731" w:name="_Toc99301423"/>
      <w:r>
        <w:rPr>
          <w:b/>
          <w:sz w:val="36"/>
          <w:szCs w:val="36"/>
        </w:rPr>
      </w:r>
      <w:r/>
    </w:p>
    <w:p>
      <w:pPr>
        <w:pStyle w:val="649"/>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649"/>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649"/>
        <w:numPr>
          <w:ilvl w:val="0"/>
          <w:numId w:val="11"/>
        </w:numPr>
        <w:keepLines w:val="0"/>
        <w:keepNext w:val="0"/>
        <w:pageBreakBefore w:val="0"/>
        <w:spacing w:line="360" w:lineRule="exact"/>
        <w:widowControl w:val="off"/>
        <w:tabs>
          <w:tab w:val="left" w:pos="360" w:leader="none"/>
          <w:tab w:val="left" w:pos="900" w:leader="none"/>
        </w:tabs>
        <w:rPr>
          <w:sz w:val="24"/>
        </w:rPr>
        <w:outlineLvl w:val="1"/>
      </w:pPr>
      <w:r/>
      <w:bookmarkStart w:id="733" w:name="_Toc305158883"/>
      <w:r/>
      <w:bookmarkStart w:id="734" w:name="_Toc150480779"/>
      <w:r/>
      <w:bookmarkStart w:id="735" w:name="_Toc265228379"/>
      <w:r/>
      <w:bookmarkStart w:id="736" w:name="_Toc127151541"/>
      <w:r/>
      <w:bookmarkStart w:id="737" w:name="_Toc151193639"/>
      <w:r/>
      <w:bookmarkStart w:id="738" w:name="_Toc226965814"/>
      <w:r/>
      <w:bookmarkStart w:id="739" w:name="_Toc142311043"/>
      <w:r/>
      <w:bookmarkStart w:id="740" w:name="_Toc151193855"/>
      <w:r/>
      <w:bookmarkStart w:id="741" w:name="_Toc164229236"/>
      <w:r/>
      <w:bookmarkStart w:id="742" w:name="_Toc264969231"/>
      <w:r/>
      <w:bookmarkStart w:id="743" w:name="_Toc164229382"/>
      <w:r/>
      <w:bookmarkStart w:id="744" w:name="_Toc150774641"/>
      <w:r/>
      <w:bookmarkStart w:id="745" w:name="_Toc151193783"/>
      <w:r/>
      <w:bookmarkStart w:id="746" w:name="_Toc226309785"/>
      <w:r/>
      <w:bookmarkStart w:id="747" w:name="_Toc164608810"/>
      <w:r/>
      <w:bookmarkStart w:id="748" w:name="_Toc164608655"/>
      <w:r/>
      <w:bookmarkStart w:id="749" w:name="_Toc150509292"/>
      <w:r/>
      <w:bookmarkStart w:id="750" w:name="_Toc150774746"/>
      <w:r/>
      <w:bookmarkStart w:id="751" w:name="_Toc151190168"/>
      <w:r/>
      <w:bookmarkStart w:id="752" w:name="_Toc305158809"/>
      <w:r/>
      <w:bookmarkStart w:id="753" w:name="_Toc226337237"/>
      <w:r/>
      <w:bookmarkStart w:id="754" w:name="_Toc151193711"/>
      <w:r/>
      <w:bookmarkStart w:id="755" w:name="_Toc151193929"/>
      <w:r/>
      <w:bookmarkStart w:id="756" w:name="_Toc195842906"/>
      <w:r/>
      <w:bookmarkStart w:id="757" w:name="_Toc149720834"/>
      <w:r/>
      <w:bookmarkStart w:id="758" w:name="_Toc127161455"/>
      <w:r/>
      <w:bookmarkStart w:id="759" w:name="_Toc164351635"/>
      <w:r/>
      <w:bookmarkStart w:id="760" w:name="_Toc226965731"/>
      <w:r/>
      <w:bookmarkStart w:id="761" w:name="_Toc127151742"/>
      <w:r/>
      <w:bookmarkStart w:id="762" w:name="_Toc353873941"/>
      <w:r/>
      <w:bookmarkStart w:id="763" w:name="_Toc353825551"/>
      <w:r/>
      <w:bookmarkStart w:id="764" w:name="_Toc353825545"/>
      <w:r/>
      <w:bookmarkStart w:id="765" w:name="_Toc226965828"/>
      <w:r/>
      <w:bookmarkStart w:id="766" w:name="_Toc265228393"/>
      <w:r/>
      <w:bookmarkStart w:id="767" w:name="_Toc142311057"/>
      <w:r/>
      <w:bookmarkStart w:id="768" w:name="_Toc353873935"/>
      <w:r/>
      <w:bookmarkStart w:id="769" w:name="_Toc305158897"/>
      <w:r/>
      <w:bookmarkStart w:id="770" w:name="_Toc226337251"/>
      <w:r/>
      <w:bookmarkStart w:id="771" w:name="_Toc264969245"/>
      <w:r/>
      <w:bookmarkStart w:id="772" w:name="_Toc353873665"/>
      <w:r/>
      <w:bookmarkStart w:id="773" w:name="_Toc305158823"/>
      <w:r/>
      <w:bookmarkStart w:id="774" w:name="_Toc195842920"/>
      <w:r/>
      <w:bookmarkStart w:id="775" w:name="_Toc150480793"/>
      <w:r/>
      <w:bookmarkStart w:id="776" w:name="_Toc127151555"/>
      <w:r/>
      <w:bookmarkStart w:id="777" w:name="_Toc150774760"/>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649"/>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649"/>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649"/>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26"/>
        <w:gridCol w:w="7214"/>
      </w:tblGrid>
      <w:tr>
        <w:trPr>
          <w:trHeight w:val="434"/>
        </w:trPr>
        <w:tc>
          <w:tcPr>
            <w:tcW w:w="375" w:type="dxa"/>
            <w:vAlign w:val="center"/>
            <w:textDirection w:val="lrTb"/>
            <w:noWrap w:val="false"/>
          </w:tcPr>
          <w:p>
            <w:pPr>
              <w:pStyle w:val="649"/>
              <w:jc w:val="center"/>
              <w:widowControl/>
              <w:rPr>
                <w:b/>
                <w:color w:val="000000"/>
                <w:sz w:val="24"/>
              </w:rPr>
            </w:pPr>
            <w:r>
              <w:rPr>
                <w:b/>
                <w:color w:val="000000"/>
                <w:sz w:val="24"/>
              </w:rPr>
              <w:t xml:space="preserve">序号</w:t>
            </w:r>
            <w:r>
              <w:rPr>
                <w:b/>
                <w:color w:val="000000"/>
                <w:sz w:val="24"/>
              </w:rPr>
            </w:r>
            <w:r/>
          </w:p>
        </w:tc>
        <w:tc>
          <w:tcPr>
            <w:tcW w:w="1127" w:type="dxa"/>
            <w:vAlign w:val="center"/>
            <w:textDirection w:val="lrTb"/>
            <w:noWrap w:val="false"/>
          </w:tcPr>
          <w:p>
            <w:pPr>
              <w:pStyle w:val="649"/>
              <w:jc w:val="center"/>
              <w:widowControl/>
              <w:rPr>
                <w:b/>
                <w:color w:val="000000"/>
                <w:sz w:val="24"/>
              </w:rPr>
            </w:pPr>
            <w:r>
              <w:rPr>
                <w:b/>
                <w:color w:val="000000"/>
                <w:sz w:val="24"/>
              </w:rPr>
              <w:t xml:space="preserve">审查因素</w:t>
            </w:r>
            <w:r>
              <w:rPr>
                <w:b/>
                <w:color w:val="000000"/>
                <w:sz w:val="24"/>
              </w:rPr>
            </w:r>
            <w:r/>
          </w:p>
        </w:tc>
        <w:tc>
          <w:tcPr>
            <w:tcW w:w="3496" w:type="dxa"/>
            <w:vAlign w:val="center"/>
            <w:textDirection w:val="lrTb"/>
            <w:noWrap w:val="false"/>
          </w:tcPr>
          <w:p>
            <w:pPr>
              <w:pStyle w:val="649"/>
              <w:jc w:val="center"/>
              <w:widowControl/>
              <w:rPr>
                <w:b/>
                <w:color w:val="000000"/>
                <w:sz w:val="24"/>
              </w:rPr>
            </w:pPr>
            <w:r>
              <w:rPr>
                <w:b/>
                <w:color w:val="000000"/>
                <w:sz w:val="24"/>
              </w:rPr>
              <w:t xml:space="preserve">审查内容</w:t>
            </w:r>
            <w:r>
              <w:rPr>
                <w:b/>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1</w:t>
            </w:r>
            <w:r>
              <w:rPr>
                <w:color w:val="000000"/>
                <w:sz w:val="24"/>
              </w:rPr>
            </w:r>
            <w:r/>
          </w:p>
        </w:tc>
        <w:tc>
          <w:tcPr>
            <w:tcW w:w="1127" w:type="dxa"/>
            <w:vAlign w:val="center"/>
            <w:textDirection w:val="lrTb"/>
            <w:noWrap w:val="false"/>
          </w:tcPr>
          <w:p>
            <w:pPr>
              <w:pStyle w:val="649"/>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5" w:type="dxa"/>
            <w:vAlign w:val="center"/>
            <w:textDirection w:val="lrTb"/>
            <w:noWrap w:val="false"/>
          </w:tcPr>
          <w:p>
            <w:pPr>
              <w:pStyle w:val="649"/>
              <w:jc w:val="center"/>
              <w:widowControl/>
              <w:rPr>
                <w:color w:val="000000"/>
                <w:sz w:val="24"/>
              </w:rPr>
            </w:pPr>
            <w:r>
              <w:rPr>
                <w:color w:val="000000"/>
                <w:sz w:val="24"/>
              </w:rPr>
              <w:t xml:space="preserve">2</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投标完整性</w:t>
            </w:r>
            <w:r>
              <w:rPr>
                <w:color w:val="000000"/>
                <w:sz w:val="24"/>
              </w:rPr>
            </w:r>
            <w:r/>
          </w:p>
        </w:tc>
        <w:tc>
          <w:tcPr>
            <w:tcW w:w="3496" w:type="dxa"/>
            <w:vAlign w:val="center"/>
            <w:textDirection w:val="lrTb"/>
            <w:noWrap w:val="false"/>
          </w:tcPr>
          <w:p>
            <w:pPr>
              <w:pStyle w:val="649"/>
              <w:jc w:val="both"/>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3</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投标报价</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4</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报价唯一性</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5</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投标有效期</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color w:val="000000"/>
                <w:sz w:val="24"/>
              </w:rPr>
              <w:t xml:space="preserve">6</w:t>
            </w:r>
            <w:r>
              <w:rPr>
                <w:color w:val="000000"/>
                <w:sz w:val="24"/>
              </w:rPr>
            </w:r>
            <w:r/>
          </w:p>
        </w:tc>
        <w:tc>
          <w:tcPr>
            <w:tcW w:w="1127" w:type="dxa"/>
            <w:vAlign w:val="center"/>
            <w:textDirection w:val="lrTb"/>
            <w:noWrap w:val="false"/>
          </w:tcPr>
          <w:p>
            <w:pPr>
              <w:pStyle w:val="649"/>
              <w:jc w:val="center"/>
              <w:widowControl/>
              <w:rPr>
                <w:color w:val="000000"/>
                <w:sz w:val="24"/>
              </w:rPr>
            </w:pPr>
            <w:r>
              <w:rPr>
                <w:color w:val="000000"/>
                <w:sz w:val="24"/>
              </w:rPr>
              <w:t xml:space="preserve">签署、加盖公章</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5" w:type="dxa"/>
            <w:vAlign w:val="center"/>
            <w:textDirection w:val="lrTb"/>
            <w:noWrap w:val="false"/>
          </w:tcPr>
          <w:p>
            <w:pPr>
              <w:pStyle w:val="649"/>
              <w:jc w:val="center"/>
              <w:widowControl/>
              <w:rPr>
                <w:color w:val="000000"/>
                <w:sz w:val="24"/>
              </w:rPr>
            </w:pPr>
            <w:r>
              <w:rPr>
                <w:rFonts w:hint="eastAsia"/>
                <w:color w:val="000000"/>
                <w:sz w:val="24"/>
              </w:rPr>
              <w:t xml:space="preserve">7</w:t>
            </w:r>
            <w:r>
              <w:rPr>
                <w:color w:val="000000"/>
                <w:sz w:val="24"/>
              </w:rPr>
            </w:r>
            <w:r/>
          </w:p>
        </w:tc>
        <w:tc>
          <w:tcPr>
            <w:tcW w:w="1127" w:type="dxa"/>
            <w:vAlign w:val="center"/>
            <w:textDirection w:val="lrTb"/>
            <w:noWrap w:val="false"/>
          </w:tcPr>
          <w:p>
            <w:pPr>
              <w:pStyle w:val="649"/>
              <w:jc w:val="center"/>
              <w:widowControl/>
              <w:rPr>
                <w:color w:val="000000"/>
                <w:sz w:val="24"/>
              </w:rPr>
            </w:pPr>
            <w:r>
              <w:rPr>
                <w:rFonts w:hint="eastAsia"/>
                <w:color w:val="000000"/>
                <w:sz w:val="24"/>
              </w:rPr>
              <w:t xml:space="preserve">实质性格式</w:t>
            </w:r>
            <w:r>
              <w:rPr>
                <w:color w:val="000000"/>
                <w:sz w:val="24"/>
              </w:rPr>
            </w:r>
            <w:r/>
          </w:p>
        </w:tc>
        <w:tc>
          <w:tcPr>
            <w:tcW w:w="3496" w:type="dxa"/>
            <w:vAlign w:val="center"/>
            <w:textDirection w:val="lrTb"/>
            <w:noWrap w:val="false"/>
          </w:tcPr>
          <w:p>
            <w:pPr>
              <w:pStyle w:val="649"/>
              <w:jc w:val="both"/>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分包承担主体资质（如有）</w:t>
            </w:r>
            <w:r>
              <w:rPr>
                <w:color w:val="000000"/>
                <w:sz w:val="24"/>
              </w:rPr>
            </w:r>
            <w:r/>
          </w:p>
        </w:tc>
        <w:tc>
          <w:tcPr>
            <w:tcW w:w="3496" w:type="dxa"/>
            <w:vAlign w:val="center"/>
            <w:textDirection w:val="lrTb"/>
            <w:noWrap w:val="false"/>
          </w:tcPr>
          <w:p>
            <w:pPr>
              <w:pStyle w:val="649"/>
              <w:jc w:val="both"/>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分包意向协议</w:t>
            </w:r>
            <w:r>
              <w:rPr>
                <w:color w:val="000000"/>
                <w:sz w:val="24"/>
              </w:rPr>
            </w:r>
            <w:r/>
          </w:p>
          <w:p>
            <w:pPr>
              <w:pStyle w:val="649"/>
              <w:jc w:val="center"/>
              <w:widowControl/>
              <w:rPr>
                <w:color w:val="000000"/>
                <w:sz w:val="24"/>
              </w:rPr>
            </w:pPr>
            <w:r>
              <w:rPr>
                <w:color w:val="000000"/>
                <w:sz w:val="24"/>
              </w:rPr>
              <w:t xml:space="preserve">（如有）</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报价的修正（如有）</w:t>
            </w:r>
            <w:r>
              <w:rPr>
                <w:color w:val="000000"/>
                <w:sz w:val="24"/>
              </w:rPr>
            </w:r>
            <w:r/>
          </w:p>
        </w:tc>
        <w:tc>
          <w:tcPr>
            <w:tcW w:w="3496" w:type="dxa"/>
            <w:vAlign w:val="center"/>
            <w:textDirection w:val="lrTb"/>
            <w:noWrap w:val="false"/>
          </w:tcPr>
          <w:p>
            <w:pPr>
              <w:pStyle w:val="649"/>
              <w:jc w:val="both"/>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报价合理性</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国家有关部门对投标人的投标产品有强制性规定或要求的</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649"/>
              <w:jc w:val="both"/>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649"/>
              <w:jc w:val="both"/>
              <w:widowControl/>
              <w:rPr>
                <w:rFonts w:hint="eastAsia" w:eastAsia="宋体"/>
                <w:color w:val="000000"/>
                <w:sz w:val="24"/>
                <w:lang w:eastAsia="zh-CN"/>
              </w:rPr>
            </w:pPr>
            <w:r>
              <w:rPr>
                <w:rFonts w:hint="eastAsia"/>
                <w:color w:val="000000"/>
                <w:sz w:val="24"/>
              </w:rPr>
              <w:t xml:space="preserve">2）</w:t>
            </w:r>
            <w:r>
              <w:rPr>
                <w:color w:val="000000"/>
                <w:sz w:val="24"/>
              </w:rPr>
              <w:t xml:space="preserve">投标产品如涉及计算机信息系统安全专用产品的，</w:t>
            </w:r>
            <w:r>
              <w:rPr>
                <w:rFonts w:hint="eastAsia"/>
                <w:color w:val="000000"/>
                <w:sz w:val="24"/>
              </w:rPr>
              <w:t xml:space="preserve">12023年7月1日前取得、且投标时仍在有效期内的《计算机信息系统安全专用产品销售许可证》可作为有效证明材料</w:t>
            </w:r>
            <w:r>
              <w:rPr>
                <w:rFonts w:hint="eastAsia"/>
                <w:color w:val="000000"/>
                <w:sz w:val="24"/>
                <w:lang w:eastAsia="zh-CN"/>
              </w:rPr>
              <w:t xml:space="preserve">；</w:t>
            </w:r>
            <w:r>
              <w:rPr>
                <w:rFonts w:hint="eastAsia"/>
                <w:color w:val="000000"/>
                <w:sz w:val="24"/>
              </w:rPr>
              <w:t xml:space="preserve">22023年7月1日后生产/供货的网络安全专用产品，须提供《网络安全专用产品安全检测证书》或《网络安全专用产品安全认证证书》</w:t>
            </w:r>
            <w:r>
              <w:rPr>
                <w:rFonts w:hint="eastAsia"/>
                <w:color w:val="000000"/>
                <w:sz w:val="24"/>
                <w:lang w:eastAsia="zh-CN"/>
              </w:rPr>
              <w:t xml:space="preserve">；</w:t>
            </w:r>
            <w:r>
              <w:rPr>
                <w:rFonts w:hint="eastAsia" w:eastAsia="宋体"/>
                <w:color w:val="000000"/>
                <w:sz w:val="24"/>
                <w:lang w:eastAsia="zh-CN"/>
              </w:rPr>
            </w:r>
            <w:r/>
          </w:p>
          <w:p>
            <w:pPr>
              <w:pStyle w:val="649"/>
              <w:jc w:val="both"/>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649"/>
              <w:jc w:val="both"/>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公平竞争</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串通投标</w:t>
            </w:r>
            <w:r>
              <w:rPr>
                <w:color w:val="000000"/>
                <w:sz w:val="24"/>
              </w:rPr>
            </w:r>
            <w:r/>
          </w:p>
        </w:tc>
        <w:tc>
          <w:tcPr>
            <w:tcW w:w="3496" w:type="dxa"/>
            <w:vAlign w:val="center"/>
            <w:textDirection w:val="lrTb"/>
            <w:noWrap w:val="false"/>
          </w:tcPr>
          <w:p>
            <w:pPr>
              <w:pStyle w:val="649"/>
              <w:jc w:val="both"/>
              <w:widowControl/>
              <w:rPr>
                <w:rFonts w:hint="eastAsia"/>
                <w:color w:val="000000"/>
                <w:sz w:val="24"/>
              </w:rPr>
            </w:pPr>
            <w:r>
              <w:rPr>
                <w:rFonts w:hint="eastAsia"/>
                <w:color w:val="000000"/>
                <w:sz w:val="24"/>
              </w:rPr>
              <w:t xml:space="preserve">不存在《政府采购货物和服务招标投标管理办法》视为投标人串通投标的情形：</w:t>
            </w:r>
            <w:r>
              <w:rPr>
                <w:rFonts w:hint="eastAsia"/>
                <w:color w:val="000000"/>
                <w:sz w:val="24"/>
              </w:rPr>
            </w:r>
            <w:r/>
          </w:p>
          <w:p>
            <w:pPr>
              <w:pStyle w:val="649"/>
              <w:jc w:val="both"/>
              <w:widowControl/>
              <w:rPr>
                <w:rFonts w:hint="eastAsia"/>
                <w:color w:val="000000"/>
                <w:sz w:val="24"/>
              </w:rPr>
            </w:pPr>
            <w:r>
              <w:rPr>
                <w:rFonts w:hint="eastAsia"/>
                <w:color w:val="000000"/>
                <w:sz w:val="24"/>
              </w:rPr>
              <w:t xml:space="preserve">（一）不同投标人的投标文件由同一单位或者个人编制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w:t>
            </w:r>
            <w:r>
              <w:rPr>
                <w:rFonts w:hint="eastAsia"/>
                <w:color w:val="000000"/>
                <w:sz w:val="24"/>
              </w:rPr>
            </w:r>
            <w:r/>
          </w:p>
          <w:p>
            <w:pPr>
              <w:pStyle w:val="649"/>
              <w:jc w:val="both"/>
              <w:widowControl/>
              <w:rPr>
                <w:rFonts w:hint="eastAsia"/>
                <w:color w:val="000000"/>
                <w:sz w:val="24"/>
              </w:rPr>
            </w:pP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w:t>
            </w:r>
            <w:r>
              <w:rPr>
                <w:rFonts w:hint="eastAsia"/>
                <w:color w:val="000000"/>
                <w:sz w:val="24"/>
              </w:rPr>
            </w:r>
            <w:r/>
          </w:p>
          <w:p>
            <w:pPr>
              <w:pStyle w:val="649"/>
              <w:jc w:val="both"/>
              <w:widowControl/>
              <w:rPr>
                <w:rFonts w:hint="eastAsia"/>
                <w:color w:val="000000"/>
                <w:sz w:val="24"/>
              </w:rPr>
            </w:pPr>
            <w:r>
              <w:rPr>
                <w:rFonts w:hint="eastAsia"/>
                <w:color w:val="000000"/>
                <w:sz w:val="24"/>
              </w:rPr>
              <w:t xml:space="preserve">（三）不同投标人的投标文件载明的项目管理成员或者联系人员为同一人；</w:t>
            </w:r>
            <w:r>
              <w:rPr>
                <w:rFonts w:hint="eastAsia"/>
                <w:color w:val="000000"/>
                <w:sz w:val="24"/>
              </w:rPr>
            </w:r>
            <w:r/>
          </w:p>
          <w:p>
            <w:pPr>
              <w:pStyle w:val="649"/>
              <w:jc w:val="both"/>
              <w:widowControl/>
              <w:rPr>
                <w:rFonts w:hint="eastAsia"/>
                <w:color w:val="000000"/>
                <w:sz w:val="24"/>
              </w:rPr>
            </w:pPr>
            <w:r>
              <w:rPr>
                <w:rFonts w:hint="eastAsia"/>
                <w:color w:val="000000"/>
                <w:sz w:val="24"/>
              </w:rPr>
              <w:t xml:space="preserve">（四）不同投标人的投标文件异常一致或者投标报价呈规律 性差异；</w:t>
            </w:r>
            <w:r>
              <w:rPr>
                <w:rFonts w:hint="eastAsia"/>
                <w:color w:val="000000"/>
                <w:sz w:val="24"/>
              </w:rPr>
            </w:r>
            <w:r/>
          </w:p>
          <w:p>
            <w:pPr>
              <w:pStyle w:val="649"/>
              <w:jc w:val="both"/>
              <w:widowControl/>
              <w:rPr>
                <w:rFonts w:hint="eastAsia"/>
                <w:color w:val="000000"/>
                <w:sz w:val="24"/>
              </w:rPr>
            </w:pPr>
            <w:r>
              <w:rPr>
                <w:rFonts w:hint="eastAsia"/>
                <w:color w:val="000000"/>
                <w:sz w:val="24"/>
              </w:rPr>
              <w:t xml:space="preserve">（五）不同投标人的投标文件相互混装；</w:t>
            </w:r>
            <w:r>
              <w:rPr>
                <w:rFonts w:hint="eastAsia"/>
                <w:color w:val="000000"/>
                <w:sz w:val="24"/>
              </w:rPr>
            </w:r>
            <w:r/>
          </w:p>
          <w:p>
            <w:pPr>
              <w:pStyle w:val="649"/>
              <w:jc w:val="both"/>
              <w:widowControl/>
              <w:rPr>
                <w:color w:val="000000"/>
                <w:sz w:val="24"/>
              </w:rPr>
            </w:pPr>
            <w:r>
              <w:rPr>
                <w:rFonts w:hint="eastAsia"/>
                <w:color w:val="000000"/>
                <w:sz w:val="24"/>
              </w:rPr>
              <w:t xml:space="preserve">（六）不同投标人的投标保证金从同一单位或者个人的账户转出</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附加条件</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5" w:type="dxa"/>
            <w:vAlign w:val="center"/>
            <w:textDirection w:val="lrTb"/>
            <w:noWrap w:val="false"/>
          </w:tcPr>
          <w:p>
            <w:pPr>
              <w:pStyle w:val="649"/>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127" w:type="dxa"/>
            <w:vAlign w:val="center"/>
            <w:textDirection w:val="lrTb"/>
            <w:noWrap w:val="false"/>
          </w:tcPr>
          <w:p>
            <w:pPr>
              <w:pStyle w:val="649"/>
              <w:jc w:val="center"/>
              <w:widowControl/>
              <w:rPr>
                <w:color w:val="000000"/>
                <w:sz w:val="24"/>
              </w:rPr>
            </w:pPr>
            <w:r>
              <w:rPr>
                <w:color w:val="000000"/>
                <w:sz w:val="24"/>
              </w:rPr>
              <w:t xml:space="preserve">其他无效情形</w:t>
            </w:r>
            <w:r>
              <w:rPr>
                <w:color w:val="000000"/>
                <w:sz w:val="24"/>
              </w:rPr>
            </w:r>
            <w:r/>
          </w:p>
        </w:tc>
        <w:tc>
          <w:tcPr>
            <w:tcW w:w="3496" w:type="dxa"/>
            <w:vAlign w:val="center"/>
            <w:textDirection w:val="lrTb"/>
            <w:noWrap w:val="false"/>
          </w:tcPr>
          <w:p>
            <w:pPr>
              <w:pStyle w:val="649"/>
              <w:jc w:val="both"/>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w:t>
            </w:r>
            <w:r>
              <w:rPr>
                <w:rFonts w:hint="eastAsia"/>
                <w:color w:val="000000"/>
                <w:sz w:val="24"/>
                <w:lang w:eastAsia="zh-CN"/>
              </w:rPr>
              <w:t xml:space="preserve">法律法规</w:t>
            </w:r>
            <w:r>
              <w:rPr>
                <w:color w:val="000000"/>
                <w:sz w:val="24"/>
              </w:rPr>
              <w:t xml:space="preserve">和招标文件规定的其他无效情形。</w:t>
            </w:r>
            <w:r>
              <w:rPr>
                <w:color w:val="000000"/>
                <w:sz w:val="24"/>
              </w:rPr>
            </w:r>
            <w:r/>
          </w:p>
        </w:tc>
      </w:tr>
    </w:tbl>
    <w:p>
      <w:pPr>
        <w:pStyle w:val="649"/>
        <w:numPr>
          <w:ilvl w:val="0"/>
          <w:numId w:val="12"/>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649"/>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649"/>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rPr>
      </w:pPr>
      <w:r>
        <w:rPr>
          <w:rFonts w:hint="eastAsia" w:ascii="Times New Roman" w:hAnsi="Times New Roman" w:eastAsia="宋体" w:cs="Times New Roman"/>
          <w:b/>
          <w:bCs/>
          <w:sz w:val="24"/>
          <w:u w:val="single"/>
          <w:lang w:val="en-US" w:eastAsia="zh-CN"/>
        </w:rPr>
        <w:t xml:space="preserve">根据江苏省财政厅文件《关于推动解决政府采购异常低价问题相关工作的通知》苏财购〔2025〕62号文第二条规定：强化政府采购异常低价审查。</w:t>
      </w:r>
      <w:r>
        <w:rPr>
          <w:rFonts w:ascii="Times New Roman" w:hAnsi="Times New Roman" w:eastAsia="宋体" w:cs="Times New Roman"/>
          <w:b/>
          <w:bCs/>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 （一）采购人应当在采购文件中明确，在政府采购评审中出现下列情形之一的，评审委员会应当启动异常低价投标(响应)审查程序: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3.投标(响应)报价低于采购项目最高限价45%的，即投标(响应)报价&lt;采购项目最高限价X45%；</w:t>
      </w:r>
      <w:r>
        <w:rPr>
          <w:rFonts w:hint="eastAsia" w:ascii="Times New Roman" w:hAnsi="Times New Roman" w:eastAsia="宋体" w:cs="Times New Roman"/>
          <w:b/>
          <w:bCs/>
          <w:sz w:val="24"/>
          <w:u w:val="single"/>
          <w:lang w:val="en-US" w:eastAsia="zh-CN"/>
        </w:rPr>
        <w:tab/>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rFonts w:hint="eastAsia" w:ascii="Times New Roman" w:hAnsi="Times New Roman" w:eastAsia="宋体" w:cs="Times New Roman"/>
          <w:b/>
          <w:bCs/>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rPr>
      </w:pPr>
      <w:r>
        <w:rPr>
          <w:rFonts w:hint="eastAsia" w:ascii="Times New Roman" w:hAnsi="Times New Roman" w:eastAsia="宋体" w:cs="Times New Roman"/>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宋体" w:cs="Times New Roman"/>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649"/>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649"/>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649"/>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bCs/>
          <w:sz w:val="24"/>
        </w:rPr>
      </w:pPr>
      <w:r>
        <w:rPr>
          <w:rFonts w:hint="eastAsia" w:ascii="宋体" w:hAnsi="宋体" w:eastAsia="宋体" w:cs="宋体"/>
          <w:b/>
          <w:bCs/>
          <w:sz w:val="24"/>
        </w:rPr>
        <w:t xml:space="preserve">落实政府采购政策的价格调整：只有符合第二章《投标人须知</w:t>
      </w:r>
      <w:r>
        <w:rPr>
          <w:rFonts w:hint="eastAsia" w:ascii="宋体" w:hAnsi="宋体" w:eastAsia="宋体" w:cs="宋体"/>
          <w:b/>
          <w:bCs/>
          <w:sz w:val="24"/>
          <w:lang w:eastAsia="zh-CN"/>
        </w:rPr>
        <w:t xml:space="preserve">》第</w:t>
      </w:r>
      <w:r>
        <w:rPr>
          <w:rFonts w:hint="eastAsia" w:ascii="宋体" w:hAnsi="宋体" w:eastAsia="宋体" w:cs="宋体"/>
          <w:b/>
          <w:bCs/>
          <w:sz w:val="24"/>
        </w:rPr>
        <w:t xml:space="preserve">5.2条规定情形的，可以享受中小企业扶持政策，用扣除后的价格参加评审；否则，评标时价格不予扣除。</w:t>
      </w:r>
      <w:r>
        <w:rPr>
          <w:rFonts w:hint="eastAsia" w:ascii="宋体" w:hAnsi="宋体" w:eastAsia="宋体" w:cs="宋体"/>
          <w:b/>
          <w:bCs/>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w:t>
      </w:r>
      <w:r>
        <w:rPr>
          <w:rFonts w:hint="eastAsia"/>
          <w:sz w:val="24"/>
          <w:highlight w:val="none"/>
          <w:lang w:val="en-US" w:eastAsia="zh-CN"/>
        </w:rPr>
        <w:t xml:space="preserve">按比例</w:t>
      </w:r>
      <w:r>
        <w:rPr>
          <w:sz w:val="24"/>
        </w:rPr>
        <w:t xml:space="preserve">扣除</w:t>
      </w:r>
      <w:r>
        <w:rPr>
          <w:rFonts w:hint="eastAsia"/>
          <w:sz w:val="24"/>
          <w:lang w:eastAsia="zh-CN"/>
        </w:rPr>
        <w:t xml:space="preserve">（</w:t>
      </w:r>
      <w:r>
        <w:rPr>
          <w:rFonts w:hint="eastAsia"/>
          <w:sz w:val="24"/>
          <w:lang w:val="en-US" w:eastAsia="zh-CN"/>
        </w:rPr>
        <w:t xml:space="preserve">扣除比例详见前附表</w:t>
      </w:r>
      <w:r>
        <w:rPr>
          <w:rFonts w:hint="eastAsia"/>
          <w:sz w:val="24"/>
          <w:lang w:eastAsia="zh-CN"/>
        </w:rPr>
        <w:t xml:space="preserve">）</w:t>
      </w:r>
      <w:r>
        <w:rPr>
          <w:sz w:val="24"/>
        </w:rPr>
        <w:t xml:space="preserve">，用扣除后的价格参加评审。</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649"/>
        <w:numPr>
          <w:ilvl w:val="0"/>
          <w:numId w:val="0"/>
        </w:numPr>
        <w:ind w:firstLine="482"/>
        <w:keepLines w:val="0"/>
        <w:keepNext w:val="0"/>
        <w:pageBreakBefore w:val="0"/>
        <w:spacing w:line="400" w:lineRule="exact"/>
        <w:widowControl w:val="off"/>
        <w:tabs>
          <w:tab w:val="left" w:pos="1080" w:leader="none"/>
          <w:tab w:val="left" w:pos="1589" w:leader="none"/>
          <w:tab w:val="left" w:pos="2014" w:leader="none"/>
        </w:tabs>
        <w:rPr>
          <w:sz w:val="24"/>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sz w:val="24"/>
        </w:rPr>
      </w:r>
      <w:r/>
    </w:p>
    <w:p>
      <w:pPr>
        <w:pStyle w:val="64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1.</w:t>
      </w:r>
      <w:r>
        <w:rPr>
          <w:rFonts w:hint="eastAsia" w:ascii="宋体" w:hAnsi="宋体" w:eastAsia="宋体" w:cs="Times New Roman"/>
          <w:color w:val="0000ff"/>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ff"/>
          <w:sz w:val="24"/>
          <w:highlight w:val="none"/>
          <w:u w:val="single"/>
        </w:rPr>
        <w:t xml:space="preserve">20%</w:t>
      </w:r>
      <w:r>
        <w:rPr>
          <w:rFonts w:hint="eastAsia" w:ascii="宋体" w:hAnsi="宋体" w:eastAsia="宋体" w:cs="Times New Roman"/>
          <w:color w:val="0000ff"/>
          <w:sz w:val="24"/>
          <w:highlight w:val="none"/>
          <w:u w:val="single"/>
        </w:rPr>
        <w:t xml:space="preserve">的价格扣除，用扣除后的价格参与评审。</w:t>
      </w:r>
      <w:r>
        <w:rPr>
          <w:rFonts w:hint="eastAsia" w:ascii="宋体" w:hAnsi="宋体" w:eastAsia="宋体" w:cs="Times New Roman"/>
          <w:color w:val="0000ff"/>
          <w:sz w:val="24"/>
          <w:highlight w:val="none"/>
          <w:u w:val="single"/>
        </w:rPr>
      </w:r>
      <w:r/>
    </w:p>
    <w:p>
      <w:pPr>
        <w:pStyle w:val="64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2.</w:t>
      </w:r>
      <w:r>
        <w:rPr>
          <w:rFonts w:hint="eastAsia" w:ascii="宋体" w:hAnsi="宋体" w:eastAsia="宋体" w:cs="Times New Roman"/>
          <w:color w:val="0000ff"/>
          <w:sz w:val="24"/>
          <w:highlight w:val="none"/>
          <w:u w:val="single"/>
        </w:rPr>
        <w:t xml:space="preserve">当采购项目或者采购包中含有多种产品，</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为该采购项目或者采购包提供的符合本国产品标准的产品成本之和占该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提供的全部产品成本之和的比例达到80%以上时（</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需在“第七章 投标文件格式”的“</w:t>
      </w:r>
      <w:r>
        <w:rPr>
          <w:rFonts w:hint="eastAsia" w:ascii="宋体" w:hAnsi="宋体" w:eastAsia="宋体" w:cs="Times New Roman"/>
          <w:color w:val="0000ff"/>
          <w:sz w:val="24"/>
          <w:highlight w:val="none"/>
          <w:u w:val="single"/>
          <w:lang w:val="en-US" w:eastAsia="zh-CN"/>
        </w:rPr>
        <w:t xml:space="preserve">6.</w:t>
      </w:r>
      <w:r>
        <w:rPr>
          <w:rFonts w:hint="eastAsia" w:ascii="宋体" w:hAnsi="宋体" w:eastAsia="宋体" w:cs="Times New Roman"/>
          <w:color w:val="0000ff"/>
          <w:sz w:val="24"/>
          <w:highlight w:val="none"/>
          <w:u w:val="single"/>
        </w:rPr>
        <w:t xml:space="preserve">投标分项报价表”中填写比例数值），依法对该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提供的全部产品给予价格评审优惠，即对该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提供的全部产品的总报价给予20%的价格扣除，用扣除后的价格参与评审。</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未填写比例数值，或比例数值未达到80%的，将不享受本国产品价格评审优惠。</w:t>
      </w:r>
      <w:r>
        <w:rPr>
          <w:rFonts w:hint="eastAsia" w:ascii="宋体" w:hAnsi="宋体" w:eastAsia="宋体" w:cs="Times New Roman"/>
          <w:color w:val="0000ff"/>
          <w:sz w:val="24"/>
          <w:highlight w:val="none"/>
          <w:u w:val="single"/>
          <w:lang w:val="en-US" w:eastAsia="zh-CN"/>
        </w:rPr>
        <w:t xml:space="preserve">3.</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ff"/>
          <w:sz w:val="24"/>
          <w:highlight w:val="none"/>
          <w:u w:val="single"/>
        </w:rPr>
      </w:r>
      <w:r/>
    </w:p>
    <w:p>
      <w:pPr>
        <w:pStyle w:val="64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4.</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ff"/>
          <w:sz w:val="24"/>
          <w:highlight w:val="none"/>
          <w:u w:val="single"/>
        </w:rPr>
      </w:r>
      <w:r/>
    </w:p>
    <w:p>
      <w:pPr>
        <w:pStyle w:val="64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sz w:val="24"/>
          <w:lang w:val="en-US" w:eastAsia="zh-CN"/>
        </w:rPr>
      </w:pPr>
      <w:r>
        <w:rPr>
          <w:rFonts w:hint="eastAsia" w:ascii="宋体" w:hAnsi="宋体" w:eastAsia="宋体" w:cs="Times New Roman"/>
          <w:color w:val="0000ff"/>
          <w:sz w:val="24"/>
          <w:highlight w:val="none"/>
          <w:u w:val="single"/>
          <w:lang w:val="en-US" w:eastAsia="zh-CN"/>
        </w:rPr>
        <w:t xml:space="preserve">5.</w:t>
      </w:r>
      <w:r>
        <w:rPr>
          <w:rFonts w:hint="eastAsia" w:ascii="宋体" w:hAnsi="宋体" w:eastAsia="宋体" w:cs="Times New Roman"/>
          <w:color w:val="0000ff"/>
          <w:sz w:val="24"/>
          <w:highlight w:val="none"/>
          <w:u w:val="single"/>
        </w:rPr>
        <w:t xml:space="preserve">评标过程中，如发现</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提供的相关产品视为不符合本国产品标准</w:t>
      </w:r>
      <w:r>
        <w:rPr>
          <w:rFonts w:eastAsia="宋体"/>
          <w:sz w:val="24"/>
          <w:lang w:val="en-US" w:eastAsia="zh-CN"/>
        </w:rPr>
      </w:r>
      <w:r/>
    </w:p>
    <w:p>
      <w:pPr>
        <w:pStyle w:val="649"/>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649"/>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649"/>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649"/>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649"/>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649"/>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649"/>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51193860"/>
      <w:r/>
      <w:bookmarkStart w:id="780" w:name="_Toc164608660"/>
      <w:r/>
      <w:bookmarkStart w:id="781" w:name="_Toc305158888"/>
      <w:r/>
      <w:bookmarkStart w:id="782" w:name="_Toc226965736"/>
      <w:r/>
      <w:bookmarkStart w:id="783" w:name="_Toc164351640"/>
      <w:r/>
      <w:bookmarkStart w:id="784" w:name="_Toc127161460"/>
      <w:r/>
      <w:bookmarkStart w:id="785" w:name="_Toc226309790"/>
      <w:r/>
      <w:bookmarkStart w:id="786" w:name="_Toc149720839"/>
      <w:r/>
      <w:bookmarkStart w:id="787" w:name="_Toc164229241"/>
      <w:r/>
      <w:bookmarkStart w:id="788" w:name="_Toc127151546"/>
      <w:r/>
      <w:bookmarkStart w:id="789" w:name="_Toc195842911"/>
      <w:r/>
      <w:bookmarkStart w:id="790" w:name="_Toc151193716"/>
      <w:r/>
      <w:bookmarkStart w:id="791" w:name="_Toc150509297"/>
      <w:r/>
      <w:bookmarkStart w:id="792" w:name="_Toc150480784"/>
      <w:r/>
      <w:bookmarkStart w:id="793" w:name="_Toc164608815"/>
      <w:r/>
      <w:bookmarkStart w:id="794" w:name="_Toc150774646"/>
      <w:r/>
      <w:bookmarkStart w:id="795" w:name="_Toc151190173"/>
      <w:r/>
      <w:bookmarkStart w:id="796" w:name="_Toc520356170"/>
      <w:r/>
      <w:bookmarkStart w:id="797" w:name="_Toc265228384"/>
      <w:r/>
      <w:bookmarkStart w:id="798" w:name="_Toc226965819"/>
      <w:r/>
      <w:bookmarkStart w:id="799" w:name="_Toc164229387"/>
      <w:r/>
      <w:bookmarkStart w:id="800" w:name="_Toc264969236"/>
      <w:r/>
      <w:bookmarkStart w:id="801" w:name="_Toc142311048"/>
      <w:r/>
      <w:bookmarkStart w:id="802" w:name="_Toc226337242"/>
      <w:r/>
      <w:bookmarkStart w:id="803" w:name="_Toc150774751"/>
      <w:r/>
      <w:bookmarkStart w:id="804" w:name="_Toc151193788"/>
      <w:r/>
      <w:bookmarkStart w:id="805" w:name="_Toc151193644"/>
      <w:r/>
      <w:bookmarkStart w:id="806" w:name="_Ref467307010"/>
      <w:r/>
      <w:bookmarkStart w:id="807" w:name="_Toc127151747"/>
      <w:r/>
      <w:bookmarkStart w:id="808" w:name="_Toc305158814"/>
      <w:r/>
      <w:bookmarkStart w:id="809" w:name="_Toc151193934"/>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689"/>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689"/>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649"/>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649"/>
        <w:numPr>
          <w:ilvl w:val="0"/>
          <w:numId w:val="0"/>
        </w:numPr>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649"/>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   </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649"/>
        <w:jc w:val="center"/>
        <w:spacing w:line="360" w:lineRule="auto"/>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649"/>
        <w:jc w:val="center"/>
        <w:spacing w:line="360" w:lineRule="auto"/>
        <w:tabs>
          <w:tab w:val="left" w:pos="360" w:leader="none"/>
          <w:tab w:val="left" w:pos="900" w:leader="none"/>
        </w:tabs>
        <w:rPr>
          <w:color w:val="0000ff"/>
          <w:sz w:val="24"/>
        </w:rPr>
        <w:outlineLvl w:val="1"/>
      </w:pPr>
      <w:r>
        <w:rPr>
          <w:b/>
          <w:color w:val="0000ff"/>
          <w:sz w:val="24"/>
        </w:rPr>
        <w:t xml:space="preserve">二、评标标准</w:t>
      </w:r>
      <w:r>
        <w:rPr>
          <w:color w:val="0000ff"/>
          <w:sz w:val="24"/>
        </w:rPr>
      </w:r>
      <w:r/>
    </w:p>
    <w:tbl>
      <w:tblPr>
        <w:tblW w:w="105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30"/>
        <w:gridCol w:w="780"/>
        <w:gridCol w:w="7111"/>
        <w:gridCol w:w="765"/>
      </w:tblGrid>
      <w:tr>
        <w:trPr>
          <w:trHeight w:val="356"/>
        </w:trPr>
        <w:tc>
          <w:tcPr>
            <w:tcW w:w="675" w:type="dxa"/>
            <w:vAlign w:val="center"/>
            <w:textDirection w:val="lrTb"/>
            <w:noWrap w:val="false"/>
          </w:tcPr>
          <w:p>
            <w:pPr>
              <w:pStyle w:val="649"/>
              <w:ind w:firstLine="28"/>
              <w:jc w:val="center"/>
              <w:keepLines w:val="0"/>
              <w:keepNext w:val="0"/>
              <w:pageBreakBefore w:val="0"/>
              <w:spacing w:line="400" w:lineRule="exact"/>
              <w:rPr>
                <w:rFonts w:hint="eastAsia" w:ascii="宋体" w:hAnsi="宋体" w:eastAsia="宋体" w:cs="宋体"/>
                <w:b/>
                <w:color w:val="000000"/>
                <w:sz w:val="24"/>
                <w:szCs w:val="24"/>
              </w:rPr>
            </w:pPr>
            <w:r/>
            <w:bookmarkStart w:id="810" w:name="_Toc99301424"/>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1230" w:type="dxa"/>
            <w:vAlign w:val="center"/>
            <w:textDirection w:val="lrTb"/>
            <w:noWrap w:val="false"/>
          </w:tcPr>
          <w:p>
            <w:pPr>
              <w:pStyle w:val="649"/>
              <w:ind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评分因素</w:t>
            </w:r>
            <w:r>
              <w:rPr>
                <w:rFonts w:hint="eastAsia" w:ascii="宋体" w:hAnsi="宋体" w:eastAsia="宋体" w:cs="宋体"/>
                <w:b/>
                <w:color w:val="000000"/>
                <w:sz w:val="24"/>
                <w:szCs w:val="24"/>
              </w:rPr>
            </w:r>
            <w:r/>
          </w:p>
        </w:tc>
        <w:tc>
          <w:tcPr>
            <w:tcW w:w="780" w:type="dxa"/>
            <w:vAlign w:val="center"/>
            <w:textDirection w:val="lrTb"/>
            <w:noWrap w:val="false"/>
          </w:tcPr>
          <w:p>
            <w:pPr>
              <w:pStyle w:val="649"/>
              <w:ind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分值</w:t>
            </w:r>
            <w:r>
              <w:rPr>
                <w:rFonts w:hint="eastAsia" w:ascii="宋体" w:hAnsi="宋体" w:eastAsia="宋体" w:cs="宋体"/>
                <w:b/>
                <w:color w:val="000000"/>
                <w:sz w:val="24"/>
                <w:szCs w:val="24"/>
              </w:rPr>
            </w:r>
            <w:r/>
          </w:p>
        </w:tc>
        <w:tc>
          <w:tcPr>
            <w:tcW w:w="7111" w:type="dxa"/>
            <w:vAlign w:val="center"/>
            <w:textDirection w:val="lrTb"/>
            <w:noWrap w:val="false"/>
          </w:tcPr>
          <w:p>
            <w:pPr>
              <w:pStyle w:val="649"/>
              <w:ind w:firstLine="28"/>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rPr>
                <w:rFonts w:hint="eastAsia" w:ascii="宋体" w:hAnsi="宋体" w:eastAsia="宋体" w:cs="宋体"/>
                <w:b/>
                <w:color w:val="000000"/>
                <w:sz w:val="24"/>
                <w:szCs w:val="24"/>
              </w:rPr>
            </w:r>
            <w:r/>
          </w:p>
        </w:tc>
        <w:tc>
          <w:tcPr>
            <w:tcW w:w="765" w:type="dxa"/>
            <w:vAlign w:val="center"/>
            <w:textDirection w:val="lrTb"/>
            <w:noWrap w:val="false"/>
          </w:tcPr>
          <w:p>
            <w:pPr>
              <w:pStyle w:val="649"/>
              <w:jc w:val="center"/>
              <w:keepLines w:val="0"/>
              <w:keepNext w:val="0"/>
              <w:pageBreakBefore w:val="0"/>
              <w:spacing w:before="0" w:after="0" w:line="40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说明</w:t>
            </w:r>
            <w:r>
              <w:rPr>
                <w:rFonts w:hint="eastAsia" w:ascii="宋体" w:hAnsi="宋体" w:eastAsia="宋体" w:cs="宋体"/>
                <w:b/>
                <w:sz w:val="24"/>
                <w:szCs w:val="24"/>
                <w:lang w:val="en-US" w:eastAsia="zh-CN" w:bidi="ar-SA"/>
              </w:rPr>
            </w:r>
            <w:r/>
          </w:p>
        </w:tc>
      </w:tr>
      <w:tr>
        <w:trPr>
          <w:trHeight w:val="1785"/>
        </w:trPr>
        <w:tc>
          <w:tcPr>
            <w:tcW w:w="675"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价格分</w:t>
            </w:r>
            <w:r>
              <w:rPr>
                <w:rFonts w:hint="eastAsia" w:ascii="宋体" w:hAnsi="宋体" w:eastAsia="宋体" w:cs="宋体"/>
                <w:color w:val="000000"/>
                <w:sz w:val="24"/>
                <w:szCs w:val="24"/>
              </w:rPr>
            </w:r>
            <w:r/>
          </w:p>
        </w:tc>
        <w:tc>
          <w:tcPr>
            <w:tcW w:w="780" w:type="dxa"/>
            <w:vAlign w:val="center"/>
            <w:textDirection w:val="lrTb"/>
            <w:noWrap w:val="false"/>
          </w:tcPr>
          <w:p>
            <w:pPr>
              <w:pStyle w:val="649"/>
              <w:jc w:val="center"/>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649"/>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u w:val="none"/>
              </w:rPr>
              <w:t xml:space="preserve">采用低价优先法计算，即满足招标文件要求且投标最低的投标报价为评标基准价，其价格得分为满分。</w:t>
            </w:r>
            <w:r>
              <w:rPr>
                <w:rFonts w:hint="eastAsia" w:ascii="宋体" w:hAnsi="宋体" w:eastAsia="宋体" w:cs="宋体"/>
                <w:color w:val="000000"/>
                <w:sz w:val="24"/>
                <w:szCs w:val="24"/>
              </w:rPr>
            </w:r>
            <w:r/>
          </w:p>
          <w:p>
            <w:pPr>
              <w:pStyle w:val="649"/>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u w:val="none"/>
              </w:rPr>
              <w:t xml:space="preserve">投标报价得分＝（评标基准价/投标报价）×分值。</w:t>
            </w:r>
            <w:r>
              <w:rPr>
                <w:rFonts w:hint="eastAsia" w:ascii="宋体" w:hAnsi="宋体" w:eastAsia="宋体" w:cs="宋体"/>
                <w:color w:val="000000"/>
                <w:sz w:val="24"/>
                <w:szCs w:val="24"/>
              </w:rPr>
            </w:r>
            <w:r/>
          </w:p>
          <w:p>
            <w:pPr>
              <w:pStyle w:val="649"/>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注：此处最终报价指经过报价修正及因落实政府采购政策进行价格调整后的最终报价。</w:t>
            </w:r>
            <w:r>
              <w:rPr>
                <w:rFonts w:hint="eastAsia" w:ascii="宋体" w:hAnsi="宋体" w:eastAsia="宋体" w:cs="宋体"/>
                <w:color w:val="000000"/>
                <w:sz w:val="24"/>
                <w:szCs w:val="24"/>
              </w:rPr>
            </w:r>
            <w:r/>
          </w:p>
        </w:tc>
        <w:tc>
          <w:tcPr>
            <w:tcW w:w="765" w:type="dxa"/>
            <w:vAlign w:val="center"/>
            <w:textDirection w:val="lrTb"/>
            <w:noWrap w:val="false"/>
          </w:tcPr>
          <w:p>
            <w:pPr>
              <w:pStyle w:val="649"/>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0"/>
        </w:trPr>
        <w:tc>
          <w:tcPr>
            <w:tcW w:w="675"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主观分</w:t>
            </w:r>
            <w:r>
              <w:rPr>
                <w:rFonts w:hint="eastAsia" w:ascii="宋体" w:hAnsi="宋体" w:eastAsia="宋体" w:cs="宋体"/>
                <w:color w:val="000000"/>
                <w:sz w:val="24"/>
                <w:szCs w:val="24"/>
              </w:rPr>
            </w:r>
            <w:r/>
          </w:p>
        </w:tc>
        <w:tc>
          <w:tcPr>
            <w:tcW w:w="780" w:type="dxa"/>
            <w:vAlign w:val="center"/>
            <w:textDirection w:val="lrTb"/>
            <w:noWrap w:val="false"/>
          </w:tcPr>
          <w:p>
            <w:pPr>
              <w:pStyle w:val="649"/>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649"/>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675"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shd w:val="clear" w:color="auto" w:fill="ffffff"/>
            <w:tcW w:w="123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
                <w:sz w:val="24"/>
                <w:szCs w:val="24"/>
                <w:lang w:val="en-US" w:eastAsia="zh-CN"/>
              </w:rPr>
              <w:t xml:space="preserve">项</w:t>
            </w:r>
            <w:r>
              <w:rPr>
                <w:rFonts w:hint="eastAsia" w:ascii="宋体" w:hAnsi="宋体" w:eastAsia="宋体" w:cs="宋体"/>
                <w:b/>
                <w:sz w:val="24"/>
                <w:szCs w:val="24"/>
              </w:rPr>
              <w:t xml:space="preserve">目管理整体方案</w:t>
            </w:r>
            <w:r>
              <w:rPr>
                <w:rFonts w:hint="eastAsia" w:ascii="宋体" w:hAnsi="宋体" w:eastAsia="宋体" w:cs="宋体"/>
                <w:color w:val="000000"/>
                <w:sz w:val="24"/>
                <w:szCs w:val="24"/>
              </w:rPr>
            </w:r>
            <w:r/>
          </w:p>
        </w:tc>
        <w:tc>
          <w:tcPr>
            <w:shd w:val="clear" w:color="auto" w:fill="ffffff"/>
            <w:tcW w:w="78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color w:val="000000"/>
                <w:sz w:val="24"/>
                <w:szCs w:val="24"/>
                <w:lang w:eastAsia="zh-CN"/>
              </w:rPr>
            </w:r>
            <w:r/>
          </w:p>
        </w:tc>
        <w:tc>
          <w:tcPr>
            <w:shd w:val="clear" w:color="auto" w:fill="ffffff"/>
            <w:tcW w:w="7111" w:type="dxa"/>
            <w:vAlign w:val="center"/>
            <w:textDirection w:val="lrTb"/>
            <w:noWrap w:val="false"/>
          </w:tcPr>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(一)评分内容:</w:t>
            </w:r>
            <w:r>
              <w:rPr>
                <w:rFonts w:hint="eastAsia" w:ascii="宋体" w:hAnsi="宋体" w:eastAsia="宋体" w:cs="宋体"/>
                <w:sz w:val="24"/>
                <w:szCs w:val="24"/>
              </w:rPr>
              <w:t xml:space="preserve">投标人提供的本项目方案包含但不限于以下内容: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（1）针对本项目的整体管理设想；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（2）整体运作规划；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（3）项目管理措施。</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zh-CN"/>
              </w:rPr>
              <w:t xml:space="preserve">（二）</w:t>
            </w:r>
            <w:r>
              <w:rPr>
                <w:rFonts w:hint="eastAsia" w:ascii="宋体" w:hAnsi="宋体" w:eastAsia="宋体" w:cs="宋体"/>
                <w:b/>
                <w:bCs/>
                <w:sz w:val="24"/>
                <w:szCs w:val="24"/>
              </w:rPr>
              <w:t xml:space="preserve">评审依据:</w:t>
            </w:r>
            <w:r>
              <w:rPr>
                <w:rFonts w:hint="eastAsia" w:ascii="宋体" w:hAnsi="宋体" w:eastAsia="宋体" w:cs="宋体"/>
                <w:b/>
                <w:bCs/>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1.考察以上内容，每满足任意一项内容得20%，最高得60%。</w:t>
            </w:r>
            <w:r>
              <w:rPr>
                <w:rFonts w:hint="eastAsia" w:ascii="宋体" w:hAnsi="宋体" w:eastAsia="宋体" w:cs="宋体"/>
                <w:sz w:val="24"/>
                <w:szCs w:val="24"/>
              </w:rPr>
            </w:r>
            <w:r/>
          </w:p>
          <w:p>
            <w:pPr>
              <w:pStyle w:val="649"/>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2.在此基础上,专家根据各投标人的具体响应内容按照量化的评审因素指标进一步评审。</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（1）设想及策划整体科学合理、针对性强、可操作性强，评审为优加40%；</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（2）设想及策划较合理、有一定针对性、一定可操作性，评审为良加20%；</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（3）设想及策划不尽合理、针对性一般、可操作性一般，评审为中加5%；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（4）设想及策划不合理、无针对性、无可操作性，评审为差的，不加分。</w:t>
            </w:r>
            <w:r>
              <w:rPr>
                <w:rFonts w:hint="eastAsia" w:ascii="宋体" w:hAnsi="宋体" w:eastAsia="宋体" w:cs="宋体"/>
                <w:color w:val="000000"/>
                <w:sz w:val="24"/>
                <w:szCs w:val="24"/>
                <w:lang w:val="en-US" w:eastAsia="zh-CN" w:bidi="ar-SA"/>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21"/>
        </w:trPr>
        <w:tc>
          <w:tcPr>
            <w:tcW w:w="675"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23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
                <w:sz w:val="24"/>
                <w:szCs w:val="24"/>
              </w:rPr>
              <w:t xml:space="preserve">项目重点难点分析、应对措施及相关的合理化建议</w:t>
            </w:r>
            <w:r>
              <w:rPr>
                <w:rFonts w:hint="eastAsia" w:ascii="宋体" w:hAnsi="宋体" w:eastAsia="宋体" w:cs="宋体"/>
                <w:color w:val="000000"/>
                <w:sz w:val="24"/>
                <w:szCs w:val="24"/>
              </w:rPr>
            </w:r>
            <w:r/>
          </w:p>
        </w:tc>
        <w:tc>
          <w:tcPr>
            <w:tcW w:w="78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（一）评分内容：</w:t>
            </w:r>
            <w:r>
              <w:rPr>
                <w:rFonts w:hint="eastAsia" w:ascii="宋体" w:hAnsi="宋体" w:eastAsia="宋体" w:cs="宋体"/>
                <w:sz w:val="24"/>
                <w:szCs w:val="24"/>
              </w:rPr>
              <w:t xml:space="preserve">投标人提供的本项目方案包含但不限于以下内容：</w:t>
            </w:r>
            <w:r>
              <w:rPr>
                <w:rFonts w:hint="eastAsia" w:ascii="宋体" w:hAnsi="宋体" w:eastAsia="宋体" w:cs="宋体"/>
                <w:sz w:val="24"/>
                <w:szCs w:val="24"/>
              </w:rPr>
            </w:r>
            <w:r/>
          </w:p>
          <w:p>
            <w:pPr>
              <w:pStyle w:val="649"/>
              <w:ind w:firstLine="0"/>
              <w:jc w:val="left"/>
              <w:keepLines w:val="0"/>
              <w:keepNext w:val="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（1）项目服务重难点分析；</w:t>
            </w:r>
            <w:r>
              <w:rPr>
                <w:rFonts w:hint="eastAsia" w:ascii="宋体" w:hAnsi="宋体" w:eastAsia="宋体" w:cs="宋体"/>
                <w:sz w:val="24"/>
                <w:szCs w:val="24"/>
                <w:lang w:bidi="ar"/>
              </w:rPr>
            </w:r>
            <w:r/>
          </w:p>
          <w:p>
            <w:pPr>
              <w:pStyle w:val="649"/>
              <w:ind w:firstLine="0"/>
              <w:jc w:val="left"/>
              <w:keepLines w:val="0"/>
              <w:keepNext w:val="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（2）项目服务重难点解决思路及相关的合理化建议。</w:t>
            </w:r>
            <w:r>
              <w:rPr>
                <w:rFonts w:hint="eastAsia" w:ascii="宋体" w:hAnsi="宋体" w:eastAsia="宋体" w:cs="宋体"/>
                <w:sz w:val="24"/>
                <w:szCs w:val="24"/>
                <w:lang w:bidi="ar"/>
              </w:rPr>
            </w:r>
            <w:r/>
          </w:p>
          <w:p>
            <w:pPr>
              <w:pStyle w:val="649"/>
              <w:ind w:firstLine="0"/>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zh-CN"/>
              </w:rPr>
              <w:t xml:space="preserve">（二）</w:t>
            </w:r>
            <w:r>
              <w:rPr>
                <w:rFonts w:hint="eastAsia" w:ascii="宋体" w:hAnsi="宋体" w:eastAsia="宋体" w:cs="宋体"/>
                <w:b/>
                <w:bCs/>
                <w:sz w:val="24"/>
                <w:szCs w:val="24"/>
              </w:rPr>
              <w:t xml:space="preserve">评审依据:</w:t>
            </w:r>
            <w:r>
              <w:rPr>
                <w:rFonts w:hint="eastAsia" w:ascii="宋体" w:hAnsi="宋体" w:eastAsia="宋体" w:cs="宋体"/>
                <w:b/>
                <w:bCs/>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1.考察以上内容，每满足任意一项内容得30%，最高得60%。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2.在上述基础上，专家根据各投标人的具体响应内容按照量化的评审因素指标进一步评审。</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（1）方案整体科学合理、针对性强、可操作性强，评审为优加40%；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（2）方案较合理、有一定针对性、一定可操作性，评审为良加20%；</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（3）方案不尽合理、针对性一般、可操作性一般，评审为中加5%；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（4）方案不合理、无针对性、无可操作性，评审为差的，不加分。</w:t>
            </w:r>
            <w:r>
              <w:rPr>
                <w:rFonts w:hint="eastAsia" w:ascii="宋体" w:hAnsi="宋体" w:eastAsia="宋体" w:cs="宋体"/>
                <w:color w:val="000000"/>
                <w:sz w:val="24"/>
                <w:szCs w:val="24"/>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90"/>
        </w:trPr>
        <w:tc>
          <w:tcPr>
            <w:tcW w:w="675" w:type="dxa"/>
            <w:vAlign w:val="center"/>
            <w:textDirection w:val="lrTb"/>
            <w:noWrap w:val="false"/>
          </w:tcPr>
          <w:p>
            <w:pPr>
              <w:pStyle w:val="649"/>
              <w:ind w:firstLine="2"/>
              <w:jc w:val="center"/>
              <w:keepLines w:val="0"/>
              <w:keepNext w:val="0"/>
              <w:pageBreakBefore w:val="0"/>
              <w:spacing w:line="40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2.3</w:t>
            </w:r>
            <w:r>
              <w:rPr>
                <w:rFonts w:hint="eastAsia" w:ascii="宋体" w:hAnsi="宋体" w:eastAsia="宋体" w:cs="宋体"/>
                <w:color w:val="000000"/>
                <w:spacing w:val="-3"/>
                <w:sz w:val="24"/>
                <w:szCs w:val="24"/>
              </w:rPr>
            </w:r>
            <w:r/>
          </w:p>
        </w:tc>
        <w:tc>
          <w:tcPr>
            <w:tcW w:w="123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pacing w:val="-3"/>
                <w:sz w:val="24"/>
                <w:szCs w:val="24"/>
              </w:rPr>
            </w:pPr>
            <w:r>
              <w:rPr>
                <w:rFonts w:hint="eastAsia" w:ascii="宋体" w:hAnsi="宋体" w:eastAsia="宋体" w:cs="宋体"/>
                <w:b/>
                <w:sz w:val="24"/>
                <w:szCs w:val="24"/>
              </w:rPr>
              <w:t xml:space="preserve">人员的配备、培训、管理方案</w:t>
            </w:r>
            <w:r>
              <w:rPr>
                <w:rFonts w:hint="eastAsia" w:ascii="宋体" w:hAnsi="宋体" w:eastAsia="宋体" w:cs="宋体"/>
                <w:color w:val="000000"/>
                <w:spacing w:val="-3"/>
                <w:sz w:val="24"/>
                <w:szCs w:val="24"/>
              </w:rPr>
            </w:r>
            <w:r/>
          </w:p>
        </w:tc>
        <w:tc>
          <w:tcPr>
            <w:tcW w:w="78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（一）评分内容：</w:t>
            </w:r>
            <w:r>
              <w:rPr>
                <w:rFonts w:hint="eastAsia" w:ascii="宋体" w:hAnsi="宋体" w:eastAsia="宋体" w:cs="宋体"/>
                <w:sz w:val="24"/>
                <w:szCs w:val="24"/>
              </w:rPr>
              <w:t xml:space="preserve">投标人提供的本项目方案包含但不限于以下内容：</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（1）服务团队配置方案；</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（2）人员管理措施；</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（3）人员培训计划。</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zh-CN"/>
              </w:rPr>
              <w:t xml:space="preserve">（二）</w:t>
            </w:r>
            <w:r>
              <w:rPr>
                <w:rFonts w:hint="eastAsia" w:ascii="宋体" w:hAnsi="宋体" w:eastAsia="宋体" w:cs="宋体"/>
                <w:b/>
                <w:bCs/>
                <w:sz w:val="24"/>
                <w:szCs w:val="24"/>
              </w:rPr>
              <w:t xml:space="preserve">评审依据:</w:t>
            </w:r>
            <w:r>
              <w:rPr>
                <w:rFonts w:hint="eastAsia" w:ascii="宋体" w:hAnsi="宋体" w:eastAsia="宋体" w:cs="宋体"/>
                <w:b/>
                <w:bCs/>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1.考察以上内容，每满足任意一项内容得20%，最高得60%。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2.在上述基础上，专家根据各投标人的具体响应内容按照量化的评审因素指标进一步评审。</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（1）方案整体科学合理、针对性强、可操作性强，评审为优加40%；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（2）方案较合理、有一定针对性、一定可操作性，评审为良加20%；</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（3）方案不尽合理、针对性一般、可操作性一般，评审为中加5%；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（4）方案不合理、无针对性、无可操作性，评审为差的，不加分。</w:t>
            </w:r>
            <w:r>
              <w:rPr>
                <w:rFonts w:hint="eastAsia" w:ascii="宋体" w:hAnsi="宋体" w:eastAsia="宋体" w:cs="宋体"/>
                <w:color w:val="000000"/>
                <w:sz w:val="24"/>
                <w:szCs w:val="24"/>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20"/>
        </w:trPr>
        <w:tc>
          <w:tcPr>
            <w:tcW w:w="675" w:type="dxa"/>
            <w:vAlign w:val="center"/>
            <w:textDirection w:val="lrTb"/>
            <w:noWrap w:val="false"/>
          </w:tcPr>
          <w:p>
            <w:pPr>
              <w:pStyle w:val="649"/>
              <w:ind w:firstLine="2"/>
              <w:jc w:val="center"/>
              <w:keepLines w:val="0"/>
              <w:keepNext w:val="0"/>
              <w:pageBreakBefore w:val="0"/>
              <w:spacing w:line="40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2.4</w:t>
            </w:r>
            <w:r>
              <w:rPr>
                <w:rFonts w:hint="eastAsia" w:ascii="宋体" w:hAnsi="宋体" w:eastAsia="宋体" w:cs="宋体"/>
                <w:color w:val="000000"/>
                <w:spacing w:val="-3"/>
                <w:sz w:val="24"/>
                <w:szCs w:val="24"/>
              </w:rPr>
            </w:r>
            <w:r/>
          </w:p>
        </w:tc>
        <w:tc>
          <w:tcPr>
            <w:tcW w:w="123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pacing w:val="-3"/>
                <w:sz w:val="24"/>
                <w:szCs w:val="24"/>
              </w:rPr>
            </w:pPr>
            <w:r>
              <w:rPr>
                <w:rFonts w:hint="eastAsia" w:ascii="宋体" w:hAnsi="宋体" w:eastAsia="宋体" w:cs="宋体"/>
                <w:b/>
                <w:sz w:val="24"/>
                <w:szCs w:val="24"/>
              </w:rPr>
              <w:t xml:space="preserve">突发事件应急预案</w:t>
            </w:r>
            <w:r>
              <w:rPr>
                <w:rFonts w:hint="eastAsia" w:ascii="宋体" w:hAnsi="宋体" w:eastAsia="宋体" w:cs="宋体"/>
                <w:color w:val="000000"/>
                <w:spacing w:val="-3"/>
                <w:sz w:val="24"/>
                <w:szCs w:val="24"/>
              </w:rPr>
            </w:r>
            <w:r/>
          </w:p>
        </w:tc>
        <w:tc>
          <w:tcPr>
            <w:tcW w:w="78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（一）评分内容：</w:t>
            </w:r>
            <w:r>
              <w:rPr>
                <w:rFonts w:hint="eastAsia" w:ascii="宋体" w:hAnsi="宋体" w:eastAsia="宋体" w:cs="宋体"/>
                <w:sz w:val="24"/>
                <w:szCs w:val="24"/>
              </w:rPr>
              <w:t xml:space="preserve">投标人提供的本项目方案包含但不限于以下内容：</w:t>
            </w:r>
            <w:r>
              <w:rPr>
                <w:rFonts w:hint="eastAsia" w:ascii="宋体" w:hAnsi="宋体" w:eastAsia="宋体" w:cs="宋体"/>
                <w:sz w:val="24"/>
                <w:szCs w:val="24"/>
              </w:rPr>
            </w:r>
            <w:r/>
          </w:p>
          <w:p>
            <w:pPr>
              <w:pStyle w:val="649"/>
              <w:ind w:firstLine="0"/>
              <w:jc w:val="left"/>
              <w:keepLines w:val="0"/>
              <w:keepNext w:val="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（1）火灾紧急处理预案；</w:t>
            </w:r>
            <w:r>
              <w:rPr>
                <w:rFonts w:hint="eastAsia" w:ascii="宋体" w:hAnsi="宋体" w:eastAsia="宋体" w:cs="宋体"/>
                <w:sz w:val="24"/>
                <w:szCs w:val="24"/>
                <w:lang w:bidi="ar"/>
              </w:rPr>
            </w:r>
            <w:r/>
          </w:p>
          <w:p>
            <w:pPr>
              <w:pStyle w:val="649"/>
              <w:ind w:firstLine="0"/>
              <w:jc w:val="left"/>
              <w:keepLines w:val="0"/>
              <w:keepNext w:val="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（2）突发性自然灾害（台风、暴雨）应急预案；</w:t>
            </w:r>
            <w:r>
              <w:rPr>
                <w:rFonts w:hint="eastAsia" w:ascii="宋体" w:hAnsi="宋体" w:eastAsia="宋体" w:cs="宋体"/>
                <w:sz w:val="24"/>
                <w:szCs w:val="24"/>
                <w:lang w:bidi="ar"/>
              </w:rPr>
            </w:r>
            <w:r/>
          </w:p>
          <w:p>
            <w:pPr>
              <w:pStyle w:val="649"/>
              <w:ind w:firstLine="0"/>
              <w:jc w:val="left"/>
              <w:keepLines w:val="0"/>
              <w:keepNext w:val="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（3）社会安全应急预案；</w:t>
            </w:r>
            <w:r>
              <w:rPr>
                <w:rFonts w:hint="eastAsia" w:ascii="宋体" w:hAnsi="宋体" w:eastAsia="宋体" w:cs="宋体"/>
                <w:sz w:val="24"/>
                <w:szCs w:val="24"/>
                <w:lang w:bidi="ar"/>
              </w:rPr>
            </w:r>
            <w:r/>
          </w:p>
          <w:p>
            <w:pPr>
              <w:pStyle w:val="649"/>
              <w:ind w:firstLine="0"/>
              <w:jc w:val="left"/>
              <w:keepLines w:val="0"/>
              <w:keepNext w:val="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（4）公共卫生应急预案。</w:t>
            </w:r>
            <w:r>
              <w:rPr>
                <w:rFonts w:hint="eastAsia" w:ascii="宋体" w:hAnsi="宋体" w:eastAsia="宋体" w:cs="宋体"/>
                <w:sz w:val="24"/>
                <w:szCs w:val="24"/>
                <w:lang w:bidi="ar"/>
              </w:rPr>
            </w:r>
            <w:r/>
          </w:p>
          <w:p>
            <w:pPr>
              <w:pStyle w:val="649"/>
              <w:ind w:firstLine="0"/>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zh-CN"/>
              </w:rPr>
              <w:t xml:space="preserve">（二）</w:t>
            </w:r>
            <w:r>
              <w:rPr>
                <w:rFonts w:hint="eastAsia" w:ascii="宋体" w:hAnsi="宋体" w:eastAsia="宋体" w:cs="宋体"/>
                <w:b/>
                <w:bCs/>
                <w:sz w:val="24"/>
                <w:szCs w:val="24"/>
              </w:rPr>
              <w:t xml:space="preserve">评审依据:</w:t>
            </w:r>
            <w:r>
              <w:rPr>
                <w:rFonts w:hint="eastAsia" w:ascii="宋体" w:hAnsi="宋体" w:eastAsia="宋体" w:cs="宋体"/>
                <w:b/>
                <w:bCs/>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1.考察以上内容，每满足任意一项内容得15%，最高得60%。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2.在上述基础上，专家根据各投标人的具体响应内容按照量化的评审因素指标进一步评审。</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（1）方案整体科学合理、针对性强、可操作性强，评审为优加40%；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（2）方案较合理、有一定针对性、一定可操作性，评审为良加20%；</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（3）方案不尽合理、针对性一般、可操作性一般，评审为中加5%；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（4）方案不合理、无针对性、无可操作性，评审为差的，不加分。</w:t>
            </w:r>
            <w:r>
              <w:rPr>
                <w:rFonts w:hint="eastAsia" w:ascii="宋体" w:hAnsi="宋体" w:eastAsia="宋体" w:cs="宋体"/>
                <w:color w:val="000000"/>
                <w:sz w:val="24"/>
                <w:szCs w:val="24"/>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448"/>
        </w:trPr>
        <w:tc>
          <w:tcPr>
            <w:tcW w:w="675" w:type="dxa"/>
            <w:vAlign w:val="center"/>
            <w:textDirection w:val="lrTb"/>
            <w:noWrap w:val="false"/>
          </w:tcPr>
          <w:p>
            <w:pPr>
              <w:pStyle w:val="649"/>
              <w:ind w:firstLine="2"/>
              <w:jc w:val="center"/>
              <w:keepLines w:val="0"/>
              <w:keepNext w:val="0"/>
              <w:pageBreakBefore w:val="0"/>
              <w:spacing w:line="40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2.5</w:t>
            </w:r>
            <w:r>
              <w:rPr>
                <w:rFonts w:hint="eastAsia" w:ascii="宋体" w:hAnsi="宋体" w:eastAsia="宋体" w:cs="宋体"/>
                <w:color w:val="000000"/>
                <w:spacing w:val="-3"/>
                <w:sz w:val="24"/>
                <w:szCs w:val="24"/>
              </w:rPr>
            </w:r>
            <w:r/>
          </w:p>
        </w:tc>
        <w:tc>
          <w:tcPr>
            <w:tcW w:w="123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pacing w:val="-3"/>
                <w:sz w:val="24"/>
                <w:szCs w:val="24"/>
              </w:rPr>
            </w:pPr>
            <w:r>
              <w:rPr>
                <w:rFonts w:hint="eastAsia" w:ascii="宋体" w:hAnsi="宋体" w:eastAsia="宋体" w:cs="宋体"/>
                <w:b/>
                <w:sz w:val="24"/>
                <w:szCs w:val="24"/>
              </w:rPr>
              <w:t xml:space="preserve">项目质量保障措施及方案</w:t>
            </w:r>
            <w:r>
              <w:rPr>
                <w:rFonts w:hint="eastAsia" w:ascii="宋体" w:hAnsi="宋体" w:eastAsia="宋体" w:cs="宋体"/>
                <w:color w:val="000000"/>
                <w:spacing w:val="-3"/>
                <w:sz w:val="24"/>
                <w:szCs w:val="24"/>
              </w:rPr>
            </w:r>
            <w:r/>
          </w:p>
        </w:tc>
        <w:tc>
          <w:tcPr>
            <w:tcW w:w="78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（一）评分内容：</w:t>
            </w:r>
            <w:r>
              <w:rPr>
                <w:rFonts w:hint="eastAsia" w:ascii="宋体" w:hAnsi="宋体" w:eastAsia="宋体" w:cs="宋体"/>
                <w:sz w:val="24"/>
                <w:szCs w:val="24"/>
                <w:lang w:val="zh-CN"/>
              </w:rPr>
              <w:t xml:space="preserve">投标人提供的</w:t>
            </w:r>
            <w:r>
              <w:rPr>
                <w:rFonts w:hint="eastAsia" w:ascii="宋体" w:hAnsi="宋体" w:eastAsia="宋体" w:cs="宋体"/>
                <w:sz w:val="24"/>
                <w:szCs w:val="24"/>
              </w:rPr>
              <w:t xml:space="preserve">本项目</w:t>
            </w:r>
            <w:r>
              <w:rPr>
                <w:rFonts w:hint="eastAsia" w:ascii="宋体" w:hAnsi="宋体" w:eastAsia="宋体" w:cs="宋体"/>
                <w:sz w:val="24"/>
                <w:szCs w:val="24"/>
                <w:lang w:val="zh-CN"/>
              </w:rPr>
              <w:t xml:space="preserve">方案包含但不限于以下内容：</w:t>
            </w:r>
            <w:r>
              <w:rPr>
                <w:rFonts w:hint="eastAsia" w:ascii="宋体" w:hAnsi="宋体" w:eastAsia="宋体" w:cs="宋体"/>
                <w:sz w:val="24"/>
                <w:szCs w:val="24"/>
                <w:lang w:val="zh-CN"/>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bidi="ar"/>
              </w:rPr>
              <w:t xml:space="preserve">制定相应的规章制度</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（2）档案管理制度</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（3）各项服务内容的保障措施。</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zh-CN"/>
              </w:rPr>
              <w:t xml:space="preserve">（二）</w:t>
            </w:r>
            <w:r>
              <w:rPr>
                <w:rFonts w:hint="eastAsia" w:ascii="宋体" w:hAnsi="宋体" w:eastAsia="宋体" w:cs="宋体"/>
                <w:b/>
                <w:bCs/>
                <w:sz w:val="24"/>
                <w:szCs w:val="24"/>
              </w:rPr>
              <w:t xml:space="preserve">评审依据:</w:t>
            </w:r>
            <w:r>
              <w:rPr>
                <w:rFonts w:hint="eastAsia" w:ascii="宋体" w:hAnsi="宋体" w:eastAsia="宋体" w:cs="宋体"/>
                <w:b/>
                <w:bCs/>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1.考察以上内容，每满足任意一项内容得20%，最高得</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0%。 </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2.在上述基础上，专家根据各投标人的具体响应内容按照量化的评审因素指标进一步评审。</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（1）方案整体科学合理、针对性强、可操作性强，评审为优加</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0%； </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（2）方案较合理、有一定针对性、一定可操作性，评审为良加</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0%；</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（3）方案不尽合理、针对性一般、可操作性一般，评审为中加5%； </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szCs w:val="24"/>
                <w:lang w:val="zh-CN"/>
              </w:rPr>
              <w:t xml:space="preserve">（4）方案不合理、无针对性、无可操作性，评审为差的，不加分。</w:t>
            </w:r>
            <w:r>
              <w:rPr>
                <w:rFonts w:hint="eastAsia" w:ascii="宋体" w:hAnsi="宋体" w:eastAsia="宋体" w:cs="宋体"/>
                <w:color w:val="000000"/>
                <w:sz w:val="24"/>
                <w:szCs w:val="24"/>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35"/>
        </w:trPr>
        <w:tc>
          <w:tcPr>
            <w:tcW w:w="675" w:type="dxa"/>
            <w:vAlign w:val="center"/>
            <w:textDirection w:val="lrTb"/>
            <w:noWrap w:val="false"/>
          </w:tcPr>
          <w:p>
            <w:pPr>
              <w:pStyle w:val="649"/>
              <w:ind w:firstLine="2"/>
              <w:jc w:val="center"/>
              <w:keepLines w:val="0"/>
              <w:keepNext w:val="0"/>
              <w:pageBreakBefore w:val="0"/>
              <w:spacing w:line="400" w:lineRule="exact"/>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2.6</w:t>
            </w:r>
            <w:r>
              <w:rPr>
                <w:rFonts w:hint="eastAsia" w:ascii="宋体" w:hAnsi="宋体" w:eastAsia="宋体" w:cs="宋体"/>
                <w:color w:val="000000"/>
                <w:spacing w:val="-3"/>
                <w:sz w:val="24"/>
                <w:szCs w:val="24"/>
                <w:lang w:val="en-US" w:eastAsia="zh-CN"/>
              </w:rPr>
            </w:r>
            <w:r/>
          </w:p>
        </w:tc>
        <w:tc>
          <w:tcPr>
            <w:tcW w:w="1230"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sz w:val="24"/>
                <w:szCs w:val="24"/>
              </w:rPr>
              <w:t xml:space="preserve">安全、消防巡查方案</w:t>
            </w:r>
            <w:r>
              <w:rPr>
                <w:rFonts w:hint="eastAsia" w:ascii="宋体" w:hAnsi="宋体" w:eastAsia="宋体" w:cs="宋体"/>
                <w:b/>
                <w:bCs/>
                <w:color w:val="000000"/>
                <w:sz w:val="24"/>
                <w:szCs w:val="24"/>
              </w:rPr>
            </w:r>
            <w:r/>
          </w:p>
        </w:tc>
        <w:tc>
          <w:tcPr>
            <w:tcW w:w="780" w:type="dxa"/>
            <w:vAlign w:val="center"/>
            <w:textDirection w:val="lrTb"/>
            <w:noWrap w:val="false"/>
          </w:tcPr>
          <w:p>
            <w:pPr>
              <w:pStyle w:val="649"/>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（一）评分内容：</w:t>
            </w:r>
            <w:r>
              <w:rPr>
                <w:rFonts w:hint="eastAsia" w:ascii="宋体" w:hAnsi="宋体" w:eastAsia="宋体" w:cs="宋体"/>
                <w:sz w:val="24"/>
                <w:szCs w:val="24"/>
              </w:rPr>
              <w:t xml:space="preserve">投标人提供的</w:t>
            </w:r>
            <w:r>
              <w:rPr>
                <w:rFonts w:hint="eastAsia" w:ascii="宋体" w:hAnsi="宋体" w:eastAsia="宋体" w:cs="宋体"/>
                <w:sz w:val="24"/>
                <w:szCs w:val="24"/>
                <w:lang w:val="zh-CN"/>
              </w:rPr>
              <w:t xml:space="preserve">本项目</w:t>
            </w:r>
            <w:r>
              <w:rPr>
                <w:rFonts w:hint="eastAsia" w:ascii="宋体" w:hAnsi="宋体" w:eastAsia="宋体" w:cs="宋体"/>
                <w:sz w:val="24"/>
                <w:szCs w:val="24"/>
              </w:rPr>
              <w:t xml:space="preserve">方案包含但不限于</w:t>
            </w:r>
            <w:r>
              <w:rPr>
                <w:rFonts w:hint="eastAsia" w:ascii="宋体" w:hAnsi="宋体" w:eastAsia="宋体" w:cs="宋体"/>
                <w:sz w:val="24"/>
                <w:szCs w:val="24"/>
                <w:lang w:val="zh-CN"/>
              </w:rPr>
              <w:t xml:space="preserve">以下内容：</w:t>
            </w:r>
            <w:r>
              <w:rPr>
                <w:rFonts w:hint="eastAsia" w:ascii="宋体" w:hAnsi="宋体" w:eastAsia="宋体" w:cs="宋体"/>
                <w:sz w:val="24"/>
                <w:szCs w:val="24"/>
                <w:lang w:val="zh-CN"/>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安全环保巡查整体服务方案；</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安全环保巡查工作流程及标准；</w:t>
            </w:r>
            <w:r>
              <w:rPr>
                <w:rFonts w:hint="eastAsia" w:ascii="宋体" w:hAnsi="宋体" w:eastAsia="宋体" w:cs="宋体"/>
                <w:sz w:val="24"/>
                <w:szCs w:val="24"/>
              </w:rPr>
            </w:r>
            <w:r/>
          </w:p>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（3）安全环保巡查保障措施。</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（二）评审依据：</w:t>
            </w:r>
            <w:r>
              <w:rPr>
                <w:rFonts w:hint="eastAsia" w:ascii="宋体" w:hAnsi="宋体" w:eastAsia="宋体" w:cs="宋体"/>
                <w:b/>
                <w:bCs/>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1.考察以上内容，每满足任意一项内容得</w:t>
            </w: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%，最高得</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0%。 </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2.在上述基础上，专家根据各投标人的具体响应内容按照量化的评审因素指标进一步评审。</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（1）方案整体科学合理、针对性强、可操作性强，评审为优加</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0%； </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（2）方案较合理、有一定针对性、一定可操作性，评审为良加</w:t>
            </w: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（3）方案不尽合理、针对性一般、可操作性一般，评审为中加5%； </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szCs w:val="24"/>
                <w:lang w:val="zh-CN"/>
              </w:rPr>
              <w:t xml:space="preserve">（4）方案不合理、无针对性、无可操作性，评审为差的，不加分。</w:t>
            </w:r>
            <w:r>
              <w:rPr>
                <w:rFonts w:hint="eastAsia" w:ascii="宋体" w:hAnsi="宋体" w:eastAsia="宋体" w:cs="宋体"/>
                <w:color w:val="000000"/>
                <w:sz w:val="24"/>
                <w:szCs w:val="24"/>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55"/>
        </w:trPr>
        <w:tc>
          <w:tcPr>
            <w:tcW w:w="675" w:type="dxa"/>
            <w:vAlign w:val="center"/>
            <w:textDirection w:val="lrTb"/>
            <w:noWrap w:val="false"/>
          </w:tcPr>
          <w:p>
            <w:pPr>
              <w:pStyle w:val="649"/>
              <w:ind w:firstLine="2"/>
              <w:jc w:val="center"/>
              <w:keepLines w:val="0"/>
              <w:keepNext w:val="0"/>
              <w:pageBreakBefore w:val="0"/>
              <w:spacing w:line="400" w:lineRule="exact"/>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2.7</w:t>
            </w:r>
            <w:r>
              <w:rPr>
                <w:rFonts w:hint="eastAsia" w:ascii="宋体" w:hAnsi="宋体" w:eastAsia="宋体" w:cs="宋体"/>
                <w:color w:val="000000"/>
                <w:spacing w:val="-3"/>
                <w:sz w:val="24"/>
                <w:szCs w:val="24"/>
                <w:lang w:val="en-US" w:eastAsia="zh-CN"/>
              </w:rPr>
            </w:r>
            <w:r/>
          </w:p>
        </w:tc>
        <w:tc>
          <w:tcPr>
            <w:tcW w:w="1230" w:type="dxa"/>
            <w:vAlign w:val="center"/>
            <w:textDirection w:val="lrTb"/>
            <w:noWrap w:val="false"/>
          </w:tcPr>
          <w:p>
            <w:pPr>
              <w:pStyle w:val="649"/>
              <w:jc w:val="left"/>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sz w:val="24"/>
                <w:szCs w:val="24"/>
              </w:rPr>
              <w:t xml:space="preserve">重大活动和节假日保障措施方案</w:t>
            </w:r>
            <w:r>
              <w:rPr>
                <w:rFonts w:hint="eastAsia" w:ascii="宋体" w:hAnsi="宋体" w:eastAsia="宋体" w:cs="宋体"/>
                <w:b/>
                <w:bCs/>
                <w:color w:val="000000"/>
                <w:sz w:val="24"/>
                <w:szCs w:val="24"/>
              </w:rPr>
            </w:r>
            <w:r/>
          </w:p>
        </w:tc>
        <w:tc>
          <w:tcPr>
            <w:tcW w:w="780"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649"/>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（一）评分内容：</w:t>
            </w:r>
            <w:r>
              <w:rPr>
                <w:rFonts w:hint="eastAsia" w:ascii="宋体" w:hAnsi="宋体" w:eastAsia="宋体" w:cs="宋体"/>
                <w:b/>
                <w:bCs/>
                <w:sz w:val="24"/>
                <w:szCs w:val="24"/>
              </w:rPr>
            </w:r>
            <w:r/>
          </w:p>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投标人提供的重大活动和节假日保障措施方案须包含以下内容：</w:t>
            </w:r>
            <w:r>
              <w:rPr>
                <w:rFonts w:hint="eastAsia" w:ascii="宋体" w:hAnsi="宋体" w:eastAsia="宋体" w:cs="宋体"/>
                <w:sz w:val="24"/>
                <w:szCs w:val="24"/>
              </w:rPr>
            </w:r>
            <w:r/>
          </w:p>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（1）重大活动和节假日保安服务总体方案；</w:t>
            </w:r>
            <w:r>
              <w:rPr>
                <w:rFonts w:hint="eastAsia" w:ascii="宋体" w:hAnsi="宋体" w:eastAsia="宋体" w:cs="宋体"/>
                <w:sz w:val="24"/>
                <w:szCs w:val="24"/>
              </w:rPr>
            </w:r>
            <w:r/>
          </w:p>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（2）重大活动和节假日保安保障措施方案；</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（二）评审依据：</w:t>
            </w:r>
            <w:r>
              <w:rPr>
                <w:rFonts w:hint="eastAsia" w:ascii="宋体" w:hAnsi="宋体" w:eastAsia="宋体" w:cs="宋体"/>
                <w:b/>
                <w:bCs/>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1.考察以上内容，每满足任意一项内容得</w:t>
            </w:r>
            <w:r>
              <w:rPr>
                <w:rFonts w:hint="eastAsia" w:ascii="宋体" w:hAnsi="宋体" w:eastAsia="宋体" w:cs="宋体"/>
                <w:sz w:val="24"/>
                <w:szCs w:val="24"/>
              </w:rPr>
              <w:t xml:space="preserve">30</w:t>
            </w:r>
            <w:r>
              <w:rPr>
                <w:rFonts w:hint="eastAsia" w:ascii="宋体" w:hAnsi="宋体" w:eastAsia="宋体" w:cs="宋体"/>
                <w:sz w:val="24"/>
                <w:szCs w:val="24"/>
                <w:lang w:val="zh-CN"/>
              </w:rPr>
              <w:t xml:space="preserve">%，最高得</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0%。 </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2.在上述基础上，专家根据各投标人的具体响应内容按照量化的评审因素指标进一步评审。</w:t>
            </w:r>
            <w:r>
              <w:rPr>
                <w:rFonts w:hint="eastAsia" w:ascii="宋体" w:hAnsi="宋体" w:eastAsia="宋体" w:cs="宋体"/>
                <w:sz w:val="24"/>
                <w:szCs w:val="24"/>
                <w:lang w:val="zh-CN"/>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（1）方案整体科学合理、针对性强、可操作性强，评审为优加40%；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（2）方案较合理、有一定针对性、一定可操作性，评审为良加20%；</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（3）方案不尽合理、针对性一般、可操作性一般，评审为中加5%； </w:t>
            </w:r>
            <w:r>
              <w:rPr>
                <w:rFonts w:hint="eastAsia" w:ascii="宋体" w:hAnsi="宋体" w:eastAsia="宋体" w:cs="宋体"/>
                <w:sz w:val="24"/>
                <w:szCs w:val="24"/>
              </w:rPr>
            </w:r>
            <w:r/>
          </w:p>
          <w:p>
            <w:pPr>
              <w:pStyle w:val="649"/>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szCs w:val="24"/>
              </w:rPr>
              <w:t xml:space="preserve">（4）方案不合理、无针对性、无可操作性，评审为差的，不加分。</w:t>
            </w:r>
            <w:r>
              <w:rPr>
                <w:rFonts w:hint="eastAsia" w:ascii="宋体" w:hAnsi="宋体" w:eastAsia="宋体" w:cs="宋体"/>
                <w:color w:val="000000"/>
                <w:sz w:val="24"/>
                <w:szCs w:val="24"/>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675"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230"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客观分</w:t>
            </w:r>
            <w:r>
              <w:rPr>
                <w:rFonts w:hint="eastAsia" w:ascii="宋体" w:hAnsi="宋体" w:eastAsia="宋体" w:cs="宋体"/>
                <w:color w:val="000000"/>
                <w:sz w:val="24"/>
                <w:szCs w:val="24"/>
              </w:rPr>
            </w:r>
            <w:r/>
          </w:p>
        </w:tc>
        <w:tc>
          <w:tcPr>
            <w:tcW w:w="780" w:type="dxa"/>
            <w:vAlign w:val="center"/>
            <w:textDirection w:val="lrTb"/>
            <w:noWrap w:val="false"/>
          </w:tcPr>
          <w:p>
            <w:pPr>
              <w:pStyle w:val="649"/>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649"/>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758"/>
        </w:trPr>
        <w:tc>
          <w:tcPr>
            <w:tcW w:w="675"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1230" w:type="dxa"/>
            <w:vAlign w:val="center"/>
            <w:textDirection w:val="lrTb"/>
            <w:noWrap w:val="false"/>
          </w:tcPr>
          <w:p>
            <w:pPr>
              <w:pStyle w:val="649"/>
              <w:ind w:firstLine="0"/>
              <w:jc w:val="center"/>
              <w:keepLines w:val="0"/>
              <w:keepNext w:val="0"/>
              <w:pageBreakBefore w:val="0"/>
              <w:spacing w:line="400" w:lineRule="exact"/>
              <w:rPr>
                <w:rFonts w:hint="eastAsia" w:ascii="宋体" w:hAnsi="宋体" w:eastAsia="宋体" w:cs="宋体"/>
                <w:sz w:val="24"/>
                <w:szCs w:val="24"/>
                <w:highlight w:val="none"/>
                <w:lang w:val="en-US" w:eastAsia="zh-CN" w:bidi="ar"/>
              </w:rPr>
            </w:pPr>
            <w:r>
              <w:rPr>
                <w:rFonts w:hint="eastAsia" w:ascii="宋体" w:hAnsi="宋体" w:eastAsia="宋体" w:cs="宋体"/>
                <w:b/>
                <w:sz w:val="24"/>
                <w:szCs w:val="24"/>
              </w:rPr>
              <w:t xml:space="preserve">企业业绩</w:t>
            </w:r>
            <w:r>
              <w:rPr>
                <w:rFonts w:hint="eastAsia" w:ascii="宋体" w:hAnsi="宋体" w:eastAsia="宋体" w:cs="宋体"/>
                <w:sz w:val="24"/>
                <w:szCs w:val="24"/>
                <w:highlight w:val="none"/>
                <w:lang w:val="en-US" w:eastAsia="zh-CN" w:bidi="ar"/>
              </w:rPr>
            </w:r>
            <w:r/>
          </w:p>
        </w:tc>
        <w:tc>
          <w:tcPr>
            <w:tcW w:w="780" w:type="dxa"/>
            <w:vAlign w:val="center"/>
            <w:textDirection w:val="lrTb"/>
            <w:noWrap w:val="false"/>
          </w:tcPr>
          <w:p>
            <w:pPr>
              <w:pStyle w:val="649"/>
              <w:ind w:firstLine="0"/>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rPr>
              <w:t xml:space="preserve">12</w:t>
            </w:r>
            <w:r>
              <w:rPr>
                <w:rFonts w:hint="eastAsia" w:ascii="宋体" w:hAnsi="宋体" w:eastAsia="宋体" w:cs="宋体"/>
                <w:sz w:val="24"/>
                <w:szCs w:val="24"/>
                <w:highlight w:val="none"/>
                <w:lang w:val="en-US" w:eastAsia="zh-CN" w:bidi="ar-SA"/>
              </w:rPr>
            </w:r>
            <w:r/>
          </w:p>
        </w:tc>
        <w:tc>
          <w:tcPr>
            <w:tcW w:w="7111" w:type="dxa"/>
            <w:vAlign w:val="center"/>
            <w:textDirection w:val="lrTb"/>
            <w:noWrap w:val="false"/>
          </w:tcPr>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投标人近三年（投标截止时间往前推）签订的公立医疗机构保安服务项目合同业绩，每提供一个合同得3分，本项最高得12分。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b/>
                <w:bCs/>
                <w:sz w:val="24"/>
                <w:szCs w:val="24"/>
                <w:lang w:val="zh-CN" w:eastAsia="zh-CN" w:bidi="ar-SA"/>
              </w:rPr>
            </w:pPr>
            <w:r>
              <w:rPr>
                <w:rFonts w:hint="eastAsia" w:ascii="宋体" w:hAnsi="宋体" w:eastAsia="宋体" w:cs="宋体"/>
                <w:b/>
                <w:color w:val="ff0000"/>
                <w:spacing w:val="8"/>
                <w:sz w:val="24"/>
                <w:szCs w:val="24"/>
                <w:highlight w:val="yellow"/>
                <w:u w:val="single"/>
              </w:rPr>
              <w:t xml:space="preserve">注：提供合同扫描件及合同期内的任意一次发票扫描件，材料不全不得分。同一项目不重复计分。</w:t>
            </w:r>
            <w:r>
              <w:rPr>
                <w:rFonts w:hint="eastAsia" w:ascii="宋体" w:hAnsi="宋体" w:eastAsia="宋体" w:cs="宋体"/>
                <w:b/>
                <w:bCs/>
                <w:sz w:val="24"/>
                <w:szCs w:val="24"/>
                <w:lang w:val="zh-CN" w:eastAsia="zh-CN" w:bidi="ar-SA"/>
              </w:rPr>
            </w:r>
            <w:r/>
          </w:p>
        </w:tc>
        <w:tc>
          <w:tcPr>
            <w:tcW w:w="765"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456"/>
        </w:trPr>
        <w:tc>
          <w:tcPr>
            <w:tcW w:w="675" w:type="dxa"/>
            <w:vAlign w:val="center"/>
            <w:textDirection w:val="lrTb"/>
            <w:noWrap w:val="false"/>
          </w:tcPr>
          <w:p>
            <w:pPr>
              <w:pStyle w:val="649"/>
              <w:ind w:firstLine="28"/>
              <w:jc w:val="center"/>
              <w:keepLines w:val="0"/>
              <w:keepNext w:val="0"/>
              <w:pageBreakBefore w:val="0"/>
              <w:spacing w:line="40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3.2</w:t>
            </w:r>
            <w:r>
              <w:rPr>
                <w:rFonts w:hint="eastAsia" w:ascii="宋体" w:hAnsi="宋体" w:eastAsia="宋体" w:cs="宋体"/>
                <w:color w:val="000000"/>
                <w:sz w:val="24"/>
                <w:szCs w:val="24"/>
                <w:lang w:bidi="ar"/>
              </w:rPr>
            </w:r>
            <w:r/>
          </w:p>
        </w:tc>
        <w:tc>
          <w:tcPr>
            <w:tcW w:w="1230" w:type="dxa"/>
            <w:vAlign w:val="center"/>
            <w:textDirection w:val="lrTb"/>
            <w:noWrap w:val="false"/>
          </w:tcPr>
          <w:p>
            <w:pPr>
              <w:pStyle w:val="649"/>
              <w:ind w:firstLine="0"/>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rPr>
              <w:t xml:space="preserve">项目负责人</w:t>
            </w:r>
            <w:r>
              <w:rPr>
                <w:rFonts w:hint="eastAsia" w:ascii="宋体" w:hAnsi="宋体" w:eastAsia="宋体" w:cs="宋体"/>
                <w:sz w:val="24"/>
                <w:szCs w:val="24"/>
                <w:highlight w:val="none"/>
                <w:lang w:val="en-US" w:eastAsia="zh-CN" w:bidi="ar-SA"/>
              </w:rPr>
            </w:r>
            <w:r/>
          </w:p>
        </w:tc>
        <w:tc>
          <w:tcPr>
            <w:tcW w:w="780" w:type="dxa"/>
            <w:vAlign w:val="center"/>
            <w:textDirection w:val="lrTb"/>
            <w:noWrap w:val="false"/>
          </w:tcPr>
          <w:p>
            <w:pPr>
              <w:pStyle w:val="649"/>
              <w:ind w:firstLine="0"/>
              <w:jc w:val="center"/>
              <w:keepLines w:val="0"/>
              <w:keepNext w:val="0"/>
              <w:pageBreakBefore w:val="0"/>
              <w:spacing w:line="400" w:lineRule="exact"/>
              <w:rPr>
                <w:rFonts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rPr>
              <w:t xml:space="preserve">14</w:t>
            </w:r>
            <w:r>
              <w:rPr>
                <w:rFonts w:ascii="宋体" w:hAnsi="宋体" w:eastAsia="宋体" w:cs="宋体"/>
                <w:sz w:val="24"/>
                <w:szCs w:val="24"/>
                <w:highlight w:val="none"/>
                <w:lang w:val="en-US" w:eastAsia="zh-CN" w:bidi="ar-SA"/>
              </w:rPr>
            </w:r>
            <w:r/>
          </w:p>
        </w:tc>
        <w:tc>
          <w:tcPr>
            <w:tcW w:w="7111" w:type="dxa"/>
            <w:vAlign w:val="center"/>
            <w:textDirection w:val="lrTb"/>
            <w:noWrap w:val="false"/>
          </w:tcPr>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（1）具有退伍军人证书的得1分；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（2）具有应急救援员国家职业资格证书的得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（3）具有人社部门颁发的保安员证书五级的得1分，四级的得2分，三级及以上的得3分；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（4）具有保卫管理员职业技能等级证书五级的得1分，四级的得2分，三级及以上的得3分；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（5）具有《建（构）筑物消防员中级》及以上或《消防设施操作员四级》及以上国家职业资格证书的得2分；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（6）具有特种设备安全管理和作业人员证书的得2分；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（7）具有安全生产知识和管理能力培训合格证的得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49"/>
              <w:ind w:firstLine="0"/>
              <w:keepLines w:val="0"/>
              <w:keepNext w:val="0"/>
              <w:pageBreakBefore w:val="0"/>
              <w:spacing w:line="400" w:lineRule="exact"/>
              <w:rPr>
                <w:rFonts w:hint="eastAsia" w:ascii="宋体" w:hAnsi="宋体" w:eastAsia="宋体" w:cs="宋体"/>
                <w:b/>
                <w:bCs/>
                <w:color w:val="ff0000"/>
                <w:spacing w:val="8"/>
                <w:sz w:val="24"/>
                <w:szCs w:val="24"/>
                <w:highlight w:val="none"/>
                <w:u w:val="single"/>
                <w:lang w:val="en-US" w:eastAsia="zh-CN" w:bidi="ar-SA"/>
              </w:rPr>
            </w:pPr>
            <w:r>
              <w:rPr>
                <w:rFonts w:hint="eastAsia" w:ascii="宋体" w:hAnsi="宋体" w:eastAsia="宋体" w:cs="宋体"/>
                <w:b/>
                <w:bCs/>
                <w:color w:val="ff0000"/>
                <w:spacing w:val="8"/>
                <w:sz w:val="24"/>
                <w:szCs w:val="24"/>
                <w:highlight w:val="yellow"/>
                <w:u w:val="single"/>
              </w:rPr>
              <w:t xml:space="preserve">注：提供相关证书（学历证明提供毕业证书及学信网官网截图材料）、国家职业资格证书/职业技能等级证书需提供人力资源和社会保障中心官网查询截图、</w:t>
            </w:r>
            <w:r>
              <w:rPr>
                <w:rFonts w:hint="eastAsia" w:ascii="宋体" w:hAnsi="宋体" w:eastAsia="宋体" w:cs="宋体"/>
                <w:b/>
                <w:bCs/>
                <w:color w:val="ff0000"/>
                <w:spacing w:val="8"/>
                <w:sz w:val="24"/>
                <w:szCs w:val="24"/>
                <w:highlight w:val="yellow"/>
                <w:u w:val="single"/>
              </w:rPr>
              <w:t xml:space="preserve">提供特种设备安全管理和作业人员证书扫描件及国家市场监督管理总局政务服务平台查询截图；</w:t>
            </w:r>
            <w:r>
              <w:rPr>
                <w:rFonts w:hint="eastAsia" w:ascii="宋体" w:hAnsi="宋体" w:eastAsia="宋体" w:cs="宋体"/>
                <w:b/>
                <w:bCs/>
                <w:color w:val="ff0000"/>
                <w:spacing w:val="8"/>
                <w:sz w:val="24"/>
                <w:szCs w:val="24"/>
                <w:highlight w:val="yellow"/>
                <w:u w:val="single"/>
              </w:rPr>
              <w:t xml:space="preserve">和投标人为其缴纳的近半年（投标截止之日往前推）任意一个月的社保缴纳证明。未按要求提供或提供不清晰导致专家无法判断的不得分。</w:t>
            </w:r>
            <w:r>
              <w:rPr>
                <w:rFonts w:hint="eastAsia" w:ascii="宋体" w:hAnsi="宋体" w:eastAsia="宋体" w:cs="宋体"/>
                <w:b/>
                <w:bCs/>
                <w:color w:val="ff0000"/>
                <w:spacing w:val="8"/>
                <w:sz w:val="24"/>
                <w:szCs w:val="24"/>
                <w:highlight w:val="none"/>
                <w:u w:val="single"/>
                <w:lang w:val="en-US" w:eastAsia="zh-CN" w:bidi="ar-SA"/>
              </w:rPr>
            </w:r>
            <w:r/>
          </w:p>
        </w:tc>
        <w:tc>
          <w:tcPr>
            <w:tcW w:w="765"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675" w:type="dxa"/>
            <w:vAlign w:val="center"/>
            <w:textDirection w:val="lrTb"/>
            <w:noWrap w:val="false"/>
          </w:tcPr>
          <w:p>
            <w:pPr>
              <w:pStyle w:val="649"/>
              <w:ind w:firstLine="28"/>
              <w:jc w:val="center"/>
              <w:keepLines w:val="0"/>
              <w:keepNext w:val="0"/>
              <w:pageBreakBefore w:val="0"/>
              <w:spacing w:line="40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3.3</w:t>
            </w:r>
            <w:r>
              <w:rPr>
                <w:rFonts w:hint="eastAsia" w:ascii="宋体" w:hAnsi="宋体" w:eastAsia="宋体" w:cs="宋体"/>
                <w:color w:val="000000"/>
                <w:sz w:val="24"/>
                <w:szCs w:val="24"/>
                <w:lang w:bidi="ar"/>
              </w:rPr>
            </w:r>
            <w:r/>
          </w:p>
        </w:tc>
        <w:tc>
          <w:tcPr>
            <w:tcW w:w="1230" w:type="dxa"/>
            <w:vAlign w:val="center"/>
            <w:textDirection w:val="lrTb"/>
            <w:noWrap w:val="false"/>
          </w:tcPr>
          <w:p>
            <w:pPr>
              <w:pStyle w:val="649"/>
              <w:ind w:firstLine="0"/>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rPr>
              <w:t xml:space="preserve">保安队长</w:t>
            </w:r>
            <w:r>
              <w:rPr>
                <w:rFonts w:hint="eastAsia" w:ascii="宋体" w:hAnsi="宋体" w:eastAsia="宋体" w:cs="宋体"/>
                <w:sz w:val="24"/>
                <w:szCs w:val="24"/>
                <w:highlight w:val="none"/>
                <w:lang w:val="en-US" w:eastAsia="zh-CN" w:bidi="ar-SA"/>
              </w:rPr>
            </w:r>
            <w:r/>
          </w:p>
        </w:tc>
        <w:tc>
          <w:tcPr>
            <w:tcW w:w="780" w:type="dxa"/>
            <w:vAlign w:val="center"/>
            <w:textDirection w:val="lrTb"/>
            <w:noWrap w:val="false"/>
          </w:tcPr>
          <w:p>
            <w:pPr>
              <w:pStyle w:val="649"/>
              <w:ind w:firstLine="0"/>
              <w:jc w:val="center"/>
              <w:keepLines w:val="0"/>
              <w:keepNext w:val="0"/>
              <w:pageBreakBefore w:val="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highlight w:val="none"/>
                <w:lang w:val="en-US" w:eastAsia="zh-CN" w:bidi="ar-SA"/>
              </w:rPr>
            </w:r>
            <w:r/>
          </w:p>
        </w:tc>
        <w:tc>
          <w:tcPr>
            <w:tcW w:w="7111" w:type="dxa"/>
            <w:vAlign w:val="center"/>
            <w:textDirection w:val="lrTb"/>
            <w:noWrap w:val="false"/>
          </w:tcPr>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（1）具有退伍军人证书的得1分；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（2）具有智能楼宇管理员职业技能等级证书五级的得1分，四级的得2分，三级及以上的得3分；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（3）具有《建（构）筑物消防员中级》及以上或《消防设施操作员四级》及以上国家职业资格证书</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得2分；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（4）具有特种设备安全管理和作业人员证书的得2分；</w:t>
            </w:r>
            <w:r>
              <w:rPr>
                <w:rFonts w:hint="eastAsia" w:ascii="宋体" w:hAnsi="宋体" w:eastAsia="宋体" w:cs="宋体"/>
                <w:sz w:val="24"/>
                <w:szCs w:val="24"/>
              </w:rPr>
            </w:r>
            <w:r/>
          </w:p>
          <w:p>
            <w:pPr>
              <w:pStyle w:val="649"/>
              <w:ind w:firstLine="0"/>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（5）具有安全生产知识和管理能力培训合格证的得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49"/>
              <w:ind w:firstLine="0"/>
              <w:keepLines w:val="0"/>
              <w:keepNext w:val="0"/>
              <w:pageBreakBefore w:val="0"/>
              <w:spacing w:line="400" w:lineRule="exact"/>
              <w:rPr>
                <w:rFonts w:hint="eastAsia" w:ascii="宋体" w:hAnsi="宋体" w:eastAsia="宋体" w:cs="宋体"/>
                <w:b/>
                <w:bCs/>
                <w:color w:val="ff0000"/>
                <w:spacing w:val="8"/>
                <w:sz w:val="24"/>
                <w:szCs w:val="24"/>
                <w:highlight w:val="none"/>
                <w:u w:val="single"/>
                <w:lang w:val="en-US" w:eastAsia="zh-CN" w:bidi="ar-SA"/>
              </w:rPr>
            </w:pPr>
            <w:r>
              <w:rPr>
                <w:rFonts w:hint="eastAsia" w:ascii="宋体" w:hAnsi="宋体" w:eastAsia="宋体" w:cs="宋体"/>
                <w:b/>
                <w:bCs/>
                <w:color w:val="ff0000"/>
                <w:spacing w:val="8"/>
                <w:sz w:val="24"/>
                <w:szCs w:val="24"/>
                <w:highlight w:val="yellow"/>
                <w:u w:val="single"/>
              </w:rPr>
              <w:t xml:space="preserve">注：提供相关证书（学历证明提供毕业证书及学信网官网截图材料）、国家职业资格证书/职业技能等级证书需提供人力资源和社会保障中心官网查询截图、</w:t>
            </w:r>
            <w:r>
              <w:rPr>
                <w:rFonts w:hint="eastAsia" w:ascii="宋体" w:hAnsi="宋体" w:eastAsia="宋体" w:cs="宋体"/>
                <w:b/>
                <w:bCs/>
                <w:color w:val="ff0000"/>
                <w:spacing w:val="8"/>
                <w:sz w:val="24"/>
                <w:szCs w:val="24"/>
                <w:highlight w:val="yellow"/>
                <w:u w:val="single"/>
              </w:rPr>
              <w:t xml:space="preserve">提供特种设备安全管理和作业人员证书扫描件及国家市场监督管理总局政务服务平台查询截图；</w:t>
            </w:r>
            <w:r>
              <w:rPr>
                <w:rFonts w:hint="eastAsia" w:ascii="宋体" w:hAnsi="宋体" w:eastAsia="宋体" w:cs="宋体"/>
                <w:b/>
                <w:bCs/>
                <w:color w:val="ff0000"/>
                <w:spacing w:val="8"/>
                <w:sz w:val="24"/>
                <w:szCs w:val="24"/>
                <w:highlight w:val="yellow"/>
                <w:u w:val="single"/>
              </w:rPr>
              <w:t xml:space="preserve">和投标人为其缴纳的近半年（投标截止之日往前推）任意一个月的社保缴纳证明。未按要求提供或提供不清晰导致专家无法判断的不得分。</w:t>
            </w:r>
            <w:r>
              <w:rPr>
                <w:rFonts w:hint="eastAsia" w:ascii="宋体" w:hAnsi="宋体" w:eastAsia="宋体" w:cs="宋体"/>
                <w:b/>
                <w:bCs/>
                <w:color w:val="ff0000"/>
                <w:spacing w:val="8"/>
                <w:sz w:val="24"/>
                <w:szCs w:val="24"/>
                <w:highlight w:val="none"/>
                <w:u w:val="single"/>
                <w:lang w:val="en-US" w:eastAsia="zh-CN" w:bidi="ar-SA"/>
              </w:rPr>
            </w:r>
            <w:r/>
          </w:p>
        </w:tc>
        <w:tc>
          <w:tcPr>
            <w:tcW w:w="765" w:type="dxa"/>
            <w:vAlign w:val="center"/>
            <w:textDirection w:val="lrTb"/>
            <w:noWrap w:val="false"/>
          </w:tcPr>
          <w:p>
            <w:pPr>
              <w:pStyle w:val="64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21"/>
        </w:trPr>
        <w:tc>
          <w:tcPr>
            <w:gridSpan w:val="2"/>
            <w:tcW w:w="1905" w:type="dxa"/>
            <w:vAlign w:val="center"/>
            <w:textDirection w:val="lrTb"/>
            <w:noWrap w:val="false"/>
          </w:tcPr>
          <w:p>
            <w:pPr>
              <w:pStyle w:val="649"/>
              <w:ind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649"/>
              <w:ind w:firstLine="28"/>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649"/>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649"/>
        <w:ind w:firstLine="0"/>
        <w:keepLines w:val="0"/>
        <w:keepNext w:val="0"/>
        <w:pageBreakBefore w:val="0"/>
        <w:spacing w:line="400" w:lineRule="exact"/>
        <w:widowControl w:val="off"/>
        <w:rPr>
          <w:rFonts w:ascii="宋体" w:hAnsi="宋体" w:eastAsia="宋体" w:cs="宋体"/>
          <w:sz w:val="24"/>
          <w:lang w:val="zh-CN"/>
        </w:rPr>
      </w:pPr>
      <w:r>
        <w:rPr>
          <w:rFonts w:hint="eastAsia" w:ascii="宋体" w:hAnsi="宋体" w:eastAsia="宋体" w:cs="宋体"/>
          <w:b/>
          <w:bCs/>
          <w:color w:val="ff0000"/>
          <w:sz w:val="24"/>
          <w:highlight w:val="yellow"/>
        </w:rPr>
        <w:t xml:space="preserve">（篇幅编制要求）：</w:t>
      </w:r>
      <w:r>
        <w:rPr>
          <w:rFonts w:ascii="宋体" w:hAnsi="宋体" w:eastAsia="宋体" w:cs="宋体"/>
          <w:sz w:val="24"/>
          <w:lang w:val="zh-CN"/>
        </w:rPr>
      </w:r>
      <w:r/>
    </w:p>
    <w:p>
      <w:pPr>
        <w:pStyle w:val="649"/>
        <w:ind w:firstLine="482"/>
        <w:keepLines w:val="0"/>
        <w:keepNext w:val="0"/>
        <w:pageBreakBefore w:val="0"/>
        <w:spacing w:line="400" w:lineRule="exact"/>
        <w:widowControl w:val="off"/>
        <w:rPr>
          <w:rFonts w:ascii="宋体" w:hAnsi="宋体" w:eastAsia="宋体" w:cs="宋体"/>
          <w:sz w:val="24"/>
        </w:rPr>
      </w:pPr>
      <w:r>
        <w:rPr>
          <w:rFonts w:hint="eastAsia" w:ascii="宋体" w:hAnsi="宋体" w:eastAsia="宋体" w:cs="宋体"/>
          <w:b/>
          <w:bCs/>
          <w:sz w:val="24"/>
          <w:highlight w:val="yellow"/>
        </w:rPr>
        <w:t xml:space="preserve">技术部分序号2.1项目管理整体方案：</w:t>
      </w:r>
      <w:r>
        <w:rPr>
          <w:rFonts w:hint="eastAsia" w:ascii="宋体" w:hAnsi="宋体" w:eastAsia="宋体" w:cs="宋体"/>
          <w:sz w:val="24"/>
        </w:rPr>
        <w:t xml:space="preserve">篇幅编制页数至少为15页，但不得超过50页，若篇幅页数不足或超出，则不得分。</w:t>
      </w:r>
      <w:r>
        <w:rPr>
          <w:rFonts w:ascii="宋体" w:hAnsi="宋体" w:eastAsia="宋体" w:cs="宋体"/>
          <w:sz w:val="24"/>
        </w:rPr>
      </w:r>
      <w:r/>
    </w:p>
    <w:p>
      <w:pPr>
        <w:pStyle w:val="649"/>
        <w:ind w:firstLine="482"/>
        <w:keepLines w:val="0"/>
        <w:keepNext w:val="0"/>
        <w:pageBreakBefore w:val="0"/>
        <w:spacing w:line="400" w:lineRule="exact"/>
        <w:widowControl w:val="off"/>
        <w:rPr>
          <w:rFonts w:ascii="宋体" w:hAnsi="宋体" w:eastAsia="宋体" w:cs="宋体"/>
          <w:sz w:val="24"/>
        </w:rPr>
      </w:pPr>
      <w:r>
        <w:rPr>
          <w:rFonts w:hint="eastAsia" w:ascii="宋体" w:hAnsi="宋体" w:eastAsia="宋体" w:cs="宋体"/>
          <w:b/>
          <w:bCs/>
          <w:sz w:val="24"/>
          <w:highlight w:val="yellow"/>
        </w:rPr>
        <w:t xml:space="preserve">技术部分序号2.2项目重点难点分析、应对措施及相关的合理化建议：</w:t>
      </w:r>
      <w:r>
        <w:rPr>
          <w:rFonts w:hint="eastAsia" w:ascii="宋体" w:hAnsi="宋体" w:eastAsia="宋体" w:cs="宋体"/>
          <w:sz w:val="24"/>
        </w:rPr>
        <w:t xml:space="preserve">篇幅编制页数至少为15页，但不得超过50页，若篇幅页数不足或超出，则不得分。</w:t>
      </w:r>
      <w:r>
        <w:rPr>
          <w:rFonts w:ascii="宋体" w:hAnsi="宋体" w:eastAsia="宋体" w:cs="宋体"/>
          <w:sz w:val="24"/>
        </w:rPr>
      </w:r>
      <w:r/>
    </w:p>
    <w:p>
      <w:pPr>
        <w:pStyle w:val="649"/>
        <w:ind w:firstLine="482"/>
        <w:keepLines w:val="0"/>
        <w:keepNext w:val="0"/>
        <w:pageBreakBefore w:val="0"/>
        <w:spacing w:line="400" w:lineRule="exact"/>
        <w:widowControl w:val="off"/>
        <w:rPr>
          <w:rFonts w:ascii="宋体" w:hAnsi="宋体" w:eastAsia="宋体" w:cs="宋体"/>
          <w:sz w:val="24"/>
        </w:rPr>
      </w:pPr>
      <w:r>
        <w:rPr>
          <w:rFonts w:hint="eastAsia" w:ascii="宋体" w:hAnsi="宋体" w:eastAsia="宋体" w:cs="宋体"/>
          <w:b/>
          <w:bCs/>
          <w:sz w:val="24"/>
          <w:highlight w:val="yellow"/>
        </w:rPr>
        <w:t xml:space="preserve">技术部分序号2.3人员的配备、培训、管理方案：</w:t>
      </w:r>
      <w:r>
        <w:rPr>
          <w:rFonts w:hint="eastAsia" w:ascii="宋体" w:hAnsi="宋体" w:eastAsia="宋体" w:cs="宋体"/>
          <w:sz w:val="24"/>
        </w:rPr>
        <w:t xml:space="preserve">篇幅编制页数至少为15页，但不得超过50页，若篇幅页数不足或超出，则不得分。</w:t>
      </w:r>
      <w:r>
        <w:rPr>
          <w:rFonts w:ascii="宋体" w:hAnsi="宋体" w:eastAsia="宋体" w:cs="宋体"/>
          <w:sz w:val="24"/>
        </w:rPr>
      </w:r>
      <w:r/>
    </w:p>
    <w:p>
      <w:pPr>
        <w:pStyle w:val="649"/>
        <w:ind w:firstLine="482"/>
        <w:keepLines w:val="0"/>
        <w:keepNext w:val="0"/>
        <w:pageBreakBefore w:val="0"/>
        <w:spacing w:line="400" w:lineRule="exact"/>
        <w:widowControl w:val="off"/>
        <w:rPr>
          <w:rFonts w:ascii="宋体" w:hAnsi="宋体" w:eastAsia="宋体" w:cs="宋体"/>
          <w:sz w:val="24"/>
        </w:rPr>
      </w:pPr>
      <w:r>
        <w:rPr>
          <w:rFonts w:hint="eastAsia" w:ascii="宋体" w:hAnsi="宋体" w:eastAsia="宋体" w:cs="宋体"/>
          <w:b/>
          <w:bCs/>
          <w:sz w:val="24"/>
          <w:highlight w:val="yellow"/>
        </w:rPr>
        <w:t xml:space="preserve">技术部分序号2.4突发事件应急预案：</w:t>
      </w:r>
      <w:r>
        <w:rPr>
          <w:rFonts w:hint="eastAsia" w:ascii="宋体" w:hAnsi="宋体" w:eastAsia="宋体" w:cs="宋体"/>
          <w:sz w:val="24"/>
        </w:rPr>
        <w:t xml:space="preserve">篇幅编制页数至少为15页，但不得超过50页，若篇幅页数不足或超出，则不得分。</w:t>
      </w:r>
      <w:r>
        <w:rPr>
          <w:rFonts w:ascii="宋体" w:hAnsi="宋体" w:eastAsia="宋体" w:cs="宋体"/>
          <w:sz w:val="24"/>
        </w:rPr>
      </w:r>
      <w:r/>
    </w:p>
    <w:p>
      <w:pPr>
        <w:pStyle w:val="649"/>
        <w:ind w:firstLine="482"/>
        <w:keepLines w:val="0"/>
        <w:keepNext w:val="0"/>
        <w:pageBreakBefore w:val="0"/>
        <w:spacing w:line="400" w:lineRule="exact"/>
        <w:widowControl w:val="off"/>
        <w:rPr>
          <w:rFonts w:ascii="宋体" w:hAnsi="宋体" w:eastAsia="宋体" w:cs="宋体"/>
          <w:sz w:val="24"/>
        </w:rPr>
      </w:pPr>
      <w:r>
        <w:rPr>
          <w:rFonts w:hint="eastAsia" w:ascii="宋体" w:hAnsi="宋体" w:eastAsia="宋体" w:cs="宋体"/>
          <w:b/>
          <w:bCs/>
          <w:sz w:val="24"/>
          <w:highlight w:val="yellow"/>
        </w:rPr>
        <w:t xml:space="preserve">技术部分序号2.5项目质量保障措施及方案：</w:t>
      </w:r>
      <w:r>
        <w:rPr>
          <w:rFonts w:hint="eastAsia" w:ascii="宋体" w:hAnsi="宋体" w:eastAsia="宋体" w:cs="宋体"/>
          <w:sz w:val="24"/>
        </w:rPr>
        <w:t xml:space="preserve">篇幅编制页数至少为15页，但不得超过50页，若篇幅页数不足或超出，则不得分。</w:t>
      </w:r>
      <w:r>
        <w:rPr>
          <w:rFonts w:ascii="宋体" w:hAnsi="宋体" w:eastAsia="宋体" w:cs="宋体"/>
          <w:sz w:val="24"/>
        </w:rPr>
      </w:r>
      <w:r/>
    </w:p>
    <w:p>
      <w:pPr>
        <w:pStyle w:val="649"/>
        <w:ind w:firstLine="482"/>
        <w:keepLines w:val="0"/>
        <w:keepNext w:val="0"/>
        <w:pageBreakBefore w:val="0"/>
        <w:spacing w:line="400" w:lineRule="exact"/>
        <w:widowControl w:val="off"/>
        <w:rPr>
          <w:rFonts w:ascii="宋体" w:hAnsi="宋体" w:eastAsia="宋体" w:cs="宋体"/>
          <w:sz w:val="24"/>
        </w:rPr>
      </w:pPr>
      <w:r>
        <w:rPr>
          <w:rFonts w:hint="eastAsia" w:ascii="宋体" w:hAnsi="宋体" w:eastAsia="宋体" w:cs="宋体"/>
          <w:b/>
          <w:bCs/>
          <w:sz w:val="24"/>
          <w:highlight w:val="yellow"/>
        </w:rPr>
        <w:t xml:space="preserve">技术部分序号2.6安全、消防巡查方案：</w:t>
      </w:r>
      <w:r>
        <w:rPr>
          <w:rFonts w:hint="eastAsia" w:ascii="宋体" w:hAnsi="宋体" w:eastAsia="宋体" w:cs="宋体"/>
          <w:sz w:val="24"/>
        </w:rPr>
        <w:t xml:space="preserve">篇幅编制页数至少为15页，但不得超过50页，若篇幅页数不足或超出，则不得分。</w:t>
      </w:r>
      <w:r>
        <w:rPr>
          <w:rFonts w:ascii="宋体" w:hAnsi="宋体" w:eastAsia="宋体" w:cs="宋体"/>
          <w:sz w:val="24"/>
        </w:rPr>
      </w:r>
      <w:r/>
    </w:p>
    <w:p>
      <w:pPr>
        <w:pStyle w:val="649"/>
        <w:ind w:firstLine="482"/>
        <w:keepLines w:val="0"/>
        <w:keepNext w:val="0"/>
        <w:pageBreakBefore w:val="0"/>
        <w:spacing w:line="400" w:lineRule="exact"/>
        <w:widowControl w:val="off"/>
        <w:rPr>
          <w:rFonts w:ascii="宋体" w:hAnsi="宋体" w:eastAsia="宋体" w:cs="宋体"/>
          <w:sz w:val="24"/>
        </w:rPr>
      </w:pPr>
      <w:r>
        <w:rPr>
          <w:rFonts w:hint="eastAsia" w:ascii="宋体" w:hAnsi="宋体" w:eastAsia="宋体" w:cs="宋体"/>
          <w:b/>
          <w:bCs/>
          <w:sz w:val="24"/>
          <w:highlight w:val="yellow"/>
        </w:rPr>
        <w:t xml:space="preserve">技术部分序号2.7重大活动和节假日保障措施方案：</w:t>
      </w:r>
      <w:r>
        <w:rPr>
          <w:rFonts w:hint="eastAsia" w:ascii="宋体" w:hAnsi="宋体" w:eastAsia="宋体" w:cs="宋体"/>
          <w:sz w:val="24"/>
        </w:rPr>
        <w:t xml:space="preserve">篇幅编制页数至少为15页，但不得超过50页，若篇幅页数不足或超出，则不得分。</w:t>
      </w:r>
      <w:r>
        <w:rPr>
          <w:rFonts w:ascii="宋体" w:hAnsi="宋体" w:eastAsia="宋体" w:cs="宋体"/>
          <w:sz w:val="24"/>
        </w:rPr>
      </w:r>
      <w:r/>
    </w:p>
    <w:p>
      <w:pPr>
        <w:pStyle w:val="649"/>
        <w:jc w:val="both"/>
        <w:keepLines w:val="0"/>
        <w:keepNext w:val="0"/>
        <w:pageBreakBefore w:val="0"/>
        <w:spacing w:line="400" w:lineRule="exact"/>
        <w:widowControl w:val="off"/>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pStyle w:val="649"/>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747"/>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：金坛区中医医院安保外包服务；</w:t>
      </w:r>
      <w:r>
        <w:rPr>
          <w:rFonts w:hint="eastAsia" w:ascii="宋体" w:hAnsi="宋体" w:eastAsia="宋体" w:cs="宋体"/>
          <w:bCs/>
          <w:sz w:val="24"/>
          <w:szCs w:val="24"/>
          <w:lang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预算金额：110万元；</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最高限价：</w:t>
      </w:r>
      <w:r>
        <w:rPr>
          <w:rFonts w:hint="eastAsia" w:ascii="宋体" w:hAnsi="宋体" w:eastAsia="宋体" w:cs="宋体"/>
          <w:color w:val="0000ff"/>
          <w:sz w:val="24"/>
          <w:szCs w:val="24"/>
          <w:u w:val="single"/>
          <w:lang w:val="en-US" w:eastAsia="zh-CN"/>
        </w:rPr>
        <w:t xml:space="preserve">110万元</w:t>
      </w:r>
      <w:r>
        <w:rPr>
          <w:rFonts w:hint="eastAsia" w:ascii="宋体" w:hAnsi="宋体" w:eastAsia="宋体" w:cs="宋体"/>
          <w:color w:val="0000ff"/>
          <w:sz w:val="24"/>
          <w:szCs w:val="24"/>
          <w:u w:val="none"/>
          <w:lang w:val="en-US" w:eastAsia="zh-CN"/>
        </w:rPr>
        <w:t xml:space="preserve">，</w:t>
      </w:r>
      <w:r>
        <w:rPr>
          <w:rFonts w:hint="eastAsia" w:ascii="宋体" w:hAnsi="宋体" w:eastAsia="宋体" w:cs="宋体"/>
          <w:sz w:val="24"/>
          <w:szCs w:val="24"/>
          <w:lang w:val="en-US" w:eastAsia="zh-CN"/>
        </w:rPr>
        <w:t xml:space="preserve">投标报价超过最高限价</w:t>
      </w:r>
      <w:r>
        <w:rPr>
          <w:rFonts w:hint="eastAsia" w:ascii="宋体" w:hAnsi="宋体" w:eastAsia="宋体" w:cs="宋体"/>
          <w:sz w:val="24"/>
          <w:szCs w:val="24"/>
        </w:rPr>
        <w:t xml:space="preserve">作无效</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rPr>
        <w:t xml:space="preserve">处理</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Cs/>
          <w:sz w:val="24"/>
          <w:szCs w:val="24"/>
          <w:lang w:val="en-US" w:eastAsia="zh-CN"/>
        </w:rPr>
        <w:t xml:space="preserve">.项目概况</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rPr>
        <w:t xml:space="preserve">为了降低医院运营成本，集中资源于医疗业务本身，同时提高医院人员和设施的安全。通过专业安保公司的使用，对医院提供专业的安保服务，负责医院门卫管理、巡查、应急处理等，提高医院整体安全防范能力</w:t>
      </w:r>
      <w:r>
        <w:rPr>
          <w:rFonts w:hint="eastAsia" w:ascii="宋体" w:hAnsi="宋体" w:eastAsia="宋体" w:cs="宋体"/>
          <w:b w:val="0"/>
          <w:bCs/>
          <w:sz w:val="24"/>
          <w:lang w:eastAsia="zh-CN"/>
        </w:rPr>
        <w:t xml:space="preserve">，</w:t>
      </w:r>
      <w:r>
        <w:rPr>
          <w:rFonts w:hint="eastAsia" w:ascii="宋体" w:hAnsi="宋体" w:eastAsia="宋体" w:cs="宋体"/>
          <w:b w:val="0"/>
          <w:bCs/>
          <w:sz w:val="24"/>
          <w:lang w:val="en-US" w:eastAsia="zh-CN"/>
        </w:rPr>
        <w:t xml:space="preserve">具体详见“采购需求”。</w:t>
      </w:r>
      <w:r>
        <w:rPr>
          <w:rFonts w:ascii="宋体" w:hAnsi="宋体" w:eastAsia="宋体" w:cs="宋体"/>
          <w:b w:val="0"/>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合同履行期限：</w:t>
      </w:r>
      <w:r>
        <w:rPr>
          <w:rFonts w:hint="eastAsia" w:ascii="宋体" w:hAnsi="宋体" w:eastAsia="宋体" w:cs="宋体"/>
          <w:color w:val="0000ff"/>
          <w:sz w:val="24"/>
          <w:szCs w:val="24"/>
          <w:u w:val="single"/>
          <w:lang w:val="en-US" w:eastAsia="zh-CN"/>
        </w:rPr>
        <w:t xml:space="preserve">详见“</w:t>
      </w:r>
      <w:r>
        <w:rPr>
          <w:rFonts w:hint="eastAsia" w:ascii="宋体" w:hAnsi="宋体" w:eastAsia="宋体" w:cs="宋体"/>
          <w:color w:val="0000ff"/>
          <w:sz w:val="24"/>
          <w:szCs w:val="24"/>
          <w:u w:val="single"/>
          <w:lang w:val="en-US" w:eastAsia="zh-CN"/>
        </w:rPr>
        <w:t xml:space="preserve">商务要求</w:t>
      </w:r>
      <w:r>
        <w:rPr>
          <w:rFonts w:hint="eastAsia" w:ascii="宋体" w:hAnsi="宋体" w:eastAsia="宋体" w:cs="宋体"/>
          <w:color w:val="0000ff"/>
          <w:sz w:val="24"/>
          <w:szCs w:val="24"/>
          <w:u w:val="single"/>
          <w:lang w:val="en-US" w:eastAsia="zh-CN"/>
        </w:rPr>
        <w:t xml:space="preserve">”；</w:t>
      </w:r>
      <w:r>
        <w:rPr>
          <w:rFonts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是/否接受联合体投标：</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是/否接受分支机构参与响应：</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是/否属于政府购买服务：</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是/否专门面向中小企业预留采购份额：</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649"/>
        <w:ind w:firstLine="240"/>
        <w:keepLines w:val="0"/>
        <w:keepNext w:val="0"/>
        <w:pageBreakBefore w:val="0"/>
        <w:spacing w:beforeAutospacing="0" w:afterAutospacing="0" w:line="400" w:lineRule="exact"/>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本项目的特定资格要求：</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.项目类别：服务类。</w:t>
      </w:r>
      <w:r>
        <w:rPr>
          <w:rFonts w:hint="eastAsia" w:ascii="宋体" w:hAnsi="宋体" w:eastAsia="宋体" w:cs="宋体"/>
          <w:bCs/>
          <w:sz w:val="24"/>
          <w:szCs w:val="24"/>
          <w:lang w:val="en-US" w:eastAsia="zh-CN"/>
        </w:rPr>
      </w:r>
      <w:r/>
    </w:p>
    <w:p>
      <w:pPr>
        <w:pStyle w:val="747"/>
        <w:numPr>
          <w:ilvl w:val="0"/>
          <w:numId w:val="0"/>
        </w:numPr>
        <w:contextualSpacing/>
        <w:ind w:left="0"/>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rPr>
      </w:r>
      <w:r/>
    </w:p>
    <w:p>
      <w:pPr>
        <w:pStyle w:val="649"/>
        <w:contextualSpacing/>
        <w:ind w:left="0" w:firstLine="241"/>
        <w:keepLines w:val="0"/>
        <w:keepNext w:val="0"/>
        <w:pageBreakBefore w:val="0"/>
        <w:spacing w:beforeAutospacing="0" w:afterAutospacing="0" w:line="400" w:lineRule="exact"/>
        <w:widowControl w:val="off"/>
        <w:rPr>
          <w:rFonts w:hint="eastAsia" w:ascii="宋体" w:hAnsi="宋体" w:eastAsia="宋体" w:cs="宋体"/>
          <w:i/>
          <w:sz w:val="24"/>
          <w:szCs w:val="24"/>
        </w:rP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交付（实施）的时间（期限）和地点（范围）</w:t>
      </w:r>
      <w:r>
        <w:rPr>
          <w:rFonts w:hint="eastAsia" w:ascii="宋体" w:hAnsi="宋体" w:eastAsia="宋体" w:cs="宋体"/>
          <w:i/>
          <w:sz w:val="24"/>
          <w:szCs w:val="24"/>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color w:val="0000ff"/>
          <w:sz w:val="24"/>
          <w:szCs w:val="24"/>
          <w:u w:val="single"/>
          <w:lang w:val="en-US" w:eastAsia="zh-CN"/>
        </w:rPr>
      </w:pPr>
      <w:r>
        <w:rPr>
          <w:rFonts w:hint="eastAsia" w:ascii="宋体" w:hAnsi="宋体" w:eastAsia="宋体" w:cs="宋体"/>
          <w:bCs/>
          <w:sz w:val="24"/>
          <w:szCs w:val="24"/>
          <w:lang w:val="en-US" w:eastAsia="zh-CN"/>
        </w:rPr>
        <w:t xml:space="preserve">合同履行期限：</w:t>
      </w:r>
      <w:r>
        <w:rPr>
          <w:rFonts w:hint="eastAsia" w:ascii="宋体" w:hAnsi="宋体" w:eastAsia="宋体" w:cs="宋体"/>
          <w:bCs/>
          <w:color w:val="0000ff"/>
          <w:sz w:val="24"/>
          <w:szCs w:val="24"/>
          <w:u w:val="single"/>
          <w:lang w:val="en-US" w:eastAsia="zh-CN"/>
        </w:rPr>
        <w:t xml:space="preserve">服务采购一年，其中前一个月为试用期，试用期满经考核合格后，合同方为有效。若政府采购主管部门发现项目有异常情况，以主管部门意见为准。</w:t>
      </w:r>
      <w:r>
        <w:rPr>
          <w:rFonts w:hint="eastAsia" w:ascii="宋体" w:hAnsi="宋体" w:eastAsia="宋体" w:cs="宋体"/>
          <w:bCs/>
          <w:color w:val="0000ff"/>
          <w:sz w:val="24"/>
          <w:szCs w:val="24"/>
          <w:u w:val="single"/>
          <w:lang w:val="en-US" w:eastAsia="zh-CN"/>
        </w:rPr>
      </w:r>
      <w:r/>
    </w:p>
    <w:p>
      <w:pPr>
        <w:pStyle w:val="649"/>
        <w:contextualSpacing/>
        <w:ind w:left="0" w:firstLine="240"/>
        <w:keepLines w:val="0"/>
        <w:keepNext w:val="0"/>
        <w:pageBreakBefore w:val="0"/>
        <w:spacing w:beforeAutospacing="0" w:afterAutospacing="0"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服务地点：常州市金坛区中医医院</w:t>
      </w:r>
      <w:r>
        <w:rPr>
          <w:rFonts w:hint="eastAsia" w:ascii="宋体" w:hAnsi="宋体" w:eastAsia="宋体" w:cs="宋体"/>
          <w:bCs/>
          <w:sz w:val="24"/>
          <w:szCs w:val="24"/>
        </w:rPr>
      </w:r>
      <w:r/>
    </w:p>
    <w:p>
      <w:pPr>
        <w:pStyle w:val="649"/>
        <w:contextualSpacing/>
        <w:ind w:left="0" w:firstLine="241"/>
        <w:keepLines w:val="0"/>
        <w:keepNext w:val="0"/>
        <w:pageBreakBefore w:val="0"/>
        <w:spacing w:beforeAutospacing="0" w:afterAutospacing="0"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rPr>
        <w:t xml:space="preserve">付款条件（进度和方式）</w:t>
      </w:r>
      <w:r>
        <w:rPr>
          <w:rFonts w:hint="eastAsia" w:ascii="宋体" w:hAnsi="宋体" w:eastAsia="宋体" w:cs="宋体"/>
          <w:b/>
          <w:bCs/>
          <w:sz w:val="24"/>
          <w:szCs w:val="24"/>
        </w:rPr>
      </w:r>
      <w:r/>
    </w:p>
    <w:p>
      <w:pPr>
        <w:pStyle w:val="747"/>
        <w:numPr>
          <w:ilvl w:val="0"/>
          <w:numId w:val="0"/>
        </w:numPr>
        <w:contextualSpacing/>
        <w:ind w:firstLine="240"/>
        <w:keepLines w:val="0"/>
        <w:keepNext w:val="0"/>
        <w:pageBreakBefore w:val="0"/>
        <w:spacing w:beforeAutospacing="0" w:afterAutospacing="0" w:line="400" w:lineRule="exact"/>
        <w:widowControl w:val="off"/>
        <w:rPr>
          <w:rFonts w:hint="eastAsia" w:ascii="宋体" w:hAnsi="宋体" w:eastAsia="宋体" w:cs="宋体"/>
          <w:bCs/>
          <w:color w:val="0000ff"/>
          <w:sz w:val="24"/>
          <w:szCs w:val="24"/>
          <w:u w:val="single"/>
          <w:lang w:val="en-US" w:eastAsia="zh-CN" w:bidi="ar-SA"/>
        </w:rPr>
      </w:pPr>
      <w:r>
        <w:rPr>
          <w:rFonts w:hint="eastAsia" w:ascii="宋体" w:hAnsi="宋体" w:eastAsia="宋体" w:cs="宋体"/>
          <w:bCs/>
          <w:color w:val="0000ff"/>
          <w:sz w:val="24"/>
          <w:szCs w:val="24"/>
          <w:u w:val="single"/>
          <w:lang w:val="en-US" w:eastAsia="zh-CN" w:bidi="ar-SA"/>
        </w:rPr>
        <w:t xml:space="preserve">根据产生的费用，按考核后每月支付一次。</w:t>
      </w:r>
      <w:r>
        <w:rPr>
          <w:rFonts w:hint="eastAsia" w:ascii="宋体" w:hAnsi="宋体" w:eastAsia="宋体" w:cs="宋体"/>
          <w:bCs/>
          <w:color w:val="0000ff"/>
          <w:sz w:val="24"/>
          <w:szCs w:val="24"/>
          <w:u w:val="single"/>
          <w:lang w:val="en-US" w:eastAsia="zh-CN" w:bidi="ar-SA"/>
        </w:rPr>
      </w:r>
      <w:r/>
    </w:p>
    <w:p>
      <w:pPr>
        <w:pStyle w:val="649"/>
        <w:ind w:firstLine="240"/>
        <w:keepLines w:val="0"/>
        <w:keepNext w:val="0"/>
        <w:pageBreakBefore w:val="0"/>
        <w:spacing w:line="440" w:lineRule="exact"/>
        <w:widowControl w:val="off"/>
        <w:rPr>
          <w:rFonts w:hint="eastAsia" w:ascii="宋体" w:hAnsi="宋体" w:eastAsia="宋体" w:cs="宋体"/>
          <w:bCs/>
          <w:color w:val="0000ff"/>
          <w:sz w:val="24"/>
          <w:szCs w:val="24"/>
          <w:u w:val="single"/>
          <w:lang w:val="en-US" w:eastAsia="zh-CN" w:bidi="ar-SA"/>
        </w:rPr>
      </w:pPr>
      <w:r>
        <w:rPr>
          <w:rFonts w:hint="eastAsia" w:ascii="宋体" w:hAnsi="宋体" w:eastAsia="宋体" w:cs="宋体"/>
          <w:bCs/>
          <w:color w:val="0000ff"/>
          <w:sz w:val="24"/>
          <w:szCs w:val="24"/>
          <w:u w:val="single"/>
          <w:lang w:val="en-US" w:eastAsia="zh-CN" w:bidi="ar-SA"/>
        </w:rPr>
        <w:t xml:space="preserve">采购人对中标供应商每月进行考核，考核得分90分及以上全额支付服务费；若考核得分85-90分（不含90分），则扣除当月服务费的2%；若考核得分低于85分（不含85分）则视为不合格，扣除当月服务费的5%，连续三个月考核不合格，则采购人将终止服务合同。采购人于每月20日前支付上月服务费用。</w:t>
      </w:r>
      <w:r>
        <w:rPr>
          <w:rFonts w:hint="eastAsia" w:ascii="宋体" w:hAnsi="宋体" w:eastAsia="宋体" w:cs="宋体"/>
          <w:bCs/>
          <w:color w:val="0000ff"/>
          <w:sz w:val="24"/>
          <w:szCs w:val="24"/>
          <w:u w:val="single"/>
          <w:lang w:val="en-US" w:eastAsia="zh-CN" w:bidi="ar-SA"/>
        </w:rPr>
      </w:r>
      <w:r/>
    </w:p>
    <w:p>
      <w:pPr>
        <w:pStyle w:val="649"/>
        <w:numPr>
          <w:ilvl w:val="0"/>
          <w:numId w:val="0"/>
        </w:numPr>
        <w:contextualSpacing/>
        <w:ind w:firstLine="241"/>
        <w:jc w:val="left"/>
        <w:keepLines w:val="0"/>
        <w:keepNext w:val="0"/>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3.质量要求：</w:t>
      </w:r>
      <w:r>
        <w:rPr>
          <w:rFonts w:hint="eastAsia" w:ascii="宋体" w:hAnsi="宋体" w:eastAsia="宋体" w:cs="宋体"/>
          <w:color w:val="000000"/>
          <w:sz w:val="24"/>
          <w:szCs w:val="24"/>
          <w:highlight w:val="none"/>
          <w:lang w:val="en-US" w:eastAsia="zh-CN"/>
        </w:rPr>
        <w:t xml:space="preserve">合格，满足采购人要求。</w:t>
      </w:r>
      <w:r>
        <w:rPr>
          <w:rFonts w:hint="eastAsia" w:ascii="宋体" w:hAnsi="宋体" w:eastAsia="宋体" w:cs="宋体"/>
          <w:color w:val="000000"/>
          <w:sz w:val="24"/>
          <w:szCs w:val="24"/>
          <w:highlight w:val="none"/>
          <w:lang w:val="en-US" w:eastAsia="zh-CN"/>
        </w:rPr>
      </w:r>
      <w:r/>
    </w:p>
    <w:p>
      <w:pPr>
        <w:pStyle w:val="649"/>
        <w:numPr>
          <w:ilvl w:val="0"/>
          <w:numId w:val="0"/>
        </w:numPr>
        <w:contextualSpacing/>
        <w:ind w:firstLine="240"/>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val="0"/>
          <w:color w:val="000000"/>
          <w:sz w:val="24"/>
          <w:szCs w:val="24"/>
          <w:lang w:val="en-US" w:eastAsia="zh-CN"/>
        </w:rPr>
        <w:t xml:space="preserve">报价说明</w:t>
      </w:r>
      <w:r>
        <w:rPr>
          <w:rFonts w:hint="eastAsia" w:ascii="宋体" w:hAnsi="宋体" w:eastAsia="宋体" w:cs="宋体"/>
          <w:b/>
          <w:bCs w:val="0"/>
          <w:color w:val="000000"/>
          <w:sz w:val="24"/>
          <w:szCs w:val="24"/>
          <w:lang w:val="en-US" w:eastAsia="zh-CN"/>
        </w:rPr>
      </w:r>
      <w:r/>
    </w:p>
    <w:p>
      <w:pPr>
        <w:pStyle w:val="649"/>
        <w:numPr>
          <w:ilvl w:val="0"/>
          <w:numId w:val="0"/>
        </w:numPr>
        <w:contextualSpacing/>
        <w:ind w:firstLine="240"/>
        <w:jc w:val="both"/>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（1）本项目报价方式为</w:t>
      </w:r>
      <w:r>
        <w:rPr>
          <w:rFonts w:hint="eastAsia" w:ascii="宋体" w:hAnsi="宋体" w:eastAsia="宋体" w:cs="宋体"/>
          <w:b/>
          <w:bCs w:val="0"/>
          <w:color w:val="000000"/>
          <w:sz w:val="24"/>
          <w:szCs w:val="24"/>
          <w:u w:val="single"/>
          <w:lang w:val="en-US" w:eastAsia="zh-CN"/>
        </w:rPr>
        <w:t xml:space="preserve">总价报价</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color w:val="000000"/>
          <w:sz w:val="24"/>
        </w:rPr>
        <w:t xml:space="preserve">包含但不限于服务所需的人工</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材料费、机械费、运输费，各项人员费用、税金、利润，以及提供服务所需要的其他所有费用</w:t>
      </w:r>
      <w:r>
        <w:rPr>
          <w:rFonts w:hint="eastAsia" w:ascii="宋体" w:hAnsi="宋体" w:eastAsia="宋体" w:cs="宋体"/>
          <w:b w:val="0"/>
          <w:bCs/>
          <w:color w:val="000000"/>
          <w:sz w:val="24"/>
          <w:szCs w:val="24"/>
          <w:lang w:val="en-US" w:eastAsia="zh-CN"/>
        </w:rPr>
        <w:t xml:space="preserve">。采购人不再支付任何费用。由投标人根据招标需求自行测算投标报价；一经中标，投标报价（单价）即作为中标人与采购人签订的合同金额。</w:t>
      </w:r>
      <w:r>
        <w:rPr>
          <w:rFonts w:hint="eastAsia" w:ascii="宋体" w:hAnsi="宋体" w:eastAsia="宋体" w:cs="宋体"/>
          <w:b w:val="0"/>
          <w:bCs/>
          <w:color w:val="000000"/>
          <w:sz w:val="24"/>
          <w:szCs w:val="24"/>
          <w:lang w:val="en-US" w:eastAsia="zh-CN"/>
        </w:rPr>
      </w:r>
      <w:r/>
    </w:p>
    <w:p>
      <w:pPr>
        <w:pStyle w:val="649"/>
        <w:numPr>
          <w:ilvl w:val="0"/>
          <w:numId w:val="0"/>
        </w:numPr>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649"/>
        <w:numPr>
          <w:ilvl w:val="0"/>
          <w:numId w:val="0"/>
        </w:numPr>
        <w:contextualSpacing/>
        <w:ind w:firstLine="240"/>
        <w:jc w:val="both"/>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（2）投标人应充分了解项目的位置、情况及任何其他足以影响投标报价的情况，任何因忽视或误解项目情况而导致的索赔或服务期限延长申请将不获批准。</w:t>
      </w:r>
      <w:r>
        <w:rPr>
          <w:rFonts w:hint="eastAsia" w:ascii="宋体" w:hAnsi="宋体" w:eastAsia="宋体" w:cs="宋体"/>
          <w:b w:val="0"/>
          <w:bCs/>
          <w:color w:val="000000"/>
          <w:sz w:val="24"/>
          <w:szCs w:val="24"/>
          <w:lang w:val="en-US" w:eastAsia="zh-CN"/>
        </w:rPr>
      </w:r>
      <w:r/>
    </w:p>
    <w:p>
      <w:pPr>
        <w:pStyle w:val="649"/>
        <w:numPr>
          <w:ilvl w:val="0"/>
          <w:numId w:val="0"/>
        </w:numPr>
        <w:contextualSpacing/>
        <w:ind w:firstLine="240"/>
        <w:jc w:val="both"/>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3）投标人不得期望通过索赔等方式获取补偿，否则，除可能遭到拒绝外，并可能影响其以后还可能将被作为不良行为记录在案，并可能影响其以后参加政府采购的项目投标。各投标人在投标报价时，应充分考虑投标报价的风险。</w:t>
      </w:r>
      <w:r>
        <w:rPr>
          <w:rFonts w:hint="eastAsia" w:ascii="宋体" w:hAnsi="宋体" w:eastAsia="宋体" w:cs="宋体"/>
          <w:b w:val="0"/>
          <w:bCs/>
          <w:color w:val="000000"/>
          <w:sz w:val="24"/>
          <w:szCs w:val="24"/>
          <w:lang w:val="en-US" w:eastAsia="zh-CN"/>
        </w:rPr>
      </w:r>
      <w:r/>
    </w:p>
    <w:p>
      <w:pPr>
        <w:pStyle w:val="649"/>
        <w:numPr>
          <w:ilvl w:val="0"/>
          <w:numId w:val="0"/>
        </w:numPr>
        <w:contextualSpacing/>
        <w:ind w:firstLine="240"/>
        <w:jc w:val="both"/>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bCs w:val="0"/>
          <w:color w:val="000000"/>
          <w:sz w:val="24"/>
          <w:szCs w:val="24"/>
          <w:lang w:val="en-US" w:eastAsia="zh-CN"/>
        </w:rPr>
        <w:t xml:space="preserve">高温费人数均不少于20人</w:t>
      </w:r>
      <w:r>
        <w:rPr>
          <w:rFonts w:hint="eastAsia" w:ascii="宋体" w:hAnsi="宋体" w:eastAsia="宋体" w:cs="宋体"/>
          <w:b w:val="0"/>
          <w:bCs/>
          <w:color w:val="000000"/>
          <w:sz w:val="24"/>
          <w:szCs w:val="24"/>
          <w:lang w:val="en-US" w:eastAsia="zh-CN"/>
        </w:rPr>
        <w:t xml:space="preserve">，投标报价时应综合考虑。</w:t>
      </w:r>
      <w:r>
        <w:rPr>
          <w:rFonts w:hint="eastAsia" w:ascii="宋体" w:hAnsi="宋体" w:eastAsia="宋体" w:cs="宋体"/>
          <w:b w:val="0"/>
          <w:bCs/>
          <w:color w:val="000000"/>
          <w:sz w:val="24"/>
          <w:szCs w:val="24"/>
          <w:lang w:val="en-US" w:eastAsia="zh-CN"/>
        </w:rPr>
      </w:r>
      <w:r/>
    </w:p>
    <w:p>
      <w:pPr>
        <w:pStyle w:val="649"/>
        <w:numPr>
          <w:ilvl w:val="0"/>
          <w:numId w:val="0"/>
        </w:numPr>
        <w:contextualSpacing/>
        <w:ind w:firstLine="240"/>
        <w:jc w:val="both"/>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（5）用工人员应为长期固定用工人员，未经采购人同意，不得随意更换服务人员。如遇重大活动或检查时投标人需根据情况安排临时人员，投标人对此需做出无条件响应配合。</w:t>
      </w:r>
      <w:r>
        <w:rPr>
          <w:rFonts w:hint="eastAsia" w:ascii="宋体" w:hAnsi="宋体" w:eastAsia="宋体" w:cs="宋体"/>
          <w:b w:val="0"/>
          <w:bCs/>
          <w:color w:val="000000"/>
          <w:sz w:val="24"/>
          <w:szCs w:val="24"/>
          <w:lang w:val="en-US" w:eastAsia="zh-CN"/>
        </w:rPr>
      </w:r>
      <w:r/>
    </w:p>
    <w:p>
      <w:pPr>
        <w:pStyle w:val="649"/>
        <w:numPr>
          <w:ilvl w:val="0"/>
          <w:numId w:val="0"/>
        </w:numPr>
        <w:contextualSpacing/>
        <w:ind w:firstLine="240"/>
        <w:jc w:val="both"/>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6）投标人必须严格执行国家、省、市关于用工工资标准等有关政策规定，并承担其雇员的劳动报酬、福利待遇、所有员工按劳动法缴纳社会保险、劳动保护、工伤抚恤、高温补贴等用人费用，承担未正确执行劳动法用工规定所产生的法律责任，维护和保障员工的合法权益。</w:t>
      </w:r>
      <w:r>
        <w:rPr>
          <w:rFonts w:hint="eastAsia" w:ascii="宋体" w:hAnsi="宋体" w:eastAsia="宋体" w:cs="宋体"/>
          <w:b w:val="0"/>
          <w:bCs/>
          <w:color w:val="000000"/>
          <w:sz w:val="24"/>
          <w:szCs w:val="24"/>
          <w:lang w:val="en-US" w:eastAsia="zh-CN"/>
        </w:rPr>
      </w:r>
      <w:r/>
    </w:p>
    <w:p>
      <w:pPr>
        <w:pStyle w:val="649"/>
        <w:numPr>
          <w:ilvl w:val="0"/>
          <w:numId w:val="0"/>
        </w:numPr>
        <w:contextualSpacing/>
        <w:ind w:firstLine="240"/>
        <w:jc w:val="both"/>
        <w:keepLines w:val="0"/>
        <w:keepNext w:val="0"/>
        <w:pageBreakBefore w:val="0"/>
        <w:spacing w:beforeAutospacing="0" w:afterAutospacing="0"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7）各岗位人员工作时间、工作地点最终按采购人实际要求执行。投标人按采购人要求合理安排好加班人员，所有岗位人员的各项法定节假日、双休日等加班费用均应考虑在投标报价之内。采购人不再另行支付加班费用。</w:t>
      </w:r>
      <w:r>
        <w:rPr>
          <w:rFonts w:ascii="宋体" w:hAnsi="宋体" w:eastAsia="宋体" w:cs="宋体"/>
          <w:color w:val="000000"/>
          <w:sz w:val="24"/>
          <w:szCs w:val="24"/>
          <w:highlight w:val="none"/>
          <w:lang w:val="en-US" w:eastAsia="zh-CN"/>
        </w:rPr>
      </w:r>
      <w:r/>
    </w:p>
    <w:p>
      <w:pPr>
        <w:pStyle w:val="747"/>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三、服务内容及要求</w:t>
      </w:r>
      <w:r>
        <w:rPr>
          <w:rFonts w:hint="eastAsia" w:ascii="宋体" w:hAnsi="宋体" w:eastAsia="宋体" w:cs="宋体"/>
          <w:b/>
          <w:sz w:val="24"/>
          <w:szCs w:val="24"/>
          <w:lang w:val="en-US" w:eastAsia="zh-CN"/>
        </w:rPr>
      </w:r>
      <w:r/>
    </w:p>
    <w:p>
      <w:pPr>
        <w:pStyle w:val="649"/>
        <w:keepLines w:val="0"/>
        <w:keepNext w:val="0"/>
        <w:pageBreakBefore w:val="0"/>
        <w:spacing w:line="400" w:lineRule="exact"/>
        <w:rPr>
          <w:rFonts w:hint="eastAsia" w:ascii="宋体" w:hAnsi="宋体" w:eastAsia="宋体" w:cs="宋体"/>
          <w:b/>
          <w:bCs/>
          <w:sz w:val="24"/>
          <w:szCs w:val="24"/>
        </w:rPr>
      </w:pPr>
      <w:r/>
      <w:bookmarkStart w:id="811" w:name="_Toc99301425"/>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服务内容</w:t>
      </w:r>
      <w:r>
        <w:rPr>
          <w:rFonts w:hint="eastAsia" w:ascii="宋体" w:hAnsi="宋体" w:eastAsia="宋体" w:cs="宋体"/>
          <w:b/>
          <w:bCs/>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门岗工作内容</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做好门岗的秩序维护工作；</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24小时执勤，做好门岗值守；</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不定期的流动巡逻和对采购人下班后的查楼；</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门岗出入口处、道路、地下车库的巡视；</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 </w:t>
      </w:r>
      <w:r>
        <w:rPr>
          <w:rFonts w:hint="eastAsia" w:ascii="宋体" w:hAnsi="宋体" w:eastAsia="宋体" w:cs="宋体"/>
          <w:sz w:val="24"/>
          <w:szCs w:val="24"/>
        </w:rPr>
        <w:t xml:space="preserve">地面车位及地下车库停放管理；</w:t>
      </w:r>
      <w:r>
        <w:rPr>
          <w:rFonts w:hint="eastAsia" w:ascii="宋体" w:hAnsi="宋体" w:eastAsia="宋体" w:cs="宋体"/>
          <w:sz w:val="24"/>
          <w:szCs w:val="24"/>
        </w:rPr>
      </w:r>
      <w:r/>
    </w:p>
    <w:p>
      <w:pPr>
        <w:pStyle w:val="649"/>
        <w:jc w:val="both"/>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门岗工作标准及要求</w:t>
      </w:r>
      <w:r>
        <w:rPr>
          <w:rFonts w:hint="eastAsia" w:ascii="宋体" w:hAnsi="宋体" w:eastAsia="宋体" w:cs="宋体"/>
          <w:b/>
          <w:bCs/>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1.规范着装，</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工卡，精神饱满，体现良好形象；</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2.遵守</w:t>
      </w:r>
      <w:r>
        <w:rPr>
          <w:rFonts w:hint="eastAsia" w:ascii="宋体" w:hAnsi="宋体" w:eastAsia="宋体" w:cs="宋体"/>
          <w:sz w:val="24"/>
          <w:szCs w:val="24"/>
          <w:lang w:eastAsia="zh-CN"/>
        </w:rPr>
        <w:t xml:space="preserve">法律法规和各项</w:t>
      </w:r>
      <w:r>
        <w:rPr>
          <w:rFonts w:hint="eastAsia" w:ascii="宋体" w:hAnsi="宋体" w:eastAsia="宋体" w:cs="宋体"/>
          <w:sz w:val="24"/>
          <w:szCs w:val="24"/>
        </w:rPr>
        <w:t xml:space="preserve">管理制度、工作纪律，坚守岗位、态度热情、言行文明礼貌，无骂人、打架事件发生；</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3.严格遵守人员、车辆、物品进出规定，禁止闲杂人员进入；</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4.服从安排、团结协作，无因管理原因造成的严重治安、刑事案件的发生；</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5.每天应不定时地对大楼及地下车库进行流动巡查。白班不少于3次、夜班不少于4次。</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6.每年进行1-2次演练，提高应对突发事件处置能力。</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7.采购人下班后，对大楼内进行全面的清场巡查工作。要及时全面检查、巡视大楼各楼层水、电、门、窗是否关闭，做好节能降耗工作。</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8.夜间的巡查要细致，门锁要逐个检查。没有上锁的，严禁私自进入办公室内，要帮助锁好并做好记录。</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9.晚间对办公楼内加班人员要及时做好保障和服务工作。</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10.夜间巡逻公共秩序维护员不得睡岗，由当班班长全面负责协调、督促，发现情况要及时处理并做详细记录。</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11.节假日的巡查保卫，当班期间执勤人员严禁做与工作无关事宜。</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12.管理地面及地下车库；凡装有易燃、易爆、剧毒品或有污染物品车辆，不准驶入地下车库。</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13.车辆管理员每2小时1次巡查车辆停放情况及车辆的车况，遇有门未锁、灯未关、漏油、漏水等现象发生时，</w:t>
      </w:r>
      <w:r>
        <w:rPr>
          <w:rFonts w:hint="eastAsia" w:ascii="宋体" w:hAnsi="宋体" w:eastAsia="宋体" w:cs="宋体"/>
          <w:sz w:val="24"/>
          <w:szCs w:val="24"/>
          <w:lang w:eastAsia="zh-CN"/>
        </w:rPr>
        <w:t xml:space="preserve">及时</w:t>
      </w:r>
      <w:r>
        <w:rPr>
          <w:rFonts w:hint="eastAsia" w:ascii="宋体" w:hAnsi="宋体" w:eastAsia="宋体" w:cs="宋体"/>
          <w:sz w:val="24"/>
          <w:szCs w:val="24"/>
        </w:rPr>
        <w:t xml:space="preserve">通知车主。</w:t>
      </w:r>
      <w:r>
        <w:rPr>
          <w:rFonts w:hint="eastAsia" w:ascii="宋体" w:hAnsi="宋体" w:eastAsia="宋体" w:cs="宋体"/>
          <w:sz w:val="24"/>
          <w:szCs w:val="24"/>
        </w:rPr>
      </w:r>
      <w:r/>
    </w:p>
    <w:p>
      <w:pPr>
        <w:pStyle w:val="649"/>
        <w:ind w:firstLine="480"/>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14.地下车库内无货物堆积、道路阻塞现象。地下车库道路平整无坑、无尖锐物、无金属钉状物。地下车库无违章明火施工。</w:t>
      </w:r>
      <w:r>
        <w:rPr>
          <w:rFonts w:hint="eastAsia" w:ascii="宋体" w:hAnsi="宋体" w:eastAsia="宋体" w:cs="宋体"/>
          <w:sz w:val="24"/>
          <w:szCs w:val="24"/>
        </w:rPr>
      </w:r>
      <w:r/>
    </w:p>
    <w:p>
      <w:pPr>
        <w:pStyle w:val="649"/>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人员配置及装备设备要求</w:t>
      </w:r>
      <w:r>
        <w:rPr>
          <w:rFonts w:hint="eastAsia" w:ascii="宋体" w:hAnsi="宋体" w:eastAsia="宋体" w:cs="宋体"/>
          <w:b/>
          <w:bCs/>
          <w:sz w:val="24"/>
          <w:szCs w:val="24"/>
        </w:rPr>
      </w:r>
      <w:r/>
    </w:p>
    <w:p>
      <w:pPr>
        <w:pStyle w:val="649"/>
        <w:ind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1.拟派本项目安保队伍2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人，项目人员队伍的装备、服装、出行、食宿需根据采购单位需求由安保公司进行保障。要求安保队伍人员年龄58周岁（含）以下，身体健康，无精神病史；品行优良，无违法犯罪记录，并经公安机关政审合格并留存指纹等信息；取得保安员资格证；精通保安服务业务，熟悉法律政策；具备使用基本消防设备、通讯器材、技术防范设施设备和相关防卫器械技能。</w:t>
      </w:r>
      <w:r>
        <w:rPr>
          <w:rFonts w:hint="eastAsia" w:ascii="宋体" w:hAnsi="宋体" w:eastAsia="宋体" w:cs="宋体"/>
          <w:sz w:val="24"/>
          <w:szCs w:val="24"/>
        </w:rPr>
      </w:r>
      <w:r/>
    </w:p>
    <w:p>
      <w:pPr>
        <w:pStyle w:val="649"/>
        <w:ind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2.所有安保人员上岗前须根据采购单位的要求签订保密协议及提供无犯罪记录证明。</w:t>
      </w:r>
      <w:r>
        <w:rPr>
          <w:rFonts w:hint="eastAsia" w:ascii="宋体" w:hAnsi="宋体" w:eastAsia="宋体" w:cs="宋体"/>
          <w:sz w:val="24"/>
          <w:szCs w:val="24"/>
        </w:rPr>
      </w:r>
      <w:r/>
    </w:p>
    <w:p>
      <w:pPr>
        <w:pStyle w:val="649"/>
        <w:ind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3.（1）中标供应商须在合同签订之日起15天内完成作业人员的体检、入职手续（或与现有人员转接劳动关系）和上岗培训，并做好作业服务交接。作业人员必须</w:t>
      </w:r>
      <w:r>
        <w:rPr>
          <w:rFonts w:hint="eastAsia" w:ascii="宋体" w:hAnsi="宋体" w:eastAsia="宋体" w:cs="宋体"/>
          <w:sz w:val="24"/>
          <w:szCs w:val="24"/>
          <w:lang w:eastAsia="zh-CN"/>
        </w:rPr>
        <w:t xml:space="preserve">经过</w:t>
      </w:r>
      <w:r>
        <w:rPr>
          <w:rFonts w:hint="eastAsia" w:ascii="宋体" w:hAnsi="宋体" w:eastAsia="宋体" w:cs="宋体"/>
          <w:sz w:val="24"/>
          <w:szCs w:val="24"/>
        </w:rPr>
        <w:t xml:space="preserve">专业培训才能上岗，并不得</w:t>
      </w:r>
      <w:r>
        <w:rPr>
          <w:rFonts w:hint="eastAsia" w:ascii="宋体" w:hAnsi="宋体" w:eastAsia="宋体" w:cs="宋体"/>
          <w:sz w:val="24"/>
          <w:szCs w:val="24"/>
          <w:lang w:eastAsia="zh-CN"/>
        </w:rPr>
        <w:t xml:space="preserve">兼任</w:t>
      </w:r>
      <w:r>
        <w:rPr>
          <w:rFonts w:hint="eastAsia" w:ascii="宋体" w:hAnsi="宋体" w:eastAsia="宋体" w:cs="宋体"/>
          <w:sz w:val="24"/>
          <w:szCs w:val="24"/>
        </w:rPr>
        <w:t xml:space="preserve">第二职业。</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（2）招聘人员</w:t>
      </w:r>
      <w:r>
        <w:rPr>
          <w:rFonts w:hint="eastAsia" w:ascii="宋体" w:hAnsi="宋体" w:eastAsia="宋体" w:cs="宋体"/>
          <w:sz w:val="24"/>
          <w:szCs w:val="24"/>
          <w:lang w:eastAsia="zh-CN"/>
        </w:rPr>
        <w:t xml:space="preserve">须经</w:t>
      </w:r>
      <w:r>
        <w:rPr>
          <w:rFonts w:hint="eastAsia" w:ascii="宋体" w:hAnsi="宋体" w:eastAsia="宋体" w:cs="宋体"/>
          <w:sz w:val="24"/>
          <w:szCs w:val="24"/>
        </w:rPr>
        <w:t xml:space="preserve">采购单位及使用单位面试、考核通过后，方可办理入职；采购单位定期对招聘人员的工作情况和培训情况进行考察，如发现有不符合工作要求的人员，有权要求中标供应商更换人员或重新培训。相关培训费用由中标供应商承担。</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（3）采购单位有权根据工作实际，对人员岗位设置进行安排优化，并不定期</w:t>
      </w:r>
      <w:r>
        <w:rPr>
          <w:rFonts w:hint="eastAsia" w:ascii="宋体" w:hAnsi="宋体" w:eastAsia="宋体" w:cs="宋体"/>
          <w:sz w:val="24"/>
          <w:szCs w:val="24"/>
          <w:lang w:eastAsia="zh-CN"/>
        </w:rPr>
        <w:t xml:space="preserve">地</w:t>
      </w:r>
      <w:r>
        <w:rPr>
          <w:rFonts w:hint="eastAsia" w:ascii="宋体" w:hAnsi="宋体" w:eastAsia="宋体" w:cs="宋体"/>
          <w:sz w:val="24"/>
          <w:szCs w:val="24"/>
        </w:rPr>
        <w:t xml:space="preserve">对中标供应商人员数量、质量等进行履约考评考核，中标供应商需配合，并提供相关资料。</w:t>
      </w:r>
      <w:r>
        <w:rPr>
          <w:rFonts w:hint="eastAsia" w:ascii="宋体" w:hAnsi="宋体" w:eastAsia="宋体" w:cs="宋体"/>
          <w:sz w:val="24"/>
          <w:szCs w:val="24"/>
        </w:rPr>
      </w:r>
      <w:r/>
    </w:p>
    <w:p>
      <w:pPr>
        <w:pStyle w:val="649"/>
        <w:ind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4.本项目负责人：项目负责人每月需不少于两次对队员开展体能训练及岗位职责培训，确保队伍整体综合素质。</w:t>
      </w:r>
      <w:r>
        <w:rPr>
          <w:rFonts w:hint="eastAsia" w:ascii="宋体" w:hAnsi="宋体" w:eastAsia="宋体" w:cs="宋体"/>
          <w:sz w:val="24"/>
          <w:szCs w:val="24"/>
        </w:rPr>
      </w:r>
      <w:r/>
    </w:p>
    <w:p>
      <w:pPr>
        <w:pStyle w:val="649"/>
        <w:ind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5.投入装备设备要求（仅限本项目使用）</w:t>
      </w:r>
      <w:r>
        <w:rPr>
          <w:rFonts w:hint="eastAsia" w:ascii="宋体" w:hAnsi="宋体" w:eastAsia="宋体" w:cs="宋体"/>
          <w:sz w:val="24"/>
          <w:szCs w:val="24"/>
        </w:rPr>
      </w:r>
      <w:r/>
    </w:p>
    <w:tbl>
      <w:tblPr>
        <w:tblW w:w="0" w:type="auto"/>
        <w:jc w:val="center"/>
        <w:tblInd w:w="-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3225"/>
        <w:gridCol w:w="1350"/>
        <w:gridCol w:w="4035"/>
      </w:tblGrid>
      <w:tr>
        <w:trPr>
          <w:trHeight w:val="554" w:hRule="exact"/>
        </w:trPr>
        <w:tc>
          <w:tcPr>
            <w:gridSpan w:val="4"/>
            <w:tcW w:w="954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装备设备</w:t>
            </w:r>
            <w:r>
              <w:rPr>
                <w:rFonts w:hint="eastAsia" w:ascii="宋体" w:hAnsi="宋体" w:eastAsia="宋体" w:cs="宋体"/>
                <w:b/>
                <w:bCs/>
                <w:sz w:val="24"/>
                <w:szCs w:val="24"/>
                <w:lang w:val="en-US" w:eastAsia="zh-CN" w:bidi="ar-SA"/>
              </w:rPr>
              <w:t xml:space="preserve">明细表</w:t>
            </w:r>
            <w:r>
              <w:rPr>
                <w:rFonts w:hint="eastAsia" w:ascii="宋体" w:hAnsi="宋体" w:eastAsia="宋体" w:cs="宋体"/>
                <w:b/>
                <w:bCs/>
                <w:sz w:val="24"/>
                <w:szCs w:val="24"/>
              </w:rPr>
            </w:r>
            <w:r/>
          </w:p>
        </w:tc>
      </w:tr>
      <w:tr>
        <w:trPr>
          <w:trHeight w:val="519"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设备名称</w:t>
            </w:r>
            <w:r>
              <w:rPr>
                <w:rFonts w:hint="eastAsia" w:ascii="宋体" w:hAnsi="宋体" w:eastAsia="宋体" w:cs="宋体"/>
                <w:b/>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trHeight w:val="545"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保安制服</w:t>
            </w:r>
            <w:r>
              <w:rPr>
                <w:rFonts w:hint="eastAsia" w:ascii="宋体" w:hAnsi="宋体" w:eastAsia="宋体" w:cs="宋体"/>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根据人员数量，投标人自行配备</w:t>
            </w:r>
            <w:r>
              <w:rPr>
                <w:rFonts w:hint="eastAsia" w:ascii="宋体" w:hAnsi="宋体" w:eastAsia="宋体" w:cs="宋体"/>
                <w:sz w:val="24"/>
                <w:szCs w:val="24"/>
              </w:rPr>
            </w:r>
            <w:r/>
          </w:p>
        </w:tc>
      </w:tr>
      <w:tr>
        <w:trPr>
          <w:trHeight w:val="512"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帽子</w:t>
            </w:r>
            <w:r>
              <w:rPr>
                <w:rFonts w:hint="eastAsia" w:ascii="宋体" w:hAnsi="宋体" w:eastAsia="宋体" w:cs="宋体"/>
                <w:bCs/>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根据人员数量，投标人自行配备</w:t>
            </w:r>
            <w:r>
              <w:rPr>
                <w:rFonts w:hint="eastAsia" w:ascii="宋体" w:hAnsi="宋体" w:eastAsia="宋体" w:cs="宋体"/>
                <w:sz w:val="24"/>
                <w:szCs w:val="24"/>
              </w:rPr>
            </w:r>
            <w:r/>
          </w:p>
        </w:tc>
      </w:tr>
      <w:tr>
        <w:trPr>
          <w:trHeight w:val="539"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工作鞋</w:t>
            </w:r>
            <w:r>
              <w:rPr>
                <w:rFonts w:hint="eastAsia" w:ascii="宋体" w:hAnsi="宋体" w:eastAsia="宋体" w:cs="宋体"/>
                <w:bCs/>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根据人员数量，投标人自行配备</w:t>
            </w:r>
            <w:r>
              <w:rPr>
                <w:rFonts w:hint="eastAsia" w:ascii="宋体" w:hAnsi="宋体" w:eastAsia="宋体" w:cs="宋体"/>
                <w:sz w:val="24"/>
                <w:szCs w:val="24"/>
              </w:rPr>
            </w:r>
            <w:r/>
          </w:p>
        </w:tc>
      </w:tr>
      <w:tr>
        <w:trPr>
          <w:trHeight w:val="545"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腰带</w:t>
            </w:r>
            <w:r>
              <w:rPr>
                <w:rFonts w:hint="eastAsia" w:ascii="宋体" w:hAnsi="宋体" w:eastAsia="宋体" w:cs="宋体"/>
                <w:bCs/>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根据人员数量，投标人自行配备</w:t>
            </w:r>
            <w:r>
              <w:rPr>
                <w:rFonts w:hint="eastAsia" w:ascii="宋体" w:hAnsi="宋体" w:eastAsia="宋体" w:cs="宋体"/>
                <w:sz w:val="24"/>
                <w:szCs w:val="24"/>
              </w:rPr>
            </w:r>
            <w:r/>
          </w:p>
        </w:tc>
      </w:tr>
      <w:tr>
        <w:trPr>
          <w:trHeight w:val="559"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巡逻车</w:t>
            </w:r>
            <w:r>
              <w:rPr>
                <w:rFonts w:hint="eastAsia" w:ascii="宋体" w:hAnsi="宋体" w:eastAsia="宋体" w:cs="宋体"/>
                <w:bCs/>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投标人自行配备</w:t>
            </w:r>
            <w:r>
              <w:rPr>
                <w:rFonts w:hint="eastAsia" w:ascii="宋体" w:hAnsi="宋体" w:eastAsia="宋体" w:cs="宋体"/>
                <w:sz w:val="24"/>
                <w:szCs w:val="24"/>
              </w:rPr>
            </w:r>
            <w:r/>
          </w:p>
        </w:tc>
      </w:tr>
    </w:tbl>
    <w:p>
      <w:pPr>
        <w:pStyle w:val="649"/>
        <w:keepLines w:val="0"/>
        <w:keepNext w:val="0"/>
        <w:pageBreakBefore w:val="0"/>
        <w:spacing w:beforeAutospacing="0" w:afterAutospacing="0" w:line="400" w:lineRule="exact"/>
        <w:widowControl w:val="off"/>
        <w:rPr>
          <w:rFonts w:hint="eastAsia" w:ascii="宋体" w:hAnsi="宋体" w:eastAsia="宋体" w:cs="宋体"/>
          <w:b/>
          <w:spacing w:val="8"/>
          <w:sz w:val="24"/>
          <w:szCs w:val="24"/>
          <w:highlight w:val="yellow"/>
          <w:u w:val="single"/>
          <w:lang w:val="en-US" w:eastAsia="zh-CN" w:bidi="ar-SA"/>
        </w:rPr>
      </w:pPr>
      <w:r>
        <w:rPr>
          <w:rFonts w:hint="eastAsia" w:ascii="宋体" w:hAnsi="宋体" w:eastAsia="宋体" w:cs="宋体"/>
          <w:b/>
          <w:spacing w:val="8"/>
          <w:sz w:val="24"/>
          <w:szCs w:val="24"/>
          <w:highlight w:val="yellow"/>
          <w:u w:val="single"/>
          <w:lang w:val="en-US" w:eastAsia="zh-CN" w:bidi="ar-SA"/>
        </w:rPr>
        <w:t xml:space="preserve">注：1.上述装备设备由投标人自行提供，投标报价包含装备设备费用，投标报价时应综合考虑。</w:t>
      </w:r>
      <w:r>
        <w:rPr>
          <w:rFonts w:hint="eastAsia" w:ascii="宋体" w:hAnsi="宋体" w:eastAsia="宋体" w:cs="宋体"/>
          <w:b/>
          <w:spacing w:val="8"/>
          <w:sz w:val="24"/>
          <w:szCs w:val="24"/>
          <w:highlight w:val="yellow"/>
          <w:u w:val="single"/>
          <w:lang w:val="en-US" w:eastAsia="zh-CN" w:bidi="ar-SA"/>
        </w:rPr>
      </w:r>
      <w:r/>
    </w:p>
    <w:p>
      <w:pPr>
        <w:pStyle w:val="649"/>
        <w:keepLines w:val="0"/>
        <w:keepNext w:val="0"/>
        <w:pageBreakBefore w:val="0"/>
        <w:spacing w:beforeAutospacing="0" w:afterAutospacing="0" w:line="400" w:lineRule="exact"/>
        <w:widowControl w:val="off"/>
        <w:rPr>
          <w:rFonts w:hint="eastAsia" w:ascii="宋体" w:hAnsi="宋体" w:eastAsia="宋体" w:cs="宋体"/>
          <w:sz w:val="24"/>
          <w:szCs w:val="24"/>
          <w:highlight w:val="yellow"/>
          <w:lang w:val="en-US" w:eastAsia="zh-CN"/>
        </w:rPr>
      </w:pPr>
      <w:r>
        <w:rPr>
          <w:rFonts w:hint="eastAsia" w:ascii="宋体" w:hAnsi="宋体" w:eastAsia="宋体" w:cs="宋体"/>
          <w:b/>
          <w:bCs/>
          <w:color w:val="000000"/>
          <w:sz w:val="24"/>
          <w:szCs w:val="24"/>
          <w:highlight w:val="none"/>
          <w:lang w:val="en-US" w:eastAsia="zh-CN"/>
        </w:rPr>
        <w:t xml:space="preserve">（四）质量考核：</w:t>
      </w:r>
      <w:r>
        <w:rPr>
          <w:rFonts w:hint="eastAsia" w:ascii="宋体" w:hAnsi="宋体" w:eastAsia="宋体" w:cs="宋体"/>
          <w:b w:val="0"/>
          <w:bCs w:val="0"/>
          <w:color w:val="0000ff"/>
          <w:sz w:val="24"/>
          <w:szCs w:val="24"/>
          <w:highlight w:val="none"/>
          <w:lang w:val="en-US" w:eastAsia="zh-CN"/>
        </w:rPr>
        <w:t xml:space="preserve">采购单位每月安排专门考评人员对管理服务状况进行量化考评。</w:t>
      </w:r>
      <w:r>
        <w:rPr>
          <w:rFonts w:hint="eastAsia" w:ascii="宋体" w:hAnsi="宋体" w:eastAsia="宋体" w:cs="宋体"/>
          <w:b/>
          <w:bCs/>
          <w:color w:val="000000"/>
          <w:sz w:val="24"/>
          <w:szCs w:val="24"/>
          <w:highlight w:val="none"/>
          <w:u w:val="single"/>
          <w:lang w:val="en-US" w:eastAsia="zh-CN"/>
        </w:rPr>
        <w:t xml:space="preserve">具体</w:t>
      </w:r>
      <w:r>
        <w:rPr>
          <w:rFonts w:hint="eastAsia" w:ascii="宋体" w:hAnsi="宋体" w:eastAsia="宋体" w:cs="宋体"/>
          <w:b/>
          <w:bCs/>
          <w:sz w:val="24"/>
          <w:szCs w:val="24"/>
          <w:u w:val="single"/>
          <w:lang w:val="en-US" w:eastAsia="zh-CN"/>
        </w:rPr>
        <w:t xml:space="preserve">详见合同附件：每月考评标准表。</w:t>
      </w:r>
      <w:r>
        <w:rPr>
          <w:rFonts w:hint="eastAsia" w:ascii="宋体" w:hAnsi="宋体" w:eastAsia="宋体" w:cs="宋体"/>
          <w:sz w:val="24"/>
          <w:szCs w:val="24"/>
          <w:highlight w:val="yellow"/>
          <w:lang w:val="en-US" w:eastAsia="zh-CN"/>
        </w:rPr>
      </w:r>
      <w:r/>
    </w:p>
    <w:p>
      <w:pPr>
        <w:pStyle w:val="649"/>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7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254"/>
        <w:gridCol w:w="6651"/>
      </w:tblGrid>
      <w:tr>
        <w:trPr/>
        <w:tc>
          <w:tcPr>
            <w:tcW w:w="821"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254"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1"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254" w:type="dxa"/>
            <w:vAlign w:val="center"/>
            <w:textDirection w:val="lrTb"/>
            <w:noWrap w:val="false"/>
          </w:tcPr>
          <w:p>
            <w:pPr>
              <w:pStyle w:val="649"/>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金坛区中医医院安保外包服务</w:t>
            </w:r>
            <w:r>
              <w:rPr>
                <w:rFonts w:hint="eastAsia" w:ascii="宋体" w:hAnsi="宋体" w:eastAsia="宋体" w:cs="宋体"/>
                <w:sz w:val="24"/>
                <w:szCs w:val="24"/>
              </w:rPr>
            </w:r>
            <w:r/>
          </w:p>
        </w:tc>
        <w:tc>
          <w:tcPr>
            <w:tcW w:w="6651" w:type="dxa"/>
            <w:vAlign w:val="center"/>
            <w:textDirection w:val="lrTb"/>
            <w:noWrap w:val="false"/>
          </w:tcPr>
          <w:p>
            <w:pPr>
              <w:pStyle w:val="649"/>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lang w:val="zh-TW" w:eastAsia="zh-CN"/>
              </w:rPr>
              <w:t xml:space="preserve">本项目属于</w:t>
            </w:r>
            <w:r>
              <w:rPr>
                <w:rFonts w:hint="eastAsia" w:ascii="宋体" w:hAnsi="宋体" w:eastAsia="宋体" w:cs="宋体"/>
                <w:b/>
                <w:bCs/>
                <w:color w:val="0000ff"/>
                <w:sz w:val="24"/>
                <w:u w:val="single"/>
                <w:lang w:val="en-US" w:eastAsia="zh-CN"/>
              </w:rPr>
              <w:t xml:space="preserve">服务</w:t>
            </w:r>
            <w:r>
              <w:rPr>
                <w:rFonts w:hint="eastAsia" w:ascii="宋体" w:hAnsi="宋体" w:eastAsia="宋体" w:cs="宋体"/>
                <w:b/>
                <w:bCs/>
                <w:color w:val="0000ff"/>
                <w:sz w:val="24"/>
                <w:u w:val="single"/>
                <w:lang w:val="zh-TW" w:eastAsia="zh-CN"/>
              </w:rPr>
              <w:t xml:space="preserve">类</w:t>
            </w:r>
            <w:r>
              <w:rPr>
                <w:rFonts w:hint="eastAsia" w:ascii="宋体" w:hAnsi="宋体" w:eastAsia="宋体" w:cs="宋体"/>
                <w:sz w:val="24"/>
                <w:lang w:val="zh-TW" w:eastAsia="zh-CN"/>
              </w:rPr>
              <w:t xml:space="preserve">，采购标的对应的中小企业划分标准所属行业：</w:t>
            </w:r>
            <w:r>
              <w:rPr>
                <w:rFonts w:hint="eastAsia" w:ascii="宋体" w:hAnsi="宋体" w:eastAsia="宋体" w:cs="宋体"/>
                <w:b/>
                <w:bCs/>
                <w:color w:val="0000ff"/>
                <w:sz w:val="24"/>
                <w:u w:val="single"/>
                <w:lang w:val="en-US" w:eastAsia="zh-CN"/>
              </w:rPr>
              <w:t xml:space="preserve">租赁和商务服务业</w:t>
            </w:r>
            <w:r>
              <w:rPr>
                <w:rFonts w:hint="eastAsia" w:ascii="宋体" w:hAnsi="宋体" w:eastAsia="宋体" w:cs="宋体"/>
                <w:sz w:val="24"/>
              </w:rPr>
              <w:t xml:space="preserve">（《关于印发中小企业划型标准规定的通知》工信部联企业</w:t>
            </w:r>
            <w:r>
              <w:rPr>
                <w:rFonts w:hint="eastAsia" w:ascii="宋体" w:hAnsi="宋体" w:eastAsia="宋体" w:cs="宋体"/>
                <w:sz w:val="24"/>
                <w:lang w:eastAsia="zh-CN"/>
              </w:rPr>
              <w:t xml:space="preserve">〔2011〕300号</w:t>
            </w:r>
            <w:r>
              <w:rPr>
                <w:rFonts w:hint="eastAsia" w:ascii="宋体" w:hAnsi="宋体" w:eastAsia="宋体" w:cs="宋体"/>
                <w:sz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649"/>
        <w:numPr>
          <w:ilvl w:val="0"/>
          <w:numId w:val="0"/>
        </w:numPr>
        <w:contextualSpacing/>
        <w:jc w:val="left"/>
        <w:keepLines w:val="0"/>
        <w:keepNext w:val="0"/>
        <w:pageBreakBefore w:val="0"/>
        <w:spacing w:beforeAutospacing="0" w:afterAutospacing="0" w:line="400" w:lineRule="exact"/>
        <w:widowControl w:val="off"/>
        <w:rPr>
          <w:b/>
          <w:sz w:val="36"/>
          <w:szCs w:val="36"/>
        </w:rPr>
      </w:pPr>
      <w:r>
        <w:rPr>
          <w:rFonts w:hint="eastAsia" w:ascii="宋体" w:hAnsi="宋体" w:eastAsia="宋体" w:cs="宋体"/>
          <w:b/>
          <w:bCs w:val="0"/>
          <w:color w:val="000000"/>
          <w:sz w:val="24"/>
          <w:szCs w:val="24"/>
          <w:lang w:val="en-US" w:eastAsia="zh-CN"/>
        </w:rPr>
        <w:t xml:space="preserve">五、项目清单</w:t>
      </w:r>
      <w:r>
        <w:rPr>
          <w:b/>
          <w:sz w:val="36"/>
          <w:szCs w:val="36"/>
        </w:rPr>
      </w:r>
      <w:r/>
    </w:p>
    <w:tbl>
      <w:tblPr>
        <w:tblW w:w="49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145"/>
        <w:gridCol w:w="1100"/>
        <w:gridCol w:w="1466"/>
        <w:gridCol w:w="2277"/>
      </w:tblGrid>
      <w:tr>
        <w:trPr>
          <w:trHeight w:val="533"/>
        </w:trPr>
        <w:tc>
          <w:tcPr>
            <w:tcW w:w="430" w:type="dxa"/>
            <w:vAlign w:val="center"/>
            <w:textDirection w:val="lrTb"/>
            <w:noWrap w:val="false"/>
          </w:tcPr>
          <w:p>
            <w:pPr>
              <w:pStyle w:val="649"/>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107" w:type="dxa"/>
            <w:vAlign w:val="center"/>
            <w:textDirection w:val="lrTb"/>
            <w:noWrap w:val="false"/>
          </w:tcPr>
          <w:p>
            <w:pPr>
              <w:pStyle w:val="649"/>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项目</w:t>
            </w:r>
            <w:r>
              <w:rPr>
                <w:rFonts w:hint="eastAsia" w:ascii="宋体" w:hAnsi="宋体" w:eastAsia="宋体" w:cs="宋体"/>
                <w:b/>
                <w:bCs w:val="0"/>
                <w:sz w:val="24"/>
                <w:szCs w:val="24"/>
              </w:rPr>
              <w:t xml:space="preserve">名称</w:t>
            </w:r>
            <w:r>
              <w:rPr>
                <w:rFonts w:hint="eastAsia" w:ascii="宋体" w:hAnsi="宋体" w:eastAsia="宋体" w:cs="宋体"/>
                <w:b/>
                <w:bCs w:val="0"/>
                <w:sz w:val="24"/>
                <w:szCs w:val="24"/>
                <w:lang w:val="en-US" w:eastAsia="zh-CN" w:bidi="ar-SA"/>
              </w:rPr>
            </w:r>
            <w:r/>
          </w:p>
        </w:tc>
        <w:tc>
          <w:tcPr>
            <w:tcW w:w="559" w:type="dxa"/>
            <w:vAlign w:val="center"/>
            <w:textDirection w:val="lrTb"/>
            <w:noWrap w:val="false"/>
          </w:tcPr>
          <w:p>
            <w:pPr>
              <w:pStyle w:val="649"/>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lang w:val="en-US" w:eastAsia="zh-CN" w:bidi="ar-SA"/>
              </w:rPr>
            </w:r>
            <w:r/>
          </w:p>
        </w:tc>
        <w:tc>
          <w:tcPr>
            <w:tcW w:w="745" w:type="dxa"/>
            <w:vAlign w:val="center"/>
            <w:textDirection w:val="lrTb"/>
            <w:noWrap w:val="false"/>
          </w:tcPr>
          <w:p>
            <w:pPr>
              <w:pStyle w:val="649"/>
              <w:ind w:left="0" w:right="0" w:firstLine="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lang w:val="en-US" w:eastAsia="zh-CN" w:bidi="ar-SA"/>
              </w:rPr>
            </w:r>
            <w:r/>
          </w:p>
        </w:tc>
        <w:tc>
          <w:tcPr>
            <w:tcW w:w="1157" w:type="dxa"/>
            <w:vAlign w:val="center"/>
            <w:textDirection w:val="lrTb"/>
            <w:noWrap w:val="false"/>
          </w:tcPr>
          <w:p>
            <w:pPr>
              <w:pStyle w:val="649"/>
              <w:ind w:left="0" w:right="0"/>
              <w:jc w:val="center"/>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lang w:val="en-US" w:eastAsia="zh-CN"/>
              </w:rPr>
              <w:t xml:space="preserve">备注</w:t>
            </w:r>
            <w:r>
              <w:rPr>
                <w:rFonts w:hint="eastAsia" w:ascii="宋体" w:hAnsi="宋体" w:eastAsia="宋体" w:cs="宋体"/>
                <w:b/>
                <w:bCs w:val="0"/>
                <w:sz w:val="24"/>
                <w:szCs w:val="24"/>
                <w:lang w:val="en-US" w:eastAsia="zh-CN"/>
              </w:rPr>
            </w:r>
            <w:r/>
          </w:p>
        </w:tc>
      </w:tr>
      <w:tr>
        <w:trPr>
          <w:trHeight w:val="613"/>
        </w:trPr>
        <w:tc>
          <w:tcPr>
            <w:tcW w:w="430" w:type="dxa"/>
            <w:vAlign w:val="center"/>
            <w:textDirection w:val="lrTb"/>
            <w:noWrap w:val="false"/>
          </w:tcPr>
          <w:p>
            <w:pPr>
              <w:pStyle w:val="649"/>
              <w:ind w:left="0" w:right="0"/>
              <w:jc w:val="center"/>
              <w:keepLines w:val="0"/>
              <w:keepNext w:val="0"/>
              <w:pageBreakBefore w:val="0"/>
              <w:spacing w:beforeAutospacing="0" w:afterAutospacing="0" w:line="40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2107" w:type="dxa"/>
            <w:vAlign w:val="center"/>
            <w:textDirection w:val="lrTb"/>
            <w:noWrap w:val="false"/>
          </w:tcPr>
          <w:p>
            <w:pPr>
              <w:pStyle w:val="649"/>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金坛区中医医院安保外包服务</w:t>
            </w:r>
            <w:r>
              <w:rPr>
                <w:rFonts w:hint="eastAsia" w:ascii="宋体" w:hAnsi="宋体" w:eastAsia="宋体" w:cs="宋体"/>
                <w:sz w:val="24"/>
                <w:szCs w:val="24"/>
                <w:lang w:val="en-US" w:eastAsia="zh-CN" w:bidi="ar-SA"/>
              </w:rPr>
            </w:r>
            <w:r/>
          </w:p>
        </w:tc>
        <w:tc>
          <w:tcPr>
            <w:tcW w:w="559" w:type="dxa"/>
            <w:vAlign w:val="center"/>
            <w:textDirection w:val="lrTb"/>
            <w:noWrap w:val="false"/>
          </w:tcPr>
          <w:p>
            <w:pPr>
              <w:pStyle w:val="649"/>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bidi="ar-SA"/>
              </w:rPr>
            </w:r>
            <w:r/>
          </w:p>
        </w:tc>
        <w:tc>
          <w:tcPr>
            <w:tcW w:w="745" w:type="dxa"/>
            <w:vAlign w:val="center"/>
            <w:textDirection w:val="lrTb"/>
            <w:noWrap w:val="false"/>
          </w:tcPr>
          <w:p>
            <w:pPr>
              <w:pStyle w:val="649"/>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val="en-US" w:eastAsia="zh-CN" w:bidi="ar-SA"/>
              </w:rPr>
            </w:r>
            <w:r/>
          </w:p>
        </w:tc>
        <w:tc>
          <w:tcPr>
            <w:tcW w:w="1157" w:type="dxa"/>
            <w:vAlign w:val="center"/>
            <w:textDirection w:val="lrTb"/>
            <w:noWrap w:val="false"/>
          </w:tcPr>
          <w:p>
            <w:pPr>
              <w:pStyle w:val="649"/>
              <w:ind w:left="0" w:right="0"/>
              <w:jc w:val="center"/>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tc>
      </w:tr>
    </w:tbl>
    <w:p>
      <w:pPr>
        <w:pStyle w:val="652"/>
        <w:sectPr>
          <w:footnotePr/>
          <w:endnotePr/>
          <w:type w:val="nextPage"/>
          <w:pgSz w:w="11907" w:h="16840" w:orient="portrait"/>
          <w:pgMar w:top="1440" w:right="1080" w:bottom="1440" w:left="1080" w:header="851" w:footer="851" w:gutter="0"/>
          <w:cols w:num="1" w:sep="0" w:space="1701" w:equalWidth="1"/>
          <w:docGrid w:linePitch="360"/>
        </w:sectPr>
      </w:pPr>
      <w:r/>
      <w:r/>
    </w:p>
    <w:p>
      <w:pPr>
        <w:pStyle w:val="649"/>
        <w:jc w:val="center"/>
        <w:spacing w:line="360" w:lineRule="auto"/>
        <w:rPr>
          <w:b/>
          <w:sz w:val="36"/>
          <w:szCs w:val="36"/>
        </w:rPr>
        <w:outlineLvl w:val="0"/>
      </w:pPr>
      <w:r>
        <w:rPr>
          <w:b/>
          <w:sz w:val="36"/>
          <w:szCs w:val="36"/>
        </w:rPr>
        <w:t xml:space="preserve">第六章   拟签订的合同文本</w:t>
      </w:r>
      <w:bookmarkEnd w:id="811"/>
      <w:r>
        <w:rPr>
          <w:b/>
          <w:sz w:val="36"/>
          <w:szCs w:val="36"/>
        </w:rPr>
      </w:r>
      <w:r/>
    </w:p>
    <w:p>
      <w:pPr>
        <w:pStyle w:val="649"/>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649"/>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649"/>
        <w:jc w:val="center"/>
        <w:spacing w:line="360" w:lineRule="auto"/>
        <w:rPr>
          <w:rFonts w:hint="eastAsia"/>
          <w:b/>
          <w:sz w:val="36"/>
          <w:szCs w:val="36"/>
        </w:rPr>
        <w:outlineLvl w:val="0"/>
      </w:pPr>
      <w:r>
        <w:rPr>
          <w:rFonts w:hint="eastAsia" w:ascii="宋体" w:hAnsi="宋体" w:cs="宋体"/>
          <w:b/>
          <w:sz w:val="36"/>
          <w:szCs w:val="36"/>
          <w:lang w:eastAsia="zh-CN"/>
        </w:rPr>
        <w:t xml:space="preserve">金坛区中医医院安保外包服务</w:t>
      </w:r>
      <w:r>
        <w:rPr>
          <w:rFonts w:hint="eastAsia" w:ascii="宋体" w:hAnsi="宋体" w:cs="宋体"/>
          <w:b/>
          <w:sz w:val="36"/>
          <w:szCs w:val="36"/>
        </w:rPr>
        <w:t xml:space="preserve">合同</w:t>
      </w:r>
      <w:r>
        <w:rPr>
          <w:rFonts w:hint="eastAsia"/>
          <w:b/>
          <w:sz w:val="36"/>
          <w:szCs w:val="36"/>
        </w:rPr>
      </w:r>
      <w:r/>
    </w:p>
    <w:p>
      <w:pPr>
        <w:pStyle w:val="649"/>
        <w:jc w:val="both"/>
        <w:spacing w:line="360" w:lineRule="auto"/>
        <w:rPr>
          <w:rFonts w:hint="eastAsia"/>
          <w:b/>
          <w:sz w:val="36"/>
          <w:szCs w:val="36"/>
        </w:rPr>
        <w:outlineLvl w:val="0"/>
      </w:pPr>
      <w:r>
        <w:rPr>
          <w:rFonts w:hint="eastAsia"/>
          <w:b/>
          <w:sz w:val="36"/>
          <w:szCs w:val="36"/>
        </w:rPr>
      </w:r>
      <w:r/>
    </w:p>
    <w:p>
      <w:pPr>
        <w:pStyle w:val="649"/>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649"/>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649"/>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649"/>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649"/>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649"/>
        <w:spacing w:line="360" w:lineRule="auto"/>
        <w:tabs>
          <w:tab w:val="left" w:pos="900" w:leader="none"/>
          <w:tab w:val="left" w:pos="1080" w:leader="none"/>
        </w:tabs>
        <w:rPr>
          <w:sz w:val="18"/>
          <w:szCs w:val="18"/>
        </w:rPr>
      </w:pPr>
      <w:r>
        <w:rPr>
          <w:sz w:val="18"/>
          <w:szCs w:val="18"/>
        </w:rPr>
      </w:r>
      <w:r/>
    </w:p>
    <w:p>
      <w:pPr>
        <w:pStyle w:val="649"/>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649"/>
        <w:jc w:val="center"/>
        <w:rPr>
          <w:rFonts w:hint="eastAsia" w:ascii="宋体" w:hAnsi="宋体" w:eastAsia="宋体" w:cs="宋体"/>
          <w:b/>
          <w:bCs/>
          <w:color w:val="000000"/>
          <w:sz w:val="32"/>
          <w:szCs w:val="32"/>
        </w:rPr>
      </w:pPr>
      <w:r/>
      <w:bookmarkStart w:id="812" w:name="_Toc99301426"/>
      <w:r>
        <w:rPr>
          <w:rFonts w:hint="eastAsia" w:ascii="宋体" w:hAnsi="宋体" w:eastAsia="宋体" w:cs="宋体"/>
          <w:b/>
          <w:bCs/>
          <w:color w:val="000000"/>
          <w:sz w:val="32"/>
          <w:szCs w:val="32"/>
          <w:lang w:eastAsia="zh-CN"/>
        </w:rPr>
        <w:t xml:space="preserve">金坛区中医医院安保外包服务</w:t>
      </w:r>
      <w:r>
        <w:rPr>
          <w:rFonts w:hint="eastAsia" w:ascii="宋体" w:hAnsi="宋体" w:eastAsia="宋体" w:cs="宋体"/>
          <w:b/>
          <w:bCs/>
          <w:color w:val="000000"/>
          <w:sz w:val="32"/>
          <w:szCs w:val="32"/>
        </w:rPr>
        <w:t xml:space="preserve">合同</w:t>
      </w:r>
      <w:r>
        <w:rPr>
          <w:rFonts w:hint="eastAsia" w:ascii="宋体" w:hAnsi="宋体" w:eastAsia="宋体" w:cs="宋体"/>
          <w:b/>
          <w:bCs/>
          <w:color w:val="000000"/>
          <w:sz w:val="32"/>
          <w:szCs w:val="32"/>
        </w:rPr>
      </w:r>
      <w:r/>
    </w:p>
    <w:p>
      <w:pPr>
        <w:pStyle w:val="649"/>
        <w:ind w:left="0"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649"/>
        <w:ind w:left="0"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649"/>
        <w:ind w:left="0" w:firstLine="72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签订时间：</w:t>
      </w:r>
      <w:r>
        <w:rPr>
          <w:rFonts w:hint="eastAsia" w:ascii="宋体" w:hAnsi="宋体" w:eastAsia="宋体" w:cs="宋体"/>
          <w:sz w:val="24"/>
          <w:szCs w:val="24"/>
          <w:lang w:bidi="zh-CN"/>
        </w:rPr>
        <w:t xml:space="preserve">   年   月    日</w:t>
      </w:r>
      <w:r>
        <w:rPr>
          <w:rFonts w:hint="eastAsia" w:ascii="宋体" w:hAnsi="宋体" w:eastAsia="宋体" w:cs="宋体"/>
          <w:sz w:val="24"/>
          <w:szCs w:val="24"/>
          <w:u w:val="single"/>
          <w:lang w:bidi="zh-CN"/>
        </w:rPr>
      </w:r>
      <w:r/>
    </w:p>
    <w:p>
      <w:pPr>
        <w:pStyle w:val="649"/>
        <w:ind w:left="0" w:firstLine="72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签订地点： </w:t>
      </w:r>
      <w:r>
        <w:rPr>
          <w:rFonts w:hint="eastAsia" w:ascii="宋体" w:hAnsi="宋体" w:eastAsia="宋体" w:cs="宋体"/>
          <w:sz w:val="24"/>
          <w:szCs w:val="24"/>
          <w:u w:val="single"/>
          <w:lang w:bidi="zh-CN"/>
        </w:rPr>
      </w:r>
      <w:r/>
    </w:p>
    <w:p>
      <w:pPr>
        <w:pStyle w:val="649"/>
        <w:ind w:left="0" w:firstLine="48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根据《中华人民共和国民法典》、《中华人民共和国政府采购法》以及</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lang w:bidi="zh-CN"/>
        </w:rPr>
        <w:t xml:space="preserve">《招标文件》、乙方《投标文件》，遵循平等、自愿、公平和诚实信用等原则，经甲乙双方协商一致，约定以下合同条款，以兹共同遵守、全面履行。</w:t>
      </w:r>
      <w:r>
        <w:rPr>
          <w:rFonts w:hint="eastAsia" w:ascii="宋体" w:hAnsi="宋体" w:eastAsia="宋体" w:cs="宋体"/>
          <w:sz w:val="24"/>
          <w:szCs w:val="24"/>
          <w:lang w:bidi="zh-CN"/>
        </w:rPr>
      </w:r>
      <w:r/>
    </w:p>
    <w:p>
      <w:pPr>
        <w:pStyle w:val="649"/>
        <w:contextualSpacing/>
        <w:ind w:left="0" w:firstLine="241"/>
        <w:jc w:val="both"/>
        <w:keepLines w:val="0"/>
        <w:keepNext w:val="0"/>
        <w:pageBreakBefore w:val="0"/>
        <w:spacing w:line="400" w:lineRule="exact"/>
        <w:widowControl w:val="off"/>
        <w:rPr>
          <w:rFonts w:hint="eastAsia" w:ascii="Calibri" w:hAnsi="Calibri" w:eastAsia="宋体" w:cs="Times New Roman"/>
          <w:bCs/>
          <w:sz w:val="24"/>
          <w:szCs w:val="24"/>
          <w:lang w:val="en-US" w:eastAsia="zh-CN" w:bidi="ar-SA"/>
        </w:rPr>
      </w:pPr>
      <w:r>
        <w:rPr>
          <w:rFonts w:hint="eastAsia" w:ascii="Times New Roman" w:hAnsi="Times New Roman" w:eastAsia="宋体" w:cs="Times New Roman"/>
          <w:b/>
          <w:sz w:val="24"/>
          <w:szCs w:val="24"/>
          <w:lang w:val="en-US" w:eastAsia="zh-CN" w:bidi="ar-SA"/>
        </w:rPr>
        <w:t xml:space="preserve">一、</w:t>
      </w:r>
      <w:r>
        <w:rPr>
          <w:rFonts w:ascii="Times New Roman" w:hAnsi="Times New Roman" w:eastAsia="宋体" w:cs="Times New Roman"/>
          <w:b/>
          <w:sz w:val="24"/>
          <w:szCs w:val="24"/>
          <w:lang w:val="en-US" w:eastAsia="zh-CN" w:bidi="ar-SA"/>
        </w:rPr>
        <w:t xml:space="preserve">采购标的</w:t>
      </w:r>
      <w:r>
        <w:rPr>
          <w:rFonts w:hint="eastAsia" w:ascii="Calibri" w:hAnsi="Calibri" w:eastAsia="宋体" w:cs="Times New Roman"/>
          <w:bCs/>
          <w:sz w:val="24"/>
          <w:szCs w:val="24"/>
          <w:lang w:val="en-US" w:eastAsia="zh-CN" w:bidi="ar-SA"/>
        </w:rPr>
      </w:r>
      <w:r/>
    </w:p>
    <w:p>
      <w:pPr>
        <w:pStyle w:val="649"/>
        <w:ind w:firstLine="480"/>
        <w:jc w:val="left"/>
        <w:keepLines w:val="0"/>
        <w:keepNext w:val="0"/>
        <w:pageBreakBefore w:val="0"/>
        <w:spacing w:line="40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1.</w:t>
      </w:r>
      <w:r>
        <w:rPr>
          <w:rFonts w:hint="eastAsia" w:ascii="Times New Roman" w:hAnsi="Times New Roman" w:eastAsia="宋体" w:cs="Times New Roman"/>
          <w:bCs/>
          <w:sz w:val="24"/>
          <w:szCs w:val="24"/>
        </w:rPr>
        <w:t xml:space="preserve">标的名称：</w:t>
      </w:r>
      <w:r>
        <w:rPr>
          <w:rFonts w:hint="eastAsia" w:ascii="Times New Roman" w:hAnsi="Times New Roman" w:eastAsia="宋体" w:cs="Times New Roman"/>
          <w:bCs/>
          <w:sz w:val="24"/>
          <w:szCs w:val="24"/>
        </w:rPr>
      </w:r>
      <w:r/>
    </w:p>
    <w:p>
      <w:pPr>
        <w:pStyle w:val="649"/>
        <w:ind w:firstLine="480"/>
        <w:jc w:val="left"/>
        <w:keepLines w:val="0"/>
        <w:keepNext w:val="0"/>
        <w:pageBreakBefore w:val="0"/>
        <w:spacing w:line="400" w:lineRule="exact"/>
        <w:rPr>
          <w:rFonts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2.</w:t>
      </w:r>
      <w:r>
        <w:rPr>
          <w:rFonts w:hint="eastAsia" w:ascii="Times New Roman" w:hAnsi="Times New Roman" w:eastAsia="宋体" w:cs="Times New Roman"/>
          <w:bCs/>
          <w:sz w:val="24"/>
          <w:szCs w:val="24"/>
        </w:rPr>
        <w:t xml:space="preserve">标的质量：</w:t>
      </w:r>
      <w:r>
        <w:rPr>
          <w:rFonts w:hint="eastAsia" w:ascii="Times New Roman" w:hAnsi="Times New Roman" w:eastAsia="宋体" w:cs="Times New Roman"/>
          <w:bCs/>
          <w:sz w:val="24"/>
          <w:szCs w:val="24"/>
          <w:lang w:val="en-US" w:eastAsia="zh-CN"/>
        </w:rPr>
        <w:t xml:space="preserve">合格，满足甲方要求、符合行业及国家规定标准。</w:t>
      </w:r>
      <w:r>
        <w:rPr>
          <w:rFonts w:ascii="Times New Roman" w:hAnsi="Times New Roman" w:eastAsia="宋体" w:cs="Times New Roman"/>
          <w:bCs/>
          <w:sz w:val="24"/>
          <w:szCs w:val="24"/>
          <w:lang w:val="en-US" w:eastAsia="zh-CN"/>
        </w:rPr>
      </w:r>
      <w:r/>
    </w:p>
    <w:p>
      <w:pPr>
        <w:pStyle w:val="649"/>
        <w:ind w:firstLine="480"/>
        <w:jc w:val="left"/>
        <w:keepLines w:val="0"/>
        <w:keepNext w:val="0"/>
        <w:pageBreakBefore w:val="0"/>
        <w:spacing w:line="400" w:lineRule="exact"/>
        <w:rPr>
          <w:rFonts w:hint="eastAsia" w:ascii="Times New Roman" w:hAnsi="Times New Roman" w:eastAsia="宋体" w:cs="Times New Roman"/>
          <w:bCs/>
          <w:color w:val="0000ff"/>
          <w:sz w:val="24"/>
          <w:szCs w:val="24"/>
          <w:lang w:eastAsia="zh-CN"/>
        </w:rPr>
      </w:pPr>
      <w:r>
        <w:rPr>
          <w:rFonts w:hint="eastAsia" w:ascii="Times New Roman" w:hAnsi="Times New Roman" w:eastAsia="宋体" w:cs="Times New Roman"/>
          <w:bCs/>
          <w:sz w:val="24"/>
          <w:szCs w:val="24"/>
          <w:lang w:val="en-US" w:eastAsia="zh-CN"/>
        </w:rPr>
        <w:t xml:space="preserve">3.</w:t>
      </w:r>
      <w:r>
        <w:rPr>
          <w:rFonts w:hint="eastAsia" w:ascii="Times New Roman" w:hAnsi="Times New Roman" w:eastAsia="宋体" w:cs="Times New Roman"/>
          <w:bCs/>
          <w:sz w:val="24"/>
          <w:szCs w:val="24"/>
        </w:rPr>
        <w:t xml:space="preserve">履行时间（期限）：</w:t>
      </w:r>
      <w:r>
        <w:rPr>
          <w:rFonts w:hint="eastAsia" w:ascii="宋体" w:hAnsi="宋体" w:eastAsia="宋体" w:cs="宋体"/>
          <w:color w:val="0000ff"/>
          <w:sz w:val="24"/>
          <w:szCs w:val="24"/>
          <w:lang w:val="en-US" w:eastAsia="zh-CN" w:bidi="ar"/>
        </w:rPr>
        <w:t xml:space="preserve">1</w:t>
      </w:r>
      <w:r>
        <w:rPr>
          <w:rFonts w:hint="eastAsia" w:ascii="宋体" w:hAnsi="宋体" w:eastAsia="宋体" w:cs="宋体"/>
          <w:color w:val="0000ff"/>
          <w:sz w:val="24"/>
          <w:szCs w:val="24"/>
          <w:lang w:bidi="ar"/>
        </w:rPr>
        <w:t xml:space="preserve">年</w:t>
      </w:r>
      <w:r>
        <w:rPr>
          <w:rFonts w:hint="eastAsia" w:ascii="宋体" w:hAnsi="宋体" w:eastAsia="宋体" w:cs="宋体"/>
          <w:color w:val="0000ff"/>
          <w:sz w:val="24"/>
          <w:szCs w:val="24"/>
          <w:lang w:eastAsia="zh-CN" w:bidi="ar"/>
        </w:rPr>
        <w:t xml:space="preserve">，</w:t>
      </w:r>
      <w:r>
        <w:rPr>
          <w:rFonts w:ascii="宋体" w:hAnsi="宋体" w:eastAsia="宋体" w:cs="宋体"/>
          <w:color w:val="0000ff"/>
          <w:spacing w:val="-4"/>
          <w:sz w:val="24"/>
          <w:szCs w:val="24"/>
          <w:u w:val="single"/>
        </w:rPr>
        <w:t xml:space="preserve">自    年   月   日  至    年   月   日</w:t>
      </w:r>
      <w:r>
        <w:rPr>
          <w:rFonts w:hint="eastAsia" w:ascii="宋体" w:hAnsi="宋体" w:eastAsia="宋体" w:cs="宋体"/>
          <w:color w:val="0000ff"/>
          <w:spacing w:val="-4"/>
          <w:sz w:val="24"/>
          <w:szCs w:val="24"/>
          <w:u w:val="single"/>
          <w:lang w:eastAsia="zh-CN"/>
        </w:rPr>
        <w:t xml:space="preserve">；其中前一个月为试用期，试用期满经考核合格后，合同方为有效。若政府采购主管部门发现项目有异常情况，以主管部门意见为准。</w:t>
      </w:r>
      <w:r>
        <w:rPr>
          <w:rFonts w:hint="eastAsia" w:ascii="Times New Roman" w:hAnsi="Times New Roman" w:eastAsia="宋体" w:cs="Times New Roman"/>
          <w:bCs/>
          <w:color w:val="0000ff"/>
          <w:sz w:val="24"/>
          <w:szCs w:val="24"/>
          <w:lang w:eastAsia="zh-CN"/>
        </w:rPr>
      </w:r>
      <w:r/>
    </w:p>
    <w:p>
      <w:pPr>
        <w:pStyle w:val="649"/>
        <w:ind w:firstLine="480"/>
        <w:jc w:val="left"/>
        <w:keepLines w:val="0"/>
        <w:keepNext w:val="0"/>
        <w:pageBreakBefore w:val="0"/>
        <w:spacing w:line="400" w:lineRule="exact"/>
        <w:widowControl/>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4.</w:t>
      </w:r>
      <w:r>
        <w:rPr>
          <w:rFonts w:hint="eastAsia" w:ascii="Times New Roman" w:hAnsi="Times New Roman" w:eastAsia="宋体" w:cs="Times New Roman"/>
          <w:bCs/>
          <w:sz w:val="24"/>
          <w:szCs w:val="24"/>
        </w:rPr>
        <w:t xml:space="preserve">履行地点：</w:t>
      </w:r>
      <w:r>
        <w:rPr>
          <w:rFonts w:hint="eastAsia" w:ascii="宋体" w:hAnsi="宋体" w:eastAsia="宋体" w:cs="宋体"/>
          <w:color w:val="000000"/>
          <w:sz w:val="24"/>
          <w:szCs w:val="24"/>
          <w:highlight w:val="none"/>
          <w:lang w:val="en-US" w:eastAsia="zh-CN"/>
        </w:rPr>
        <w:t xml:space="preserve">常州市金坛区中医医院</w:t>
      </w:r>
      <w:r>
        <w:rPr>
          <w:rFonts w:hint="eastAsia" w:ascii="Times New Roman" w:hAnsi="Times New Roman" w:eastAsia="宋体" w:cs="Times New Roman"/>
          <w:bCs/>
          <w:sz w:val="24"/>
          <w:szCs w:val="24"/>
        </w:rPr>
      </w:r>
      <w:r/>
    </w:p>
    <w:p>
      <w:pPr>
        <w:pStyle w:val="649"/>
        <w:ind w:firstLine="480"/>
        <w:jc w:val="left"/>
        <w:keepLines w:val="0"/>
        <w:keepNext w:val="0"/>
        <w:pageBreakBefore w:val="0"/>
        <w:spacing w:line="40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5.</w:t>
      </w:r>
      <w:r>
        <w:rPr>
          <w:rFonts w:hint="eastAsia" w:ascii="Times New Roman" w:hAnsi="Times New Roman" w:eastAsia="宋体" w:cs="Times New Roman"/>
          <w:bCs/>
          <w:sz w:val="24"/>
          <w:szCs w:val="24"/>
        </w:rPr>
        <w:t xml:space="preserve">履行方式：</w:t>
      </w:r>
      <w:r>
        <w:rPr>
          <w:rFonts w:hint="eastAsia" w:ascii="Times New Roman" w:hAnsi="Times New Roman" w:eastAsia="宋体" w:cs="Times New Roman"/>
          <w:bCs/>
          <w:sz w:val="24"/>
          <w:szCs w:val="24"/>
          <w:lang w:val="en-US" w:eastAsia="zh-CN"/>
        </w:rPr>
        <w:t xml:space="preserve">现场服务</w:t>
      </w:r>
      <w:r>
        <w:rPr>
          <w:rFonts w:hint="eastAsia" w:ascii="Times New Roman" w:hAnsi="Times New Roman" w:eastAsia="宋体" w:cs="Times New Roman"/>
          <w:bCs/>
          <w:sz w:val="24"/>
          <w:szCs w:val="24"/>
        </w:rPr>
        <w:t xml:space="preserve"> </w:t>
      </w:r>
      <w:r>
        <w:rPr>
          <w:rFonts w:hint="eastAsia" w:ascii="Times New Roman" w:hAnsi="Times New Roman" w:eastAsia="宋体" w:cs="Times New Roman"/>
          <w:bCs/>
          <w:sz w:val="24"/>
          <w:szCs w:val="24"/>
        </w:rPr>
      </w:r>
      <w:r/>
    </w:p>
    <w:p>
      <w:pPr>
        <w:pStyle w:val="649"/>
        <w:contextualSpacing/>
        <w:ind w:left="0" w:firstLine="241"/>
        <w:jc w:val="left"/>
        <w:keepLines w:val="0"/>
        <w:keepNext w:val="0"/>
        <w:pageBreakBefore w:val="0"/>
        <w:spacing w:line="400" w:lineRule="exact"/>
        <w:widowControl w:val="off"/>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bidi="zh-CN"/>
        </w:rPr>
        <w:t xml:space="preserve">合同总价</w:t>
      </w:r>
      <w:r>
        <w:rPr>
          <w:rFonts w:hint="eastAsia" w:ascii="宋体" w:hAnsi="宋体" w:eastAsia="宋体" w:cs="宋体"/>
          <w:b/>
          <w:bCs/>
          <w:sz w:val="24"/>
          <w:szCs w:val="24"/>
          <w:lang w:val="en-US" w:eastAsia="zh-CN" w:bidi="zh-CN"/>
        </w:rPr>
      </w:r>
      <w:r/>
    </w:p>
    <w:p>
      <w:pPr>
        <w:pStyle w:val="649"/>
        <w:ind w:firstLine="48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bidi="zh-CN"/>
        </w:rPr>
        <w:t xml:space="preserve">本合同总价为：</w:t>
      </w:r>
      <w:r>
        <w:rPr>
          <w:rFonts w:hint="eastAsia" w:ascii="宋体" w:hAnsi="宋体" w:eastAsia="宋体" w:cs="宋体"/>
          <w:sz w:val="24"/>
          <w:szCs w:val="24"/>
          <w:u w:val="single"/>
          <w:lang w:bidi="zh-CN"/>
        </w:rPr>
        <w:t xml:space="preserve">￥        元（人民币       元整）</w:t>
      </w:r>
      <w:r>
        <w:rPr>
          <w:rFonts w:hint="eastAsia" w:ascii="宋体" w:hAnsi="宋体" w:eastAsia="宋体" w:cs="宋体"/>
          <w:sz w:val="24"/>
          <w:szCs w:val="24"/>
          <w:lang w:bidi="zh-CN"/>
        </w:rPr>
        <w:t xml:space="preserve">。</w:t>
      </w:r>
      <w:r>
        <w:rPr>
          <w:rFonts w:hint="eastAsia" w:ascii="宋体" w:hAnsi="宋体" w:eastAsia="宋体" w:cs="宋体"/>
          <w:sz w:val="24"/>
          <w:szCs w:val="24"/>
          <w:lang w:bidi="zh-CN"/>
        </w:rPr>
      </w:r>
      <w:r/>
    </w:p>
    <w:p>
      <w:pPr>
        <w:pStyle w:val="649"/>
        <w:ind w:firstLine="480"/>
        <w:jc w:val="left"/>
        <w:keepLines w:val="0"/>
        <w:keepNext w:val="0"/>
        <w:pageBreakBefore w:val="0"/>
        <w:spacing w:line="400" w:lineRule="exact"/>
        <w:rPr>
          <w:rFonts w:ascii="宋体" w:hAnsi="宋体" w:eastAsia="宋体" w:cs="宋体"/>
          <w:color w:val="0000ff"/>
          <w:sz w:val="24"/>
          <w:szCs w:val="24"/>
          <w:u w:val="single"/>
          <w:lang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bidi="zh-CN"/>
        </w:rPr>
        <w:t xml:space="preserve">合同价格形式：</w:t>
      </w:r>
      <w:r>
        <w:rPr>
          <w:rFonts w:hint="eastAsia" w:ascii="宋体" w:hAnsi="宋体" w:eastAsia="宋体" w:cs="宋体"/>
          <w:color w:val="0000ff"/>
          <w:sz w:val="24"/>
          <w:szCs w:val="24"/>
          <w:u w:val="single"/>
          <w:lang w:bidi="zh-CN"/>
        </w:rPr>
        <w:t xml:space="preserve">             </w:t>
      </w:r>
      <w:r>
        <w:rPr>
          <w:rFonts w:ascii="宋体" w:hAnsi="宋体" w:eastAsia="宋体" w:cs="宋体"/>
          <w:color w:val="0000ff"/>
          <w:sz w:val="24"/>
          <w:szCs w:val="24"/>
          <w:u w:val="single"/>
          <w:lang w:bidi="zh-CN"/>
        </w:rPr>
      </w:r>
      <w:r/>
    </w:p>
    <w:p>
      <w:pPr>
        <w:pStyle w:val="649"/>
        <w:ind w:firstLine="480"/>
        <w:jc w:val="left"/>
        <w:keepLines w:val="0"/>
        <w:keepNext w:val="0"/>
        <w:pageBreakBefore w:val="0"/>
        <w:spacing w:line="400" w:lineRule="exact"/>
        <w:rPr>
          <w:rFonts w:hint="eastAsia" w:ascii="宋体" w:hAnsi="宋体" w:eastAsia="宋体" w:cs="宋体"/>
          <w:b/>
          <w:bCs/>
          <w:sz w:val="24"/>
          <w:szCs w:val="24"/>
          <w:highlight w:val="none"/>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color w:val="000000"/>
          <w:sz w:val="24"/>
        </w:rPr>
        <w:t xml:space="preserve">合同价包含但不限于</w:t>
      </w:r>
      <w:r>
        <w:rPr>
          <w:rFonts w:hint="eastAsia" w:ascii="宋体" w:hAnsi="宋体" w:eastAsia="宋体" w:cs="宋体"/>
          <w:color w:val="000000"/>
          <w:sz w:val="24"/>
        </w:rPr>
        <w:t xml:space="preserve">服务所需的人工</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材料费、机械费、运输费，各项人员费用、税金、利润，以及提供服务所需要的其他所有费用</w:t>
      </w:r>
      <w:r>
        <w:rPr>
          <w:rFonts w:hint="eastAsia" w:ascii="宋体" w:hAnsi="宋体" w:eastAsia="宋体" w:cs="宋体"/>
          <w:b w:val="0"/>
          <w:bCs/>
          <w:color w:val="000000"/>
          <w:sz w:val="24"/>
          <w:szCs w:val="24"/>
          <w:lang w:val="en-US" w:eastAsia="zh-CN"/>
        </w:rPr>
        <w:t xml:space="preserve">。甲方不再支付任何费用。</w:t>
      </w:r>
      <w:r>
        <w:rPr>
          <w:rFonts w:hint="eastAsia" w:ascii="宋体" w:hAnsi="宋体" w:eastAsia="宋体" w:cs="宋体"/>
          <w:b/>
          <w:bCs/>
          <w:sz w:val="24"/>
          <w:szCs w:val="24"/>
          <w:highlight w:val="none"/>
          <w:lang w:val="en-US" w:eastAsia="zh-CN"/>
        </w:rPr>
      </w:r>
      <w:r/>
    </w:p>
    <w:p>
      <w:pPr>
        <w:pStyle w:val="649"/>
        <w:ind w:left="0" w:firstLine="241"/>
        <w:jc w:val="left"/>
        <w:keepLines w:val="0"/>
        <w:keepNext w:val="0"/>
        <w:pageBreakBefore w:val="0"/>
        <w:spacing w:line="40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服务内容</w:t>
      </w:r>
      <w:r>
        <w:rPr>
          <w:rFonts w:hint="eastAsia" w:ascii="宋体" w:hAnsi="宋体" w:eastAsia="宋体" w:cs="宋体"/>
          <w:b/>
          <w:bCs/>
          <w:sz w:val="24"/>
          <w:szCs w:val="24"/>
          <w:highlight w:val="none"/>
          <w:lang w:val="en-US" w:eastAsia="zh-CN"/>
        </w:rPr>
        <w:t xml:space="preserve">及要求</w:t>
      </w:r>
      <w:r>
        <w:rPr>
          <w:rFonts w:hint="eastAsia" w:ascii="宋体" w:hAnsi="宋体" w:eastAsia="宋体" w:cs="宋体"/>
          <w:b/>
          <w:bCs/>
          <w:sz w:val="24"/>
          <w:szCs w:val="24"/>
          <w:highlight w:val="none"/>
          <w:lang w:val="en-US" w:eastAsia="zh-CN"/>
        </w:rPr>
      </w:r>
      <w:r/>
    </w:p>
    <w:p>
      <w:pPr>
        <w:pStyle w:val="649"/>
        <w:ind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服务内容</w:t>
      </w:r>
      <w:r>
        <w:rPr>
          <w:rFonts w:hint="eastAsia" w:ascii="宋体" w:hAnsi="宋体" w:eastAsia="宋体" w:cs="宋体"/>
          <w:b/>
          <w:bCs/>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门岗工作内容</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做好门岗的秩序维护工作；</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24小时执勤，做好门岗值守；</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不定期的流动巡逻和对采购人下班后的查楼；</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门岗出入口处、道路、地下车库的巡视；</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地面车位及地下车库停放管理；</w:t>
      </w:r>
      <w:r>
        <w:rPr>
          <w:rFonts w:hint="eastAsia" w:ascii="宋体" w:hAnsi="宋体" w:eastAsia="宋体" w:cs="宋体"/>
          <w:sz w:val="24"/>
          <w:szCs w:val="24"/>
        </w:rPr>
      </w:r>
      <w:r/>
    </w:p>
    <w:p>
      <w:pPr>
        <w:pStyle w:val="649"/>
        <w:ind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门岗工作标准及要求</w:t>
      </w:r>
      <w:r>
        <w:rPr>
          <w:rFonts w:hint="eastAsia" w:ascii="宋体" w:hAnsi="宋体" w:eastAsia="宋体" w:cs="宋体"/>
          <w:b/>
          <w:bCs/>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1.规范着装，</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工卡，精神饱满，体现良好形象；</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2.遵守</w:t>
      </w:r>
      <w:r>
        <w:rPr>
          <w:rFonts w:hint="eastAsia" w:ascii="宋体" w:hAnsi="宋体" w:eastAsia="宋体" w:cs="宋体"/>
          <w:sz w:val="24"/>
          <w:szCs w:val="24"/>
          <w:lang w:eastAsia="zh-CN"/>
        </w:rPr>
        <w:t xml:space="preserve">法律法规和各项</w:t>
      </w:r>
      <w:r>
        <w:rPr>
          <w:rFonts w:hint="eastAsia" w:ascii="宋体" w:hAnsi="宋体" w:eastAsia="宋体" w:cs="宋体"/>
          <w:sz w:val="24"/>
          <w:szCs w:val="24"/>
        </w:rPr>
        <w:t xml:space="preserve">管理制度、工作纪律，坚守岗位、态度热情、言行文明礼貌，无骂人、打架事件发生；</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3.严格遵守人员、车辆、物品进出规定，禁止闲杂人员进入；</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4.服从安排、团结协作，无因管理原因造成的严重治安、刑事案件的发生；</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5.每天应不定时地对大楼及地下车库进行流动巡查。白班不少于3次、夜班不少于4次。</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6.每年进行1-2次演练，提高应对突发事件处置能力。</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7.采购人下班后，对大楼内进行全面的清场巡查工作。要及时全面检查、巡视大楼各楼层水、电、门、窗是否关闭，做好节能降耗工作。</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8.夜间的巡查要细致，门锁要逐个检查。没有上锁的，严禁私自进入办公室内，要帮助锁好并做好记录。</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9.晚间对办公楼内加班人员要及时做好保障和服务工作。</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10.夜间巡逻公共秩序维护员不得睡岗，由当班班长全面负责协调、督促，发现情况要及时处理并做详细记录。</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11.节假日的巡查保卫，当班期间执勤人员严禁做与工作无关事宜。</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12.管理地面及地下车库；凡装有易燃、易爆、剧毒品或有污染物品车辆，不准驶入地下车库。</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13.车辆管理员每2小时1次巡查车辆停放情况及车辆的车况，遇有门未锁、灯未关、漏油、漏水等现象发生时，</w:t>
      </w:r>
      <w:r>
        <w:rPr>
          <w:rFonts w:hint="eastAsia" w:ascii="宋体" w:hAnsi="宋体" w:eastAsia="宋体" w:cs="宋体"/>
          <w:sz w:val="24"/>
          <w:szCs w:val="24"/>
          <w:lang w:eastAsia="zh-CN"/>
        </w:rPr>
        <w:t xml:space="preserve">及时</w:t>
      </w:r>
      <w:r>
        <w:rPr>
          <w:rFonts w:hint="eastAsia" w:ascii="宋体" w:hAnsi="宋体" w:eastAsia="宋体" w:cs="宋体"/>
          <w:sz w:val="24"/>
          <w:szCs w:val="24"/>
        </w:rPr>
        <w:t xml:space="preserve">通知车主。</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14.地下车库内无货物堆积、道路阻塞现象。地下车库道路平整无坑、无尖锐物、无金属钉状物。地下车库无违章明火施工。</w:t>
      </w:r>
      <w:r>
        <w:rPr>
          <w:rFonts w:hint="eastAsia" w:ascii="宋体" w:hAnsi="宋体" w:eastAsia="宋体" w:cs="宋体"/>
          <w:sz w:val="24"/>
          <w:szCs w:val="24"/>
        </w:rPr>
      </w:r>
      <w:r/>
    </w:p>
    <w:p>
      <w:pPr>
        <w:pStyle w:val="649"/>
        <w:ind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人员配置及装备设备要求</w:t>
      </w:r>
      <w:r>
        <w:rPr>
          <w:rFonts w:hint="eastAsia" w:ascii="宋体" w:hAnsi="宋体" w:eastAsia="宋体" w:cs="宋体"/>
          <w:b/>
          <w:bCs/>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1.拟派本项目安保队伍2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人，项目人员队伍的装备、服装、出行、食宿需根据采购单位需求由安保公司进行保障。要求安保队伍人员年龄58周岁（含）以下，身体健康，无精神病史；品行优良，无违法犯罪记录，并经公安机关政审合格并留存指纹等信息；取得保安员资格证；精通保安服务业务，熟悉法律政策；具备使用基本消防设备、通讯器材、技术防范设施设备和相关防卫器械技能。</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2.所有安保人员上岗前须根据采购单位的要求签订保密协议及提供无犯罪记录证明。</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3.（1）中标供应商须在合同签订之日起15天内完成作业人员的体检、入职手续（或与现有人员转接劳动关系）和上岗培训，并做好作业服务交接。作业人员必须</w:t>
      </w:r>
      <w:r>
        <w:rPr>
          <w:rFonts w:hint="eastAsia" w:ascii="宋体" w:hAnsi="宋体" w:eastAsia="宋体" w:cs="宋体"/>
          <w:sz w:val="24"/>
          <w:szCs w:val="24"/>
          <w:lang w:eastAsia="zh-CN"/>
        </w:rPr>
        <w:t xml:space="preserve">经过</w:t>
      </w:r>
      <w:r>
        <w:rPr>
          <w:rFonts w:hint="eastAsia" w:ascii="宋体" w:hAnsi="宋体" w:eastAsia="宋体" w:cs="宋体"/>
          <w:sz w:val="24"/>
          <w:szCs w:val="24"/>
        </w:rPr>
        <w:t xml:space="preserve">专业培训才能上岗，并不得</w:t>
      </w:r>
      <w:r>
        <w:rPr>
          <w:rFonts w:hint="eastAsia" w:ascii="宋体" w:hAnsi="宋体" w:eastAsia="宋体" w:cs="宋体"/>
          <w:sz w:val="24"/>
          <w:szCs w:val="24"/>
          <w:lang w:eastAsia="zh-CN"/>
        </w:rPr>
        <w:t xml:space="preserve">兼任</w:t>
      </w:r>
      <w:r>
        <w:rPr>
          <w:rFonts w:hint="eastAsia" w:ascii="宋体" w:hAnsi="宋体" w:eastAsia="宋体" w:cs="宋体"/>
          <w:sz w:val="24"/>
          <w:szCs w:val="24"/>
        </w:rPr>
        <w:t xml:space="preserve">第二职业。</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（2）招聘人员</w:t>
      </w:r>
      <w:r>
        <w:rPr>
          <w:rFonts w:hint="eastAsia" w:ascii="宋体" w:hAnsi="宋体" w:eastAsia="宋体" w:cs="宋体"/>
          <w:sz w:val="24"/>
          <w:szCs w:val="24"/>
          <w:lang w:eastAsia="zh-CN"/>
        </w:rPr>
        <w:t xml:space="preserve">须经</w:t>
      </w:r>
      <w:r>
        <w:rPr>
          <w:rFonts w:hint="eastAsia" w:ascii="宋体" w:hAnsi="宋体" w:eastAsia="宋体" w:cs="宋体"/>
          <w:sz w:val="24"/>
          <w:szCs w:val="24"/>
        </w:rPr>
        <w:t xml:space="preserve">采购单位及使用单位面试、考核通过后，方可办理入职；采购单位定期对招聘人员的工作情况和培训情况进行考察，如发现有不符合工作要求的人员，有权要求中标供应商更换人员或重新培训。相关培训费用由中标供应商承担。</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（3）采购单位有权根据工作实际，对人员岗位设置进行安排优化，并不定期</w:t>
      </w:r>
      <w:r>
        <w:rPr>
          <w:rFonts w:hint="eastAsia" w:ascii="宋体" w:hAnsi="宋体" w:eastAsia="宋体" w:cs="宋体"/>
          <w:sz w:val="24"/>
          <w:szCs w:val="24"/>
          <w:lang w:eastAsia="zh-CN"/>
        </w:rPr>
        <w:t xml:space="preserve">地</w:t>
      </w:r>
      <w:r>
        <w:rPr>
          <w:rFonts w:hint="eastAsia" w:ascii="宋体" w:hAnsi="宋体" w:eastAsia="宋体" w:cs="宋体"/>
          <w:sz w:val="24"/>
          <w:szCs w:val="24"/>
        </w:rPr>
        <w:t xml:space="preserve">对中标供应商人员数量、质量等进行履约考评考核，中标供应商需配合，并提供相关资料。</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4.本项目负责人：项目负责人每月需不少于两次对队员开展体能训练及岗位职责培训，确保队伍整体综合素质。</w:t>
      </w:r>
      <w:r>
        <w:rPr>
          <w:rFonts w:hint="eastAsia" w:ascii="宋体" w:hAnsi="宋体" w:eastAsia="宋体" w:cs="宋体"/>
          <w:sz w:val="24"/>
          <w:szCs w:val="24"/>
        </w:rPr>
      </w:r>
      <w:r/>
    </w:p>
    <w:p>
      <w:pPr>
        <w:pStyle w:val="649"/>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5.投入装备设备要求（仅限本项目使用）</w:t>
      </w:r>
      <w:r>
        <w:rPr>
          <w:rFonts w:hint="eastAsia"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3225"/>
        <w:gridCol w:w="1350"/>
        <w:gridCol w:w="4035"/>
      </w:tblGrid>
      <w:tr>
        <w:trPr>
          <w:trHeight w:val="634" w:hRule="exact"/>
        </w:trPr>
        <w:tc>
          <w:tcPr>
            <w:gridSpan w:val="4"/>
            <w:tcW w:w="954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bidi="ar-SA"/>
              </w:rPr>
              <w:t xml:space="preserve">装备设备</w:t>
            </w:r>
            <w:r>
              <w:rPr>
                <w:rFonts w:hint="eastAsia" w:ascii="宋体" w:hAnsi="宋体" w:eastAsia="宋体" w:cs="宋体"/>
                <w:b/>
                <w:bCs/>
                <w:sz w:val="24"/>
                <w:szCs w:val="24"/>
                <w:lang w:val="en-US" w:eastAsia="zh-CN" w:bidi="ar-SA"/>
              </w:rPr>
              <w:t xml:space="preserve">明细表</w:t>
            </w:r>
            <w:r>
              <w:rPr>
                <w:rFonts w:hint="eastAsia" w:ascii="宋体" w:hAnsi="宋体" w:eastAsia="宋体" w:cs="宋体"/>
                <w:b/>
                <w:bCs/>
                <w:sz w:val="24"/>
                <w:szCs w:val="24"/>
              </w:rPr>
            </w:r>
            <w:r/>
          </w:p>
        </w:tc>
      </w:tr>
      <w:tr>
        <w:trPr>
          <w:trHeight w:val="609"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设备名称</w:t>
            </w:r>
            <w:r>
              <w:rPr>
                <w:rFonts w:hint="eastAsia" w:ascii="宋体" w:hAnsi="宋体" w:eastAsia="宋体" w:cs="宋体"/>
                <w:b/>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数量</w:t>
            </w:r>
            <w:r>
              <w:rPr>
                <w:rFonts w:hint="eastAsia" w:ascii="宋体" w:hAnsi="宋体" w:eastAsia="宋体" w:cs="宋体"/>
                <w:b/>
                <w:sz w:val="24"/>
                <w:szCs w:val="24"/>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rPr>
            </w:r>
            <w:r/>
          </w:p>
        </w:tc>
      </w:tr>
      <w:tr>
        <w:trPr>
          <w:trHeight w:val="625"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保安制服</w:t>
            </w:r>
            <w:r>
              <w:rPr>
                <w:rFonts w:hint="eastAsia" w:ascii="宋体" w:hAnsi="宋体" w:eastAsia="宋体" w:cs="宋体"/>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根据人员数量，</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自行配备</w:t>
            </w:r>
            <w:r>
              <w:rPr>
                <w:rFonts w:hint="eastAsia" w:ascii="宋体" w:hAnsi="宋体" w:eastAsia="宋体" w:cs="宋体"/>
                <w:sz w:val="24"/>
                <w:szCs w:val="24"/>
              </w:rPr>
            </w:r>
            <w:r/>
          </w:p>
        </w:tc>
      </w:tr>
      <w:tr>
        <w:trPr>
          <w:trHeight w:val="607"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帽子</w:t>
            </w:r>
            <w:r>
              <w:rPr>
                <w:rFonts w:hint="eastAsia" w:ascii="宋体" w:hAnsi="宋体" w:eastAsia="宋体" w:cs="宋体"/>
                <w:bCs/>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根据人员数量，</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自行配备</w:t>
            </w:r>
            <w:r>
              <w:rPr>
                <w:rFonts w:hint="eastAsia" w:ascii="宋体" w:hAnsi="宋体" w:eastAsia="宋体" w:cs="宋体"/>
                <w:sz w:val="24"/>
                <w:szCs w:val="24"/>
              </w:rPr>
            </w:r>
            <w:r/>
          </w:p>
        </w:tc>
      </w:tr>
      <w:tr>
        <w:trPr>
          <w:trHeight w:val="604"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工作鞋</w:t>
            </w:r>
            <w:r>
              <w:rPr>
                <w:rFonts w:hint="eastAsia" w:ascii="宋体" w:hAnsi="宋体" w:eastAsia="宋体" w:cs="宋体"/>
                <w:bCs/>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根据人员数量，</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自行配备</w:t>
            </w:r>
            <w:r>
              <w:rPr>
                <w:rFonts w:hint="eastAsia" w:ascii="宋体" w:hAnsi="宋体" w:eastAsia="宋体" w:cs="宋体"/>
                <w:sz w:val="24"/>
                <w:szCs w:val="24"/>
              </w:rPr>
            </w:r>
            <w:r/>
          </w:p>
        </w:tc>
      </w:tr>
      <w:tr>
        <w:trPr>
          <w:trHeight w:val="610"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腰带</w:t>
            </w:r>
            <w:r>
              <w:rPr>
                <w:rFonts w:hint="eastAsia" w:ascii="宋体" w:hAnsi="宋体" w:eastAsia="宋体" w:cs="宋体"/>
                <w:bCs/>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根据人员数量，</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自行配备</w:t>
            </w:r>
            <w:r>
              <w:rPr>
                <w:rFonts w:hint="eastAsia" w:ascii="宋体" w:hAnsi="宋体" w:eastAsia="宋体" w:cs="宋体"/>
                <w:sz w:val="24"/>
                <w:szCs w:val="24"/>
              </w:rPr>
            </w:r>
            <w:r/>
          </w:p>
        </w:tc>
      </w:tr>
      <w:tr>
        <w:trPr>
          <w:trHeight w:val="674" w:hRule="exact"/>
        </w:trPr>
        <w:tc>
          <w:tcPr>
            <w:tcW w:w="932"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22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巡逻车</w:t>
            </w:r>
            <w:r>
              <w:rPr>
                <w:rFonts w:hint="eastAsia" w:ascii="宋体" w:hAnsi="宋体" w:eastAsia="宋体" w:cs="宋体"/>
                <w:bCs/>
                <w:sz w:val="24"/>
                <w:szCs w:val="24"/>
              </w:rPr>
            </w:r>
            <w:r/>
          </w:p>
        </w:tc>
        <w:tc>
          <w:tcPr>
            <w:tcW w:w="1350"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035" w:type="dxa"/>
            <w:vAlign w:val="center"/>
            <w:textDirection w:val="lrTb"/>
            <w:noWrap w:val="false"/>
          </w:tcPr>
          <w:p>
            <w:pPr>
              <w:pStyle w:val="649"/>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自行配备</w:t>
            </w:r>
            <w:r>
              <w:rPr>
                <w:rFonts w:hint="eastAsia" w:ascii="宋体" w:hAnsi="宋体" w:eastAsia="宋体" w:cs="宋体"/>
                <w:sz w:val="24"/>
                <w:szCs w:val="24"/>
              </w:rPr>
            </w:r>
            <w:r/>
          </w:p>
        </w:tc>
      </w:tr>
    </w:tbl>
    <w:p>
      <w:pPr>
        <w:pStyle w:val="649"/>
        <w:ind w:firstLine="514"/>
        <w:keepLines w:val="0"/>
        <w:keepNext w:val="0"/>
        <w:pageBreakBefore w:val="0"/>
        <w:spacing w:beforeAutospacing="0" w:afterAutospacing="0" w:line="400" w:lineRule="exact"/>
        <w:widowControl w:val="off"/>
        <w:rPr>
          <w:rFonts w:hint="eastAsia" w:ascii="宋体" w:hAnsi="宋体" w:eastAsia="宋体" w:cs="宋体"/>
          <w:b/>
          <w:bCs w:val="0"/>
          <w:sz w:val="24"/>
          <w:szCs w:val="24"/>
          <w:highlight w:val="none"/>
        </w:rPr>
      </w:pPr>
      <w:r>
        <w:rPr>
          <w:rFonts w:hint="eastAsia" w:ascii="宋体" w:hAnsi="宋体" w:eastAsia="宋体" w:cs="宋体"/>
          <w:b/>
          <w:spacing w:val="8"/>
          <w:sz w:val="24"/>
          <w:szCs w:val="24"/>
          <w:highlight w:val="none"/>
          <w:u w:val="single"/>
          <w:lang w:val="en-US" w:eastAsia="zh-CN" w:bidi="ar-SA"/>
        </w:rPr>
        <w:t xml:space="preserve">注：上述装备设备由乙方自行提供，合同价包含装备设备费用。</w:t>
      </w:r>
      <w:r>
        <w:rPr>
          <w:rFonts w:hint="eastAsia" w:ascii="宋体" w:hAnsi="宋体" w:eastAsia="宋体" w:cs="宋体"/>
          <w:b/>
          <w:bCs w:val="0"/>
          <w:sz w:val="24"/>
          <w:szCs w:val="24"/>
          <w:highlight w:val="none"/>
        </w:rPr>
      </w:r>
      <w:r/>
    </w:p>
    <w:p>
      <w:pPr>
        <w:pStyle w:val="649"/>
        <w:keepLines w:val="0"/>
        <w:keepNext w:val="0"/>
        <w:pageBreakBefore w:val="0"/>
        <w:spacing w:beforeAutospacing="0" w:afterAutospacing="0" w:line="400" w:lineRule="exact"/>
        <w:widowControl w:val="off"/>
        <w:rPr>
          <w:rFonts w:ascii="宋体" w:hAnsi="宋体" w:eastAsia="宋体" w:cs="Times New Roman"/>
          <w:color w:val="000000"/>
          <w:sz w:val="24"/>
          <w:szCs w:val="24"/>
          <w:lang w:val="en-US" w:eastAsia="zh-CN" w:bidi="ar-SA"/>
        </w:rPr>
      </w:pPr>
      <w:r>
        <w:rPr>
          <w:rFonts w:hint="eastAsia" w:ascii="宋体" w:hAnsi="宋体" w:eastAsia="宋体" w:cs="宋体"/>
          <w:b/>
          <w:bCs/>
          <w:color w:val="000000"/>
          <w:sz w:val="24"/>
          <w:szCs w:val="24"/>
          <w:highlight w:val="none"/>
          <w:lang w:val="en-US" w:eastAsia="zh-CN"/>
        </w:rPr>
        <w:t xml:space="preserve">（四）质量考核：</w:t>
      </w:r>
      <w:r>
        <w:rPr>
          <w:rFonts w:hint="eastAsia" w:ascii="宋体" w:hAnsi="宋体" w:eastAsia="宋体" w:cs="宋体"/>
          <w:b w:val="0"/>
          <w:bCs w:val="0"/>
          <w:color w:val="0000ff"/>
          <w:sz w:val="24"/>
          <w:szCs w:val="24"/>
          <w:highlight w:val="none"/>
          <w:lang w:val="en-US" w:eastAsia="zh-CN"/>
        </w:rPr>
        <w:t xml:space="preserve">采购单位每月安排专门考评人员对管理服务状况进行量化考评</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bCs/>
          <w:color w:val="000000"/>
          <w:sz w:val="24"/>
          <w:szCs w:val="24"/>
          <w:highlight w:val="none"/>
          <w:u w:val="single"/>
          <w:lang w:val="en-US" w:eastAsia="zh-CN"/>
        </w:rPr>
        <w:t xml:space="preserve">具体</w:t>
      </w:r>
      <w:r>
        <w:rPr>
          <w:rFonts w:hint="eastAsia" w:ascii="宋体" w:hAnsi="宋体" w:eastAsia="宋体" w:cs="宋体"/>
          <w:b/>
          <w:bCs/>
          <w:sz w:val="24"/>
          <w:szCs w:val="24"/>
          <w:u w:val="single"/>
          <w:lang w:val="en-US" w:eastAsia="zh-CN"/>
        </w:rPr>
        <w:t xml:space="preserve">详见合同附件：每月考评标准表。</w:t>
      </w:r>
      <w:r>
        <w:rPr>
          <w:rFonts w:ascii="宋体" w:hAnsi="宋体" w:eastAsia="宋体" w:cs="Times New Roman"/>
          <w:color w:val="000000"/>
          <w:sz w:val="24"/>
          <w:szCs w:val="24"/>
          <w:lang w:val="en-US" w:eastAsia="zh-CN" w:bidi="ar-SA"/>
        </w:rPr>
      </w:r>
      <w:r/>
    </w:p>
    <w:p>
      <w:pPr>
        <w:pStyle w:val="649"/>
        <w:ind w:firstLine="241"/>
        <w:jc w:val="left"/>
        <w:keepLines w:val="0"/>
        <w:keepNext w:val="0"/>
        <w:pageBreakBefore w:val="0"/>
        <w:spacing w:line="400" w:lineRule="exact"/>
        <w:rPr>
          <w:rFonts w:hint="eastAsia" w:ascii="宋体" w:hAnsi="宋体" w:eastAsia="宋体" w:cs="宋体"/>
          <w:b/>
          <w:bCs/>
          <w:sz w:val="24"/>
          <w:szCs w:val="24"/>
          <w:lang w:bidi="zh-CN"/>
        </w:rPr>
      </w:pPr>
      <w:r>
        <w:rPr>
          <w:rFonts w:hint="eastAsia" w:ascii="宋体" w:hAnsi="宋体" w:eastAsia="宋体" w:cs="宋体"/>
          <w:b/>
          <w:bCs/>
          <w:sz w:val="24"/>
          <w:szCs w:val="24"/>
          <w:lang w:val="en-US" w:bidi="zh-CN"/>
        </w:rPr>
        <w:t xml:space="preserve">四</w:t>
      </w:r>
      <w:r>
        <w:rPr>
          <w:rFonts w:hint="eastAsia" w:ascii="宋体" w:hAnsi="宋体" w:eastAsia="宋体" w:cs="宋体"/>
          <w:b/>
          <w:bCs/>
          <w:sz w:val="24"/>
          <w:szCs w:val="24"/>
          <w:lang w:val="zh-CN" w:bidi="zh-CN"/>
        </w:rPr>
        <w:t xml:space="preserve">、</w:t>
      </w:r>
      <w:r>
        <w:rPr>
          <w:rFonts w:hint="eastAsia" w:ascii="宋体" w:hAnsi="宋体" w:eastAsia="宋体" w:cs="宋体"/>
          <w:b/>
          <w:bCs/>
          <w:sz w:val="24"/>
          <w:szCs w:val="24"/>
          <w:lang w:bidi="zh-CN"/>
        </w:rPr>
        <w:t xml:space="preserve">付款方式</w:t>
      </w:r>
      <w:r>
        <w:rPr>
          <w:rFonts w:hint="eastAsia" w:ascii="宋体" w:hAnsi="宋体" w:eastAsia="宋体" w:cs="宋体"/>
          <w:b/>
          <w:bCs/>
          <w:sz w:val="24"/>
          <w:szCs w:val="24"/>
          <w:lang w:bidi="zh-CN"/>
        </w:rPr>
      </w:r>
      <w:r/>
    </w:p>
    <w:p>
      <w:pPr>
        <w:pStyle w:val="649"/>
        <w:ind w:left="0" w:firstLine="240"/>
        <w:jc w:val="both"/>
        <w:keepLines w:val="0"/>
        <w:keepNext w:val="0"/>
        <w:pageBreakBefore w:val="0"/>
        <w:spacing w:line="400" w:lineRule="exact"/>
        <w:widowControl/>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根据产生的费用，按考核后每月支付一次。</w:t>
      </w:r>
      <w:r>
        <w:rPr>
          <w:rFonts w:hint="eastAsia" w:ascii="宋体" w:hAnsi="宋体" w:eastAsia="宋体" w:cs="宋体"/>
          <w:b w:val="0"/>
          <w:bCs/>
          <w:color w:val="0000ff"/>
          <w:sz w:val="24"/>
          <w:szCs w:val="24"/>
          <w:lang w:val="en-US" w:eastAsia="zh-CN"/>
        </w:rPr>
      </w:r>
      <w:r/>
    </w:p>
    <w:p>
      <w:pPr>
        <w:pStyle w:val="649"/>
        <w:ind w:left="0" w:firstLine="240"/>
        <w:jc w:val="both"/>
        <w:keepLines w:val="0"/>
        <w:keepNext w:val="0"/>
        <w:pageBreakBefore w:val="0"/>
        <w:spacing w:line="400" w:lineRule="exact"/>
        <w:widowControl/>
        <w:rPr>
          <w:rFonts w:hint="eastAsia" w:ascii="宋体" w:hAnsi="宋体" w:eastAsia="宋体" w:cs="宋体"/>
          <w:b/>
          <w:color w:val="0000ff"/>
          <w:sz w:val="24"/>
          <w:szCs w:val="24"/>
          <w:lang w:val="en-US" w:eastAsia="zh-CN"/>
        </w:rPr>
      </w:pPr>
      <w:r>
        <w:rPr>
          <w:rFonts w:hint="eastAsia" w:ascii="宋体" w:hAnsi="宋体" w:eastAsia="宋体" w:cs="宋体"/>
          <w:b w:val="0"/>
          <w:bCs/>
          <w:color w:val="0000ff"/>
          <w:sz w:val="24"/>
          <w:szCs w:val="24"/>
          <w:lang w:val="en-US" w:eastAsia="zh-CN"/>
        </w:rPr>
        <w:t xml:space="preserve">采购人对中标供应商每月进行考核，考核得分90分及以上全额支付服务费；若考核得分85-90分（不含90分），则扣除当月服务费的2%；若考核得分低于85分（不含85分）则视为不合格，扣除当月服务费的5%，连续三个月考核不合格，则采购人将终止服务合同。采购人于每月20日前支付上月服务费用。</w:t>
      </w:r>
      <w:r>
        <w:rPr>
          <w:rFonts w:hint="eastAsia" w:ascii="宋体" w:hAnsi="宋体" w:eastAsia="宋体" w:cs="宋体"/>
          <w:b/>
          <w:color w:val="0000ff"/>
          <w:sz w:val="24"/>
          <w:szCs w:val="24"/>
          <w:lang w:val="en-US" w:eastAsia="zh-CN"/>
        </w:rPr>
      </w:r>
      <w:r/>
    </w:p>
    <w:p>
      <w:pPr>
        <w:pStyle w:val="649"/>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、双方责任：</w:t>
      </w:r>
      <w:r>
        <w:rPr>
          <w:rFonts w:hint="eastAsia" w:ascii="宋体" w:hAnsi="宋体" w:eastAsia="宋体" w:cs="宋体"/>
          <w:b/>
          <w:bCs/>
          <w:sz w:val="24"/>
          <w:szCs w:val="24"/>
        </w:rPr>
      </w:r>
      <w:r/>
    </w:p>
    <w:p>
      <w:pPr>
        <w:pStyle w:val="649"/>
        <w:ind w:left="0" w:firstLine="24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（一）甲方责任：</w:t>
      </w:r>
      <w:r>
        <w:rPr>
          <w:rFonts w:hint="eastAsia" w:ascii="宋体" w:hAnsi="宋体" w:eastAsia="宋体" w:cs="宋体"/>
          <w:color w:val="000000"/>
          <w:sz w:val="24"/>
          <w:szCs w:val="24"/>
          <w:lang w:bidi="ar"/>
        </w:rPr>
      </w:r>
      <w:r/>
    </w:p>
    <w:p>
      <w:pPr>
        <w:pStyle w:val="649"/>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rPr>
          <w:rFonts w:hint="eastAsia" w:ascii="宋体" w:hAnsi="宋体" w:eastAsia="宋体" w:cs="宋体"/>
          <w:color w:val="000000"/>
          <w:sz w:val="24"/>
          <w:szCs w:val="24"/>
          <w:lang w:bidi="ar"/>
        </w:rPr>
        <w:t xml:space="preserve">在委托书中明确乙方的工作内容及要求；</w:t>
      </w:r>
      <w:r>
        <w:rPr>
          <w:rFonts w:hint="eastAsia" w:ascii="宋体" w:hAnsi="宋体" w:eastAsia="宋体" w:cs="宋体"/>
          <w:color w:val="000000"/>
          <w:sz w:val="24"/>
          <w:szCs w:val="24"/>
          <w:lang w:bidi="ar"/>
        </w:rPr>
      </w:r>
      <w:r/>
    </w:p>
    <w:p>
      <w:pPr>
        <w:pStyle w:val="649"/>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2.</w:t>
      </w:r>
      <w:r>
        <w:rPr>
          <w:rFonts w:hint="eastAsia" w:ascii="宋体" w:hAnsi="宋体" w:eastAsia="宋体" w:cs="宋体"/>
          <w:color w:val="000000"/>
          <w:sz w:val="24"/>
          <w:szCs w:val="24"/>
          <w:lang w:bidi="ar"/>
        </w:rPr>
        <w:t xml:space="preserve">如果乙方需要，为乙方提供相关材料；</w:t>
      </w:r>
      <w:r>
        <w:rPr>
          <w:rFonts w:hint="eastAsia" w:ascii="宋体" w:hAnsi="宋体" w:eastAsia="宋体" w:cs="宋体"/>
          <w:color w:val="000000"/>
          <w:sz w:val="24"/>
          <w:szCs w:val="24"/>
          <w:lang w:bidi="ar"/>
        </w:rPr>
      </w:r>
      <w:r/>
    </w:p>
    <w:p>
      <w:pPr>
        <w:pStyle w:val="649"/>
        <w:ind w:left="0"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eastAsia="zh-CN" w:bidi="ar"/>
        </w:rPr>
        <w:t xml:space="preserve">3.</w:t>
      </w:r>
      <w:r>
        <w:rPr>
          <w:rFonts w:hint="eastAsia" w:ascii="宋体" w:hAnsi="宋体" w:eastAsia="宋体" w:cs="宋体"/>
          <w:color w:val="000000"/>
          <w:sz w:val="24"/>
          <w:szCs w:val="24"/>
          <w:lang w:bidi="ar"/>
        </w:rPr>
        <w:t xml:space="preserve">对乙方的项目完成进度进行日常监督，及时发现问题。</w:t>
      </w:r>
      <w:r>
        <w:rPr>
          <w:rFonts w:hint="eastAsia" w:ascii="宋体" w:hAnsi="宋体" w:eastAsia="宋体" w:cs="宋体"/>
          <w:sz w:val="24"/>
          <w:szCs w:val="24"/>
        </w:rPr>
      </w:r>
      <w:r/>
    </w:p>
    <w:p>
      <w:pPr>
        <w:pStyle w:val="649"/>
        <w:ind w:left="0" w:firstLine="24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（二）乙方责任</w:t>
      </w:r>
      <w:r>
        <w:rPr>
          <w:rFonts w:hint="eastAsia" w:ascii="宋体" w:hAnsi="宋体" w:eastAsia="宋体" w:cs="宋体"/>
          <w:sz w:val="24"/>
          <w:szCs w:val="24"/>
        </w:rPr>
      </w:r>
      <w:r/>
    </w:p>
    <w:p>
      <w:pPr>
        <w:pStyle w:val="649"/>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1.</w:t>
      </w:r>
      <w:r>
        <w:rPr>
          <w:rFonts w:hint="eastAsia" w:ascii="宋体" w:hAnsi="宋体" w:eastAsia="宋体" w:cs="宋体"/>
          <w:color w:val="000000"/>
          <w:sz w:val="24"/>
          <w:szCs w:val="24"/>
          <w:lang w:bidi="ar"/>
        </w:rPr>
        <w:t xml:space="preserve">在项目实施过程中，与甲方保持沟通；</w:t>
      </w:r>
      <w:r>
        <w:rPr>
          <w:rFonts w:hint="eastAsia" w:ascii="宋体" w:hAnsi="宋体" w:eastAsia="宋体" w:cs="宋体"/>
          <w:color w:val="000000"/>
          <w:sz w:val="24"/>
          <w:szCs w:val="24"/>
          <w:lang w:bidi="ar"/>
        </w:rPr>
      </w:r>
      <w:r/>
    </w:p>
    <w:p>
      <w:pPr>
        <w:pStyle w:val="649"/>
        <w:ind w:left="0" w:firstLine="480"/>
        <w:jc w:val="left"/>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eastAsia="zh-CN" w:bidi="ar"/>
        </w:rPr>
        <w:t xml:space="preserve">2.</w:t>
      </w:r>
      <w:r>
        <w:rPr>
          <w:rFonts w:hint="eastAsia" w:ascii="宋体" w:hAnsi="宋体" w:eastAsia="宋体" w:cs="宋体"/>
          <w:color w:val="000000"/>
          <w:sz w:val="24"/>
          <w:szCs w:val="24"/>
          <w:lang w:bidi="ar"/>
        </w:rPr>
        <w:t xml:space="preserve">自觉接受甲方监督，对存在的问题及时整改；</w:t>
      </w:r>
      <w:r>
        <w:rPr>
          <w:rFonts w:hint="eastAsia" w:ascii="宋体" w:hAnsi="宋体" w:eastAsia="宋体" w:cs="宋体"/>
          <w:color w:val="000000"/>
          <w:sz w:val="24"/>
          <w:szCs w:val="24"/>
          <w:lang w:bidi="ar"/>
        </w:rPr>
      </w:r>
      <w:r/>
    </w:p>
    <w:p>
      <w:pPr>
        <w:pStyle w:val="649"/>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3.</w:t>
      </w:r>
      <w:r>
        <w:rPr>
          <w:rFonts w:hint="eastAsia" w:ascii="宋体" w:hAnsi="宋体" w:eastAsia="宋体" w:cs="宋体"/>
          <w:color w:val="000000"/>
          <w:sz w:val="24"/>
          <w:szCs w:val="24"/>
          <w:lang w:bidi="ar"/>
        </w:rPr>
        <w:t xml:space="preserve">在法律规定或甲方要求的时</w:t>
      </w:r>
      <w:r>
        <w:rPr>
          <w:rFonts w:hint="eastAsia" w:ascii="宋体" w:hAnsi="宋体" w:eastAsia="宋体" w:cs="宋体"/>
          <w:color w:val="000000"/>
          <w:sz w:val="24"/>
          <w:szCs w:val="24"/>
          <w:lang w:eastAsia="zh-CN" w:bidi="ar"/>
        </w:rPr>
        <w:t xml:space="preserve">限内</w:t>
      </w:r>
      <w:r>
        <w:rPr>
          <w:rFonts w:hint="eastAsia" w:ascii="宋体" w:hAnsi="宋体" w:eastAsia="宋体" w:cs="宋体"/>
          <w:color w:val="000000"/>
          <w:sz w:val="24"/>
          <w:szCs w:val="24"/>
          <w:lang w:bidi="ar"/>
        </w:rPr>
        <w:t xml:space="preserve">完成服务</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649"/>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、违约责任</w:t>
      </w:r>
      <w:r>
        <w:rPr>
          <w:rFonts w:hint="eastAsia" w:ascii="宋体" w:hAnsi="宋体" w:eastAsia="宋体" w:cs="宋体"/>
          <w:b/>
          <w:bCs/>
          <w:sz w:val="24"/>
          <w:szCs w:val="24"/>
        </w:rPr>
      </w:r>
      <w:r/>
    </w:p>
    <w:p>
      <w:pPr>
        <w:pStyle w:val="649"/>
        <w:ind w:left="0" w:firstLine="24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（1）双方违反本合同约定之任一条款，即视为违约，守约方有权向违约方追究违约责任。如造成损失，违约方负责向守约方赔偿损失，守约方保留追究经济、法律责任的权利。</w:t>
      </w:r>
      <w:r>
        <w:rPr>
          <w:rFonts w:hint="eastAsia" w:ascii="宋体" w:hAnsi="宋体" w:eastAsia="宋体" w:cs="宋体"/>
          <w:color w:val="000000"/>
          <w:sz w:val="24"/>
          <w:szCs w:val="24"/>
          <w:lang w:val="en-US" w:eastAsia="zh-CN" w:bidi="ar"/>
        </w:rPr>
      </w:r>
      <w:r/>
    </w:p>
    <w:p>
      <w:pPr>
        <w:pStyle w:val="649"/>
        <w:ind w:left="0" w:firstLine="24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乙方有下列情形的，甲方有权依法单方解除合同，未支付的服务费用采购单位不再支付，同时甲方有权依法将购买服务工作委托给第三人完成，由此产生的费用由中标供应商承担，中标供应商应按合同签订金额的10％支付违约金，并承担由此给采购单位造成的经济损失。</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a.弄虚作假、隐瞒真实情况骗取中标资格的。</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b.转包、分包或挂靠其他服务供应商的。</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c.擅自变更或者中止合同的。</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d.拖欠辅助管理人员工资，经劳动或其他政府部门催告或者通报仍不清偿的。</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e.擅自实施行政处罚、行政强制措施的。</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f.因其资质降低达不到招标要求的，或者被行业主管部门取消资质或者责令停业的。</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g.因工作失误被媒体报道，造成严重后果或者恶劣影响的，经查证属实的。</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h.在服务中存在不当行为被区级以上行政主管部门列入不良行为记录的。</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i.经二次以上（含二次）的有效投诉处理仍不纠正的（有效投诉指的是中标供应商被投诉内容经查实确定为违反购买服务合同规章制度有关规定的事实）。</w:t>
      </w:r>
      <w:r>
        <w:rPr>
          <w:rFonts w:hint="eastAsia" w:ascii="宋体" w:hAnsi="宋体" w:eastAsia="宋体" w:cs="宋体"/>
          <w:color w:val="000000"/>
          <w:sz w:val="24"/>
          <w:szCs w:val="24"/>
          <w:lang w:val="en-US" w:eastAsia="zh-CN" w:bidi="ar"/>
        </w:rPr>
      </w:r>
      <w:r/>
    </w:p>
    <w:p>
      <w:pPr>
        <w:pStyle w:val="649"/>
        <w:ind w:left="0" w:firstLine="48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j.有商业贿赂行为的。</w:t>
      </w:r>
      <w:r>
        <w:rPr>
          <w:rFonts w:hint="eastAsia" w:ascii="宋体" w:hAnsi="宋体" w:eastAsia="宋体" w:cs="宋体"/>
          <w:color w:val="000000"/>
          <w:sz w:val="24"/>
          <w:szCs w:val="24"/>
          <w:lang w:val="en-US" w:eastAsia="zh-CN" w:bidi="ar"/>
        </w:rPr>
      </w:r>
      <w:r/>
    </w:p>
    <w:p>
      <w:pPr>
        <w:pStyle w:val="649"/>
        <w:ind w:firstLine="24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（3）若因乙方违约行为或保安人员的失职、违法等行为导致采购单位或第三人遭受损失，由乙方负责处理并承担相应责任，赔偿受害人相应损失。</w:t>
      </w:r>
      <w:r>
        <w:rPr>
          <w:rFonts w:hint="eastAsia" w:ascii="宋体" w:hAnsi="宋体" w:eastAsia="宋体" w:cs="宋体"/>
          <w:color w:val="000000"/>
          <w:sz w:val="24"/>
          <w:szCs w:val="24"/>
          <w:lang w:val="en-US" w:eastAsia="zh-CN" w:bidi="ar"/>
        </w:rPr>
      </w:r>
      <w:r/>
    </w:p>
    <w:p>
      <w:pPr>
        <w:pStyle w:val="649"/>
        <w:ind w:firstLine="240"/>
        <w:keepLines w:val="0"/>
        <w:keepNext w:val="0"/>
        <w:pageBreakBefore w:val="0"/>
        <w:spacing w:line="400" w:lineRule="exact"/>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（4）在合同期内，若乙方提供的保安服务不符合承诺标准，被证明不能胜任甲方安全保卫工作，甲方有权依法解除合同，保留追究中标供应商责任的权利。</w:t>
      </w:r>
      <w:r>
        <w:rPr>
          <w:rFonts w:hint="eastAsia" w:ascii="宋体" w:hAnsi="宋体" w:eastAsia="宋体" w:cs="宋体"/>
          <w:color w:val="000000"/>
          <w:sz w:val="24"/>
          <w:szCs w:val="24"/>
          <w:lang w:val="en-US" w:eastAsia="zh-CN" w:bidi="ar"/>
        </w:rPr>
      </w:r>
      <w:r/>
    </w:p>
    <w:p>
      <w:pPr>
        <w:pStyle w:val="649"/>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、延迟履行</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rFonts w:hint="eastAsia" w:ascii="宋体" w:hAnsi="宋体" w:eastAsia="宋体" w:cs="宋体"/>
          <w:sz w:val="24"/>
          <w:szCs w:val="24"/>
        </w:rPr>
      </w:r>
      <w:r/>
    </w:p>
    <w:p>
      <w:pPr>
        <w:pStyle w:val="649"/>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如果合同各方因不可抗力而导致合同实施延误或不能履行合同义务的话，不应该承担误期赔偿或不能履行合同义务的责任。</w:t>
      </w:r>
      <w:r>
        <w:rPr>
          <w:rFonts w:hint="eastAsia" w:ascii="宋体" w:hAnsi="宋体" w:eastAsia="宋体" w:cs="宋体"/>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本条所述的“不可抗力”系指那些双方不能预见、不能避免、不能克服的事件，但不包括双方的违约或疏忽。这些事件包括但不限于：战争、严重火灾、洪水、台风、地震、国家政策的重大变化，以及双方商定的其他事件。</w:t>
      </w:r>
      <w:r>
        <w:rPr>
          <w:rFonts w:hint="eastAsia" w:ascii="宋体" w:hAnsi="宋体" w:eastAsia="宋体" w:cs="宋体"/>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往上</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进一步履行合同。</w:t>
      </w:r>
      <w:r>
        <w:rPr>
          <w:rFonts w:hint="eastAsia" w:ascii="宋体" w:hAnsi="宋体" w:eastAsia="宋体" w:cs="宋体"/>
          <w:sz w:val="24"/>
          <w:szCs w:val="24"/>
        </w:rPr>
      </w:r>
      <w:r/>
    </w:p>
    <w:p>
      <w:pPr>
        <w:pStyle w:val="649"/>
        <w:ind w:left="0" w:firstLine="241"/>
        <w:keepLines w:val="0"/>
        <w:keepNext w:val="0"/>
        <w:pageBreakBefore w:val="0"/>
        <w:spacing w:line="400" w:lineRule="exact"/>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 合同中止、解除</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双方当事人不得擅自中止或者终止合同；若</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649"/>
        <w:ind w:left="0" w:firstLine="48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若合同继续履行将损害国家利益和社会公共利益的，双方当事人应当中止或者终止合同。有过错的一方应当承担赔偿责任，双方当事人都有过错的，各自承担相应的责任。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合同的部分和全部都不得擅自转让。</w:t>
      </w:r>
      <w:r>
        <w:rPr>
          <w:rFonts w:hint="eastAsia" w:ascii="宋体" w:hAnsi="宋体" w:eastAsia="宋体" w:cs="宋体"/>
          <w:color w:val="000000"/>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如出现不如实反映情况，提供虚假材料、未按承诺的价格提供服务的，甲方可以解除合同。</w:t>
      </w:r>
      <w:r>
        <w:rPr>
          <w:rFonts w:hint="eastAsia" w:ascii="宋体" w:hAnsi="宋体" w:eastAsia="宋体" w:cs="宋体"/>
          <w:color w:val="000000"/>
          <w:sz w:val="24"/>
          <w:szCs w:val="24"/>
        </w:rPr>
      </w:r>
      <w:r/>
    </w:p>
    <w:p>
      <w:pPr>
        <w:pStyle w:val="649"/>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乙方在任何情况下都不得用任何不正当行为影响、干扰委托单位。一经发现可立即解除合同，同时提请有关部门追究有关当事人的责任。</w:t>
      </w:r>
      <w:r>
        <w:rPr>
          <w:rFonts w:hint="eastAsia" w:ascii="宋体" w:hAnsi="宋体" w:eastAsia="宋体" w:cs="宋体"/>
          <w:color w:val="000000"/>
          <w:sz w:val="24"/>
          <w:szCs w:val="24"/>
        </w:rPr>
      </w:r>
      <w:r/>
    </w:p>
    <w:p>
      <w:pPr>
        <w:pStyle w:val="649"/>
        <w:ind w:left="0" w:firstLine="241"/>
        <w:keepLines w:val="0"/>
        <w:keepNext w:val="0"/>
        <w:pageBreakBefore w:val="0"/>
        <w:spacing w:line="400" w:lineRule="exact"/>
        <w:rPr>
          <w:rFonts w:ascii="宋体" w:hAnsi="宋体" w:eastAsia="宋体" w:cs="宋体"/>
          <w:b/>
          <w:bCs/>
          <w:color w:val="000000"/>
          <w:sz w:val="24"/>
          <w:szCs w:val="24"/>
          <w:highlight w:val="yellow"/>
          <w:lang w:val="en-US" w:eastAsia="zh-CN"/>
        </w:rPr>
      </w:pPr>
      <w:r>
        <w:rPr>
          <w:rFonts w:hint="eastAsia" w:ascii="宋体" w:hAnsi="宋体" w:eastAsia="宋体" w:cs="宋体"/>
          <w:b/>
          <w:bCs/>
          <w:color w:val="000000"/>
          <w:sz w:val="24"/>
          <w:szCs w:val="24"/>
          <w:highlight w:val="yellow"/>
        </w:rPr>
        <w:t xml:space="preserve">十、履约保证金</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yellow"/>
          <w:lang w:val="en-US" w:eastAsia="zh-CN"/>
        </w:rPr>
        <w:t xml:space="preserve">不收取</w:t>
      </w:r>
      <w:r>
        <w:rPr>
          <w:rFonts w:ascii="宋体" w:hAnsi="宋体" w:eastAsia="宋体" w:cs="宋体"/>
          <w:b/>
          <w:bCs/>
          <w:color w:val="000000"/>
          <w:sz w:val="24"/>
          <w:szCs w:val="24"/>
          <w:highlight w:val="yellow"/>
          <w:lang w:val="en-US" w:eastAsia="zh-CN"/>
        </w:rPr>
      </w:r>
      <w:r/>
    </w:p>
    <w:p>
      <w:pPr>
        <w:pStyle w:val="649"/>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、合同争议的解决</w:t>
      </w:r>
      <w:r>
        <w:rPr>
          <w:rFonts w:hint="eastAsia" w:ascii="宋体" w:hAnsi="宋体" w:eastAsia="宋体" w:cs="宋体"/>
          <w:b/>
          <w:bCs/>
          <w:sz w:val="24"/>
          <w:szCs w:val="24"/>
        </w:rPr>
      </w:r>
      <w:r/>
    </w:p>
    <w:p>
      <w:pPr>
        <w:pStyle w:val="649"/>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本合同在履行过程中发生争议，双方协商解决，协商不成，双方均可向</w:t>
      </w:r>
      <w:r>
        <w:rPr>
          <w:rFonts w:hint="eastAsia" w:ascii="宋体" w:hAnsi="宋体" w:eastAsia="宋体" w:cs="宋体"/>
          <w:sz w:val="24"/>
          <w:szCs w:val="24"/>
          <w:u w:val="single"/>
        </w:rPr>
        <w:t xml:space="preserve">常州市金坛区人民法院</w:t>
      </w:r>
      <w:r>
        <w:rPr>
          <w:rFonts w:hint="eastAsia" w:ascii="宋体" w:hAnsi="宋体" w:eastAsia="宋体" w:cs="宋体"/>
          <w:sz w:val="24"/>
          <w:szCs w:val="24"/>
        </w:rPr>
        <w:t xml:space="preserve">起诉。</w:t>
      </w:r>
      <w:r>
        <w:rPr>
          <w:rFonts w:hint="eastAsia" w:ascii="宋体" w:hAnsi="宋体" w:eastAsia="宋体" w:cs="宋体"/>
          <w:sz w:val="24"/>
          <w:szCs w:val="24"/>
        </w:rPr>
      </w:r>
      <w:r/>
    </w:p>
    <w:p>
      <w:pPr>
        <w:pStyle w:val="649"/>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649"/>
        <w:numPr>
          <w:ilvl w:val="0"/>
          <w:numId w:val="13"/>
        </w:num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本合同经甲乙双方签字盖章后生效。合同执行期内，双方均不得随意变更或解除合同。如有未尽事宜，须经双方</w:t>
      </w:r>
      <w:r>
        <w:rPr>
          <w:rFonts w:hint="eastAsia" w:ascii="宋体" w:hAnsi="宋体" w:eastAsia="宋体" w:cs="宋体"/>
          <w:sz w:val="24"/>
          <w:szCs w:val="24"/>
          <w:lang w:eastAsia="zh-CN"/>
        </w:rPr>
        <w:t xml:space="preserve">协商</w:t>
      </w:r>
      <w:r>
        <w:rPr>
          <w:rFonts w:hint="eastAsia" w:ascii="宋体" w:hAnsi="宋体" w:eastAsia="宋体" w:cs="宋体"/>
          <w:sz w:val="24"/>
          <w:szCs w:val="24"/>
        </w:rPr>
        <w:t xml:space="preserve">，作出</w:t>
      </w:r>
      <w:r>
        <w:rPr>
          <w:rFonts w:hint="eastAsia" w:ascii="宋体" w:hAnsi="宋体" w:eastAsia="宋体" w:cs="宋体"/>
          <w:sz w:val="24"/>
          <w:szCs w:val="24"/>
          <w:lang w:eastAsia="zh-CN"/>
        </w:rPr>
        <w:t xml:space="preserve">补</w:t>
      </w:r>
      <w:r>
        <w:rPr>
          <w:rFonts w:hint="eastAsia" w:ascii="宋体" w:hAnsi="宋体" w:eastAsia="宋体" w:cs="宋体"/>
          <w:sz w:val="24"/>
          <w:szCs w:val="24"/>
        </w:rPr>
        <w:t xml:space="preserve">充协议，补充协议与本合同具有同等法律效力。本合同及补充协议一式</w:t>
      </w:r>
      <w:r>
        <w:rPr>
          <w:rFonts w:hint="eastAsia" w:ascii="宋体" w:hAnsi="宋体" w:eastAsia="宋体" w:cs="宋体"/>
          <w:b/>
          <w:bCs/>
          <w:sz w:val="24"/>
          <w:szCs w:val="24"/>
        </w:rPr>
        <w:t xml:space="preserve">肆</w:t>
      </w:r>
      <w:r>
        <w:rPr>
          <w:rFonts w:hint="eastAsia" w:ascii="宋体" w:hAnsi="宋体" w:eastAsia="宋体" w:cs="宋体"/>
          <w:sz w:val="24"/>
          <w:szCs w:val="24"/>
        </w:rPr>
        <w:t xml:space="preserve">份，甲方执</w:t>
      </w:r>
      <w:r>
        <w:rPr>
          <w:rFonts w:hint="eastAsia" w:ascii="宋体" w:hAnsi="宋体" w:eastAsia="宋体" w:cs="宋体"/>
          <w:b/>
          <w:bCs/>
          <w:sz w:val="24"/>
          <w:szCs w:val="24"/>
        </w:rPr>
        <w:t xml:space="preserve">贰</w:t>
      </w:r>
      <w:r>
        <w:rPr>
          <w:rFonts w:hint="eastAsia" w:ascii="宋体" w:hAnsi="宋体" w:eastAsia="宋体" w:cs="宋体"/>
          <w:sz w:val="24"/>
          <w:szCs w:val="24"/>
        </w:rPr>
        <w:t xml:space="preserve">份、乙方执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份，采购代理机构执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649"/>
        <w:numPr>
          <w:ilvl w:val="0"/>
          <w:numId w:val="13"/>
        </w:numPr>
        <w:ind w:left="0" w:firstLine="480"/>
        <w:keepLines w:val="0"/>
        <w:keepNext w:val="0"/>
        <w:pageBreakBefore w:val="0"/>
        <w:spacing w:line="400" w:lineRule="exact"/>
        <w:rPr>
          <w:rFonts w:hint="eastAsia" w:ascii="宋体" w:hAnsi="宋体" w:eastAsia="宋体" w:cs="Times New Roman"/>
          <w:sz w:val="24"/>
          <w:szCs w:val="24"/>
          <w:lang w:val="en-US" w:eastAsia="zh-CN" w:bidi="ar-SA"/>
        </w:rPr>
      </w:pPr>
      <w:r>
        <w:rPr>
          <w:rFonts w:hint="eastAsia" w:ascii="宋体" w:hAnsi="宋体" w:eastAsia="宋体" w:cs="宋体"/>
          <w:sz w:val="24"/>
          <w:szCs w:val="24"/>
        </w:rPr>
        <w:t xml:space="preserve">其他未尽事宜，参照相关法律，双方协商解决。</w:t>
      </w:r>
      <w:r>
        <w:rPr>
          <w:rFonts w:hint="eastAsia" w:ascii="宋体" w:hAnsi="宋体" w:eastAsia="宋体" w:cs="Times New Roman"/>
          <w:sz w:val="24"/>
          <w:szCs w:val="24"/>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b/>
                <w:bCs/>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trHeight w:val="9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649"/>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649"/>
              <w:ind w:left="0"/>
              <w:jc w:val="left"/>
              <w:keepLines w:val="0"/>
              <w:keepNext w:val="0"/>
              <w:pageBreakBefore w:val="0"/>
              <w:spacing w:line="40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val="0"/>
                <w:sz w:val="24"/>
                <w:szCs w:val="24"/>
                <w:lang w:val="zh-CN" w:eastAsia="zh-CN" w:bidi="zh-CN"/>
              </w:rPr>
              <w:t xml:space="preserve">见证方（盖章）：</w:t>
            </w:r>
            <w:r>
              <w:rPr>
                <w:rFonts w:hint="eastAsia" w:ascii="宋体" w:hAnsi="宋体" w:eastAsia="宋体" w:cs="宋体"/>
                <w:b/>
                <w:sz w:val="24"/>
                <w:szCs w:val="24"/>
                <w:lang w:val="en-US" w:eastAsia="zh-CN" w:bidi="ar-SA"/>
              </w:rPr>
            </w:r>
            <w:r/>
          </w:p>
        </w:tc>
      </w:tr>
    </w:tbl>
    <w:p>
      <w:pPr>
        <w:pStyle w:val="649"/>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49"/>
        <w:jc w:val="both"/>
        <w:spacing w:line="360" w:lineRule="auto"/>
        <w:rPr>
          <w:rFonts w:hint="eastAsia"/>
          <w:b/>
          <w:sz w:val="36"/>
          <w:szCs w:val="36"/>
          <w:lang w:val="en-US" w:eastAsia="zh-CN"/>
        </w:rPr>
        <w:outlineLvl w:val="0"/>
      </w:pPr>
      <w:r>
        <w:rPr>
          <w:rFonts w:hint="eastAsia" w:ascii="宋体" w:hAnsi="宋体" w:eastAsia="宋体" w:cs="宋体"/>
          <w:b w:val="0"/>
          <w:sz w:val="24"/>
          <w:szCs w:val="24"/>
          <w:lang w:val="en-US" w:eastAsia="zh-CN" w:bidi="zh-CN"/>
        </w:rPr>
        <w:t xml:space="preserve">附件1：</w:t>
      </w:r>
      <w:r>
        <w:rPr>
          <w:rFonts w:hint="eastAsia" w:ascii="宋体" w:hAnsi="宋体" w:eastAsia="宋体" w:cs="宋体"/>
          <w:b w:val="0"/>
          <w:sz w:val="24"/>
          <w:szCs w:val="24"/>
          <w:lang w:val="zh-CN" w:eastAsia="zh-CN" w:bidi="zh-CN"/>
        </w:rPr>
        <w:t xml:space="preserve">每月考评标准表</w:t>
      </w:r>
      <w:r>
        <w:rPr>
          <w:rFonts w:hint="eastAsia"/>
          <w:b/>
          <w:sz w:val="36"/>
          <w:szCs w:val="36"/>
          <w:lang w:val="en-US" w:eastAsia="zh-CN"/>
        </w:rPr>
      </w:r>
      <w:r/>
    </w:p>
    <w:tbl>
      <w:tblPr>
        <w:tblW w:w="101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1"/>
        <w:gridCol w:w="5070"/>
        <w:gridCol w:w="2129"/>
        <w:gridCol w:w="1200"/>
      </w:tblGrid>
      <w:tr>
        <w:trPr>
          <w:trHeight w:val="697"/>
        </w:trPr>
        <w:tc>
          <w:tcPr>
            <w:tcW w:w="1741"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考核项目</w:t>
            </w:r>
            <w:r>
              <w:rPr>
                <w:rFonts w:hint="eastAsia" w:ascii="宋体" w:hAnsi="宋体" w:eastAsia="宋体" w:cs="宋体"/>
                <w:b/>
                <w:bCs/>
                <w:sz w:val="24"/>
                <w:szCs w:val="24"/>
              </w:rPr>
            </w:r>
            <w:r/>
          </w:p>
        </w:tc>
        <w:tc>
          <w:tcPr>
            <w:tcW w:w="5070"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rPr>
                <w:rFonts w:hint="eastAsia" w:ascii="宋体" w:hAnsi="宋体" w:eastAsia="宋体" w:cs="宋体"/>
                <w:b/>
                <w:bCs/>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b/>
                <w:bCs/>
                <w:sz w:val="24"/>
                <w:szCs w:val="24"/>
              </w:rPr>
            </w:pPr>
            <w:r>
              <w:rPr>
                <w:rFonts w:hint="eastAsia" w:ascii="宋体" w:hAnsi="宋体" w:eastAsia="宋体" w:cs="宋体"/>
                <w:b/>
                <w:bCs/>
                <w:sz w:val="24"/>
                <w:szCs w:val="24"/>
              </w:rPr>
              <w:t xml:space="preserve">扣/加分标准</w:t>
            </w:r>
            <w:r>
              <w:rPr>
                <w:rFonts w:hint="eastAsia" w:ascii="宋体" w:hAnsi="宋体" w:eastAsia="宋体" w:cs="宋体"/>
                <w:b/>
                <w:bCs/>
                <w:sz w:val="24"/>
                <w:szCs w:val="24"/>
              </w:rPr>
            </w:r>
            <w:r/>
          </w:p>
        </w:tc>
        <w:tc>
          <w:tcPr>
            <w:tcW w:w="1200"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b/>
                <w:bCs/>
                <w:sz w:val="24"/>
                <w:szCs w:val="24"/>
              </w:rPr>
            </w:pPr>
            <w:r>
              <w:rPr>
                <w:rFonts w:hint="eastAsia" w:ascii="宋体" w:hAnsi="宋体" w:eastAsia="宋体" w:cs="宋体"/>
                <w:b/>
                <w:bCs/>
                <w:sz w:val="24"/>
                <w:szCs w:val="24"/>
              </w:rPr>
              <w:t xml:space="preserve">考评情况</w:t>
            </w:r>
            <w:r>
              <w:rPr>
                <w:rFonts w:hint="eastAsia" w:ascii="宋体" w:hAnsi="宋体" w:eastAsia="宋体" w:cs="宋体"/>
                <w:b/>
                <w:bCs/>
                <w:sz w:val="24"/>
                <w:szCs w:val="24"/>
              </w:rPr>
            </w:r>
            <w:r/>
          </w:p>
        </w:tc>
      </w:tr>
      <w:tr>
        <w:trPr>
          <w:trHeight w:val="65"/>
        </w:trPr>
        <w:tc>
          <w:tcPr>
            <w:tcW w:w="1741" w:type="dxa"/>
            <w:vAlign w:val="center"/>
            <w:vMerge w:val="restart"/>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安保</w:t>
            </w:r>
            <w:r>
              <w:rPr>
                <w:rFonts w:hint="eastAsia" w:ascii="宋体" w:hAnsi="宋体" w:eastAsia="宋体" w:cs="宋体"/>
                <w:sz w:val="24"/>
                <w:szCs w:val="24"/>
              </w:rPr>
            </w:r>
            <w:r/>
          </w:p>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规范情况</w:t>
            </w: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1、未按照规定着装，佩戴安全标志不齐等服务设备配备不到位。</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每人每次扣0.1分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continue"/>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2、上班时出现打瞌睡、迟到、早退、脱岗、误岗、擅离岗位情况。</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每人每次扣0.1分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continue"/>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3、未经采购单位同意，私自减少上岗保安人数。</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每人每次扣1分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continue"/>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4、缺少安保必要应急预案。</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每次扣0.1分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restart"/>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日常</w:t>
            </w:r>
            <w:r>
              <w:rPr>
                <w:rFonts w:hint="eastAsia" w:ascii="宋体" w:hAnsi="宋体" w:eastAsia="宋体" w:cs="宋体"/>
                <w:sz w:val="24"/>
                <w:szCs w:val="24"/>
              </w:rPr>
            </w:r>
            <w:r/>
          </w:p>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工作情况</w:t>
            </w: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5、定期巡查不到位。</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每次扣0.1分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6、维护秩序不到位。</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每次扣0.1分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7、工作人员和隔离人群人身安全工作没有落实到位。</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每次扣0.5分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8、处置突发事件不力，造成不良影响。</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每次扣0.5分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9、工作中发现问题没有及时上报造成不良影响。</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每次扣0.2分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10、发生安全事故时，没有迅速采取措施抢救受伤人员和物资，疏散时间危险区域人员，减少人员伤亡和紧急损失的。</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每次扣0.5分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11、没有做好其他安保服务工作。</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每次扣0.1分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restart"/>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队伍</w:t>
            </w:r>
            <w:r>
              <w:rPr>
                <w:rFonts w:hint="eastAsia" w:ascii="宋体" w:hAnsi="宋体" w:eastAsia="宋体" w:cs="宋体"/>
                <w:sz w:val="24"/>
                <w:szCs w:val="24"/>
              </w:rPr>
            </w:r>
            <w:r/>
          </w:p>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管理情况</w:t>
            </w: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12、工作方法简单粗暴，语言不文明，服务态度差，造成不良影响。</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每人每次扣0.1分</w:t>
            </w:r>
            <w:r>
              <w:rPr>
                <w:rFonts w:hint="eastAsia" w:ascii="宋体" w:hAnsi="宋体" w:eastAsia="宋体" w:cs="宋体"/>
                <w:sz w:val="24"/>
                <w:szCs w:val="24"/>
              </w:rPr>
            </w:r>
            <w:r/>
          </w:p>
        </w:tc>
        <w:tc>
          <w:tcPr>
            <w:tcW w:w="120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top"/>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13、上岗人员考勤记录不全、照片不规范。</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每人每次扣0.1分</w:t>
            </w:r>
            <w:r>
              <w:rPr>
                <w:rFonts w:hint="eastAsia" w:ascii="宋体" w:hAnsi="宋体" w:eastAsia="宋体" w:cs="宋体"/>
                <w:sz w:val="24"/>
                <w:szCs w:val="24"/>
              </w:rPr>
            </w:r>
            <w:r/>
          </w:p>
        </w:tc>
        <w:tc>
          <w:tcPr>
            <w:tcW w:w="1200" w:type="dxa"/>
            <w:vAlign w:val="top"/>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top"/>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14、不服从管理。</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每人每次扣0.5分</w:t>
            </w:r>
            <w:r>
              <w:rPr>
                <w:rFonts w:hint="eastAsia" w:ascii="宋体" w:hAnsi="宋体" w:eastAsia="宋体" w:cs="宋体"/>
                <w:sz w:val="24"/>
                <w:szCs w:val="24"/>
              </w:rPr>
            </w:r>
            <w:r/>
          </w:p>
        </w:tc>
        <w:tc>
          <w:tcPr>
            <w:tcW w:w="1200" w:type="dxa"/>
            <w:vAlign w:val="top"/>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vMerge w:val="restart"/>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加分项</w:t>
            </w: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15、工作中有重大突出表现和做出突出贡献的</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每次加1分</w:t>
            </w:r>
            <w:r>
              <w:rPr>
                <w:rFonts w:hint="eastAsia" w:ascii="宋体" w:hAnsi="宋体" w:eastAsia="宋体" w:cs="宋体"/>
                <w:sz w:val="24"/>
                <w:szCs w:val="24"/>
              </w:rPr>
            </w:r>
            <w:r/>
          </w:p>
        </w:tc>
        <w:tc>
          <w:tcPr>
            <w:tcW w:w="1200" w:type="dxa"/>
            <w:vAlign w:val="top"/>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top"/>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16、完成中标人交代的重要任务，应对突发事件，能迅速处理，避免不良后果发生的。</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每次加0.5分</w:t>
            </w:r>
            <w:r>
              <w:rPr>
                <w:rFonts w:hint="eastAsia" w:ascii="宋体" w:hAnsi="宋体" w:eastAsia="宋体" w:cs="宋体"/>
                <w:sz w:val="24"/>
                <w:szCs w:val="24"/>
              </w:rPr>
            </w:r>
            <w:r/>
          </w:p>
        </w:tc>
        <w:tc>
          <w:tcPr>
            <w:tcW w:w="1200" w:type="dxa"/>
            <w:vAlign w:val="top"/>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top"/>
            <w:vMerge w:val="continue"/>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17、在</w:t>
            </w:r>
            <w:r>
              <w:rPr>
                <w:rFonts w:hint="eastAsia" w:ascii="宋体" w:hAnsi="宋体" w:eastAsia="宋体" w:cs="宋体"/>
                <w:sz w:val="24"/>
                <w:szCs w:val="24"/>
                <w:lang w:eastAsia="zh-CN"/>
              </w:rPr>
              <w:t xml:space="preserve">各级</w:t>
            </w:r>
            <w:r>
              <w:rPr>
                <w:rFonts w:hint="eastAsia" w:ascii="宋体" w:hAnsi="宋体" w:eastAsia="宋体" w:cs="宋体"/>
                <w:sz w:val="24"/>
                <w:szCs w:val="24"/>
              </w:rPr>
              <w:t xml:space="preserve">检查中，得到通报表扬的。</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每次加0.5分</w:t>
            </w:r>
            <w:r>
              <w:rPr>
                <w:rFonts w:hint="eastAsia" w:ascii="宋体" w:hAnsi="宋体" w:eastAsia="宋体" w:cs="宋体"/>
                <w:sz w:val="24"/>
                <w:szCs w:val="24"/>
              </w:rPr>
            </w:r>
            <w:r/>
          </w:p>
        </w:tc>
        <w:tc>
          <w:tcPr>
            <w:tcW w:w="1200" w:type="dxa"/>
            <w:vAlign w:val="top"/>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c>
          <w:tcPr>
            <w:tcW w:w="5070"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当天考评发现的问题第二天仍未整改处理的，处于2倍以上扣分处罚。</w:t>
            </w:r>
            <w:r>
              <w:rPr>
                <w:rFonts w:hint="eastAsia" w:ascii="宋体" w:hAnsi="宋体" w:eastAsia="宋体" w:cs="宋体"/>
                <w:sz w:val="24"/>
                <w:szCs w:val="24"/>
              </w:rPr>
            </w:r>
            <w:r/>
          </w:p>
        </w:tc>
        <w:tc>
          <w:tcPr>
            <w:tcW w:w="2129" w:type="dxa"/>
            <w:vAlign w:val="top"/>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1200" w:type="dxa"/>
            <w:vAlign w:val="top"/>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W w:w="1741"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5070"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本月（次）考核总扣分</w:t>
            </w:r>
            <w:r>
              <w:rPr>
                <w:rFonts w:hint="eastAsia" w:ascii="宋体" w:hAnsi="宋体" w:eastAsia="宋体" w:cs="宋体"/>
                <w:sz w:val="24"/>
                <w:szCs w:val="24"/>
              </w:rPr>
            </w:r>
            <w:r/>
          </w:p>
        </w:tc>
        <w:tc>
          <w:tcPr>
            <w:tcW w:w="2129"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W w:w="1200" w:type="dxa"/>
            <w:vAlign w:val="center"/>
            <w:textDirection w:val="lrTb"/>
            <w:noWrap w:val="false"/>
          </w:tcPr>
          <w:p>
            <w:pPr>
              <w:pStyle w:val="649"/>
              <w:ind w:firstLine="0"/>
              <w:jc w:val="center"/>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865"/>
        </w:trPr>
        <w:tc>
          <w:tcPr>
            <w:gridSpan w:val="2"/>
            <w:tcW w:w="6811"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采购单位（签名）：</w:t>
            </w:r>
            <w:r>
              <w:rPr>
                <w:rFonts w:hint="eastAsia" w:ascii="宋体" w:hAnsi="宋体" w:eastAsia="宋体" w:cs="宋体"/>
                <w:sz w:val="24"/>
                <w:szCs w:val="24"/>
              </w:rPr>
            </w:r>
            <w:r/>
          </w:p>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使用单位（签名）：</w:t>
            </w:r>
            <w:r>
              <w:rPr>
                <w:rFonts w:hint="eastAsia" w:ascii="宋体" w:hAnsi="宋体" w:eastAsia="宋体" w:cs="宋体"/>
                <w:sz w:val="24"/>
                <w:szCs w:val="24"/>
              </w:rPr>
            </w:r>
            <w:r/>
          </w:p>
        </w:tc>
        <w:tc>
          <w:tcPr>
            <w:gridSpan w:val="2"/>
            <w:tcW w:w="3329" w:type="dxa"/>
            <w:vAlign w:val="center"/>
            <w:textDirection w:val="lrTb"/>
            <w:noWrap w:val="false"/>
          </w:tcPr>
          <w:p>
            <w:pPr>
              <w:pStyle w:val="649"/>
              <w:ind w:firstLine="0"/>
              <w:jc w:val="left"/>
              <w:keepLines w:val="0"/>
              <w:keepNext w:val="0"/>
              <w:pageBreakBefore w:val="0"/>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中标供应商（签名）：</w:t>
            </w:r>
            <w:r>
              <w:rPr>
                <w:rFonts w:hint="eastAsia" w:ascii="宋体" w:hAnsi="宋体" w:eastAsia="宋体" w:cs="宋体"/>
                <w:sz w:val="24"/>
                <w:szCs w:val="24"/>
              </w:rPr>
            </w:r>
            <w:r/>
          </w:p>
        </w:tc>
      </w:tr>
    </w:tbl>
    <w:p>
      <w:pPr>
        <w:pStyle w:val="649"/>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649"/>
        <w:jc w:val="center"/>
        <w:spacing w:line="360" w:lineRule="auto"/>
        <w:rPr>
          <w:b/>
          <w:sz w:val="36"/>
          <w:szCs w:val="36"/>
        </w:rPr>
        <w:outlineLvl w:val="0"/>
      </w:pPr>
      <w:r>
        <w:rPr>
          <w:b/>
          <w:sz w:val="36"/>
          <w:szCs w:val="36"/>
        </w:rPr>
        <w:t xml:space="preserve">第七章   投标文件格式</w:t>
      </w:r>
      <w:bookmarkEnd w:id="812"/>
      <w:r>
        <w:rPr>
          <w:b/>
          <w:sz w:val="36"/>
          <w:szCs w:val="36"/>
        </w:rPr>
      </w:r>
      <w:r/>
    </w:p>
    <w:p>
      <w:pPr>
        <w:pStyle w:val="649"/>
        <w:ind w:left="142"/>
        <w:spacing w:line="360" w:lineRule="auto"/>
        <w:tabs>
          <w:tab w:val="left" w:pos="900" w:leader="none"/>
          <w:tab w:val="left" w:pos="1980" w:leader="none"/>
        </w:tabs>
        <w:rPr>
          <w:b/>
          <w:sz w:val="24"/>
        </w:rPr>
      </w:pPr>
      <w:r>
        <w:rPr>
          <w:b/>
          <w:sz w:val="24"/>
        </w:rPr>
      </w:r>
      <w:r/>
    </w:p>
    <w:p>
      <w:pPr>
        <w:pStyle w:val="649"/>
        <w:ind w:left="142"/>
        <w:spacing w:line="360" w:lineRule="auto"/>
        <w:tabs>
          <w:tab w:val="left" w:pos="900" w:leader="none"/>
          <w:tab w:val="left" w:pos="1980" w:leader="none"/>
        </w:tabs>
        <w:rPr>
          <w:b/>
          <w:sz w:val="24"/>
        </w:rPr>
      </w:pPr>
      <w:r>
        <w:rPr>
          <w:b/>
          <w:sz w:val="24"/>
        </w:rPr>
      </w:r>
      <w:r/>
    </w:p>
    <w:p>
      <w:pPr>
        <w:pStyle w:val="649"/>
        <w:ind w:left="142"/>
        <w:spacing w:line="360" w:lineRule="auto"/>
        <w:tabs>
          <w:tab w:val="left" w:pos="900" w:leader="none"/>
          <w:tab w:val="left" w:pos="1980" w:leader="none"/>
        </w:tabs>
        <w:rPr>
          <w:sz w:val="24"/>
        </w:rPr>
      </w:pPr>
      <w:r>
        <w:rPr>
          <w:rFonts w:hint="eastAsia"/>
          <w:b/>
          <w:sz w:val="24"/>
          <w:lang w:eastAsia="zh-CN"/>
        </w:rPr>
        <w:t xml:space="preserve">乙方</w:t>
      </w:r>
      <w:r>
        <w:rPr>
          <w:b/>
          <w:sz w:val="24"/>
        </w:rPr>
        <w:t xml:space="preserve">编制文件须知</w:t>
      </w:r>
      <w:r>
        <w:rPr>
          <w:sz w:val="24"/>
        </w:rPr>
      </w:r>
      <w:r/>
    </w:p>
    <w:p>
      <w:pPr>
        <w:pStyle w:val="64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649"/>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649"/>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64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649"/>
        <w:jc w:val="left"/>
        <w:widowControl/>
        <w:rPr>
          <w:sz w:val="24"/>
        </w:rPr>
      </w:pPr>
      <w:r>
        <w:rPr>
          <w:sz w:val="24"/>
        </w:rPr>
        <w:br w:type="page" w:clear="all"/>
      </w:r>
      <w:r>
        <w:rPr>
          <w:sz w:val="24"/>
        </w:rPr>
      </w:r>
      <w:r/>
    </w:p>
    <w:p>
      <w:pPr>
        <w:pStyle w:val="649"/>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649"/>
        <w:rPr>
          <w:b/>
          <w:spacing w:val="20"/>
          <w:szCs w:val="21"/>
        </w:rPr>
      </w:pPr>
      <w:r>
        <w:rPr>
          <w:b/>
          <w:spacing w:val="20"/>
          <w:szCs w:val="21"/>
        </w:rPr>
      </w:r>
      <w:r/>
    </w:p>
    <w:p>
      <w:pPr>
        <w:pStyle w:val="649"/>
        <w:rPr>
          <w:b/>
          <w:sz w:val="24"/>
        </w:rPr>
      </w:pPr>
      <w:r>
        <w:rPr>
          <w:b/>
          <w:spacing w:val="20"/>
          <w:sz w:val="24"/>
        </w:rPr>
        <w:t xml:space="preserve">投标文件</w:t>
      </w:r>
      <w:r>
        <w:rPr>
          <w:b/>
          <w:sz w:val="24"/>
        </w:rPr>
        <w:t xml:space="preserve">封面（非实质性格式）</w:t>
      </w:r>
      <w:r>
        <w:rPr>
          <w:b/>
          <w:sz w:val="24"/>
        </w:rPr>
      </w:r>
      <w:r/>
    </w:p>
    <w:p>
      <w:pPr>
        <w:pStyle w:val="649"/>
        <w:jc w:val="center"/>
        <w:rPr>
          <w:szCs w:val="21"/>
        </w:rPr>
      </w:pPr>
      <w:r>
        <w:rPr>
          <w:szCs w:val="21"/>
        </w:rPr>
      </w:r>
      <w:r/>
    </w:p>
    <w:p>
      <w:pPr>
        <w:pStyle w:val="649"/>
        <w:jc w:val="center"/>
        <w:rPr>
          <w:b/>
          <w:spacing w:val="60"/>
          <w:sz w:val="84"/>
          <w:szCs w:val="84"/>
        </w:rPr>
      </w:pPr>
      <w:r>
        <w:rPr>
          <w:b/>
          <w:spacing w:val="60"/>
          <w:sz w:val="84"/>
          <w:szCs w:val="84"/>
        </w:rPr>
        <w:t xml:space="preserve">投 标 文 件</w:t>
      </w:r>
      <w:r>
        <w:rPr>
          <w:b/>
          <w:spacing w:val="60"/>
          <w:sz w:val="84"/>
          <w:szCs w:val="84"/>
        </w:rPr>
      </w:r>
      <w:r/>
    </w:p>
    <w:p>
      <w:pPr>
        <w:pStyle w:val="649"/>
        <w:ind w:firstLine="963"/>
        <w:rPr>
          <w:rFonts w:hint="eastAsia"/>
          <w:b/>
          <w:spacing w:val="60"/>
          <w:sz w:val="52"/>
          <w:szCs w:val="52"/>
        </w:rPr>
      </w:pPr>
      <w:r>
        <w:rPr>
          <w:rFonts w:hint="eastAsia"/>
          <w:b/>
          <w:spacing w:val="60"/>
          <w:sz w:val="52"/>
          <w:szCs w:val="52"/>
        </w:rPr>
      </w:r>
      <w:r/>
    </w:p>
    <w:p>
      <w:pPr>
        <w:pStyle w:val="649"/>
        <w:ind w:firstLine="963"/>
        <w:rPr>
          <w:rFonts w:hint="eastAsia"/>
          <w:b/>
          <w:spacing w:val="60"/>
          <w:sz w:val="52"/>
          <w:szCs w:val="52"/>
        </w:rPr>
      </w:pPr>
      <w:r>
        <w:rPr>
          <w:rFonts w:hint="eastAsia"/>
          <w:b/>
          <w:spacing w:val="60"/>
          <w:sz w:val="52"/>
          <w:szCs w:val="52"/>
        </w:rPr>
      </w:r>
      <w:r/>
    </w:p>
    <w:p>
      <w:pPr>
        <w:pStyle w:val="649"/>
        <w:ind w:firstLine="542"/>
        <w:rPr>
          <w:b/>
          <w:spacing w:val="20"/>
          <w:sz w:val="32"/>
          <w:szCs w:val="32"/>
        </w:rPr>
      </w:pPr>
      <w:r>
        <w:rPr>
          <w:b/>
          <w:spacing w:val="20"/>
          <w:sz w:val="32"/>
          <w:szCs w:val="32"/>
        </w:rPr>
      </w:r>
      <w:r/>
    </w:p>
    <w:p>
      <w:pPr>
        <w:pStyle w:val="649"/>
        <w:ind w:firstLine="542"/>
        <w:rPr>
          <w:b/>
          <w:spacing w:val="20"/>
          <w:sz w:val="32"/>
          <w:szCs w:val="32"/>
        </w:rPr>
      </w:pPr>
      <w:r>
        <w:rPr>
          <w:b/>
          <w:spacing w:val="20"/>
          <w:sz w:val="32"/>
          <w:szCs w:val="32"/>
        </w:rPr>
      </w:r>
      <w:r/>
    </w:p>
    <w:p>
      <w:pPr>
        <w:pStyle w:val="64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4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4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4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649"/>
        <w:jc w:val="center"/>
        <w:rPr>
          <w:b/>
          <w:sz w:val="32"/>
          <w:szCs w:val="32"/>
        </w:rPr>
      </w:pPr>
      <w:r>
        <w:rPr>
          <w:b/>
          <w:sz w:val="32"/>
          <w:szCs w:val="32"/>
        </w:rPr>
      </w:r>
      <w:r/>
    </w:p>
    <w:p>
      <w:pPr>
        <w:pStyle w:val="649"/>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649"/>
        <w:rPr>
          <w:b/>
        </w:rPr>
      </w:pPr>
      <w:r>
        <w:rPr>
          <w:b/>
        </w:rPr>
      </w:r>
      <w:r/>
    </w:p>
    <w:p>
      <w:pPr>
        <w:pStyle w:val="649"/>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649"/>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649"/>
        <w:jc w:val="center"/>
        <w:spacing w:before="120" w:line="360" w:lineRule="auto"/>
        <w:widowControl/>
      </w:pPr>
      <w:r>
        <w:rPr>
          <w:rFonts w:hint="eastAsia" w:ascii="宋体" w:hAnsi="宋体" w:cs="宋体"/>
          <w:b/>
          <w:sz w:val="28"/>
          <w:szCs w:val="28"/>
        </w:rPr>
        <w:t xml:space="preserve">投标人资格声明函</w:t>
      </w:r>
      <w:r/>
    </w:p>
    <w:p>
      <w:pPr>
        <w:pStyle w:val="671"/>
        <w:ind w:firstLine="480"/>
        <w:spacing w:line="460" w:lineRule="exact"/>
      </w:pPr>
      <w:r>
        <w:rPr>
          <w:rFonts w:hint="eastAsia"/>
        </w:rPr>
        <w:t xml:space="preserve">致：</w:t>
      </w:r>
      <w:r>
        <w:rPr>
          <w:rFonts w:hint="eastAsia"/>
          <w:u w:val="single"/>
        </w:rPr>
        <w:t xml:space="preserve">（采购人名称）</w:t>
      </w:r>
      <w:r/>
    </w:p>
    <w:p>
      <w:pPr>
        <w:pStyle w:val="671"/>
        <w:ind w:firstLine="480"/>
        <w:spacing w:line="460" w:lineRule="exact"/>
      </w:pPr>
      <w:r>
        <w:rPr>
          <w:rFonts w:hint="eastAsia"/>
        </w:rPr>
        <w:t xml:space="preserve">按照《中华人民共和国政府采购法》第二十二条和招标文件的规定，我单位郑重声明如下：</w:t>
      </w:r>
      <w:r/>
    </w:p>
    <w:p>
      <w:pPr>
        <w:pStyle w:val="67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671"/>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671"/>
        <w:ind w:firstLine="480"/>
        <w:spacing w:line="460" w:lineRule="exact"/>
      </w:pPr>
      <w:r>
        <w:rPr>
          <w:rFonts w:hint="eastAsia"/>
        </w:rPr>
        <w:t xml:space="preserve">三、我单位依法进行纳税和社会保险申报并实际履行了义务。</w:t>
      </w:r>
      <w:r/>
    </w:p>
    <w:p>
      <w:pPr>
        <w:pStyle w:val="67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671"/>
        <w:ind w:firstLine="480"/>
        <w:spacing w:line="460" w:lineRule="exact"/>
      </w:pPr>
      <w:r>
        <w:rPr>
          <w:rFonts w:hint="eastAsia"/>
        </w:rPr>
        <w:t xml:space="preserve">主要设备有：</w:t>
      </w:r>
      <w:r>
        <w:rPr>
          <w:u w:val="single"/>
        </w:rPr>
        <w:t xml:space="preserve">            </w:t>
      </w:r>
      <w:r/>
    </w:p>
    <w:p>
      <w:pPr>
        <w:pStyle w:val="671"/>
        <w:ind w:firstLine="480"/>
        <w:spacing w:line="460" w:lineRule="exact"/>
      </w:pPr>
      <w:r>
        <w:rPr>
          <w:rFonts w:hint="eastAsia"/>
        </w:rPr>
        <w:t xml:space="preserve">主要专业技术能力有</w:t>
      </w:r>
      <w:r>
        <w:rPr>
          <w:rFonts w:hint="eastAsia"/>
          <w:u w:val="single"/>
        </w:rPr>
        <w:t xml:space="preserve">                 </w:t>
      </w:r>
      <w:r/>
    </w:p>
    <w:p>
      <w:pPr>
        <w:pStyle w:val="67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lang w:eastAsia="zh-CN"/>
        </w:rPr>
        <w:t xml:space="preserve">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671"/>
        <w:ind w:firstLine="480"/>
        <w:spacing w:line="460" w:lineRule="exact"/>
      </w:pPr>
      <w:r>
        <w:rPr>
          <w:rFonts w:hint="eastAsia"/>
        </w:rPr>
        <w:t xml:space="preserve">六、我单位具备法律、行政法规规定的其他条件。</w:t>
      </w:r>
      <w:r/>
    </w:p>
    <w:p>
      <w:pPr>
        <w:pStyle w:val="67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67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67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67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67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671"/>
        <w:ind w:firstLine="480"/>
        <w:spacing w:line="460" w:lineRule="exact"/>
      </w:pPr>
      <w:r>
        <w:rPr>
          <w:rFonts w:hint="eastAsia"/>
        </w:rPr>
        <w:t xml:space="preserve">九、</w:t>
      </w:r>
      <w:r>
        <w:t xml:space="preserve">我单位无以下不良信用记录情形：</w:t>
      </w:r>
      <w:r/>
    </w:p>
    <w:p>
      <w:pPr>
        <w:pStyle w:val="671"/>
        <w:ind w:firstLine="480"/>
        <w:spacing w:line="460" w:lineRule="exact"/>
      </w:pPr>
      <w:r>
        <w:t xml:space="preserve">1</w:t>
      </w:r>
      <w:r>
        <w:rPr>
          <w:rFonts w:hint="eastAsia"/>
        </w:rPr>
        <w:t xml:space="preserve">、在“信用中国”网站被列入失信被执行人和重大税收违法案件当事人名单；</w:t>
      </w:r>
      <w:r/>
    </w:p>
    <w:p>
      <w:pPr>
        <w:pStyle w:val="671"/>
        <w:ind w:firstLine="480"/>
        <w:spacing w:line="460" w:lineRule="exact"/>
      </w:pPr>
      <w:r>
        <w:t xml:space="preserve">2</w:t>
      </w:r>
      <w:r>
        <w:rPr>
          <w:rFonts w:hint="eastAsia"/>
        </w:rPr>
        <w:t xml:space="preserve">、在“中国政府采购网”网站被列入政府采购严重违法失信行为记录名单；</w:t>
      </w:r>
      <w:r/>
    </w:p>
    <w:p>
      <w:pPr>
        <w:pStyle w:val="671"/>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671"/>
        <w:ind w:firstLine="480"/>
        <w:spacing w:line="460" w:lineRule="exact"/>
      </w:pPr>
      <w:r/>
      <w:r/>
    </w:p>
    <w:p>
      <w:pPr>
        <w:pStyle w:val="67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671"/>
        <w:ind w:firstLine="480"/>
        <w:spacing w:line="460" w:lineRule="exact"/>
      </w:pPr>
      <w:r/>
      <w:r/>
    </w:p>
    <w:p>
      <w:pPr>
        <w:pStyle w:val="671"/>
        <w:ind w:firstLine="480"/>
        <w:spacing w:line="460" w:lineRule="exact"/>
      </w:pPr>
      <w:r/>
      <w:r/>
    </w:p>
    <w:p>
      <w:pPr>
        <w:pStyle w:val="671"/>
        <w:ind w:firstLine="4862"/>
        <w:spacing w:line="460" w:lineRule="exact"/>
        <w:rPr>
          <w:rFonts w:hint="eastAsia"/>
        </w:rPr>
      </w:pPr>
      <w:r>
        <w:rPr>
          <w:rFonts w:hint="eastAsia"/>
        </w:rPr>
        <w:t xml:space="preserve">投标人：（加盖公章）</w:t>
      </w:r>
      <w:r>
        <w:rPr>
          <w:rFonts w:hint="eastAsia"/>
        </w:rPr>
      </w:r>
      <w:r/>
    </w:p>
    <w:p>
      <w:pPr>
        <w:pStyle w:val="671"/>
        <w:ind w:firstLine="4862"/>
        <w:spacing w:line="460" w:lineRule="exact"/>
        <w:rPr>
          <w:rFonts w:hint="eastAsia"/>
        </w:rPr>
      </w:pPr>
      <w:r>
        <w:rPr>
          <w:rFonts w:hint="eastAsia"/>
        </w:rPr>
        <w:t xml:space="preserve">法定代表人（或单位负责人）签字或盖章：</w:t>
      </w:r>
      <w:r>
        <w:rPr>
          <w:rFonts w:hint="eastAsia"/>
        </w:rPr>
      </w:r>
      <w:r/>
    </w:p>
    <w:p>
      <w:pPr>
        <w:pStyle w:val="671"/>
        <w:ind w:firstLine="4862"/>
        <w:spacing w:line="460" w:lineRule="exact"/>
        <w:rPr>
          <w:rFonts w:hint="eastAsia"/>
        </w:rPr>
      </w:pPr>
      <w:r>
        <w:rPr>
          <w:rFonts w:hint="eastAsia"/>
        </w:rPr>
        <w:t xml:space="preserve">日期：    年    月    日</w:t>
      </w:r>
      <w:r>
        <w:rPr>
          <w:rFonts w:hint="eastAsia"/>
        </w:rPr>
      </w:r>
      <w:r/>
    </w:p>
    <w:p>
      <w:pPr>
        <w:pStyle w:val="649"/>
        <w:spacing w:line="360" w:lineRule="auto"/>
        <w:rPr>
          <w:rFonts w:hint="eastAsia"/>
          <w:sz w:val="24"/>
        </w:rPr>
      </w:pPr>
      <w:r>
        <w:rPr>
          <w:rFonts w:hint="eastAsia"/>
          <w:sz w:val="24"/>
        </w:rPr>
      </w:r>
      <w:r/>
    </w:p>
    <w:p>
      <w:pPr>
        <w:pStyle w:val="649"/>
        <w:spacing w:line="360" w:lineRule="auto"/>
        <w:rPr>
          <w:rFonts w:hint="eastAsia"/>
          <w:sz w:val="24"/>
        </w:rPr>
      </w:pPr>
      <w:r>
        <w:rPr>
          <w:rFonts w:hint="eastAsia"/>
          <w:sz w:val="24"/>
        </w:rPr>
      </w:r>
      <w:r/>
    </w:p>
    <w:p>
      <w:pPr>
        <w:pStyle w:val="649"/>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649"/>
        <w:spacing w:line="360" w:lineRule="auto"/>
        <w:rPr>
          <w:rFonts w:hint="eastAsia" w:ascii="宋体" w:hAnsi="Times New Roman" w:eastAsia="宋体" w:cs="Times New Roman"/>
          <w:b w:val="0"/>
          <w:bCs/>
          <w:sz w:val="24"/>
          <w:szCs w:val="20"/>
          <w:u w:val="none"/>
          <w:lang w:val="en-US" w:eastAsia="zh-CN" w:bidi="ar-SA"/>
        </w:rPr>
      </w:pPr>
      <w:r>
        <w:rPr>
          <w:rFonts w:hint="eastAsia" w:ascii="宋体" w:hAnsi="Times New Roman" w:eastAsia="宋体" w:cs="Times New Roman"/>
          <w:b w:val="0"/>
          <w:bCs/>
          <w:sz w:val="24"/>
          <w:szCs w:val="20"/>
          <w:u w:val="none"/>
          <w:lang w:val="en-US" w:eastAsia="zh-CN" w:bidi="ar-SA"/>
        </w:rPr>
      </w:r>
      <w:r/>
    </w:p>
    <w:p>
      <w:pPr>
        <w:pStyle w:val="649"/>
        <w:spacing w:line="240" w:lineRule="auto"/>
        <w:rPr>
          <w:rFonts w:ascii="宋体" w:hAnsi="Times New Roman" w:eastAsia="宋体" w:cs="Times New Roman"/>
          <w:b/>
          <w:bCs w:val="0"/>
          <w:sz w:val="24"/>
          <w:szCs w:val="20"/>
          <w:u w:val="none"/>
          <w:vertAlign w:val="baseline"/>
          <w:lang w:val="en-US" w:eastAsia="zh-CN" w:bidi="ar-SA"/>
        </w:rPr>
      </w:pPr>
      <w:r>
        <w:rPr>
          <w:rFonts w:hint="eastAsia" w:ascii="宋体" w:hAnsi="Times New Roman" w:eastAsia="宋体" w:cs="Times New Roman"/>
          <w:b/>
          <w:bCs w:val="0"/>
          <w:sz w:val="24"/>
          <w:szCs w:val="20"/>
          <w:u w:val="none"/>
          <w:lang w:val="en-US" w:eastAsia="zh-CN" w:bidi="ar-SA"/>
        </w:rPr>
        <w:t xml:space="preserve">营业执照（扫描件或图片）（可另起一页放置）</w:t>
      </w:r>
      <w:r>
        <w:rPr>
          <w:rFonts w:ascii="宋体" w:hAnsi="Times New Roman" w:eastAsia="宋体" w:cs="Times New Roman"/>
          <w:b/>
          <w:bCs w:val="0"/>
          <w:sz w:val="24"/>
          <w:szCs w:val="20"/>
          <w:u w:val="none"/>
          <w:vertAlign w:val="baseline"/>
          <w:lang w:val="en-US" w:eastAsia="zh-CN" w:bidi="ar-SA"/>
        </w:rPr>
      </w:r>
      <w:r/>
    </w:p>
    <w:tbl>
      <w:tblPr>
        <w:tblStyle w:val="72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4495"/>
        </w:trPr>
        <w:tc>
          <w:tcPr>
            <w:tcW w:w="5000" w:type="dxa"/>
            <w:vAlign w:val="top"/>
            <w:textDirection w:val="lrTb"/>
            <w:noWrap w:val="false"/>
          </w:tcPr>
          <w:p>
            <w:pPr>
              <w:pStyle w:val="649"/>
              <w:jc w:val="left"/>
              <w:keepLines/>
              <w:keepNext/>
              <w:spacing w:before="360" w:after="120"/>
              <w:widowControl w:val="off"/>
              <w:rPr>
                <w:rFonts w:ascii="宋体" w:hAnsi="Times New Roman" w:eastAsia="宋体" w:cs="Times New Roman"/>
                <w:b/>
                <w:sz w:val="24"/>
                <w:szCs w:val="20"/>
                <w:u w:val="single"/>
                <w:vertAlign w:val="baseline"/>
                <w:lang w:val="en-US" w:eastAsia="zh-CN" w:bidi="ar-SA"/>
              </w:rPr>
              <w:outlineLvl w:val="2"/>
            </w:pPr>
            <w:r>
              <w:rPr>
                <w:rFonts w:ascii="宋体" w:hAnsi="Times New Roman" w:eastAsia="宋体" w:cs="Times New Roman"/>
                <w:b/>
                <w:sz w:val="24"/>
                <w:szCs w:val="20"/>
                <w:u w:val="single"/>
                <w:vertAlign w:val="baseline"/>
                <w:lang w:val="en-US" w:eastAsia="zh-CN" w:bidi="ar-SA"/>
              </w:rPr>
            </w:r>
            <w:r/>
          </w:p>
        </w:tc>
      </w:tr>
    </w:tbl>
    <w:p>
      <w:pPr>
        <w:pStyle w:val="649"/>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649"/>
        <w:keepLines w:val="0"/>
        <w:keepNext w:val="0"/>
        <w:pageBreakBefore w:val="0"/>
        <w:spacing w:line="400" w:lineRule="exact"/>
        <w:widowControl w:val="off"/>
        <w:tabs>
          <w:tab w:val="left" w:pos="82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 落实政府采购政策需满足的资格要求（如有）</w:t>
      </w:r>
      <w:r>
        <w:rPr>
          <w:rFonts w:hint="eastAsia" w:ascii="宋体" w:hAnsi="宋体" w:eastAsia="宋体" w:cs="宋体"/>
          <w:color w:val="000000"/>
          <w:sz w:val="24"/>
          <w:szCs w:val="20"/>
        </w:rPr>
      </w:r>
      <w:r/>
    </w:p>
    <w:p>
      <w:pPr>
        <w:pStyle w:val="649"/>
        <w:keepLines w:val="0"/>
        <w:keepNext w:val="0"/>
        <w:pageBreakBefore w:val="0"/>
        <w:spacing w:line="400" w:lineRule="exact"/>
        <w:widowControl w:val="off"/>
        <w:tabs>
          <w:tab w:val="left" w:pos="82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2-1中小企业声明函</w:t>
      </w:r>
      <w:r>
        <w:rPr>
          <w:rFonts w:hint="eastAsia" w:ascii="宋体" w:hAnsi="宋体" w:eastAsia="宋体" w:cs="宋体"/>
          <w:color w:val="000000"/>
          <w:sz w:val="24"/>
          <w:szCs w:val="20"/>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color w:val="000000"/>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649"/>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649"/>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649"/>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64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Height w:val="630"/>
        </w:trPr>
        <w:tc>
          <w:tcPr>
            <w:shd w:val="clear" w:color="auto" w:fill="c7daf1"/>
            <w:tcW w:w="2245" w:type="dxa"/>
            <w:vAlign w:val="center"/>
            <w:vMerge w:val="restart"/>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shd w:val="clear" w:color="auto" w:fill="c7daf1"/>
            <w:tcW w:w="2245" w:type="dxa"/>
            <w:vAlign w:val="center"/>
            <w:vMerge w:val="continue"/>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tcW w:w="224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tcW w:w="1769"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64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649"/>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649"/>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649"/>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hint="eastAsia"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w:t>
      </w:r>
      <w:r>
        <w:rPr>
          <w:rFonts w:hint="eastAsia" w:ascii="Times New Roman" w:hAnsi="Times New Roman" w:eastAsia="宋体" w:cs="Times New Roman"/>
          <w:spacing w:val="6"/>
          <w:sz w:val="24"/>
          <w:u w:val="single"/>
          <w:lang w:val="en-US" w:eastAsia="zh-CN"/>
        </w:rPr>
        <w:t xml:space="preserve">采购人</w:t>
      </w:r>
      <w:r>
        <w:rPr>
          <w:rFonts w:ascii="Times New Roman" w:hAnsi="Times New Roman" w:eastAsia="宋体" w:cs="Times New Roman"/>
          <w:spacing w:val="6"/>
          <w:sz w:val="24"/>
          <w:u w:val="single"/>
        </w:rPr>
        <w:t xml:space="preserve">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u w:val="single"/>
        </w:rPr>
        <w:t xml:space="preserve">（项目名称）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649"/>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649"/>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649"/>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649"/>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649"/>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649"/>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649"/>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hint="eastAsia" w:ascii="Times New Roman" w:hAnsi="Times New Roman" w:eastAsia="宋体" w:cs="Times New Roman"/>
          <w:spacing w:val="6"/>
          <w:sz w:val="24"/>
          <w:lang w:eastAsia="zh-CN"/>
        </w:rPr>
        <w:t xml:space="preserve">〔2017〕141号</w:t>
      </w:r>
      <w:r>
        <w:rPr>
          <w:rFonts w:ascii="Times New Roman" w:hAnsi="Times New Roman" w:eastAsia="宋体" w:cs="Times New Roman"/>
          <w:spacing w:val="6"/>
          <w:sz w:val="24"/>
        </w:rPr>
        <w:t xml:space="preserve">）的规定，本单位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649"/>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649"/>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单位的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649"/>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649"/>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49"/>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649"/>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649"/>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hint="eastAsia" w:ascii="Times New Roman" w:hAnsi="Times New Roman" w:eastAsia="宋体" w:cs="Times New Roman"/>
          <w:spacing w:val="6"/>
          <w:sz w:val="24"/>
        </w:rPr>
      </w:r>
      <w:r/>
    </w:p>
    <w:p>
      <w:pPr>
        <w:pStyle w:val="649"/>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pStyle w:val="649"/>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649"/>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649"/>
        <w:jc w:val="left"/>
        <w:widowControl/>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color w:val="0000ff"/>
          <w:sz w:val="24"/>
          <w:szCs w:val="20"/>
          <w:lang w:eastAsia="zh-CN"/>
        </w:rPr>
        <w:t xml:space="preserve">（</w:t>
      </w:r>
      <w:r>
        <w:rPr>
          <w:rFonts w:hint="eastAsia"/>
          <w:color w:val="0000ff"/>
          <w:sz w:val="24"/>
          <w:szCs w:val="20"/>
          <w:lang w:val="en-US" w:eastAsia="zh-CN"/>
        </w:rPr>
        <w:t xml:space="preserve">详见公告</w:t>
      </w:r>
      <w:r>
        <w:rPr>
          <w:rFonts w:hint="eastAsia"/>
          <w:color w:val="0000ff"/>
          <w:sz w:val="24"/>
          <w:szCs w:val="20"/>
          <w:lang w:eastAsia="zh-CN"/>
        </w:rPr>
        <w:t xml:space="preserve">）</w:t>
      </w:r>
      <w:r>
        <w:rPr>
          <w:rFonts w:hint="eastAsia" w:eastAsia="宋体"/>
          <w:sz w:val="24"/>
          <w:szCs w:val="20"/>
          <w:lang w:eastAsia="zh-CN"/>
        </w:rPr>
      </w:r>
      <w:r/>
    </w:p>
    <w:p>
      <w:pPr>
        <w:pStyle w:val="649"/>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ind w:left="719" w:hanging="240"/>
        <w:spacing w:line="360" w:lineRule="auto"/>
        <w:rPr>
          <w:rFonts w:hint="eastAsia"/>
          <w:sz w:val="24"/>
          <w:szCs w:val="20"/>
        </w:rPr>
      </w:pPr>
      <w:r>
        <w:rPr>
          <w:rFonts w:hint="eastAsia"/>
          <w:sz w:val="24"/>
          <w:szCs w:val="20"/>
        </w:rPr>
      </w:r>
      <w:r/>
    </w:p>
    <w:p>
      <w:pPr>
        <w:pStyle w:val="649"/>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649"/>
        <w:jc w:val="center"/>
        <w:widowControl/>
        <w:rPr>
          <w:rFonts w:hint="eastAsia" w:ascii="宋体" w:hAnsi="宋体"/>
          <w:b/>
          <w:sz w:val="32"/>
          <w:szCs w:val="32"/>
        </w:rPr>
      </w:pPr>
      <w:r>
        <w:rPr>
          <w:rFonts w:ascii="宋体" w:hAnsi="宋体"/>
          <w:b/>
          <w:sz w:val="32"/>
          <w:szCs w:val="32"/>
        </w:rPr>
        <w:t xml:space="preserve">二、商务技术文件格式</w:t>
      </w:r>
      <w:bookmarkStart w:id="813" w:name="_Toc226337252"/>
      <w:r/>
      <w:bookmarkStart w:id="814" w:name="_Toc150774761"/>
      <w:r/>
      <w:bookmarkStart w:id="815" w:name="_Toc226965829"/>
      <w:r/>
      <w:bookmarkStart w:id="816" w:name="_Ref467988698"/>
      <w:r/>
      <w:bookmarkStart w:id="817" w:name="_Toc226309800"/>
      <w:r/>
      <w:bookmarkStart w:id="818" w:name="_Toc142311058"/>
      <w:r/>
      <w:bookmarkStart w:id="819" w:name="_Toc480942349"/>
      <w:r/>
      <w:bookmarkStart w:id="820" w:name="_Toc127151556"/>
      <w:r/>
      <w:bookmarkStart w:id="821" w:name="_Toc226965746"/>
      <w:r/>
      <w:bookmarkStart w:id="822" w:name="_Toc150480794"/>
      <w:r/>
      <w:bookmarkStart w:id="823" w:name="_Toc195842921"/>
      <w:r/>
      <w:bookmarkStart w:id="824" w:name="_Toc520356217"/>
      <w:r>
        <w:rPr>
          <w:rFonts w:hint="eastAsia" w:ascii="宋体" w:hAnsi="宋体"/>
          <w:b/>
          <w:sz w:val="32"/>
          <w:szCs w:val="32"/>
        </w:rPr>
      </w:r>
      <w:r/>
    </w:p>
    <w:p>
      <w:pPr>
        <w:pStyle w:val="649"/>
        <w:jc w:val="center"/>
        <w:widowControl/>
        <w:rPr>
          <w:rFonts w:hint="eastAsia" w:ascii="宋体" w:hAnsi="宋体"/>
          <w:b/>
          <w:sz w:val="32"/>
          <w:szCs w:val="32"/>
        </w:rPr>
      </w:pPr>
      <w:r>
        <w:rPr>
          <w:rFonts w:hint="eastAsia" w:ascii="宋体" w:hAnsi="宋体"/>
          <w:b/>
          <w:sz w:val="32"/>
          <w:szCs w:val="32"/>
        </w:rPr>
      </w:r>
      <w:r/>
    </w:p>
    <w:p>
      <w:pPr>
        <w:pStyle w:val="649"/>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color w:val="000000"/>
          <w:sz w:val="24"/>
        </w:rPr>
        <w:t xml:space="preserve">函</w:t>
      </w:r>
      <w:r>
        <w:rPr>
          <w:color w:val="000000"/>
          <w:sz w:val="24"/>
          <w:szCs w:val="20"/>
        </w:rPr>
        <w:t xml:space="preserve">（实质性格式）</w:t>
      </w:r>
      <w:r>
        <w:rPr>
          <w:color w:val="000000"/>
          <w:sz w:val="24"/>
          <w:szCs w:val="20"/>
        </w:rPr>
      </w:r>
      <w:r/>
    </w:p>
    <w:p>
      <w:pPr>
        <w:pStyle w:val="649"/>
        <w:spacing w:line="360" w:lineRule="auto"/>
        <w:tabs>
          <w:tab w:val="left" w:pos="5580" w:leader="none"/>
        </w:tabs>
        <w:rPr>
          <w:color w:val="000000"/>
          <w:sz w:val="24"/>
        </w:rPr>
      </w:pPr>
      <w:r>
        <w:rPr>
          <w:color w:val="000000"/>
          <w:sz w:val="24"/>
        </w:rPr>
      </w:r>
      <w:r/>
    </w:p>
    <w:p>
      <w:pPr>
        <w:pStyle w:val="649"/>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649"/>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649"/>
        <w:spacing w:line="360" w:lineRule="auto"/>
        <w:tabs>
          <w:tab w:val="left" w:pos="5580" w:leader="none"/>
        </w:tabs>
        <w:rPr>
          <w:color w:val="000000"/>
          <w:sz w:val="24"/>
          <w:szCs w:val="20"/>
        </w:rPr>
      </w:pPr>
      <w:r>
        <w:rPr>
          <w:color w:val="000000"/>
          <w:sz w:val="24"/>
          <w:szCs w:val="20"/>
        </w:rPr>
      </w:r>
      <w:r/>
    </w:p>
    <w:p>
      <w:pPr>
        <w:pStyle w:val="649"/>
        <w:ind w:firstLine="408"/>
        <w:spacing w:line="360" w:lineRule="auto"/>
        <w:tabs>
          <w:tab w:val="left" w:pos="5580" w:leader="none"/>
        </w:tabs>
        <w:rPr>
          <w:color w:val="000000"/>
          <w:sz w:val="24"/>
          <w:szCs w:val="20"/>
        </w:rPr>
      </w:pPr>
      <w:r>
        <w:rPr>
          <w:color w:val="000000"/>
          <w:sz w:val="24"/>
          <w:szCs w:val="20"/>
        </w:rPr>
        <w:t xml:space="preserve">我方参加你方就</w:t>
      </w:r>
      <w:r>
        <w:rPr>
          <w:rFonts w:hint="eastAsia"/>
          <w:color w:val="000000"/>
          <w:sz w:val="24"/>
          <w:szCs w:val="20"/>
          <w:u w:val="single"/>
          <w:lang w:val="en-US" w:eastAsia="zh-CN"/>
        </w:rPr>
        <w:t xml:space="preserve">     </w:t>
      </w:r>
      <w:r>
        <w:rPr>
          <w:color w:val="000000"/>
          <w:sz w:val="24"/>
          <w:szCs w:val="20"/>
          <w:u w:val="single"/>
        </w:rPr>
        <w:t xml:space="preserve">（项目名称，项目编号/包号）</w:t>
      </w:r>
      <w:r>
        <w:rPr>
          <w:rFonts w:hint="eastAsia"/>
          <w:color w:val="000000"/>
          <w:sz w:val="24"/>
          <w:szCs w:val="20"/>
          <w:u w:val="single"/>
          <w:lang w:val="en-US" w:eastAsia="zh-CN"/>
        </w:rPr>
        <w:t xml:space="preserve">    </w:t>
      </w:r>
      <w:r>
        <w:rPr>
          <w:color w:val="000000"/>
          <w:sz w:val="24"/>
          <w:szCs w:val="20"/>
        </w:rPr>
        <w:t xml:space="preserve">组织的招标活动，并对此项目进行投标。</w:t>
      </w:r>
      <w:r>
        <w:rPr>
          <w:color w:val="000000"/>
          <w:sz w:val="24"/>
          <w:szCs w:val="20"/>
        </w:rPr>
      </w:r>
      <w:r/>
    </w:p>
    <w:p>
      <w:pPr>
        <w:pStyle w:val="64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649"/>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w:t>
      </w:r>
      <w:r>
        <w:rPr>
          <w:rFonts w:hint="eastAsia"/>
          <w:color w:val="000000"/>
          <w:sz w:val="24"/>
          <w:szCs w:val="20"/>
          <w:lang w:eastAsia="zh-CN"/>
        </w:rPr>
        <w:t xml:space="preserve">文件</w:t>
      </w:r>
      <w:r>
        <w:rPr>
          <w:color w:val="000000"/>
          <w:sz w:val="24"/>
          <w:szCs w:val="20"/>
        </w:rPr>
        <w:t xml:space="preserve">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64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64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649"/>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649"/>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649"/>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649"/>
        <w:ind w:left="420"/>
        <w:spacing w:line="360" w:lineRule="auto"/>
        <w:tabs>
          <w:tab w:val="left" w:pos="5580" w:leader="none"/>
        </w:tabs>
        <w:rPr>
          <w:color w:val="000000"/>
          <w:sz w:val="24"/>
          <w:szCs w:val="20"/>
        </w:rPr>
      </w:pPr>
      <w:r>
        <w:rPr>
          <w:color w:val="000000"/>
          <w:sz w:val="24"/>
          <w:szCs w:val="20"/>
        </w:rPr>
      </w:r>
      <w:r/>
    </w:p>
    <w:p>
      <w:pPr>
        <w:pStyle w:val="64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64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649"/>
        <w:ind w:left="420"/>
        <w:spacing w:line="360" w:lineRule="auto"/>
        <w:tabs>
          <w:tab w:val="left" w:pos="5580" w:leader="none"/>
        </w:tabs>
        <w:rPr>
          <w:color w:val="000000"/>
          <w:sz w:val="24"/>
          <w:szCs w:val="20"/>
        </w:rPr>
      </w:pPr>
      <w:r>
        <w:rPr>
          <w:color w:val="000000"/>
          <w:sz w:val="24"/>
          <w:szCs w:val="20"/>
        </w:rPr>
      </w:r>
      <w:r/>
    </w:p>
    <w:p>
      <w:pPr>
        <w:pStyle w:val="649"/>
        <w:ind w:firstLine="48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9"/>
        <w:ind w:firstLine="480"/>
        <w:spacing w:before="25" w:after="25" w:line="360" w:lineRule="auto"/>
        <w:rPr>
          <w:color w:val="000000"/>
          <w:sz w:val="24"/>
          <w:szCs w:val="20"/>
        </w:rPr>
      </w:pPr>
      <w:r>
        <w:rPr>
          <w:rFonts w:ascii="Times New Roman" w:hAnsi="Times New Roman" w:eastAsia="宋体" w:cs="Times New Roman"/>
          <w:color w:val="000000"/>
          <w:sz w:val="24"/>
          <w:szCs w:val="20"/>
        </w:rPr>
        <w:t xml:space="preserve">日期：_____年______月______日</w:t>
      </w:r>
      <w:r>
        <w:rPr>
          <w:color w:val="000000"/>
          <w:sz w:val="24"/>
          <w:szCs w:val="20"/>
        </w:rPr>
        <w:t xml:space="preserve">    </w:t>
      </w:r>
      <w:r>
        <w:rPr>
          <w:color w:val="000000"/>
          <w:sz w:val="24"/>
          <w:szCs w:val="20"/>
        </w:rPr>
      </w:r>
      <w:r/>
    </w:p>
    <w:p>
      <w:pPr>
        <w:pStyle w:val="649"/>
        <w:ind w:left="420"/>
        <w:spacing w:line="360" w:lineRule="auto"/>
        <w:tabs>
          <w:tab w:val="left" w:pos="5580" w:leader="none"/>
        </w:tabs>
        <w:rPr>
          <w:color w:val="000000"/>
          <w:sz w:val="24"/>
          <w:szCs w:val="20"/>
          <w:u w:val="single"/>
        </w:rPr>
      </w:pPr>
      <w:r>
        <w:rPr>
          <w:color w:val="000000"/>
          <w:sz w:val="24"/>
          <w:szCs w:val="20"/>
          <w:u w:val="single"/>
        </w:rPr>
      </w:r>
      <w:r/>
    </w:p>
    <w:p>
      <w:pPr>
        <w:pStyle w:val="649"/>
        <w:jc w:val="left"/>
        <w:widowControl/>
        <w:rPr>
          <w:rFonts w:hint="eastAsia"/>
          <w:color w:val="000000"/>
          <w:sz w:val="24"/>
        </w:rPr>
      </w:pPr>
      <w:r/>
      <w:bookmarkStart w:id="825" w:name="_Hlt520355938"/>
      <w:r/>
      <w:bookmarkEnd w:id="825"/>
      <w:r/>
      <w:bookmarkStart w:id="826" w:name="_Hlt520356243"/>
      <w:r/>
      <w:bookmarkEnd w:id="826"/>
      <w:r>
        <w:rPr>
          <w:color w:val="000000"/>
          <w:sz w:val="24"/>
        </w:rPr>
        <w:br w:type="page" w:clear="all"/>
      </w:r>
      <w:r>
        <w:rPr>
          <w:rFonts w:hint="eastAsia"/>
          <w:color w:val="000000"/>
          <w:sz w:val="24"/>
        </w:rPr>
      </w:r>
      <w:r/>
    </w:p>
    <w:p>
      <w:pPr>
        <w:pStyle w:val="649"/>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649"/>
        <w:jc w:val="center"/>
        <w:spacing w:line="360" w:lineRule="auto"/>
        <w:rPr>
          <w:rFonts w:hint="eastAsia" w:ascii="宋体" w:hAnsi="宋体"/>
          <w:b/>
          <w:sz w:val="32"/>
          <w:szCs w:val="32"/>
        </w:rPr>
      </w:pPr>
      <w:r>
        <w:rPr>
          <w:rFonts w:hint="eastAsia" w:ascii="宋体" w:hAnsi="宋体"/>
          <w:b/>
          <w:sz w:val="32"/>
          <w:szCs w:val="32"/>
        </w:rPr>
      </w:r>
      <w:r/>
    </w:p>
    <w:p>
      <w:pPr>
        <w:pStyle w:val="64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64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64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64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649"/>
        <w:spacing w:line="560" w:lineRule="exact"/>
        <w:rPr>
          <w:rFonts w:ascii="宋体" w:hAnsi="宋体"/>
          <w:sz w:val="24"/>
        </w:rPr>
      </w:pPr>
      <w:r>
        <w:rPr>
          <w:rFonts w:hint="eastAsia" w:ascii="宋体" w:hAnsi="宋体"/>
          <w:sz w:val="24"/>
          <w:u w:val="single"/>
          <w:lang w:val="en-US" w:eastAsia="zh-CN"/>
        </w:rPr>
        <w:t xml:space="preserve">     </w:t>
      </w: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64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649"/>
        <w:spacing w:line="560" w:lineRule="exact"/>
        <w:rPr>
          <w:rFonts w:ascii="宋体" w:hAnsi="宋体"/>
          <w:sz w:val="24"/>
        </w:rPr>
      </w:pPr>
      <w:r>
        <w:rPr>
          <w:rFonts w:ascii="宋体" w:hAnsi="宋体"/>
          <w:sz w:val="24"/>
        </w:rPr>
      </w:r>
      <w:r/>
    </w:p>
    <w:p>
      <w:pPr>
        <w:pStyle w:val="68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64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649"/>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9"/>
        <w:spacing w:before="25" w:after="25" w:line="360" w:lineRule="auto"/>
        <w:rPr>
          <w:rFonts w:ascii="宋体" w:hAnsi="宋体" w:eastAsia="宋体" w:cs="Times New Roman"/>
          <w:sz w:val="24"/>
          <w:u w:val="single"/>
          <w:lang w:val="en-US" w:eastAsia="zh-CN"/>
        </w:rPr>
      </w:pPr>
      <w:r>
        <w:rPr>
          <w:rFonts w:hint="eastAsia" w:ascii="宋体" w:hAnsi="宋体" w:eastAsia="宋体" w:cs="Times New Roman"/>
          <w:sz w:val="24"/>
        </w:rPr>
        <w:t xml:space="preserve">法定代表人、签章或印鉴：</w:t>
      </w:r>
      <w:r>
        <w:rPr>
          <w:rFonts w:hint="eastAsia" w:ascii="宋体" w:hAnsi="宋体" w:eastAsia="宋体" w:cs="Times New Roman"/>
          <w:sz w:val="24"/>
          <w:u w:val="single"/>
          <w:lang w:val="en-US" w:eastAsia="zh-CN"/>
        </w:rPr>
        <w:t xml:space="preserve">            </w:t>
      </w:r>
      <w:r>
        <w:rPr>
          <w:rFonts w:ascii="宋体" w:hAnsi="宋体" w:eastAsia="宋体" w:cs="Times New Roman"/>
          <w:sz w:val="24"/>
          <w:u w:val="single"/>
          <w:lang w:val="en-US" w:eastAsia="zh-CN"/>
        </w:rPr>
      </w:r>
      <w:r/>
    </w:p>
    <w:p>
      <w:pPr>
        <w:pStyle w:val="649"/>
        <w:spacing w:before="25" w:after="25" w:line="360" w:lineRule="auto"/>
        <w:rPr>
          <w:rFonts w:hint="eastAsia" w:ascii="宋体" w:hAnsi="宋体" w:eastAsia="宋体" w:cs="Times New Roman"/>
          <w:sz w:val="24"/>
        </w:rPr>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Times New Roman"/>
          <w:sz w:val="24"/>
        </w:rPr>
        <w:t xml:space="preserve"> </w:t>
      </w:r>
      <w:r>
        <w:rPr>
          <w:rFonts w:hint="eastAsia" w:ascii="宋体" w:hAnsi="宋体" w:eastAsia="宋体" w:cs="Times New Roman"/>
          <w:sz w:val="24"/>
        </w:rPr>
      </w:r>
      <w:r/>
    </w:p>
    <w:p>
      <w:pPr>
        <w:pStyle w:val="649"/>
        <w:jc w:val="left"/>
        <w:widowControl/>
        <w:rPr>
          <w:rFonts w:hint="eastAsia"/>
          <w:color w:val="000000"/>
          <w:sz w:val="24"/>
        </w:rPr>
      </w:pPr>
      <w:r>
        <w:rPr>
          <w:rFonts w:hint="eastAsia"/>
          <w:color w:val="000000"/>
          <w:sz w:val="24"/>
        </w:rPr>
      </w:r>
      <w:r/>
    </w:p>
    <w:p>
      <w:pPr>
        <w:pStyle w:val="649"/>
        <w:jc w:val="left"/>
        <w:widowControl/>
        <w:rPr>
          <w:rFonts w:hint="eastAsia"/>
          <w:color w:val="000000"/>
          <w:sz w:val="24"/>
        </w:rPr>
      </w:pPr>
      <w:r>
        <w:rPr>
          <w:rFonts w:hint="eastAsia"/>
          <w:color w:val="000000"/>
          <w:sz w:val="24"/>
        </w:rPr>
      </w:r>
      <w:r/>
    </w:p>
    <w:p>
      <w:pPr>
        <w:pStyle w:val="64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说明：</w:t>
      </w:r>
      <w:r>
        <w:rPr>
          <w:rFonts w:hint="eastAsia" w:ascii="Times New Roman" w:hAnsi="Times New Roman" w:eastAsia="宋体" w:cs="Times New Roman"/>
          <w:b/>
          <w:bCs/>
          <w:color w:val="ff0000"/>
          <w:sz w:val="24"/>
          <w:highlight w:val="yellow"/>
          <w:lang w:val="en-US" w:eastAsia="zh-CN"/>
        </w:rPr>
      </w:r>
      <w:r/>
    </w:p>
    <w:p>
      <w:pPr>
        <w:pStyle w:val="64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1.若供应商为事业单位或其他组织或分支机构（仅当招标文件注明允许分支机构投标的），则法定代表人（单位负责人）处的签署人可为单位负责人。</w:t>
      </w:r>
      <w:r>
        <w:rPr>
          <w:rFonts w:hint="eastAsia" w:ascii="Times New Roman" w:hAnsi="Times New Roman" w:eastAsia="宋体" w:cs="Times New Roman"/>
          <w:b/>
          <w:bCs/>
          <w:color w:val="ff0000"/>
          <w:sz w:val="24"/>
          <w:highlight w:val="yellow"/>
          <w:lang w:val="en-US" w:eastAsia="zh-CN"/>
        </w:rPr>
      </w:r>
      <w:r/>
    </w:p>
    <w:p>
      <w:pPr>
        <w:pStyle w:val="64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2.供应商为自然人的情形，可不提供本《授权委托书》。</w:t>
      </w:r>
      <w:r>
        <w:rPr>
          <w:rFonts w:hint="eastAsia" w:ascii="Times New Roman" w:hAnsi="Times New Roman" w:eastAsia="宋体" w:cs="Times New Roman"/>
          <w:b/>
          <w:bCs/>
          <w:color w:val="ff0000"/>
          <w:sz w:val="24"/>
          <w:highlight w:val="yellow"/>
          <w:lang w:val="en-US" w:eastAsia="zh-CN"/>
        </w:rPr>
      </w:r>
      <w:r/>
    </w:p>
    <w:p>
      <w:pPr>
        <w:pStyle w:val="649"/>
        <w:jc w:val="left"/>
        <w:widowControl/>
        <w:rPr>
          <w:rFonts w:hint="eastAsia"/>
          <w:color w:val="000000"/>
          <w:sz w:val="24"/>
        </w:rPr>
      </w:pPr>
      <w:r>
        <w:rPr>
          <w:rFonts w:hint="eastAsia"/>
          <w:color w:val="000000"/>
          <w:sz w:val="24"/>
        </w:rPr>
      </w:r>
      <w:r/>
    </w:p>
    <w:p>
      <w:pPr>
        <w:pStyle w:val="649"/>
        <w:jc w:val="left"/>
        <w:widowControl/>
        <w:rPr>
          <w:rFonts w:hint="eastAsia"/>
          <w:color w:val="000000"/>
          <w:sz w:val="24"/>
        </w:rPr>
      </w:pPr>
      <w:r>
        <w:rPr>
          <w:rFonts w:hint="eastAsia"/>
          <w:color w:val="000000"/>
          <w:sz w:val="24"/>
        </w:rPr>
      </w:r>
      <w:r/>
    </w:p>
    <w:p>
      <w:pPr>
        <w:pStyle w:val="649"/>
        <w:jc w:val="left"/>
        <w:widowControl/>
        <w:rPr>
          <w:rFonts w:hint="eastAsia"/>
          <w:color w:val="000000"/>
          <w:sz w:val="24"/>
        </w:rPr>
      </w:pPr>
      <w:r>
        <w:rPr>
          <w:rFonts w:hint="eastAsia"/>
          <w:color w:val="000000"/>
          <w:sz w:val="24"/>
        </w:rPr>
      </w:r>
      <w:r/>
    </w:p>
    <w:p>
      <w:pPr>
        <w:pStyle w:val="917"/>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rPr>
          <w:rFonts w:cs="宋体"/>
          <w:sz w:val="24"/>
        </w:rPr>
      </w:r>
      <w:r/>
    </w:p>
    <w:p>
      <w:pPr>
        <w:pStyle w:val="649"/>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___________(姓名)系_________________（投标人名称）的法定代表人，现授权委托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eastAsia="zh-CN"/>
        </w:rPr>
        <w:t xml:space="preserve">，</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rPr>
          <w:rFonts w:hint="eastAsia" w:ascii="宋体" w:hAnsi="宋体" w:eastAsia="宋体" w:cs="Times New Roman"/>
          <w:sz w:val="24"/>
        </w:rPr>
      </w:r>
      <w:r/>
    </w:p>
    <w:p>
      <w:pPr>
        <w:pStyle w:val="649"/>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rPr>
          <w:rFonts w:hint="eastAsia" w:ascii="宋体" w:hAnsi="宋体" w:eastAsia="宋体" w:cs="Times New Roman"/>
          <w:sz w:val="24"/>
        </w:rPr>
      </w:r>
      <w:r/>
    </w:p>
    <w:p>
      <w:pPr>
        <w:pStyle w:val="649"/>
        <w:spacing w:line="480" w:lineRule="auto"/>
        <w:rPr>
          <w:rFonts w:hint="eastAsia" w:ascii="宋体" w:hAnsi="宋体" w:eastAsia="宋体" w:cs="Times New Roman"/>
          <w:sz w:val="24"/>
        </w:rPr>
      </w:pPr>
      <w:r>
        <w:rPr>
          <w:rFonts w:hint="eastAsia" w:ascii="宋体" w:hAnsi="宋体" w:eastAsia="宋体" w:cs="Times New Roman"/>
          <w:sz w:val="24"/>
        </w:rPr>
      </w:r>
      <w:r/>
    </w:p>
    <w:p>
      <w:pPr>
        <w:pStyle w:val="6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9"/>
        <w:spacing w:before="25" w:after="25" w:line="360" w:lineRule="auto"/>
        <w:rPr>
          <w:rFonts w:ascii="宋体" w:hAnsi="宋体" w:eastAsia="宋体" w:cs="Times New Roman"/>
          <w:sz w:val="24"/>
          <w:u w:val="single"/>
          <w:lang w:val="en-US" w:eastAsia="zh-CN"/>
        </w:rPr>
      </w:pPr>
      <w:r>
        <w:rPr>
          <w:rFonts w:hint="eastAsia" w:ascii="宋体" w:hAnsi="宋体" w:eastAsia="宋体" w:cs="Times New Roman"/>
          <w:sz w:val="24"/>
        </w:rPr>
        <w:t xml:space="preserve">法定代表人、签章或印鉴：</w:t>
      </w:r>
      <w:r>
        <w:rPr>
          <w:rFonts w:hint="eastAsia" w:ascii="宋体" w:hAnsi="宋体" w:eastAsia="宋体" w:cs="Times New Roman"/>
          <w:sz w:val="24"/>
          <w:u w:val="single"/>
          <w:lang w:val="en-US" w:eastAsia="zh-CN"/>
        </w:rPr>
        <w:t xml:space="preserve">            </w:t>
      </w:r>
      <w:r>
        <w:rPr>
          <w:rFonts w:ascii="宋体" w:hAnsi="宋体" w:eastAsia="宋体" w:cs="Times New Roman"/>
          <w:sz w:val="24"/>
          <w:u w:val="single"/>
          <w:lang w:val="en-US" w:eastAsia="zh-CN"/>
        </w:rPr>
      </w:r>
      <w:r/>
    </w:p>
    <w:p>
      <w:pPr>
        <w:pStyle w:val="649"/>
        <w:spacing w:before="25" w:after="25" w:line="360" w:lineRule="auto"/>
        <w:rPr>
          <w:rFonts w:hint="eastAsia" w:ascii="宋体" w:hAnsi="宋体" w:eastAsia="宋体" w:cs="Times New Roman"/>
          <w:sz w:val="24"/>
        </w:rPr>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Times New Roman"/>
          <w:sz w:val="24"/>
        </w:rPr>
        <w:t xml:space="preserve"> </w:t>
      </w:r>
      <w:r>
        <w:rPr>
          <w:rFonts w:hint="eastAsia" w:ascii="宋体" w:hAnsi="宋体" w:eastAsia="宋体" w:cs="Times New Roman"/>
          <w:sz w:val="24"/>
        </w:rPr>
      </w:r>
      <w:r/>
    </w:p>
    <w:p>
      <w:pPr>
        <w:pStyle w:val="649"/>
        <w:spacing w:line="480" w:lineRule="auto"/>
        <w:rPr>
          <w:rFonts w:hint="eastAsia" w:ascii="宋体" w:hAnsi="宋体" w:eastAsia="宋体" w:cs="Times New Roman"/>
          <w:sz w:val="24"/>
        </w:rPr>
      </w:pPr>
      <w:r>
        <w:rPr>
          <w:rFonts w:hint="eastAsia" w:ascii="宋体" w:hAnsi="宋体" w:eastAsia="宋体" w:cs="Times New Roman"/>
          <w:sz w:val="24"/>
        </w:rPr>
        <w:t xml:space="preserve">                     </w:t>
      </w:r>
      <w:r>
        <w:rPr>
          <w:rFonts w:hint="eastAsia" w:ascii="宋体" w:hAnsi="宋体" w:eastAsia="宋体" w:cs="Times New Roman"/>
          <w:sz w:val="24"/>
        </w:rPr>
      </w:r>
      <w:r/>
    </w:p>
    <w:p>
      <w:pPr>
        <w:pStyle w:val="649"/>
        <w:spacing w:line="400" w:lineRule="exact"/>
        <w:rPr>
          <w:rFonts w:ascii="宋体" w:hAnsi="宋体" w:eastAsia="宋体" w:cs="宋体"/>
          <w:sz w:val="24"/>
        </w:rPr>
      </w:pPr>
      <w:r>
        <w:rPr>
          <w:rFonts w:ascii="宋体" w:hAnsi="宋体" w:eastAsia="宋体" w:cs="宋体"/>
          <w:sz w:val="24"/>
        </w:rPr>
      </w:r>
      <w:r/>
    </w:p>
    <w:p>
      <w:pPr>
        <w:pStyle w:val="649"/>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附：1.委托代理人（被授权人）有效期内的身份证正反面。</w:t>
      </w:r>
      <w:r>
        <w:rPr>
          <w:rFonts w:hint="eastAsia" w:ascii="宋体" w:hAnsi="宋体" w:eastAsia="宋体" w:cs="宋体"/>
          <w:b/>
          <w:bCs/>
          <w:color w:val="000000"/>
          <w:sz w:val="24"/>
          <w:highlight w:val="none"/>
          <w:lang w:val="en-US" w:eastAsia="zh-CN"/>
        </w:rPr>
      </w:r>
      <w:r/>
    </w:p>
    <w:p>
      <w:pPr>
        <w:pStyle w:val="649"/>
        <w:ind w:firstLine="482"/>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i w:val="0"/>
          <w:iCs w:val="0"/>
          <w:color w:val="000000"/>
          <w:sz w:val="24"/>
          <w:highlight w:val="none"/>
          <w:lang w:val="en-US" w:eastAsia="zh-CN"/>
        </w:rPr>
      </w:pPr>
      <w:r>
        <w:rPr>
          <w:rFonts w:hint="eastAsia" w:ascii="宋体" w:hAnsi="宋体" w:eastAsia="宋体" w:cs="宋体"/>
          <w:b/>
          <w:bCs/>
          <w:i w:val="0"/>
          <w:iCs w:val="0"/>
          <w:color w:val="000000"/>
          <w:sz w:val="24"/>
          <w:highlight w:val="yellow"/>
          <w:lang w:val="en-US" w:eastAsia="zh-CN"/>
        </w:rPr>
        <w:t xml:space="preserve">2.提供投标人为其缴纳的社会保障机构盖章的养老保险证明（缴纳时间为开标截止时间前三个月内任意一个月）；如委托人为法定代表人则无需提供。</w:t>
      </w:r>
      <w:r>
        <w:rPr>
          <w:rFonts w:hint="eastAsia" w:ascii="宋体" w:hAnsi="宋体" w:eastAsia="宋体" w:cs="宋体"/>
          <w:b/>
          <w:bCs/>
          <w:i w:val="0"/>
          <w:iCs w:val="0"/>
          <w:color w:val="000000"/>
          <w:sz w:val="24"/>
          <w:highlight w:val="none"/>
          <w:lang w:val="en-US" w:eastAsia="zh-CN"/>
        </w:rPr>
      </w:r>
      <w:r/>
    </w:p>
    <w:p>
      <w:pPr>
        <w:pStyle w:val="649"/>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W w:w="9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649"/>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649"/>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649"/>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c>
          <w:tcPr>
            <w:tcW w:w="4850" w:type="dxa"/>
            <w:vAlign w:val="top"/>
            <w:textDirection w:val="lrTb"/>
            <w:noWrap w:val="false"/>
          </w:tcPr>
          <w:p>
            <w:pPr>
              <w:pStyle w:val="649"/>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649"/>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649"/>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r>
    </w:tbl>
    <w:p>
      <w:pPr>
        <w:pStyle w:val="649"/>
        <w:spacing w:line="360" w:lineRule="auto"/>
        <w:rPr>
          <w:rFonts w:hint="eastAsia" w:ascii="宋体" w:hAnsi="宋体" w:eastAsia="宋体" w:cs="宋体"/>
          <w:szCs w:val="21"/>
        </w:rPr>
      </w:pPr>
      <w:r>
        <w:rPr>
          <w:rFonts w:hint="eastAsia" w:ascii="宋体" w:hAnsi="宋体" w:eastAsia="宋体" w:cs="宋体"/>
          <w:szCs w:val="21"/>
        </w:rPr>
      </w:r>
      <w:r/>
    </w:p>
    <w:p>
      <w:pPr>
        <w:pStyle w:val="64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rPr>
          <w:rFonts w:hint="eastAsia" w:ascii="Times New Roman" w:hAnsi="Times New Roman" w:eastAsia="宋体" w:cs="Times New Roman"/>
          <w:b/>
          <w:bCs/>
          <w:color w:val="ff0000"/>
          <w:sz w:val="24"/>
          <w:highlight w:val="yellow"/>
          <w:lang w:val="en-US" w:eastAsia="zh-CN"/>
        </w:rPr>
      </w:r>
      <w:r/>
    </w:p>
    <w:p>
      <w:pPr>
        <w:pStyle w:val="64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1.法定代表人参加投标时，不需要提供本授权委托书，需投标本人身份证。</w:t>
      </w:r>
      <w:r>
        <w:rPr>
          <w:rFonts w:hint="eastAsia" w:ascii="Times New Roman" w:hAnsi="Times New Roman" w:eastAsia="宋体" w:cs="Times New Roman"/>
          <w:b/>
          <w:bCs/>
          <w:color w:val="ff0000"/>
          <w:sz w:val="24"/>
          <w:highlight w:val="yellow"/>
          <w:lang w:val="en-US" w:eastAsia="zh-CN"/>
        </w:rPr>
      </w:r>
      <w:r/>
    </w:p>
    <w:p>
      <w:pPr>
        <w:pStyle w:val="64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rPr>
          <w:rFonts w:hint="eastAsia" w:ascii="Times New Roman" w:hAnsi="Times New Roman" w:eastAsia="宋体" w:cs="Times New Roman"/>
          <w:b/>
          <w:bCs/>
          <w:color w:val="ff0000"/>
          <w:sz w:val="24"/>
          <w:highlight w:val="yellow"/>
          <w:lang w:val="en-US" w:eastAsia="zh-CN"/>
        </w:rPr>
      </w:r>
      <w:r/>
    </w:p>
    <w:p>
      <w:pPr>
        <w:pStyle w:val="64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pStyle w:val="649"/>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64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49"/>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649"/>
        <w:ind w:firstLine="640"/>
      </w:pPr>
      <w:r/>
      <w:r/>
    </w:p>
    <w:p>
      <w:pPr>
        <w:pStyle w:val="64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一、严格遵守国家</w:t>
      </w:r>
      <w:r>
        <w:rPr>
          <w:rFonts w:hint="eastAsia" w:ascii="宋体" w:hAnsi="宋体"/>
          <w:sz w:val="24"/>
          <w:lang w:eastAsia="zh-CN"/>
        </w:rPr>
        <w:t xml:space="preserve">法律法规</w:t>
      </w:r>
      <w:r>
        <w:rPr>
          <w:rFonts w:hint="eastAsia" w:ascii="宋体" w:hAnsi="宋体"/>
          <w:sz w:val="24"/>
        </w:rPr>
        <w:t xml:space="preserve">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64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89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64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9"/>
        <w:jc w:val="left"/>
        <w:widowControl/>
        <w:rPr>
          <w:color w:val="000000"/>
          <w:sz w:val="24"/>
          <w:szCs w:val="20"/>
        </w:rPr>
      </w:pPr>
      <w:r/>
      <w:bookmarkStart w:id="827" w:name="_Hlt520274393"/>
      <w:r/>
      <w:bookmarkEnd w:id="827"/>
      <w:r/>
      <w:bookmarkStart w:id="828" w:name="_Hlt520274121"/>
      <w:r/>
      <w:bookmarkEnd w:id="828"/>
      <w:r/>
      <w:bookmarkStart w:id="829" w:name="_Hlt520343392"/>
      <w:r/>
      <w:bookmarkEnd w:id="829"/>
      <w:r/>
      <w:bookmarkStart w:id="830" w:name="_Hlt520271212"/>
      <w:r/>
      <w:bookmarkEnd w:id="830"/>
      <w:r/>
      <w:bookmarkStart w:id="831" w:name="_Hlt520350918"/>
      <w:r/>
      <w:bookmarkEnd w:id="831"/>
      <w:r/>
      <w:bookmarkStart w:id="832" w:name="_Hlt520355504"/>
      <w:r/>
      <w:bookmarkEnd w:id="832"/>
      <w:r/>
      <w:bookmarkStart w:id="833" w:name="_Hlt520273711"/>
      <w:r/>
      <w:bookmarkEnd w:id="833"/>
      <w:r/>
      <w:bookmarkStart w:id="834" w:name="_Hlt520274407"/>
      <w:r/>
      <w:bookmarkEnd w:id="834"/>
      <w:r/>
      <w:bookmarkStart w:id="835" w:name="_Hlt520343000"/>
      <w:r/>
      <w:bookmarkEnd w:id="835"/>
      <w:r/>
      <w:bookmarkStart w:id="836" w:name="_Hlt520274065"/>
      <w:r/>
      <w:bookmarkEnd w:id="836"/>
      <w:r/>
      <w:bookmarkStart w:id="837" w:name="_Toc127151557"/>
      <w:r/>
      <w:bookmarkStart w:id="838" w:name="_Ref467988705"/>
      <w:r/>
      <w:bookmarkStart w:id="839" w:name="_Toc520356218"/>
      <w:r/>
      <w:bookmarkStart w:id="840" w:name="_Toc195842922"/>
      <w:r/>
      <w:bookmarkStart w:id="841" w:name="_Toc150480795"/>
      <w:r/>
      <w:bookmarkStart w:id="842" w:name="_Toc264969247"/>
      <w:r/>
      <w:bookmarkStart w:id="843" w:name="_Toc480942350"/>
      <w:r/>
      <w:bookmarkStart w:id="844" w:name="_Toc226965747"/>
      <w:r/>
      <w:bookmarkStart w:id="845" w:name="_Toc305158825"/>
      <w:r/>
      <w:bookmarkStart w:id="846" w:name="_Toc142311059"/>
      <w:r/>
      <w:bookmarkStart w:id="847" w:name="_Toc305158899"/>
      <w:r/>
      <w:bookmarkStart w:id="848" w:name="_Toc226965830"/>
      <w:r/>
      <w:bookmarkStart w:id="849" w:name="_Toc265228395"/>
      <w:r/>
      <w:bookmarkStart w:id="850" w:name="_Toc226337253"/>
      <w:r/>
      <w:bookmarkStart w:id="851" w:name="_Toc150774762"/>
      <w:r/>
      <w:bookmarkStart w:id="852" w:name="_Toc226309801"/>
      <w:r>
        <w:rPr>
          <w:color w:val="000000"/>
          <w:sz w:val="24"/>
          <w:szCs w:val="20"/>
        </w:rPr>
        <w:br w:type="page" w:clear="all"/>
      </w:r>
      <w:r>
        <w:rPr>
          <w:color w:val="000000"/>
          <w:sz w:val="24"/>
          <w:szCs w:val="20"/>
        </w:rPr>
      </w:r>
      <w:r/>
    </w:p>
    <w:p>
      <w:pPr>
        <w:pStyle w:val="649"/>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color w:val="000000"/>
          <w:sz w:val="24"/>
          <w:szCs w:val="20"/>
        </w:rPr>
        <w:t xml:space="preserve">（实质性格式）</w:t>
      </w:r>
      <w:r>
        <w:rPr>
          <w:color w:val="000000"/>
          <w:sz w:val="24"/>
          <w:szCs w:val="20"/>
        </w:rPr>
      </w:r>
      <w:r/>
    </w:p>
    <w:p>
      <w:pPr>
        <w:pStyle w:val="649"/>
        <w:jc w:val="center"/>
        <w:spacing w:line="360" w:lineRule="exact"/>
        <w:rPr>
          <w:b/>
          <w:color w:val="000000"/>
          <w:sz w:val="36"/>
          <w:szCs w:val="36"/>
        </w:rPr>
      </w:pPr>
      <w:r/>
      <w:bookmarkStart w:id="853" w:name="_Toc226309802"/>
      <w:r/>
      <w:bookmarkStart w:id="854" w:name="_Toc164608827"/>
      <w:r/>
      <w:bookmarkStart w:id="855" w:name="_Toc226337254"/>
      <w:r/>
      <w:bookmarkStart w:id="856" w:name="_Toc226965748"/>
      <w:r/>
      <w:bookmarkStart w:id="857" w:name="_Toc265228396"/>
      <w:r/>
      <w:bookmarkStart w:id="858" w:name="_Toc164608672"/>
      <w:r/>
      <w:bookmarkStart w:id="859" w:name="_Toc226965831"/>
      <w:r/>
      <w:bookmarkStart w:id="860" w:name="_Toc264969248"/>
      <w:r/>
      <w:bookmarkStart w:id="861" w:name="_Toc305158900"/>
      <w:r/>
      <w:bookmarkStart w:id="862" w:name="_Toc305158826"/>
      <w:r/>
      <w:bookmarkStart w:id="863" w:name="_Toc195842923"/>
      <w:r>
        <w:rPr>
          <w:rFonts w:hint="eastAsia"/>
          <w:b/>
          <w:color w:val="000000"/>
          <w:sz w:val="36"/>
          <w:szCs w:val="36"/>
        </w:rPr>
        <w:t xml:space="preserve">开标一览表</w:t>
      </w:r>
      <w:bookmarkEnd w:id="853"/>
      <w:r/>
      <w:bookmarkEnd w:id="854"/>
      <w:r/>
      <w:bookmarkEnd w:id="855"/>
      <w:r/>
      <w:bookmarkEnd w:id="856"/>
      <w:r/>
      <w:bookmarkEnd w:id="857"/>
      <w:r/>
      <w:bookmarkEnd w:id="858"/>
      <w:r/>
      <w:bookmarkEnd w:id="859"/>
      <w:r/>
      <w:bookmarkEnd w:id="860"/>
      <w:r/>
      <w:bookmarkEnd w:id="861"/>
      <w:r/>
      <w:bookmarkEnd w:id="862"/>
      <w:r/>
      <w:bookmarkEnd w:id="863"/>
      <w:r>
        <w:rPr>
          <w:b/>
          <w:color w:val="000000"/>
          <w:sz w:val="36"/>
          <w:szCs w:val="36"/>
        </w:rPr>
      </w:r>
      <w:r/>
    </w:p>
    <w:p>
      <w:pPr>
        <w:pStyle w:val="649"/>
        <w:jc w:val="left"/>
        <w:spacing w:line="360" w:lineRule="auto"/>
        <w:tabs>
          <w:tab w:val="left" w:pos="1800" w:leader="none"/>
          <w:tab w:val="left" w:pos="5580" w:leader="none"/>
        </w:tabs>
        <w:rPr>
          <w:i/>
          <w:color w:val="ff0000"/>
          <w:sz w:val="24"/>
        </w:rPr>
      </w:pPr>
      <w:r>
        <w:rPr>
          <w:i/>
          <w:color w:val="ff0000"/>
          <w:sz w:val="24"/>
        </w:rPr>
      </w:r>
      <w:r/>
    </w:p>
    <w:tbl>
      <w:tblPr>
        <w:tblW w:w="5017" w:type="pct"/>
        <w:jc w:val="center"/>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5"/>
        <w:gridCol w:w="3116"/>
        <w:gridCol w:w="2948"/>
        <w:gridCol w:w="2911"/>
      </w:tblGrid>
      <w:tr>
        <w:trPr>
          <w:trHeight w:val="1185"/>
        </w:trPr>
        <w:tc>
          <w:tcPr>
            <w:tcW w:w="416" w:type="dxa"/>
            <w:vAlign w:val="center"/>
            <w:textDirection w:val="lrTb"/>
            <w:noWrap w:val="false"/>
          </w:tcPr>
          <w:p>
            <w:pPr>
              <w:pStyle w:val="649"/>
              <w:jc w:val="center"/>
              <w:tabs>
                <w:tab w:val="left" w:pos="5580" w:leader="none"/>
              </w:tabs>
              <w:rPr>
                <w:b/>
                <w:sz w:val="24"/>
              </w:rPr>
            </w:pPr>
            <w:r>
              <w:rPr>
                <w:b/>
                <w:sz w:val="24"/>
              </w:rPr>
              <w:t xml:space="preserve">序号</w:t>
            </w:r>
            <w:r>
              <w:rPr>
                <w:b/>
                <w:sz w:val="24"/>
              </w:rPr>
            </w:r>
            <w:r/>
          </w:p>
        </w:tc>
        <w:tc>
          <w:tcPr>
            <w:tcW w:w="1591" w:type="dxa"/>
            <w:vAlign w:val="center"/>
            <w:textDirection w:val="lrTb"/>
            <w:noWrap w:val="false"/>
          </w:tcPr>
          <w:p>
            <w:pPr>
              <w:pStyle w:val="649"/>
              <w:jc w:val="center"/>
              <w:tabs>
                <w:tab w:val="left" w:pos="5580" w:leader="none"/>
              </w:tabs>
              <w:rPr>
                <w:rFonts w:hint="eastAsia" w:eastAsia="宋体"/>
                <w:b/>
                <w:sz w:val="24"/>
                <w:lang w:eastAsia="zh-CN"/>
              </w:rPr>
            </w:pPr>
            <w:r>
              <w:rPr>
                <w:rFonts w:hint="eastAsia"/>
                <w:b/>
                <w:sz w:val="24"/>
                <w:lang w:val="en-US" w:eastAsia="zh-CN"/>
              </w:rPr>
              <w:t xml:space="preserve">项目名称</w:t>
            </w:r>
            <w:r>
              <w:rPr>
                <w:rFonts w:hint="eastAsia" w:eastAsia="宋体"/>
                <w:b/>
                <w:sz w:val="24"/>
                <w:lang w:eastAsia="zh-CN"/>
              </w:rPr>
            </w:r>
            <w:r/>
          </w:p>
        </w:tc>
        <w:tc>
          <w:tcPr>
            <w:tcW w:w="1505" w:type="dxa"/>
            <w:vAlign w:val="center"/>
            <w:textDirection w:val="lrTb"/>
            <w:noWrap w:val="false"/>
          </w:tcPr>
          <w:p>
            <w:pPr>
              <w:pStyle w:val="649"/>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报价（元）</w:t>
            </w:r>
            <w:r>
              <w:rPr>
                <w:rFonts w:hint="eastAsia" w:eastAsia="宋体"/>
                <w:b/>
                <w:sz w:val="24"/>
                <w:lang w:val="en-US" w:eastAsia="zh-CN"/>
              </w:rPr>
            </w:r>
            <w:r/>
          </w:p>
        </w:tc>
        <w:tc>
          <w:tcPr>
            <w:tcW w:w="1486" w:type="dxa"/>
            <w:vAlign w:val="center"/>
            <w:textDirection w:val="lrTb"/>
            <w:noWrap w:val="false"/>
          </w:tcPr>
          <w:p>
            <w:pPr>
              <w:pStyle w:val="649"/>
              <w:jc w:val="center"/>
              <w:tabs>
                <w:tab w:val="left" w:pos="5580" w:leader="none"/>
              </w:tabs>
              <w:rPr>
                <w:rFonts w:eastAsia="宋体"/>
                <w:b/>
                <w:sz w:val="24"/>
                <w:lang w:val="en-US" w:eastAsia="zh-CN"/>
              </w:rPr>
            </w:pPr>
            <w:r>
              <w:rPr>
                <w:rFonts w:hint="eastAsia"/>
                <w:b/>
                <w:sz w:val="24"/>
                <w:lang w:val="en-US" w:eastAsia="zh-CN"/>
              </w:rPr>
              <w:t xml:space="preserve">项目负责人</w:t>
            </w:r>
            <w:r>
              <w:rPr>
                <w:rFonts w:eastAsia="宋体"/>
                <w:b/>
                <w:sz w:val="24"/>
                <w:lang w:val="en-US" w:eastAsia="zh-CN"/>
              </w:rPr>
            </w:r>
            <w:r/>
          </w:p>
        </w:tc>
      </w:tr>
      <w:tr>
        <w:trPr>
          <w:trHeight w:val="1336"/>
        </w:trPr>
        <w:tc>
          <w:tcPr>
            <w:tcW w:w="416" w:type="dxa"/>
            <w:vAlign w:val="center"/>
            <w:textDirection w:val="lrTb"/>
            <w:noWrap w:val="false"/>
          </w:tcPr>
          <w:p>
            <w:pPr>
              <w:pStyle w:val="649"/>
              <w:jc w:val="center"/>
              <w:tabs>
                <w:tab w:val="left" w:pos="5580" w:leader="none"/>
              </w:tabs>
              <w:rPr>
                <w:sz w:val="24"/>
              </w:rPr>
            </w:pPr>
            <w:r>
              <w:rPr>
                <w:sz w:val="24"/>
              </w:rPr>
            </w:r>
            <w:r/>
          </w:p>
        </w:tc>
        <w:tc>
          <w:tcPr>
            <w:tcW w:w="1591" w:type="dxa"/>
            <w:vAlign w:val="center"/>
            <w:textDirection w:val="lrTb"/>
            <w:noWrap w:val="false"/>
          </w:tcPr>
          <w:p>
            <w:pPr>
              <w:pStyle w:val="649"/>
              <w:jc w:val="center"/>
              <w:tabs>
                <w:tab w:val="left" w:pos="5580" w:leader="none"/>
              </w:tabs>
              <w:rPr>
                <w:sz w:val="24"/>
              </w:rPr>
            </w:pPr>
            <w:r>
              <w:rPr>
                <w:sz w:val="24"/>
              </w:rPr>
            </w:r>
            <w:r/>
          </w:p>
        </w:tc>
        <w:tc>
          <w:tcPr>
            <w:tcW w:w="1505" w:type="dxa"/>
            <w:vAlign w:val="center"/>
            <w:textDirection w:val="lrTb"/>
            <w:noWrap w:val="false"/>
          </w:tcPr>
          <w:p>
            <w:pPr>
              <w:pStyle w:val="649"/>
              <w:jc w:val="center"/>
              <w:tabs>
                <w:tab w:val="left" w:pos="5580" w:leader="none"/>
              </w:tabs>
              <w:rPr>
                <w:sz w:val="24"/>
              </w:rPr>
            </w:pPr>
            <w:r>
              <w:rPr>
                <w:sz w:val="24"/>
              </w:rPr>
            </w:r>
            <w:r/>
          </w:p>
        </w:tc>
        <w:tc>
          <w:tcPr>
            <w:tcW w:w="1486" w:type="dxa"/>
            <w:vAlign w:val="center"/>
            <w:textDirection w:val="lrTb"/>
            <w:noWrap w:val="false"/>
          </w:tcPr>
          <w:p>
            <w:pPr>
              <w:pStyle w:val="649"/>
              <w:jc w:val="center"/>
              <w:tabs>
                <w:tab w:val="left" w:pos="5580" w:leader="none"/>
              </w:tabs>
              <w:rPr>
                <w:sz w:val="24"/>
              </w:rPr>
            </w:pPr>
            <w:r>
              <w:rPr>
                <w:sz w:val="24"/>
              </w:rPr>
            </w:r>
            <w:r/>
          </w:p>
        </w:tc>
      </w:tr>
    </w:tbl>
    <w:p>
      <w:pPr>
        <w:pStyle w:val="649"/>
        <w:jc w:val="left"/>
        <w:rPr>
          <w:color w:val="000000"/>
          <w:sz w:val="24"/>
        </w:rPr>
      </w:pPr>
      <w:r>
        <w:rPr>
          <w:color w:val="000000"/>
          <w:sz w:val="24"/>
        </w:rPr>
      </w:r>
      <w:r/>
    </w:p>
    <w:p>
      <w:pPr>
        <w:pStyle w:val="64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4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9"/>
        <w:jc w:val="both"/>
        <w:spacing w:line="360" w:lineRule="auto"/>
        <w:rPr>
          <w:rFonts w:eastAsia="宋体"/>
          <w:color w:val="000000"/>
          <w:sz w:val="24"/>
          <w:szCs w:val="20"/>
          <w:lang w:val="en-US" w:eastAsia="zh-CN"/>
        </w:rPr>
        <w:outlineLvl w:val="2"/>
      </w:pPr>
      <w:r/>
      <w:bookmarkStart w:id="864" w:name="_Toc226337255"/>
      <w:r/>
      <w:bookmarkStart w:id="865" w:name="_Toc264969249"/>
      <w:r/>
      <w:bookmarkStart w:id="866" w:name="_Toc226965749"/>
      <w:r/>
      <w:bookmarkStart w:id="867" w:name="_Toc265228397"/>
      <w:r/>
      <w:bookmarkStart w:id="868" w:name="_Toc195842924"/>
      <w:r/>
      <w:bookmarkStart w:id="869" w:name="_Toc142311060"/>
      <w:r/>
      <w:bookmarkStart w:id="870" w:name="_Toc226309803"/>
      <w:r/>
      <w:bookmarkStart w:id="871" w:name="_Toc150480796"/>
      <w:r/>
      <w:bookmarkStart w:id="872" w:name="_Toc226965832"/>
      <w:r/>
      <w:bookmarkStart w:id="873" w:name="_Toc150774763"/>
      <w:r/>
      <w:bookmarkStart w:id="874" w:name="_Toc305158827"/>
      <w:r/>
      <w:bookmarkStart w:id="875" w:name="_Toc127151558"/>
      <w:r/>
      <w:bookmarkStart w:id="876" w:name="_Toc305158901"/>
      <w:r>
        <w:rPr>
          <w:color w:val="000000"/>
          <w:sz w:val="24"/>
          <w:szCs w:val="20"/>
        </w:rPr>
        <w:br w:type="page" w:clear="all"/>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Start w:id="877" w:name="_Toc305158904"/>
      <w:r/>
      <w:bookmarkStart w:id="878" w:name="_Toc226965752"/>
      <w:r/>
      <w:bookmarkStart w:id="879" w:name="_Toc226309806"/>
      <w:r/>
      <w:bookmarkStart w:id="880" w:name="_Toc127151562"/>
      <w:r/>
      <w:bookmarkStart w:id="881" w:name="_Toc150480798"/>
      <w:r/>
      <w:bookmarkStart w:id="882" w:name="_Toc226965835"/>
      <w:r/>
      <w:bookmarkStart w:id="883" w:name="_Toc265228400"/>
      <w:r/>
      <w:bookmarkStart w:id="884" w:name="_Toc150774765"/>
      <w:r/>
      <w:bookmarkStart w:id="885" w:name="_Toc142311062"/>
      <w:r/>
      <w:bookmarkStart w:id="886" w:name="_Toc226337258"/>
      <w:r/>
      <w:bookmarkStart w:id="887" w:name="_Toc305158830"/>
      <w:r/>
      <w:bookmarkStart w:id="888" w:name="_Toc264969252"/>
      <w:r/>
      <w:bookmarkStart w:id="889" w:name="_Toc195842927"/>
      <w:r/>
      <w:bookmarkStart w:id="890" w:name="_Toc226309805"/>
      <w:r/>
      <w:bookmarkStart w:id="891" w:name="_Toc195842926"/>
      <w:r/>
      <w:bookmarkStart w:id="892" w:name="_Toc150480797"/>
      <w:r/>
      <w:bookmarkStart w:id="893" w:name="_Toc264969251"/>
      <w:r/>
      <w:bookmarkStart w:id="894" w:name="_Toc226965834"/>
      <w:r/>
      <w:bookmarkStart w:id="895" w:name="_Toc226965751"/>
      <w:r/>
      <w:bookmarkStart w:id="896" w:name="_Toc127151561"/>
      <w:r/>
      <w:bookmarkStart w:id="897" w:name="_Toc305158903"/>
      <w:r/>
      <w:bookmarkStart w:id="898" w:name="_Toc150774764"/>
      <w:r/>
      <w:bookmarkStart w:id="899" w:name="_Toc265228399"/>
      <w:r/>
      <w:bookmarkStart w:id="900" w:name="_Toc142311061"/>
      <w:r/>
      <w:bookmarkStart w:id="901" w:name="_Toc226337257"/>
      <w:r/>
      <w:bookmarkStart w:id="902" w:name="_Toc305158829"/>
      <w:r>
        <w:rPr>
          <w:rFonts w:hint="eastAsia"/>
          <w:color w:val="000000"/>
          <w:sz w:val="24"/>
          <w:szCs w:val="20"/>
          <w:lang w:val="en-US" w:eastAsia="zh-CN"/>
        </w:rPr>
        <w:t xml:space="preserve">5</w:t>
      </w:r>
      <w:r>
        <w:rPr>
          <w:color w:val="000000"/>
          <w:sz w:val="24"/>
          <w:szCs w:val="20"/>
        </w:rPr>
        <w:t xml:space="preserve"> </w:t>
      </w:r>
      <w:r>
        <w:rPr>
          <w:rFonts w:hint="eastAsia"/>
          <w:color w:val="000000"/>
          <w:sz w:val="24"/>
          <w:szCs w:val="20"/>
          <w:lang w:val="en-US" w:eastAsia="zh-CN"/>
        </w:rPr>
        <w:t xml:space="preserve">分项报价表</w:t>
      </w:r>
      <w:r>
        <w:rPr>
          <w:rFonts w:eastAsia="宋体"/>
          <w:color w:val="000000"/>
          <w:sz w:val="24"/>
          <w:szCs w:val="20"/>
          <w:lang w:val="en-US" w:eastAsia="zh-CN"/>
        </w:rPr>
      </w:r>
      <w:r/>
    </w:p>
    <w:p>
      <w:pPr>
        <w:pStyle w:val="649"/>
        <w:jc w:val="center"/>
        <w:spacing w:line="360" w:lineRule="auto"/>
        <w:rPr>
          <w:rFonts w:hint="eastAsia" w:ascii="Times New Roman" w:hAnsi="Times New Roman" w:eastAsia="宋体" w:cs="Times New Roman"/>
          <w:b/>
          <w:color w:val="000000"/>
          <w:sz w:val="36"/>
          <w:szCs w:val="36"/>
        </w:rPr>
        <w:outlineLvl w:val="2"/>
      </w:pPr>
      <w:r>
        <w:rPr>
          <w:rFonts w:hint="eastAsia" w:ascii="Times New Roman" w:hAnsi="Times New Roman" w:eastAsia="宋体" w:cs="Times New Roman"/>
          <w:b/>
          <w:color w:val="000000"/>
          <w:sz w:val="36"/>
          <w:szCs w:val="36"/>
          <w:lang w:val="en-US" w:eastAsia="zh-CN"/>
        </w:rPr>
        <w:t xml:space="preserve">分项报价</w:t>
      </w:r>
      <w:r>
        <w:rPr>
          <w:rFonts w:hint="eastAsia" w:ascii="Times New Roman" w:hAnsi="Times New Roman" w:eastAsia="宋体" w:cs="Times New Roman"/>
          <w:b/>
          <w:color w:val="000000"/>
          <w:sz w:val="36"/>
          <w:szCs w:val="36"/>
        </w:rPr>
        <w:t xml:space="preserve">表</w:t>
      </w:r>
      <w:r>
        <w:rPr>
          <w:rFonts w:hint="eastAsia" w:ascii="Times New Roman" w:hAnsi="Times New Roman" w:eastAsia="宋体" w:cs="Times New Roman"/>
          <w:b/>
          <w:color w:val="000000"/>
          <w:sz w:val="36"/>
          <w:szCs w:val="36"/>
        </w:rPr>
      </w:r>
      <w:r/>
    </w:p>
    <w:tbl>
      <w:tblPr>
        <w:tblW w:w="976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3"/>
        <w:gridCol w:w="1096"/>
        <w:gridCol w:w="1492"/>
        <w:gridCol w:w="1155"/>
        <w:gridCol w:w="765"/>
        <w:gridCol w:w="967"/>
        <w:gridCol w:w="1103"/>
        <w:gridCol w:w="1172"/>
        <w:gridCol w:w="1064"/>
      </w:tblGrid>
      <w:tr>
        <w:trPr>
          <w:trHeight w:val="516"/>
        </w:trPr>
        <w:tc>
          <w:tcPr>
            <w:tcW w:w="95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w:t>
            </w:r>
            <w:r>
              <w:rPr>
                <w:rFonts w:hint="eastAsia" w:ascii="宋体" w:hAnsi="宋体" w:eastAsia="宋体" w:cs="宋体"/>
                <w:b/>
                <w:bCs/>
                <w:i w:val="0"/>
                <w:iCs w:val="0"/>
                <w:color w:val="000000"/>
                <w:sz w:val="24"/>
                <w:szCs w:val="24"/>
                <w:u w:val="none"/>
              </w:rPr>
            </w:r>
            <w:r/>
          </w:p>
        </w:tc>
        <w:tc>
          <w:tcPr>
            <w:gridSpan w:val="2"/>
            <w:tcW w:w="2588"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分项</w:t>
            </w:r>
            <w:r>
              <w:rPr>
                <w:rFonts w:hint="eastAsia" w:ascii="宋体" w:hAnsi="宋体" w:eastAsia="宋体" w:cs="宋体"/>
                <w:b/>
                <w:bCs/>
                <w:i w:val="0"/>
                <w:iCs w:val="0"/>
                <w:color w:val="000000"/>
                <w:sz w:val="24"/>
                <w:szCs w:val="24"/>
                <w:u w:val="none"/>
              </w:rPr>
            </w:r>
            <w:r/>
          </w:p>
        </w:tc>
        <w:tc>
          <w:tcPr>
            <w:gridSpan w:val="5"/>
            <w:tcW w:w="516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计算</w:t>
            </w:r>
            <w:r>
              <w:rPr>
                <w:rFonts w:hint="eastAsia" w:ascii="宋体" w:hAnsi="宋体" w:eastAsia="宋体" w:cs="宋体"/>
                <w:b/>
                <w:bCs/>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90"/>
        </w:trPr>
        <w:tc>
          <w:tcPr>
            <w:tcW w:w="953" w:type="dxa"/>
            <w:vAlign w:val="center"/>
            <w:vMerge w:val="restart"/>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人工费用</w:t>
            </w:r>
            <w:r>
              <w:rPr>
                <w:rFonts w:hint="eastAsia" w:ascii="宋体" w:hAnsi="宋体" w:eastAsia="宋体" w:cs="宋体"/>
                <w:b/>
                <w:bCs/>
                <w:i w:val="0"/>
                <w:iCs w:val="0"/>
                <w:color w:val="000000"/>
                <w:sz w:val="24"/>
                <w:szCs w:val="24"/>
                <w:u w:val="none"/>
              </w:rPr>
            </w:r>
            <w:r/>
          </w:p>
        </w:tc>
        <w:tc>
          <w:tcPr>
            <w:tcW w:w="1096" w:type="dxa"/>
            <w:vAlign w:val="center"/>
            <w:vMerge w:val="restart"/>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基本工资（*）</w:t>
            </w: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　</w:t>
            </w:r>
            <w:r>
              <w:rPr>
                <w:rFonts w:hint="eastAsia" w:ascii="宋体" w:hAnsi="宋体" w:eastAsia="宋体" w:cs="宋体"/>
                <w:b/>
                <w:bCs/>
                <w:i w:val="0"/>
                <w:iCs w:val="0"/>
                <w:color w:val="000000"/>
                <w:sz w:val="24"/>
                <w:szCs w:val="24"/>
                <w:u w:val="none"/>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月工资/人</w:t>
            </w:r>
            <w:r>
              <w:rPr>
                <w:rFonts w:hint="eastAsia" w:ascii="宋体" w:hAnsi="宋体" w:eastAsia="宋体" w:cs="宋体"/>
                <w:b/>
                <w:bCs/>
                <w:i w:val="0"/>
                <w:iCs w:val="0"/>
                <w:color w:val="000000"/>
                <w:sz w:val="24"/>
                <w:szCs w:val="24"/>
                <w:u w:val="none"/>
              </w:rPr>
            </w:r>
            <w:r/>
          </w:p>
        </w:tc>
        <w:tc>
          <w:tcPr>
            <w:gridSpan w:val="2"/>
            <w:tcW w:w="173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年工资/人</w:t>
            </w:r>
            <w:r>
              <w:rPr>
                <w:rFonts w:hint="eastAsia" w:ascii="宋体" w:hAnsi="宋体" w:eastAsia="宋体" w:cs="宋体"/>
                <w:b/>
                <w:bCs/>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rPr>
                <w:rFonts w:hint="eastAsia" w:ascii="宋体" w:hAnsi="宋体" w:eastAsia="宋体" w:cs="宋体"/>
                <w:b/>
                <w:bCs/>
                <w:i w:val="0"/>
                <w:iCs w:val="0"/>
                <w:color w:val="000000"/>
                <w:sz w:val="24"/>
                <w:szCs w:val="24"/>
                <w:u w:val="none"/>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rPr>
                <w:rFonts w:hint="eastAsia" w:ascii="宋体" w:hAnsi="宋体" w:eastAsia="宋体" w:cs="宋体"/>
                <w:b/>
                <w:bCs/>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（元/年）</w:t>
            </w:r>
            <w:r>
              <w:rPr>
                <w:rFonts w:hint="eastAsia" w:ascii="宋体" w:hAnsi="宋体" w:eastAsia="宋体" w:cs="宋体"/>
                <w:b/>
                <w:bCs/>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项目负责人</w:t>
            </w:r>
            <w:r>
              <w:rPr>
                <w:rFonts w:hint="eastAsia" w:ascii="宋体" w:hAnsi="宋体" w:eastAsia="宋体" w:cs="宋体"/>
                <w:i w:val="0"/>
                <w:iCs w:val="0"/>
                <w:color w:val="000000"/>
                <w:sz w:val="24"/>
                <w:szCs w:val="24"/>
                <w:u w:val="none"/>
                <w:lang w:val="en-US" w:eastAsia="zh-CN" w:bidi="ar"/>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73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0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保安队长</w:t>
            </w:r>
            <w:r>
              <w:rPr>
                <w:rFonts w:hint="eastAsia" w:ascii="宋体" w:hAnsi="宋体" w:eastAsia="宋体" w:cs="宋体"/>
                <w:i w:val="0"/>
                <w:iCs w:val="0"/>
                <w:color w:val="000000"/>
                <w:sz w:val="24"/>
                <w:szCs w:val="24"/>
                <w:u w:val="none"/>
                <w:lang w:val="en-US" w:eastAsia="zh-CN" w:bidi="ar"/>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73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3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保安队员</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73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18</w:t>
            </w:r>
            <w:r>
              <w:rPr>
                <w:rFonts w:ascii="宋体" w:hAnsi="宋体" w:eastAsia="宋体" w:cs="宋体"/>
                <w:i w:val="0"/>
                <w:iCs w:val="0"/>
                <w:color w:val="000000"/>
                <w:sz w:val="24"/>
                <w:szCs w:val="24"/>
                <w:u w:val="none"/>
                <w:lang w:val="en-US" w:eastAsia="zh-CN"/>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1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lang w:val="en-US" w:eastAsia="zh-CN" w:bidi="ar"/>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tcW w:w="173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4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小计1</w:t>
            </w:r>
            <w:r>
              <w:rPr>
                <w:rFonts w:hint="eastAsia" w:ascii="宋体" w:hAnsi="宋体" w:eastAsia="宋体" w:cs="宋体"/>
                <w:i w:val="0"/>
                <w:iCs w:val="0"/>
                <w:color w:val="000000"/>
                <w:sz w:val="24"/>
                <w:szCs w:val="24"/>
                <w:u w:val="none"/>
              </w:rPr>
            </w:r>
            <w:r/>
          </w:p>
        </w:tc>
        <w:tc>
          <w:tcPr>
            <w:gridSpan w:val="5"/>
            <w:tcW w:w="516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restart"/>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社会保险费（企业缴纳）（*）</w:t>
            </w: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　</w:t>
            </w:r>
            <w:r>
              <w:rPr>
                <w:rFonts w:hint="eastAsia" w:ascii="宋体" w:hAnsi="宋体" w:eastAsia="宋体" w:cs="宋体"/>
                <w:b/>
                <w:bCs/>
                <w:i w:val="0"/>
                <w:iCs w:val="0"/>
                <w:color w:val="000000"/>
                <w:sz w:val="24"/>
                <w:szCs w:val="24"/>
                <w:u w:val="none"/>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缴费基数</w:t>
            </w:r>
            <w:r>
              <w:rPr>
                <w:rFonts w:hint="eastAsia" w:ascii="宋体" w:hAnsi="宋体" w:eastAsia="宋体" w:cs="宋体"/>
                <w:b/>
                <w:bCs/>
                <w:i w:val="0"/>
                <w:iCs w:val="0"/>
                <w:color w:val="000000"/>
                <w:sz w:val="24"/>
                <w:szCs w:val="24"/>
                <w:u w:val="none"/>
              </w:rPr>
            </w:r>
            <w:r/>
          </w:p>
        </w:tc>
        <w:tc>
          <w:tcPr>
            <w:tcW w:w="76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缴费比例</w:t>
            </w:r>
            <w:r>
              <w:rPr>
                <w:rFonts w:hint="eastAsia" w:ascii="宋体" w:hAnsi="宋体" w:eastAsia="宋体" w:cs="宋体"/>
                <w:b/>
                <w:bCs/>
                <w:i w:val="0"/>
                <w:iCs w:val="0"/>
                <w:color w:val="000000"/>
                <w:sz w:val="24"/>
                <w:szCs w:val="24"/>
                <w:u w:val="none"/>
              </w:rPr>
            </w:r>
            <w:r/>
          </w:p>
        </w:tc>
        <w:tc>
          <w:tcPr>
            <w:tcW w:w="967"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元/月</w:t>
            </w:r>
            <w:r>
              <w:rPr>
                <w:rFonts w:hint="eastAsia" w:ascii="宋体" w:hAnsi="宋体" w:eastAsia="宋体" w:cs="宋体"/>
                <w:b/>
                <w:bCs/>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rPr>
                <w:rFonts w:hint="eastAsia" w:ascii="宋体" w:hAnsi="宋体" w:eastAsia="宋体" w:cs="宋体"/>
                <w:b/>
                <w:bCs/>
                <w:i w:val="0"/>
                <w:iCs w:val="0"/>
                <w:color w:val="000000"/>
                <w:sz w:val="24"/>
                <w:szCs w:val="24"/>
                <w:u w:val="none"/>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rPr>
                <w:rFonts w:hint="eastAsia" w:ascii="宋体" w:hAnsi="宋体" w:eastAsia="宋体" w:cs="宋体"/>
                <w:b/>
                <w:bCs/>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（元/年）</w:t>
            </w:r>
            <w:r>
              <w:rPr>
                <w:rFonts w:hint="eastAsia" w:ascii="宋体" w:hAnsi="宋体" w:eastAsia="宋体" w:cs="宋体"/>
                <w:b/>
                <w:bCs/>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项目负责人</w:t>
            </w:r>
            <w:r>
              <w:rPr>
                <w:rFonts w:hint="eastAsia" w:ascii="宋体" w:hAnsi="宋体" w:eastAsia="宋体" w:cs="宋体"/>
                <w:i w:val="0"/>
                <w:iCs w:val="0"/>
                <w:color w:val="000000"/>
                <w:sz w:val="24"/>
                <w:szCs w:val="24"/>
                <w:u w:val="none"/>
                <w:lang w:val="en-US" w:eastAsia="zh-CN" w:bidi="ar"/>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6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967"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bidi="ar-SA"/>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7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保安队长</w:t>
            </w:r>
            <w:r>
              <w:rPr>
                <w:rFonts w:hint="eastAsia" w:ascii="宋体" w:hAnsi="宋体" w:eastAsia="宋体" w:cs="宋体"/>
                <w:i w:val="0"/>
                <w:iCs w:val="0"/>
                <w:color w:val="000000"/>
                <w:sz w:val="24"/>
                <w:szCs w:val="24"/>
                <w:u w:val="none"/>
                <w:lang w:val="en-US" w:eastAsia="zh-CN" w:bidi="ar"/>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6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967"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bidi="ar-SA"/>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55"/>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队员</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6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967"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18</w:t>
            </w:r>
            <w:r>
              <w:rPr>
                <w:rFonts w:hint="eastAsia" w:ascii="宋体" w:hAnsi="宋体" w:eastAsia="宋体" w:cs="宋体"/>
                <w:i w:val="0"/>
                <w:iCs w:val="0"/>
                <w:color w:val="000000"/>
                <w:sz w:val="24"/>
                <w:szCs w:val="24"/>
                <w:u w:val="none"/>
                <w:lang w:val="en-US" w:eastAsia="zh-CN" w:bidi="ar-SA"/>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55"/>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rPr>
                <w:rFonts w:ascii="宋体" w:hAnsi="宋体" w:eastAsia="宋体" w:cs="宋体"/>
                <w:i w:val="0"/>
                <w:iCs w:val="0"/>
                <w:color w:val="000000"/>
                <w:sz w:val="24"/>
                <w:szCs w:val="24"/>
                <w:u w:val="none"/>
                <w:lang w:val="en-US" w:eastAsia="zh-CN" w:bidi="ar"/>
              </w:rPr>
            </w:r>
            <w:r/>
          </w:p>
        </w:tc>
        <w:tc>
          <w:tcPr>
            <w:tcW w:w="115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65"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967"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4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小计2</w:t>
            </w:r>
            <w:r>
              <w:rPr>
                <w:rFonts w:hint="eastAsia" w:ascii="宋体" w:hAnsi="宋体" w:eastAsia="宋体" w:cs="宋体"/>
                <w:i w:val="0"/>
                <w:iCs w:val="0"/>
                <w:color w:val="000000"/>
                <w:sz w:val="24"/>
                <w:szCs w:val="24"/>
                <w:u w:val="none"/>
              </w:rPr>
            </w:r>
            <w:r/>
          </w:p>
        </w:tc>
        <w:tc>
          <w:tcPr>
            <w:gridSpan w:val="5"/>
            <w:tcW w:w="516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60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096" w:type="dxa"/>
            <w:vAlign w:val="center"/>
            <w:vMerge w:val="restart"/>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法律规定的其他费用（*）</w:t>
            </w:r>
            <w:r>
              <w:rPr>
                <w:rFonts w:hint="eastAsia" w:ascii="宋体" w:hAnsi="宋体" w:eastAsia="宋体" w:cs="宋体"/>
                <w:b/>
                <w:bCs/>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　</w:t>
            </w:r>
            <w:r>
              <w:rPr>
                <w:rFonts w:hint="eastAsia" w:ascii="宋体" w:hAnsi="宋体" w:eastAsia="宋体" w:cs="宋体"/>
                <w:b/>
                <w:bCs/>
                <w:i w:val="0"/>
                <w:iCs w:val="0"/>
                <w:color w:val="000000"/>
                <w:sz w:val="24"/>
                <w:szCs w:val="24"/>
                <w:u w:val="none"/>
              </w:rPr>
            </w:r>
            <w:r/>
          </w:p>
        </w:tc>
        <w:tc>
          <w:tcPr>
            <w:gridSpan w:val="3"/>
            <w:tcW w:w="2887"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lang w:val="en-US" w:eastAsia="zh-CN"/>
              </w:rPr>
              <w:suppressLineNumbers w:val="0"/>
            </w:pPr>
            <w:r>
              <w:rPr>
                <w:rFonts w:hint="eastAsia" w:ascii="宋体" w:hAnsi="宋体" w:eastAsia="宋体" w:cs="宋体"/>
                <w:b/>
                <w:bCs/>
                <w:i w:val="0"/>
                <w:iCs w:val="0"/>
                <w:color w:val="000000"/>
                <w:sz w:val="24"/>
                <w:szCs w:val="24"/>
                <w:u w:val="none"/>
                <w:lang w:val="en-US" w:eastAsia="zh-CN"/>
              </w:rPr>
              <w:t xml:space="preserve">计算公式</w:t>
            </w:r>
            <w:r>
              <w:rPr>
                <w:rFonts w:hint="eastAsia" w:ascii="宋体" w:hAnsi="宋体" w:eastAsia="宋体" w:cs="宋体"/>
                <w:b/>
                <w:bCs/>
                <w:i w:val="0"/>
                <w:iCs w:val="0"/>
                <w:color w:val="000000"/>
                <w:sz w:val="24"/>
                <w:szCs w:val="24"/>
                <w:u w:val="none"/>
                <w:lang w:val="en-US" w:eastAsia="zh-CN"/>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人数</w:t>
            </w:r>
            <w:r>
              <w:rPr>
                <w:rFonts w:hint="eastAsia" w:ascii="宋体" w:hAnsi="宋体" w:eastAsia="宋体" w:cs="宋体"/>
                <w:b/>
                <w:bCs/>
                <w:i w:val="0"/>
                <w:iCs w:val="0"/>
                <w:color w:val="000000"/>
                <w:sz w:val="24"/>
                <w:szCs w:val="24"/>
                <w:u w:val="none"/>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rPr>
                <w:rFonts w:hint="eastAsia" w:ascii="宋体" w:hAnsi="宋体" w:eastAsia="宋体" w:cs="宋体"/>
                <w:b/>
                <w:bCs/>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715"/>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法定加班费</w:t>
            </w:r>
            <w:r>
              <w:rPr>
                <w:rFonts w:ascii="宋体" w:hAnsi="宋体" w:eastAsia="宋体" w:cs="宋体"/>
                <w:i w:val="0"/>
                <w:iCs w:val="0"/>
                <w:color w:val="000000"/>
                <w:sz w:val="24"/>
                <w:szCs w:val="24"/>
                <w:u w:val="none"/>
                <w:lang w:val="en-US" w:eastAsia="zh-CN"/>
              </w:rPr>
            </w:r>
            <w:r/>
          </w:p>
        </w:tc>
        <w:tc>
          <w:tcPr>
            <w:gridSpan w:val="3"/>
            <w:tcW w:w="2887"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ascii="宋体" w:hAnsi="宋体" w:eastAsia="宋体" w:cs="宋体"/>
                <w:i w:val="0"/>
                <w:iCs w:val="0"/>
                <w:color w:val="000000"/>
                <w:sz w:val="24"/>
                <w:szCs w:val="24"/>
                <w:u w:val="none"/>
                <w:lang w:val="en-US" w:eastAsia="zh-CN"/>
              </w:rPr>
              <w:suppressLineNumbers w:val="0"/>
            </w:pPr>
            <w:r>
              <w:rPr>
                <w:rFonts w:ascii="宋体" w:hAnsi="宋体" w:eastAsia="宋体" w:cs="宋体"/>
                <w:i w:val="0"/>
                <w:iCs w:val="0"/>
                <w:color w:val="000000"/>
                <w:sz w:val="24"/>
                <w:szCs w:val="24"/>
                <w:u w:val="none"/>
                <w:lang w:val="en-US" w:eastAsia="zh-CN"/>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vMerge w:val="restart"/>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不少于20人</w:t>
            </w:r>
            <w:r>
              <w:rPr>
                <w:rFonts w:hint="eastAsia" w:ascii="宋体" w:hAnsi="宋体" w:eastAsia="宋体" w:cs="宋体"/>
                <w:i w:val="0"/>
                <w:iCs w:val="0"/>
                <w:color w:val="000000"/>
                <w:sz w:val="24"/>
                <w:szCs w:val="24"/>
                <w:u w:val="none"/>
              </w:rPr>
            </w:r>
            <w:r/>
          </w:p>
        </w:tc>
      </w:tr>
      <w:tr>
        <w:trPr>
          <w:trHeight w:val="660"/>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widowControl/>
              <w:suppressLineNumbers w:val="0"/>
            </w:p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widowControl/>
              <w:suppressLineNumbers w:val="0"/>
            </w:p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高温补贴</w:t>
            </w:r>
            <w:r>
              <w:rPr>
                <w:rFonts w:ascii="宋体" w:hAnsi="宋体" w:eastAsia="宋体" w:cs="宋体"/>
                <w:i w:val="0"/>
                <w:iCs w:val="0"/>
                <w:color w:val="000000"/>
                <w:sz w:val="24"/>
                <w:szCs w:val="24"/>
                <w:u w:val="none"/>
                <w:lang w:val="en-US" w:eastAsia="zh-CN" w:bidi="ar"/>
              </w:rPr>
            </w:r>
            <w:r/>
          </w:p>
        </w:tc>
        <w:tc>
          <w:tcPr>
            <w:gridSpan w:val="3"/>
            <w:tcW w:w="2887"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0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17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W w:w="1064"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645"/>
        </w:trPr>
        <w:tc>
          <w:tcPr>
            <w:tcW w:w="953"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96" w:type="dxa"/>
            <w:vAlign w:val="center"/>
            <w:vMerge w:val="continue"/>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49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小计3</w:t>
            </w:r>
            <w:r>
              <w:rPr>
                <w:rFonts w:hint="eastAsia" w:ascii="宋体" w:hAnsi="宋体" w:eastAsia="宋体" w:cs="宋体"/>
                <w:i w:val="0"/>
                <w:iCs w:val="0"/>
                <w:color w:val="000000"/>
                <w:sz w:val="24"/>
                <w:szCs w:val="24"/>
                <w:u w:val="none"/>
              </w:rPr>
            </w:r>
            <w:r/>
          </w:p>
        </w:tc>
        <w:tc>
          <w:tcPr>
            <w:gridSpan w:val="5"/>
            <w:tcW w:w="516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80"/>
        </w:trPr>
        <w:tc>
          <w:tcPr>
            <w:tcW w:w="953"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企业费用</w:t>
            </w:r>
            <w:r>
              <w:rPr>
                <w:rFonts w:hint="eastAsia" w:ascii="宋体" w:hAnsi="宋体" w:eastAsia="宋体" w:cs="宋体"/>
                <w:b/>
                <w:bCs/>
                <w:i w:val="0"/>
                <w:iCs w:val="0"/>
                <w:color w:val="000000"/>
                <w:sz w:val="24"/>
                <w:szCs w:val="24"/>
                <w:u w:val="none"/>
              </w:rPr>
            </w:r>
            <w:r/>
          </w:p>
        </w:tc>
        <w:tc>
          <w:tcPr>
            <w:gridSpan w:val="2"/>
            <w:tcW w:w="2588"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管理费（元）</w:t>
            </w:r>
            <w:r>
              <w:rPr>
                <w:rFonts w:hint="eastAsia" w:ascii="宋体" w:hAnsi="宋体" w:eastAsia="宋体" w:cs="宋体"/>
                <w:b/>
                <w:bCs/>
                <w:i w:val="0"/>
                <w:iCs w:val="0"/>
                <w:color w:val="000000"/>
                <w:sz w:val="24"/>
                <w:szCs w:val="24"/>
                <w:u w:val="none"/>
              </w:rPr>
            </w:r>
            <w:r/>
          </w:p>
        </w:tc>
        <w:tc>
          <w:tcPr>
            <w:gridSpan w:val="5"/>
            <w:tcW w:w="5162"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1064"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1042"/>
        </w:trPr>
        <w:tc>
          <w:tcPr>
            <w:gridSpan w:val="3"/>
            <w:tcW w:w="3541"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总计（元）</w:t>
            </w:r>
            <w:r>
              <w:rPr>
                <w:rFonts w:hint="eastAsia" w:ascii="宋体" w:hAnsi="宋体" w:eastAsia="宋体" w:cs="宋体"/>
                <w:i w:val="0"/>
                <w:iCs w:val="0"/>
                <w:color w:val="000000"/>
                <w:sz w:val="24"/>
                <w:szCs w:val="24"/>
                <w:u w:val="none"/>
              </w:rPr>
            </w:r>
            <w:r/>
          </w:p>
        </w:tc>
        <w:tc>
          <w:tcPr>
            <w:gridSpan w:val="3"/>
            <w:tcW w:w="2887"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人工费用+企业费用</w:t>
            </w:r>
            <w:r>
              <w:rPr>
                <w:rFonts w:hint="eastAsia" w:ascii="宋体" w:hAnsi="宋体" w:eastAsia="宋体" w:cs="宋体"/>
                <w:i w:val="0"/>
                <w:iCs w:val="0"/>
                <w:color w:val="000000"/>
                <w:sz w:val="24"/>
                <w:szCs w:val="24"/>
                <w:u w:val="none"/>
              </w:rPr>
            </w:r>
            <w:r/>
          </w:p>
        </w:tc>
        <w:tc>
          <w:tcPr>
            <w:gridSpan w:val="3"/>
            <w:tcW w:w="3339" w:type="dxa"/>
            <w:vAlign w:val="center"/>
            <w:textDirection w:val="lrTb"/>
            <w:noWrap w:val="false"/>
          </w:tcPr>
          <w:p>
            <w:pPr>
              <w:pStyle w:val="649"/>
              <w:ind w:left="0" w:right="0" w:firstLine="0"/>
              <w:jc w:val="center"/>
              <w:keepLines w:val="0"/>
              <w:keepNext w:val="0"/>
              <w:pageBreakBefore w:val="0"/>
              <w:spacing w:before="0" w:beforeAutospacing="0" w:after="0" w:afterAutospacing="0" w:line="240" w:lineRule="auto"/>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bl>
    <w:p>
      <w:pPr>
        <w:pStyle w:val="649"/>
        <w:ind w:left="0" w:firstLine="0"/>
        <w:jc w:val="left"/>
        <w:spacing w:line="240" w:lineRule="auto"/>
        <w:widowControl/>
        <w:rPr>
          <w:rFonts w:hint="eastAsia" w:ascii="宋体" w:hAnsi="宋体" w:eastAsia="宋体" w:cs="宋体"/>
          <w:b/>
          <w:bCs/>
          <w:color w:val="ff0000"/>
          <w:sz w:val="24"/>
          <w:szCs w:val="24"/>
        </w:rPr>
      </w:pPr>
      <w:r>
        <w:rPr>
          <w:rFonts w:hint="eastAsia" w:ascii="宋体" w:hAnsi="宋体" w:eastAsia="宋体" w:cs="宋体"/>
          <w:b/>
          <w:bCs/>
          <w:color w:val="ff0000"/>
          <w:sz w:val="24"/>
          <w:szCs w:val="24"/>
        </w:rPr>
      </w:r>
      <w:r/>
    </w:p>
    <w:p>
      <w:pPr>
        <w:pStyle w:val="649"/>
        <w:ind w:left="0" w:firstLine="0"/>
        <w:jc w:val="left"/>
        <w:spacing w:line="240" w:lineRule="auto"/>
        <w:widowControl/>
        <w:rPr>
          <w:rFonts w:hint="eastAsia" w:ascii="宋体" w:hAnsi="宋体" w:eastAsia="宋体" w:cs="宋体"/>
          <w:b/>
          <w:bCs/>
          <w:color w:val="ff0000"/>
          <w:sz w:val="24"/>
          <w:szCs w:val="24"/>
        </w:rPr>
      </w:pPr>
      <w:r>
        <w:rPr>
          <w:rFonts w:hint="eastAsia" w:ascii="宋体" w:hAnsi="宋体" w:eastAsia="宋体" w:cs="宋体"/>
          <w:b/>
          <w:bCs/>
          <w:color w:val="ff0000"/>
          <w:sz w:val="24"/>
          <w:szCs w:val="24"/>
        </w:rPr>
      </w:r>
      <w:r/>
    </w:p>
    <w:p>
      <w:pPr>
        <w:pStyle w:val="649"/>
        <w:ind w:left="0" w:firstLine="0"/>
        <w:jc w:val="left"/>
        <w:spacing w:line="240" w:lineRule="auto"/>
        <w:widowControl/>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注：</w:t>
      </w:r>
      <w:r>
        <w:rPr>
          <w:rFonts w:hint="eastAsia" w:ascii="宋体" w:hAnsi="宋体" w:eastAsia="宋体" w:cs="宋体"/>
          <w:b/>
          <w:bCs/>
          <w:color w:val="ff0000"/>
          <w:sz w:val="24"/>
          <w:szCs w:val="24"/>
        </w:rPr>
      </w:r>
      <w:r/>
    </w:p>
    <w:p>
      <w:pPr>
        <w:pStyle w:val="649"/>
        <w:ind w:firstLine="0"/>
        <w:jc w:val="left"/>
        <w:pageBreakBefore w:val="0"/>
        <w:spacing w:line="360" w:lineRule="auto"/>
        <w:widowControl/>
        <w:rPr>
          <w:rFonts w:hint="eastAsia" w:ascii="宋体" w:hAnsi="宋体" w:eastAsia="宋体" w:cs="宋体"/>
          <w:b/>
          <w:bCs/>
          <w:color w:val="ff0000"/>
          <w:sz w:val="24"/>
          <w:szCs w:val="24"/>
          <w:lang w:eastAsia="zh-CN"/>
        </w:rPr>
      </w:pPr>
      <w:r>
        <w:rPr>
          <w:rFonts w:hint="eastAsia" w:ascii="宋体" w:hAnsi="宋体" w:eastAsia="宋体" w:cs="宋体"/>
          <w:b/>
          <w:bCs/>
          <w:color w:val="ff0000"/>
          <w:sz w:val="24"/>
          <w:szCs w:val="24"/>
        </w:rPr>
        <w:t xml:space="preserve">1、*</w:t>
      </w:r>
      <w:r>
        <w:rPr>
          <w:rFonts w:hint="eastAsia" w:ascii="宋体" w:hAnsi="宋体" w:eastAsia="宋体" w:cs="宋体"/>
          <w:b/>
          <w:bCs/>
          <w:color w:val="ff0000"/>
          <w:sz w:val="24"/>
          <w:szCs w:val="24"/>
          <w:lang w:val="en-US" w:eastAsia="zh-CN"/>
        </w:rPr>
        <w:t xml:space="preserve">上述“分项报价表”供投标人参考，不限于此，可根据采购需求自行增行填写，</w:t>
      </w:r>
      <w:r>
        <w:rPr>
          <w:rFonts w:hint="eastAsia" w:ascii="宋体" w:hAnsi="宋体" w:eastAsia="宋体" w:cs="宋体"/>
          <w:b/>
          <w:bCs/>
          <w:color w:val="ff0000"/>
          <w:sz w:val="24"/>
          <w:szCs w:val="24"/>
        </w:rPr>
        <w:t xml:space="preserve">“分项报价表”中的总计数应与“报价一览表”中的总报价一致；如有不一致，以“报价一览表”为准</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eastAsia="zh-CN"/>
        </w:rPr>
      </w:r>
      <w:r/>
    </w:p>
    <w:p>
      <w:pPr>
        <w:pStyle w:val="649"/>
        <w:ind w:firstLine="0"/>
        <w:jc w:val="left"/>
        <w:pageBreakBefore w:val="0"/>
        <w:spacing w:line="360" w:lineRule="auto"/>
        <w:widowControl/>
        <w:rPr>
          <w:rFonts w:hint="eastAsia" w:ascii="宋体" w:hAnsi="宋体" w:eastAsia="宋体" w:cs="宋体"/>
          <w:b/>
          <w:bCs/>
          <w:color w:val="ff0000"/>
          <w:sz w:val="24"/>
          <w:szCs w:val="24"/>
          <w:lang w:eastAsia="zh-CN"/>
        </w:rPr>
      </w:pPr>
      <w:r>
        <w:rPr>
          <w:rFonts w:hint="eastAsia" w:ascii="宋体" w:hAnsi="宋体" w:eastAsia="宋体" w:cs="宋体"/>
          <w:b/>
          <w:bCs/>
          <w:color w:val="ff0000"/>
          <w:sz w:val="24"/>
          <w:szCs w:val="24"/>
        </w:rPr>
        <w:t xml:space="preserve">2、*工资标准最低</w:t>
      </w:r>
      <w:r>
        <w:rPr>
          <w:rFonts w:hint="eastAsia" w:ascii="宋体" w:hAnsi="宋体" w:eastAsia="宋体" w:cs="宋体"/>
          <w:b/>
          <w:bCs/>
          <w:color w:val="ff0000"/>
          <w:sz w:val="24"/>
          <w:szCs w:val="24"/>
          <w:lang w:val="en-US" w:eastAsia="zh-CN"/>
        </w:rPr>
        <w:t xml:space="preserve">2660</w:t>
      </w:r>
      <w:r>
        <w:rPr>
          <w:rFonts w:hint="eastAsia" w:ascii="宋体" w:hAnsi="宋体" w:eastAsia="宋体" w:cs="宋体"/>
          <w:b/>
          <w:bCs/>
          <w:color w:val="ff0000"/>
          <w:sz w:val="24"/>
          <w:szCs w:val="24"/>
        </w:rPr>
        <w:t xml:space="preserve">元/人</w:t>
      </w:r>
      <w:r>
        <w:rPr>
          <w:rFonts w:hint="eastAsia" w:ascii="宋体" w:hAnsi="宋体" w:eastAsia="宋体" w:cs="宋体"/>
          <w:b/>
          <w:bCs/>
          <w:color w:val="ff0000"/>
          <w:sz w:val="24"/>
          <w:szCs w:val="24"/>
          <w:lang w:val="en-US" w:eastAsia="zh-CN"/>
        </w:rPr>
        <w:t xml:space="preserve">/</w:t>
      </w:r>
      <w:r>
        <w:rPr>
          <w:rFonts w:hint="eastAsia" w:ascii="宋体" w:hAnsi="宋体" w:eastAsia="宋体" w:cs="宋体"/>
          <w:b/>
          <w:bCs/>
          <w:color w:val="ff0000"/>
          <w:sz w:val="24"/>
          <w:szCs w:val="24"/>
        </w:rPr>
        <w:t xml:space="preserve">月，社保月缴费基数不低于</w:t>
      </w:r>
      <w:r>
        <w:rPr>
          <w:rFonts w:hint="eastAsia" w:ascii="宋体" w:hAnsi="宋体" w:eastAsia="宋体" w:cs="宋体"/>
          <w:b/>
          <w:bCs/>
          <w:color w:val="ff0000"/>
          <w:sz w:val="24"/>
          <w:szCs w:val="24"/>
          <w:lang w:val="en-US" w:eastAsia="zh-CN"/>
        </w:rPr>
        <w:t xml:space="preserve">4952</w:t>
      </w:r>
      <w:r>
        <w:rPr>
          <w:rFonts w:hint="eastAsia" w:ascii="宋体" w:hAnsi="宋体" w:eastAsia="宋体" w:cs="宋体"/>
          <w:b/>
          <w:bCs/>
          <w:color w:val="ff0000"/>
          <w:sz w:val="24"/>
          <w:szCs w:val="24"/>
        </w:rPr>
        <w:t xml:space="preserve">元/月，高温费按不低于1200元/人</w:t>
      </w:r>
      <w:r>
        <w:rPr>
          <w:rFonts w:hint="eastAsia" w:ascii="宋体" w:hAnsi="宋体" w:eastAsia="宋体" w:cs="宋体"/>
          <w:b/>
          <w:bCs/>
          <w:color w:val="ff0000"/>
          <w:sz w:val="24"/>
          <w:szCs w:val="24"/>
          <w:lang w:val="en-US" w:eastAsia="zh-CN"/>
        </w:rPr>
        <w:t xml:space="preserve">/</w:t>
      </w:r>
      <w:r>
        <w:rPr>
          <w:rFonts w:hint="eastAsia" w:ascii="宋体" w:hAnsi="宋体" w:eastAsia="宋体" w:cs="宋体"/>
          <w:b/>
          <w:bCs/>
          <w:color w:val="ff0000"/>
          <w:sz w:val="24"/>
          <w:szCs w:val="24"/>
        </w:rPr>
        <w:t xml:space="preserve">年计算</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法定加班费按13天计算，以上各项报价人数均</w:t>
      </w:r>
      <w:r>
        <w:rPr>
          <w:rFonts w:hint="eastAsia" w:ascii="宋体" w:hAnsi="宋体" w:eastAsia="宋体" w:cs="宋体"/>
          <w:b/>
          <w:bCs/>
          <w:color w:val="ff0000"/>
          <w:sz w:val="24"/>
          <w:szCs w:val="24"/>
        </w:rPr>
        <w:t xml:space="preserve">不少于</w:t>
      </w:r>
      <w:r>
        <w:rPr>
          <w:rFonts w:hint="eastAsia" w:ascii="宋体" w:hAnsi="宋体" w:eastAsia="宋体" w:cs="宋体"/>
          <w:b/>
          <w:bCs/>
          <w:color w:val="ff0000"/>
          <w:sz w:val="24"/>
          <w:szCs w:val="24"/>
          <w:lang w:val="en-US" w:eastAsia="zh-CN"/>
        </w:rPr>
        <w:t xml:space="preserve">20</w:t>
      </w:r>
      <w:r>
        <w:rPr>
          <w:rFonts w:hint="eastAsia" w:ascii="宋体" w:hAnsi="宋体" w:eastAsia="宋体" w:cs="宋体"/>
          <w:b/>
          <w:bCs/>
          <w:color w:val="ff0000"/>
          <w:sz w:val="24"/>
          <w:szCs w:val="24"/>
        </w:rPr>
        <w:t xml:space="preserve">人计算(本项为实质性要求，如不提供详细分项报价或填报不符合实质性要求将被视为无效投标文件)</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eastAsia="zh-CN"/>
        </w:rPr>
      </w:r>
      <w:r/>
    </w:p>
    <w:p>
      <w:pPr>
        <w:pStyle w:val="649"/>
        <w:ind w:firstLine="0"/>
        <w:jc w:val="left"/>
        <w:pageBreakBefore w:val="0"/>
        <w:spacing w:line="360" w:lineRule="auto"/>
        <w:widowControl/>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3、所有报价表中填写合计、小计、总计、总价、管理报酬、企业费用等均须按四舍五入法精确到个位数。</w:t>
      </w:r>
      <w:r>
        <w:rPr>
          <w:rFonts w:hint="eastAsia" w:ascii="宋体" w:hAnsi="宋体" w:eastAsia="宋体" w:cs="宋体"/>
          <w:b/>
          <w:bCs/>
          <w:color w:val="ff0000"/>
          <w:sz w:val="24"/>
          <w:szCs w:val="24"/>
          <w:lang w:val="en-US" w:eastAsia="zh-CN"/>
        </w:rPr>
      </w:r>
      <w:r/>
    </w:p>
    <w:p>
      <w:pPr>
        <w:pStyle w:val="649"/>
        <w:ind w:firstLine="0"/>
        <w:jc w:val="left"/>
        <w:keepLines/>
        <w:keepNext/>
        <w:pageBreakBefore w:val="0"/>
        <w:spacing w:line="360" w:lineRule="auto"/>
        <w:widowControl w:val="off"/>
        <w:rPr>
          <w:rFonts w:hint="eastAsia" w:ascii="宋体" w:hAnsi="宋体" w:eastAsia="宋体" w:cs="宋体"/>
          <w:b/>
          <w:sz w:val="24"/>
          <w:szCs w:val="24"/>
          <w:u w:val="none"/>
          <w:lang w:val="en-US" w:eastAsia="zh-CN" w:bidi="ar-SA"/>
        </w:rPr>
        <w:outlineLvl w:val="2"/>
      </w:pPr>
      <w:r>
        <w:rPr>
          <w:rFonts w:hint="eastAsia" w:ascii="宋体" w:hAnsi="宋体" w:eastAsia="宋体" w:cs="宋体"/>
          <w:b/>
          <w:bCs/>
          <w:sz w:val="24"/>
          <w:szCs w:val="24"/>
          <w:u w:val="none"/>
          <w:lang w:val="en-US" w:eastAsia="zh-CN" w:bidi="ar-SA"/>
        </w:rPr>
        <w:t xml:space="preserve">4、以上报价含税金；</w:t>
      </w:r>
      <w:r>
        <w:rPr>
          <w:rFonts w:hint="eastAsia" w:ascii="宋体" w:hAnsi="宋体" w:eastAsia="宋体" w:cs="宋体"/>
          <w:b/>
          <w:sz w:val="24"/>
          <w:szCs w:val="24"/>
          <w:u w:val="none"/>
          <w:lang w:val="en-US" w:eastAsia="zh-CN" w:bidi="ar-SA"/>
        </w:rPr>
      </w:r>
      <w:r/>
    </w:p>
    <w:p>
      <w:pPr>
        <w:pStyle w:val="649"/>
        <w:ind w:firstLine="0"/>
        <w:pageBreakBefore w:val="0"/>
        <w:spacing w:line="360" w:lineRule="auto"/>
        <w:rPr>
          <w:rFonts w:hint="eastAsia" w:ascii="仿宋_GB2312" w:hAnsi="仿宋" w:eastAsia="宋体" w:cs="宋体"/>
          <w:color w:val="333333"/>
          <w:spacing w:val="8"/>
          <w:sz w:val="28"/>
          <w:szCs w:val="28"/>
          <w:highlight w:val="none"/>
          <w:lang w:val="en-US" w:eastAsia="zh-CN"/>
        </w:rPr>
        <w:outlineLvl w:val="9"/>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、行数不够可自</w:t>
      </w:r>
      <w:r>
        <w:rPr>
          <w:rFonts w:hint="eastAsia" w:ascii="宋体" w:hAnsi="宋体" w:eastAsia="宋体" w:cs="宋体"/>
          <w:b/>
          <w:bCs/>
          <w:sz w:val="24"/>
          <w:szCs w:val="24"/>
          <w:lang w:eastAsia="zh-CN"/>
        </w:rPr>
        <w:t xml:space="preserve">行添加。</w:t>
      </w:r>
      <w:r>
        <w:rPr>
          <w:rFonts w:hint="eastAsia" w:ascii="仿宋_GB2312" w:hAnsi="仿宋" w:eastAsia="宋体" w:cs="宋体"/>
          <w:color w:val="333333"/>
          <w:spacing w:val="8"/>
          <w:sz w:val="28"/>
          <w:szCs w:val="28"/>
          <w:highlight w:val="none"/>
          <w:lang w:val="en-US" w:eastAsia="zh-CN"/>
        </w:rPr>
      </w:r>
      <w:r/>
    </w:p>
    <w:p>
      <w:pPr>
        <w:pStyle w:val="652"/>
        <w:rPr>
          <w:rFonts w:hint="eastAsia"/>
        </w:rPr>
      </w:pPr>
      <w:r>
        <w:rPr>
          <w:rFonts w:hint="eastAsia"/>
        </w:rPr>
      </w:r>
      <w:r/>
    </w:p>
    <w:p>
      <w:pPr>
        <w:pStyle w:val="6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9"/>
        <w:rPr>
          <w:rFonts w:hint="eastAsia"/>
        </w:rPr>
        <w:sectPr>
          <w:footnotePr/>
          <w:endnotePr/>
          <w:type w:val="nextPage"/>
          <w:pgSz w:w="11907" w:h="16840" w:orient="portrait"/>
          <w:pgMar w:top="1440" w:right="1080" w:bottom="1440" w:left="1080" w:header="851" w:footer="851"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 </w:t>
      </w:r>
      <w:r>
        <w:rPr>
          <w:rFonts w:hint="eastAsia"/>
        </w:rPr>
      </w:r>
      <w:r/>
    </w:p>
    <w:p>
      <w:pPr>
        <w:pStyle w:val="649"/>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合同条款偏离表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color w:val="000000"/>
          <w:sz w:val="24"/>
          <w:szCs w:val="20"/>
        </w:rPr>
        <w:t xml:space="preserve">（实质性格式）</w:t>
      </w:r>
      <w:r>
        <w:rPr>
          <w:color w:val="000000"/>
          <w:sz w:val="24"/>
          <w:szCs w:val="20"/>
        </w:rPr>
      </w:r>
      <w:r/>
    </w:p>
    <w:p>
      <w:pPr>
        <w:pStyle w:val="649"/>
        <w:jc w:val="center"/>
        <w:spacing w:line="360" w:lineRule="auto"/>
        <w:tabs>
          <w:tab w:val="left" w:pos="2775" w:leader="none"/>
          <w:tab w:val="center" w:pos="4153" w:leader="none"/>
        </w:tabs>
        <w:rPr>
          <w:color w:val="000000"/>
          <w:sz w:val="24"/>
          <w:szCs w:val="20"/>
        </w:rPr>
      </w:pPr>
      <w:r>
        <w:rPr>
          <w:rFonts w:hint="eastAsia"/>
          <w:b/>
          <w:color w:val="000000"/>
          <w:sz w:val="36"/>
          <w:szCs w:val="36"/>
        </w:rPr>
        <w:t xml:space="preserve">合同条款偏离表</w:t>
      </w:r>
      <w:r>
        <w:rPr>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170"/>
        <w:gridCol w:w="1800"/>
        <w:gridCol w:w="1860"/>
        <w:gridCol w:w="1944"/>
        <w:gridCol w:w="788"/>
      </w:tblGrid>
      <w:tr>
        <w:trPr>
          <w:trHeight w:val="1148"/>
        </w:trPr>
        <w:tc>
          <w:tcPr>
            <w:gridSpan w:val="6"/>
            <w:tcW w:w="9396" w:type="dxa"/>
            <w:vAlign w:val="center"/>
            <w:textDirection w:val="lrTb"/>
            <w:noWrap w:val="false"/>
          </w:tcPr>
          <w:p>
            <w:pPr>
              <w:pStyle w:val="649"/>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64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64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649"/>
              <w:jc w:val="center"/>
              <w:rPr>
                <w:b/>
                <w:bCs/>
                <w:color w:val="000000"/>
                <w:sz w:val="24"/>
              </w:rPr>
            </w:pPr>
            <w:r>
              <w:rPr>
                <w:b/>
                <w:bCs/>
                <w:color w:val="000000"/>
                <w:sz w:val="24"/>
              </w:rPr>
              <w:t xml:space="preserve">序号</w:t>
            </w:r>
            <w:r>
              <w:rPr>
                <w:b/>
                <w:bCs/>
                <w:color w:val="000000"/>
                <w:sz w:val="24"/>
              </w:rPr>
            </w:r>
            <w:r/>
          </w:p>
        </w:tc>
        <w:tc>
          <w:tcPr>
            <w:tcW w:w="2170" w:type="dxa"/>
            <w:vAlign w:val="center"/>
            <w:textDirection w:val="lrTb"/>
            <w:noWrap w:val="false"/>
          </w:tcPr>
          <w:p>
            <w:pPr>
              <w:pStyle w:val="649"/>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800" w:type="dxa"/>
            <w:vAlign w:val="center"/>
            <w:textDirection w:val="lrTb"/>
            <w:noWrap w:val="false"/>
          </w:tcPr>
          <w:p>
            <w:pPr>
              <w:pStyle w:val="649"/>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860" w:type="dxa"/>
            <w:vAlign w:val="center"/>
            <w:textDirection w:val="lrTb"/>
            <w:noWrap w:val="false"/>
          </w:tcPr>
          <w:p>
            <w:pPr>
              <w:pStyle w:val="649"/>
              <w:jc w:val="center"/>
              <w:rPr>
                <w:b/>
                <w:bCs/>
                <w:color w:val="000000"/>
                <w:sz w:val="24"/>
              </w:rPr>
            </w:pPr>
            <w:r>
              <w:rPr>
                <w:b/>
                <w:bCs/>
                <w:color w:val="000000"/>
                <w:sz w:val="24"/>
              </w:rPr>
              <w:t xml:space="preserve">投标文件内容</w:t>
            </w:r>
            <w:r>
              <w:rPr>
                <w:b/>
                <w:bCs/>
                <w:color w:val="000000"/>
                <w:sz w:val="24"/>
              </w:rPr>
            </w:r>
            <w:r/>
          </w:p>
        </w:tc>
        <w:tc>
          <w:tcPr>
            <w:tcW w:w="1944" w:type="dxa"/>
            <w:vAlign w:val="center"/>
            <w:textDirection w:val="lrTb"/>
            <w:noWrap w:val="false"/>
          </w:tcPr>
          <w:p>
            <w:pPr>
              <w:pStyle w:val="649"/>
              <w:jc w:val="center"/>
              <w:rPr>
                <w:b/>
                <w:bCs/>
                <w:color w:val="000000"/>
                <w:sz w:val="24"/>
              </w:rPr>
            </w:pPr>
            <w:r>
              <w:rPr>
                <w:b/>
                <w:bCs/>
                <w:color w:val="000000"/>
                <w:sz w:val="24"/>
              </w:rPr>
              <w:t xml:space="preserve">偏离情况</w:t>
            </w:r>
            <w:r>
              <w:rPr>
                <w:b/>
                <w:bCs/>
                <w:color w:val="000000"/>
                <w:sz w:val="24"/>
              </w:rPr>
            </w:r>
            <w:r/>
          </w:p>
        </w:tc>
        <w:tc>
          <w:tcPr>
            <w:tcW w:w="788" w:type="dxa"/>
            <w:vAlign w:val="center"/>
            <w:textDirection w:val="lrTb"/>
            <w:noWrap w:val="false"/>
          </w:tcPr>
          <w:p>
            <w:pPr>
              <w:pStyle w:val="649"/>
              <w:jc w:val="center"/>
              <w:rPr>
                <w:b/>
                <w:bCs/>
                <w:color w:val="000000"/>
                <w:sz w:val="24"/>
              </w:rPr>
            </w:pPr>
            <w:r>
              <w:rPr>
                <w:b/>
                <w:bCs/>
                <w:color w:val="000000"/>
                <w:sz w:val="24"/>
              </w:rPr>
              <w:t xml:space="preserve">说明</w:t>
            </w:r>
            <w:r>
              <w:rPr>
                <w:b/>
                <w:bCs/>
                <w:color w:val="000000"/>
                <w:sz w:val="24"/>
              </w:rPr>
            </w:r>
            <w:r/>
          </w:p>
        </w:tc>
      </w:tr>
      <w:tr>
        <w:trPr>
          <w:trHeight w:val="930"/>
        </w:trPr>
        <w:tc>
          <w:tcPr>
            <w:tcW w:w="834" w:type="dxa"/>
            <w:vAlign w:val="center"/>
            <w:textDirection w:val="lrTb"/>
            <w:noWrap w:val="false"/>
          </w:tcPr>
          <w:p>
            <w:pPr>
              <w:pStyle w:val="649"/>
              <w:jc w:val="center"/>
              <w:rPr>
                <w:color w:val="000000"/>
                <w:sz w:val="24"/>
              </w:rPr>
            </w:pPr>
            <w:r>
              <w:rPr>
                <w:color w:val="000000"/>
                <w:sz w:val="24"/>
              </w:rPr>
            </w:r>
            <w:r/>
          </w:p>
        </w:tc>
        <w:tc>
          <w:tcPr>
            <w:tcW w:w="2170" w:type="dxa"/>
            <w:vAlign w:val="center"/>
            <w:textDirection w:val="lrTb"/>
            <w:noWrap w:val="false"/>
          </w:tcPr>
          <w:p>
            <w:pPr>
              <w:pStyle w:val="649"/>
              <w:jc w:val="center"/>
              <w:rPr>
                <w:color w:val="000000"/>
                <w:sz w:val="24"/>
              </w:rPr>
            </w:pPr>
            <w:r>
              <w:rPr>
                <w:color w:val="000000"/>
                <w:sz w:val="24"/>
              </w:rPr>
            </w:r>
            <w:r/>
          </w:p>
        </w:tc>
        <w:tc>
          <w:tcPr>
            <w:tcW w:w="1800" w:type="dxa"/>
            <w:vAlign w:val="center"/>
            <w:textDirection w:val="lrTb"/>
            <w:noWrap w:val="false"/>
          </w:tcPr>
          <w:p>
            <w:pPr>
              <w:pStyle w:val="649"/>
              <w:jc w:val="center"/>
              <w:rPr>
                <w:color w:val="000000"/>
                <w:sz w:val="24"/>
              </w:rPr>
            </w:pPr>
            <w:r>
              <w:rPr>
                <w:color w:val="000000"/>
                <w:sz w:val="24"/>
              </w:rPr>
            </w:r>
            <w:r/>
          </w:p>
        </w:tc>
        <w:tc>
          <w:tcPr>
            <w:tcW w:w="1860" w:type="dxa"/>
            <w:vAlign w:val="center"/>
            <w:textDirection w:val="lrTb"/>
            <w:noWrap w:val="false"/>
          </w:tcPr>
          <w:p>
            <w:pPr>
              <w:pStyle w:val="649"/>
              <w:jc w:val="center"/>
              <w:rPr>
                <w:color w:val="000000"/>
                <w:sz w:val="24"/>
              </w:rPr>
            </w:pPr>
            <w:r>
              <w:rPr>
                <w:color w:val="000000"/>
                <w:sz w:val="24"/>
              </w:rPr>
            </w:r>
            <w:r/>
          </w:p>
        </w:tc>
        <w:tc>
          <w:tcPr>
            <w:tcW w:w="1944" w:type="dxa"/>
            <w:vAlign w:val="center"/>
            <w:textDirection w:val="lrTb"/>
            <w:noWrap w:val="false"/>
          </w:tcPr>
          <w:p>
            <w:pPr>
              <w:pStyle w:val="649"/>
              <w:jc w:val="center"/>
              <w:rPr>
                <w:color w:val="000000"/>
                <w:sz w:val="24"/>
              </w:rPr>
            </w:pPr>
            <w:r>
              <w:rPr>
                <w:color w:val="000000"/>
                <w:sz w:val="24"/>
              </w:rPr>
            </w:r>
            <w:r/>
          </w:p>
        </w:tc>
        <w:tc>
          <w:tcPr>
            <w:tcW w:w="788" w:type="dxa"/>
            <w:vAlign w:val="center"/>
            <w:textDirection w:val="lrTb"/>
            <w:noWrap w:val="false"/>
          </w:tcPr>
          <w:p>
            <w:pPr>
              <w:pStyle w:val="649"/>
              <w:jc w:val="center"/>
              <w:rPr>
                <w:color w:val="000000"/>
                <w:sz w:val="24"/>
              </w:rPr>
            </w:pPr>
            <w:r>
              <w:rPr>
                <w:color w:val="000000"/>
                <w:sz w:val="24"/>
              </w:rPr>
            </w:r>
            <w:r/>
          </w:p>
        </w:tc>
      </w:tr>
      <w:tr>
        <w:trPr>
          <w:trHeight w:val="930"/>
        </w:trPr>
        <w:tc>
          <w:tcPr>
            <w:tcW w:w="834" w:type="dxa"/>
            <w:vAlign w:val="center"/>
            <w:textDirection w:val="lrTb"/>
            <w:noWrap w:val="false"/>
          </w:tcPr>
          <w:p>
            <w:pPr>
              <w:pStyle w:val="649"/>
              <w:jc w:val="center"/>
              <w:rPr>
                <w:color w:val="000000"/>
                <w:sz w:val="24"/>
              </w:rPr>
            </w:pPr>
            <w:r>
              <w:rPr>
                <w:color w:val="000000"/>
                <w:sz w:val="24"/>
              </w:rPr>
            </w:r>
            <w:r/>
          </w:p>
        </w:tc>
        <w:tc>
          <w:tcPr>
            <w:tcW w:w="2170" w:type="dxa"/>
            <w:vAlign w:val="center"/>
            <w:textDirection w:val="lrTb"/>
            <w:noWrap w:val="false"/>
          </w:tcPr>
          <w:p>
            <w:pPr>
              <w:pStyle w:val="649"/>
              <w:jc w:val="center"/>
              <w:rPr>
                <w:color w:val="000000"/>
                <w:sz w:val="24"/>
              </w:rPr>
            </w:pPr>
            <w:r>
              <w:rPr>
                <w:color w:val="000000"/>
                <w:sz w:val="24"/>
              </w:rPr>
            </w:r>
            <w:r/>
          </w:p>
        </w:tc>
        <w:tc>
          <w:tcPr>
            <w:tcW w:w="1800" w:type="dxa"/>
            <w:vAlign w:val="center"/>
            <w:textDirection w:val="lrTb"/>
            <w:noWrap w:val="false"/>
          </w:tcPr>
          <w:p>
            <w:pPr>
              <w:pStyle w:val="649"/>
              <w:jc w:val="center"/>
              <w:rPr>
                <w:color w:val="000000"/>
                <w:sz w:val="24"/>
              </w:rPr>
            </w:pPr>
            <w:r>
              <w:rPr>
                <w:color w:val="000000"/>
                <w:sz w:val="24"/>
              </w:rPr>
            </w:r>
            <w:r/>
          </w:p>
        </w:tc>
        <w:tc>
          <w:tcPr>
            <w:tcW w:w="1860" w:type="dxa"/>
            <w:vAlign w:val="center"/>
            <w:textDirection w:val="lrTb"/>
            <w:noWrap w:val="false"/>
          </w:tcPr>
          <w:p>
            <w:pPr>
              <w:pStyle w:val="649"/>
              <w:jc w:val="center"/>
              <w:rPr>
                <w:color w:val="000000"/>
                <w:sz w:val="24"/>
              </w:rPr>
            </w:pPr>
            <w:r>
              <w:rPr>
                <w:color w:val="000000"/>
                <w:sz w:val="24"/>
              </w:rPr>
            </w:r>
            <w:r/>
          </w:p>
        </w:tc>
        <w:tc>
          <w:tcPr>
            <w:tcW w:w="1944" w:type="dxa"/>
            <w:vAlign w:val="center"/>
            <w:textDirection w:val="lrTb"/>
            <w:noWrap w:val="false"/>
          </w:tcPr>
          <w:p>
            <w:pPr>
              <w:pStyle w:val="649"/>
              <w:jc w:val="center"/>
              <w:rPr>
                <w:color w:val="000000"/>
                <w:sz w:val="24"/>
              </w:rPr>
            </w:pPr>
            <w:r>
              <w:rPr>
                <w:color w:val="000000"/>
                <w:sz w:val="24"/>
              </w:rPr>
            </w:r>
            <w:r/>
          </w:p>
        </w:tc>
        <w:tc>
          <w:tcPr>
            <w:tcW w:w="788" w:type="dxa"/>
            <w:vAlign w:val="center"/>
            <w:textDirection w:val="lrTb"/>
            <w:noWrap w:val="false"/>
          </w:tcPr>
          <w:p>
            <w:pPr>
              <w:pStyle w:val="649"/>
              <w:jc w:val="center"/>
              <w:rPr>
                <w:color w:val="000000"/>
                <w:sz w:val="24"/>
              </w:rPr>
            </w:pPr>
            <w:r>
              <w:rPr>
                <w:color w:val="000000"/>
                <w:sz w:val="24"/>
              </w:rPr>
            </w:r>
            <w:r/>
          </w:p>
        </w:tc>
      </w:tr>
      <w:tr>
        <w:trPr>
          <w:trHeight w:val="930"/>
        </w:trPr>
        <w:tc>
          <w:tcPr>
            <w:tcW w:w="834" w:type="dxa"/>
            <w:vAlign w:val="center"/>
            <w:textDirection w:val="lrTb"/>
            <w:noWrap w:val="false"/>
          </w:tcPr>
          <w:p>
            <w:pPr>
              <w:pStyle w:val="649"/>
              <w:jc w:val="center"/>
              <w:rPr>
                <w:color w:val="000000"/>
                <w:sz w:val="24"/>
              </w:rPr>
            </w:pPr>
            <w:r>
              <w:rPr>
                <w:color w:val="000000"/>
                <w:sz w:val="24"/>
              </w:rPr>
            </w:r>
            <w:r/>
          </w:p>
        </w:tc>
        <w:tc>
          <w:tcPr>
            <w:tcW w:w="2170" w:type="dxa"/>
            <w:vAlign w:val="center"/>
            <w:textDirection w:val="lrTb"/>
            <w:noWrap w:val="false"/>
          </w:tcPr>
          <w:p>
            <w:pPr>
              <w:pStyle w:val="649"/>
              <w:jc w:val="center"/>
              <w:rPr>
                <w:color w:val="000000"/>
                <w:sz w:val="24"/>
              </w:rPr>
            </w:pPr>
            <w:r>
              <w:rPr>
                <w:color w:val="000000"/>
                <w:sz w:val="24"/>
              </w:rPr>
            </w:r>
            <w:r/>
          </w:p>
        </w:tc>
        <w:tc>
          <w:tcPr>
            <w:tcW w:w="1800" w:type="dxa"/>
            <w:vAlign w:val="center"/>
            <w:textDirection w:val="lrTb"/>
            <w:noWrap w:val="false"/>
          </w:tcPr>
          <w:p>
            <w:pPr>
              <w:pStyle w:val="649"/>
              <w:jc w:val="center"/>
              <w:rPr>
                <w:color w:val="000000"/>
                <w:sz w:val="24"/>
              </w:rPr>
            </w:pPr>
            <w:r>
              <w:rPr>
                <w:color w:val="000000"/>
                <w:sz w:val="24"/>
              </w:rPr>
            </w:r>
            <w:r/>
          </w:p>
        </w:tc>
        <w:tc>
          <w:tcPr>
            <w:tcW w:w="1860" w:type="dxa"/>
            <w:vAlign w:val="center"/>
            <w:textDirection w:val="lrTb"/>
            <w:noWrap w:val="false"/>
          </w:tcPr>
          <w:p>
            <w:pPr>
              <w:pStyle w:val="649"/>
              <w:jc w:val="center"/>
              <w:rPr>
                <w:color w:val="000000"/>
                <w:sz w:val="24"/>
              </w:rPr>
            </w:pPr>
            <w:r>
              <w:rPr>
                <w:color w:val="000000"/>
                <w:sz w:val="24"/>
              </w:rPr>
            </w:r>
            <w:r/>
          </w:p>
        </w:tc>
        <w:tc>
          <w:tcPr>
            <w:tcW w:w="1944" w:type="dxa"/>
            <w:vAlign w:val="center"/>
            <w:textDirection w:val="lrTb"/>
            <w:noWrap w:val="false"/>
          </w:tcPr>
          <w:p>
            <w:pPr>
              <w:pStyle w:val="649"/>
              <w:jc w:val="center"/>
              <w:rPr>
                <w:color w:val="000000"/>
                <w:sz w:val="24"/>
              </w:rPr>
            </w:pPr>
            <w:r>
              <w:rPr>
                <w:color w:val="000000"/>
                <w:sz w:val="24"/>
              </w:rPr>
            </w:r>
            <w:r/>
          </w:p>
        </w:tc>
        <w:tc>
          <w:tcPr>
            <w:tcW w:w="788" w:type="dxa"/>
            <w:vAlign w:val="center"/>
            <w:textDirection w:val="lrTb"/>
            <w:noWrap w:val="false"/>
          </w:tcPr>
          <w:p>
            <w:pPr>
              <w:pStyle w:val="649"/>
              <w:jc w:val="center"/>
              <w:rPr>
                <w:color w:val="000000"/>
                <w:sz w:val="24"/>
              </w:rPr>
            </w:pPr>
            <w:r>
              <w:rPr>
                <w:color w:val="000000"/>
                <w:sz w:val="24"/>
              </w:rPr>
            </w:r>
            <w:r/>
          </w:p>
        </w:tc>
      </w:tr>
      <w:tr>
        <w:trPr>
          <w:trHeight w:val="930"/>
        </w:trPr>
        <w:tc>
          <w:tcPr>
            <w:tcW w:w="834" w:type="dxa"/>
            <w:vAlign w:val="center"/>
            <w:textDirection w:val="lrTb"/>
            <w:noWrap w:val="false"/>
          </w:tcPr>
          <w:p>
            <w:pPr>
              <w:pStyle w:val="649"/>
              <w:jc w:val="center"/>
              <w:rPr>
                <w:color w:val="000000"/>
                <w:sz w:val="24"/>
              </w:rPr>
            </w:pPr>
            <w:r>
              <w:rPr>
                <w:color w:val="000000"/>
                <w:sz w:val="24"/>
              </w:rPr>
              <w:t xml:space="preserve">……</w:t>
            </w:r>
            <w:r>
              <w:rPr>
                <w:color w:val="000000"/>
                <w:sz w:val="24"/>
              </w:rPr>
            </w:r>
            <w:r/>
          </w:p>
        </w:tc>
        <w:tc>
          <w:tcPr>
            <w:tcW w:w="2170" w:type="dxa"/>
            <w:vAlign w:val="center"/>
            <w:textDirection w:val="lrTb"/>
            <w:noWrap w:val="false"/>
          </w:tcPr>
          <w:p>
            <w:pPr>
              <w:pStyle w:val="649"/>
              <w:jc w:val="center"/>
              <w:rPr>
                <w:color w:val="000000"/>
                <w:sz w:val="24"/>
              </w:rPr>
            </w:pPr>
            <w:r>
              <w:rPr>
                <w:color w:val="000000"/>
                <w:sz w:val="24"/>
              </w:rPr>
            </w:r>
            <w:r/>
          </w:p>
        </w:tc>
        <w:tc>
          <w:tcPr>
            <w:tcW w:w="1800" w:type="dxa"/>
            <w:vAlign w:val="center"/>
            <w:textDirection w:val="lrTb"/>
            <w:noWrap w:val="false"/>
          </w:tcPr>
          <w:p>
            <w:pPr>
              <w:pStyle w:val="649"/>
              <w:jc w:val="center"/>
              <w:rPr>
                <w:color w:val="000000"/>
                <w:sz w:val="24"/>
              </w:rPr>
            </w:pPr>
            <w:r>
              <w:rPr>
                <w:color w:val="000000"/>
                <w:sz w:val="24"/>
              </w:rPr>
            </w:r>
            <w:r/>
          </w:p>
        </w:tc>
        <w:tc>
          <w:tcPr>
            <w:tcW w:w="1860" w:type="dxa"/>
            <w:vAlign w:val="center"/>
            <w:textDirection w:val="lrTb"/>
            <w:noWrap w:val="false"/>
          </w:tcPr>
          <w:p>
            <w:pPr>
              <w:pStyle w:val="649"/>
              <w:jc w:val="center"/>
              <w:rPr>
                <w:color w:val="000000"/>
                <w:sz w:val="24"/>
              </w:rPr>
            </w:pPr>
            <w:r>
              <w:rPr>
                <w:color w:val="000000"/>
                <w:sz w:val="24"/>
              </w:rPr>
            </w:r>
            <w:r/>
          </w:p>
        </w:tc>
        <w:tc>
          <w:tcPr>
            <w:tcW w:w="1944" w:type="dxa"/>
            <w:vAlign w:val="center"/>
            <w:textDirection w:val="lrTb"/>
            <w:noWrap w:val="false"/>
          </w:tcPr>
          <w:p>
            <w:pPr>
              <w:pStyle w:val="649"/>
              <w:jc w:val="center"/>
              <w:rPr>
                <w:color w:val="000000"/>
                <w:sz w:val="24"/>
              </w:rPr>
            </w:pPr>
            <w:r>
              <w:rPr>
                <w:color w:val="000000"/>
                <w:sz w:val="24"/>
              </w:rPr>
            </w:r>
            <w:r/>
          </w:p>
        </w:tc>
        <w:tc>
          <w:tcPr>
            <w:tcW w:w="788" w:type="dxa"/>
            <w:vAlign w:val="center"/>
            <w:textDirection w:val="lrTb"/>
            <w:noWrap w:val="false"/>
          </w:tcPr>
          <w:p>
            <w:pPr>
              <w:pStyle w:val="649"/>
              <w:jc w:val="center"/>
              <w:rPr>
                <w:color w:val="000000"/>
                <w:sz w:val="24"/>
              </w:rPr>
            </w:pPr>
            <w:r>
              <w:rPr>
                <w:color w:val="000000"/>
                <w:sz w:val="24"/>
              </w:rPr>
            </w:r>
            <w:r/>
          </w:p>
        </w:tc>
      </w:tr>
    </w:tbl>
    <w:p>
      <w:pPr>
        <w:pStyle w:val="649"/>
        <w:jc w:val="left"/>
        <w:tabs>
          <w:tab w:val="left" w:pos="1800" w:leader="none"/>
          <w:tab w:val="left" w:pos="5580" w:leader="none"/>
        </w:tabs>
        <w:rPr>
          <w:color w:val="000000"/>
          <w:sz w:val="24"/>
        </w:rPr>
      </w:pPr>
      <w:r>
        <w:rPr>
          <w:color w:val="000000"/>
          <w:sz w:val="24"/>
        </w:rPr>
      </w:r>
      <w:r/>
    </w:p>
    <w:p>
      <w:pPr>
        <w:pStyle w:val="64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64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649"/>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649"/>
        <w:spacing w:line="360" w:lineRule="auto"/>
        <w:rPr>
          <w:color w:val="000000"/>
          <w:sz w:val="24"/>
          <w:szCs w:val="20"/>
        </w:rPr>
      </w:pPr>
      <w:r>
        <w:rPr>
          <w:color w:val="000000"/>
          <w:sz w:val="24"/>
          <w:szCs w:val="20"/>
        </w:rPr>
      </w:r>
      <w:r/>
    </w:p>
    <w:p>
      <w:pPr>
        <w:pStyle w:val="64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4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9"/>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color w:val="000000"/>
          <w:sz w:val="24"/>
          <w:szCs w:val="20"/>
        </w:rPr>
        <w:t xml:space="preserve">采购需求偏离表（实质性格式）</w:t>
      </w:r>
      <w:r>
        <w:rPr>
          <w:rFonts w:hint="eastAsia"/>
          <w:b/>
          <w:color w:val="000000"/>
          <w:sz w:val="36"/>
          <w:szCs w:val="36"/>
        </w:rPr>
      </w:r>
      <w:r/>
    </w:p>
    <w:p>
      <w:pPr>
        <w:pStyle w:val="649"/>
        <w:jc w:val="center"/>
        <w:spacing w:line="360" w:lineRule="auto"/>
        <w:tabs>
          <w:tab w:val="left" w:pos="2775" w:leader="none"/>
          <w:tab w:val="center" w:pos="4153" w:leader="none"/>
        </w:tabs>
        <w:rPr>
          <w:rFonts w:hint="eastAsia"/>
          <w:b/>
          <w:color w:val="000000"/>
          <w:sz w:val="36"/>
          <w:szCs w:val="36"/>
        </w:rPr>
      </w:pPr>
      <w:r>
        <w:rPr>
          <w:rFonts w:hint="eastAsia"/>
          <w:b/>
          <w:color w:val="000000"/>
          <w:sz w:val="36"/>
          <w:szCs w:val="36"/>
        </w:rPr>
        <w:t xml:space="preserve">采购需求偏离表</w:t>
      </w:r>
      <w:r>
        <w:rPr>
          <w:rFonts w:hint="eastAsia"/>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140"/>
        <w:gridCol w:w="1905"/>
        <w:gridCol w:w="1800"/>
        <w:gridCol w:w="1929"/>
        <w:gridCol w:w="1191"/>
      </w:tblGrid>
      <w:tr>
        <w:trPr>
          <w:trHeight w:val="1238"/>
        </w:trPr>
        <w:tc>
          <w:tcPr>
            <w:gridSpan w:val="6"/>
            <w:tcW w:w="9799" w:type="dxa"/>
            <w:vAlign w:val="center"/>
            <w:textDirection w:val="lrTb"/>
            <w:noWrap w:val="false"/>
          </w:tcPr>
          <w:p>
            <w:pPr>
              <w:pStyle w:val="649"/>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项目采购需求</w:t>
            </w:r>
            <w:r>
              <w:rPr>
                <w:rFonts w:ascii="Times New Roman" w:hAnsi="Times New Roman" w:eastAsia="宋体" w:cs="Times New Roman"/>
                <w:b/>
                <w:color w:val="000000"/>
                <w:sz w:val="24"/>
              </w:rPr>
              <w:t xml:space="preserve">的偏离情况（请进行勾选）：</w:t>
            </w:r>
            <w:r>
              <w:rPr>
                <w:rFonts w:ascii="Times New Roman" w:hAnsi="Times New Roman" w:eastAsia="宋体" w:cs="Times New Roman"/>
                <w:b/>
                <w:color w:val="000000"/>
                <w:sz w:val="24"/>
              </w:rPr>
            </w:r>
            <w:r/>
          </w:p>
          <w:p>
            <w:pPr>
              <w:pStyle w:val="649"/>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649"/>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如有偏离，</w:t>
            </w:r>
            <w:r>
              <w:rPr>
                <w:rFonts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ascii="Times New Roman" w:hAnsi="Times New Roman" w:eastAsia="宋体" w:cs="Times New Roman"/>
                <w:color w:val="000000"/>
                <w:sz w:val="24"/>
              </w:rPr>
              <w:t xml:space="preserve">在本表中对偏离项逐一列明）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649"/>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序号</w:t>
            </w:r>
            <w:r>
              <w:rPr>
                <w:rFonts w:ascii="Times New Roman" w:hAnsi="Times New Roman" w:eastAsia="宋体" w:cs="Times New Roman"/>
                <w:b/>
                <w:bCs/>
                <w:color w:val="000000"/>
                <w:sz w:val="24"/>
              </w:rPr>
            </w:r>
            <w:r/>
          </w:p>
        </w:tc>
        <w:tc>
          <w:tcPr>
            <w:tcW w:w="2140" w:type="dxa"/>
            <w:vAlign w:val="center"/>
            <w:textDirection w:val="lrTb"/>
            <w:noWrap w:val="false"/>
          </w:tcPr>
          <w:p>
            <w:pPr>
              <w:pStyle w:val="649"/>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条目号（页码）</w:t>
            </w:r>
            <w:r>
              <w:rPr>
                <w:rFonts w:ascii="Times New Roman" w:hAnsi="Times New Roman" w:eastAsia="宋体" w:cs="Times New Roman"/>
                <w:b/>
                <w:bCs/>
                <w:color w:val="000000"/>
                <w:sz w:val="24"/>
              </w:rPr>
            </w:r>
            <w:r/>
          </w:p>
        </w:tc>
        <w:tc>
          <w:tcPr>
            <w:tcW w:w="1905" w:type="dxa"/>
            <w:vAlign w:val="center"/>
            <w:textDirection w:val="lrTb"/>
            <w:noWrap w:val="false"/>
          </w:tcPr>
          <w:p>
            <w:pPr>
              <w:pStyle w:val="649"/>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要求</w:t>
            </w:r>
            <w:r>
              <w:rPr>
                <w:rFonts w:ascii="Times New Roman" w:hAnsi="Times New Roman" w:eastAsia="宋体" w:cs="Times New Roman"/>
                <w:b/>
                <w:bCs/>
                <w:color w:val="000000"/>
                <w:sz w:val="24"/>
              </w:rPr>
            </w:r>
            <w:r/>
          </w:p>
        </w:tc>
        <w:tc>
          <w:tcPr>
            <w:tcW w:w="1800" w:type="dxa"/>
            <w:vAlign w:val="center"/>
            <w:textDirection w:val="lrTb"/>
            <w:noWrap w:val="false"/>
          </w:tcPr>
          <w:p>
            <w:pPr>
              <w:pStyle w:val="649"/>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投标文件内容</w:t>
            </w:r>
            <w:r>
              <w:rPr>
                <w:rFonts w:ascii="Times New Roman" w:hAnsi="Times New Roman" w:eastAsia="宋体" w:cs="Times New Roman"/>
                <w:b/>
                <w:bCs/>
                <w:color w:val="000000"/>
                <w:sz w:val="24"/>
              </w:rPr>
            </w:r>
            <w:r/>
          </w:p>
        </w:tc>
        <w:tc>
          <w:tcPr>
            <w:tcW w:w="1929" w:type="dxa"/>
            <w:vAlign w:val="center"/>
            <w:textDirection w:val="lrTb"/>
            <w:noWrap w:val="false"/>
          </w:tcPr>
          <w:p>
            <w:pPr>
              <w:pStyle w:val="649"/>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偏离情况</w:t>
            </w:r>
            <w:r>
              <w:rPr>
                <w:rFonts w:ascii="Times New Roman" w:hAnsi="Times New Roman" w:eastAsia="宋体" w:cs="Times New Roman"/>
                <w:b/>
                <w:bCs/>
                <w:color w:val="000000"/>
                <w:sz w:val="24"/>
              </w:rPr>
            </w:r>
            <w:r/>
          </w:p>
        </w:tc>
        <w:tc>
          <w:tcPr>
            <w:tcW w:w="1191" w:type="dxa"/>
            <w:vAlign w:val="center"/>
            <w:textDirection w:val="lrTb"/>
            <w:noWrap w:val="false"/>
          </w:tcPr>
          <w:p>
            <w:pPr>
              <w:pStyle w:val="649"/>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说明</w:t>
            </w:r>
            <w:r>
              <w:rPr>
                <w:rFonts w:ascii="Times New Roman" w:hAnsi="Times New Roman" w:eastAsia="宋体" w:cs="Times New Roman"/>
                <w:b/>
                <w:bCs/>
                <w:color w:val="000000"/>
                <w:sz w:val="24"/>
              </w:rPr>
            </w:r>
            <w:r/>
          </w:p>
        </w:tc>
      </w:tr>
      <w:tr>
        <w:trPr>
          <w:trHeight w:val="930"/>
        </w:trPr>
        <w:tc>
          <w:tcPr>
            <w:tcW w:w="834"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c>
          <w:tcPr>
            <w:tcW w:w="2140"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649"/>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649"/>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w:t>
      </w:r>
      <w:r>
        <w:rPr>
          <w:rFonts w:ascii="Times New Roman" w:hAnsi="Times New Roman" w:eastAsia="宋体" w:cs="Times New Roman"/>
          <w:color w:val="000000"/>
          <w:sz w:val="24"/>
        </w:rPr>
      </w:r>
      <w:r/>
    </w:p>
    <w:p>
      <w:pPr>
        <w:pStyle w:val="649"/>
        <w:jc w:val="left"/>
        <w:tabs>
          <w:tab w:val="left" w:pos="1800" w:leader="none"/>
          <w:tab w:val="left" w:pos="5580" w:leader="none"/>
        </w:tabs>
        <w:rPr>
          <w:rFonts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 </w:t>
      </w:r>
      <w:r>
        <w:rPr>
          <w:rFonts w:ascii="Times New Roman" w:hAnsi="Times New Roman" w:eastAsia="宋体" w:cs="Times New Roman"/>
          <w:sz w:val="24"/>
        </w:rPr>
        <w:t xml:space="preserve">对</w:t>
      </w:r>
      <w:r>
        <w:rPr>
          <w:rFonts w:hint="eastAsia" w:ascii="Times New Roman" w:hAnsi="Times New Roman" w:eastAsia="宋体" w:cs="Times New Roman"/>
          <w:sz w:val="24"/>
        </w:rPr>
        <w:t xml:space="preserve">采购需求</w:t>
      </w:r>
      <w:r>
        <w:rPr>
          <w:rFonts w:ascii="Times New Roman" w:hAnsi="Times New Roman" w:eastAsia="宋体" w:cs="Times New Roman"/>
          <w:sz w:val="24"/>
        </w:rPr>
        <w:t xml:space="preserve">中的所有要求，除本表所列明的所有偏离外，均视作供应商已对之理解和</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649"/>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“偏离情况”列应</w:t>
      </w:r>
      <w:r>
        <w:rPr>
          <w:rFonts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rPr>
          <w:rFonts w:ascii="Times New Roman" w:hAnsi="Times New Roman" w:eastAsia="宋体" w:cs="Times New Roman"/>
          <w:color w:val="000000"/>
          <w:sz w:val="24"/>
        </w:rPr>
      </w:r>
      <w:r/>
    </w:p>
    <w:p>
      <w:pPr>
        <w:pStyle w:val="649"/>
        <w:spacing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6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6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649"/>
        <w:spacing w:line="360" w:lineRule="auto"/>
        <w:rPr>
          <w:rFonts w:hint="eastAsia" w:ascii="宋体" w:hAnsi="宋体" w:eastAsia="宋体" w:cs="宋体"/>
          <w:b w:val="0"/>
          <w:bCs/>
          <w:szCs w:val="21"/>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b w:val="0"/>
          <w:bCs/>
          <w:szCs w:val="21"/>
          <w:lang w:val="en-US" w:eastAsia="zh-CN"/>
        </w:rPr>
      </w:r>
      <w:r/>
    </w:p>
    <w:p>
      <w:pPr>
        <w:pStyle w:val="649"/>
        <w:spacing w:line="360" w:lineRule="auto"/>
        <w:rPr>
          <w:rFonts w:hint="eastAsia" w:ascii="Times New Roman" w:hAnsi="Times New Roman" w:eastAsia="宋体" w:cs="Times New Roman"/>
          <w:color w:val="000000"/>
          <w:sz w:val="24"/>
          <w:szCs w:val="20"/>
          <w:lang w:val="en-US" w:eastAsia="zh-CN"/>
        </w:rPr>
        <w:outlineLvl w:val="2"/>
      </w:pPr>
      <w:r>
        <w:rPr>
          <w:rFonts w:hint="eastAsia" w:ascii="宋体" w:hAnsi="宋体" w:eastAsia="宋体" w:cs="宋体"/>
          <w:b w:val="0"/>
          <w:bCs/>
          <w:szCs w:val="21"/>
          <w:lang w:val="en-US" w:eastAsia="zh-CN"/>
        </w:rPr>
        <w:t xml:space="preserve"> </w:t>
      </w:r>
      <w:r>
        <w:rPr>
          <w:rFonts w:hint="eastAsia" w:ascii="Times New Roman" w:hAnsi="Times New Roman" w:eastAsia="宋体" w:cs="Times New Roman"/>
          <w:color w:val="000000"/>
          <w:sz w:val="24"/>
          <w:szCs w:val="20"/>
          <w:lang w:val="en-US" w:eastAsia="zh-CN"/>
        </w:rPr>
        <w:t xml:space="preserve">8 实质性条款偏离表</w:t>
      </w:r>
      <w:r>
        <w:rPr>
          <w:rFonts w:hint="eastAsia" w:ascii="Times New Roman" w:hAnsi="Times New Roman" w:eastAsia="宋体" w:cs="Times New Roman"/>
          <w:color w:val="000000"/>
          <w:sz w:val="24"/>
          <w:szCs w:val="20"/>
          <w:lang w:val="en-US" w:eastAsia="zh-CN"/>
        </w:rPr>
      </w:r>
      <w:r/>
    </w:p>
    <w:p>
      <w:pPr>
        <w:pStyle w:val="649"/>
        <w:jc w:val="center"/>
        <w:spacing w:line="360" w:lineRule="auto"/>
        <w:tabs>
          <w:tab w:val="left" w:pos="2775" w:leader="none"/>
          <w:tab w:val="center" w:pos="4153" w:leader="none"/>
        </w:tabs>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实质性条款偏离表</w:t>
      </w:r>
      <w:r>
        <w:rPr>
          <w:rFonts w:hint="eastAsia" w:ascii="Times New Roman" w:hAnsi="Times New Roman" w:eastAsia="宋体" w:cs="Times New Roman"/>
          <w:b/>
          <w:color w:val="000000"/>
          <w:sz w:val="36"/>
          <w:szCs w:val="36"/>
          <w:lang w:val="en-US" w:eastAsia="zh-CN"/>
        </w:rPr>
      </w:r>
      <w:r/>
    </w:p>
    <w:tbl>
      <w:tblPr>
        <w:tblW w:w="96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5970"/>
        <w:gridCol w:w="1140"/>
        <w:gridCol w:w="975"/>
        <w:gridCol w:w="829"/>
      </w:tblGrid>
      <w:tr>
        <w:trPr>
          <w:trHeight w:val="631"/>
        </w:trPr>
        <w:tc>
          <w:tcPr>
            <w:tcW w:w="755"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bookmarkStart w:id="903" w:name="_Hlk72092651"/>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5970"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c>
          <w:tcPr>
            <w:tcW w:w="1140"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rPr>
              <w:t xml:space="preserve">投标响应</w:t>
            </w:r>
            <w:r>
              <w:rPr>
                <w:rFonts w:hint="eastAsia" w:ascii="宋体" w:hAnsi="宋体" w:eastAsia="宋体" w:cs="宋体"/>
                <w:b/>
                <w:bCs/>
                <w:sz w:val="24"/>
                <w:szCs w:val="24"/>
                <w:lang w:val="en-US" w:eastAsia="zh-CN"/>
              </w:rPr>
              <w:t xml:space="preserve">情况</w:t>
            </w:r>
            <w:r>
              <w:rPr>
                <w:rFonts w:hint="eastAsia" w:ascii="宋体" w:hAnsi="宋体" w:eastAsia="宋体" w:cs="宋体"/>
                <w:b/>
                <w:bCs/>
                <w:sz w:val="24"/>
                <w:szCs w:val="24"/>
                <w:lang w:val="en-US" w:eastAsia="zh-CN"/>
              </w:rPr>
            </w:r>
            <w:r/>
          </w:p>
        </w:tc>
        <w:tc>
          <w:tcPr>
            <w:tcW w:w="975"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偏离</w:t>
            </w:r>
            <w:r>
              <w:rPr>
                <w:rFonts w:hint="eastAsia" w:ascii="宋体" w:hAnsi="宋体" w:eastAsia="宋体" w:cs="宋体"/>
                <w:b/>
                <w:bCs/>
                <w:sz w:val="24"/>
                <w:szCs w:val="24"/>
              </w:rPr>
            </w:r>
            <w:r/>
          </w:p>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情况</w:t>
            </w:r>
            <w:r>
              <w:rPr>
                <w:rFonts w:hint="eastAsia" w:ascii="宋体" w:hAnsi="宋体" w:eastAsia="宋体" w:cs="宋体"/>
                <w:b/>
                <w:bCs/>
                <w:sz w:val="24"/>
                <w:szCs w:val="24"/>
              </w:rPr>
            </w:r>
            <w:r/>
          </w:p>
        </w:tc>
        <w:tc>
          <w:tcPr>
            <w:tcW w:w="829"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说明</w:t>
            </w:r>
            <w:r>
              <w:rPr>
                <w:rFonts w:hint="eastAsia" w:ascii="宋体" w:hAnsi="宋体" w:eastAsia="宋体" w:cs="宋体"/>
                <w:b/>
                <w:bCs/>
                <w:sz w:val="24"/>
                <w:szCs w:val="24"/>
              </w:rPr>
            </w:r>
            <w:r/>
          </w:p>
        </w:tc>
      </w:tr>
      <w:tr>
        <w:trPr>
          <w:trHeight w:val="730"/>
        </w:trPr>
        <w:tc>
          <w:tcPr>
            <w:tcW w:w="755" w:type="dxa"/>
            <w:vAlign w:val="center"/>
            <w:textDirection w:val="lrTb"/>
            <w:noWrap w:val="false"/>
          </w:tcPr>
          <w:p>
            <w:pPr>
              <w:pStyle w:val="649"/>
              <w:ind w:left="0" w:right="0" w:firstLine="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bookmarkEnd w:id="903"/>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5970" w:type="dxa"/>
            <w:vAlign w:val="center"/>
            <w:textDirection w:val="lrTb"/>
            <w:noWrap w:val="false"/>
          </w:tcPr>
          <w:p>
            <w:pPr>
              <w:pStyle w:val="649"/>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b w:val="0"/>
                <w:bCs w:val="0"/>
                <w:color w:val="000000"/>
                <w:sz w:val="24"/>
                <w:szCs w:val="24"/>
                <w:highlight w:val="none"/>
                <w:lang w:val="en-US" w:eastAsia="zh-CN" w:bidi="ar-SA"/>
              </w:rPr>
              <w:t xml:space="preserve">满足采购需求加★项内容条款</w:t>
            </w:r>
            <w:r>
              <w:rPr>
                <w:rFonts w:hint="eastAsia" w:ascii="宋体" w:hAnsi="宋体" w:eastAsia="宋体" w:cs="宋体"/>
                <w:color w:val="000000"/>
                <w:sz w:val="24"/>
                <w:szCs w:val="24"/>
              </w:rPr>
            </w:r>
            <w:r/>
          </w:p>
        </w:tc>
        <w:tc>
          <w:tcPr>
            <w:tcW w:w="1140"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75"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29" w:type="dxa"/>
            <w:vAlign w:val="center"/>
            <w:textDirection w:val="lrTb"/>
            <w:noWrap w:val="false"/>
          </w:tcPr>
          <w:p>
            <w:pPr>
              <w:pStyle w:val="649"/>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649"/>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649"/>
        <w:keepLines w:val="0"/>
        <w:keepNext w:val="0"/>
        <w:pageBreakBefore w:val="0"/>
        <w:spacing w:line="400" w:lineRule="exact"/>
        <w:rPr>
          <w:rFonts w:hint="eastAsia" w:ascii="宋体" w:hAnsi="宋体" w:eastAsia="宋体" w:cs="宋体"/>
          <w:sz w:val="24"/>
          <w:szCs w:val="24"/>
          <w:u w:val="single"/>
        </w:rPr>
      </w:pPr>
      <w:r>
        <w:rPr>
          <w:rFonts w:ascii="Times New Roman" w:hAnsi="Times New Roman" w:eastAsia="宋体" w:cs="Times New Roman"/>
          <w:color w:val="000000"/>
          <w:sz w:val="24"/>
          <w:szCs w:val="20"/>
        </w:rPr>
        <w:t xml:space="preserve">日期：_____年______月______日</w:t>
      </w:r>
      <w:r>
        <w:rPr>
          <w:rFonts w:hint="eastAsia" w:ascii="宋体" w:hAnsi="宋体" w:eastAsia="宋体" w:cs="宋体"/>
          <w:sz w:val="24"/>
          <w:szCs w:val="24"/>
          <w:u w:val="single"/>
        </w:rPr>
      </w:r>
      <w:r/>
    </w:p>
    <w:p>
      <w:pPr>
        <w:pStyle w:val="649"/>
        <w:ind w:left="0" w:firstLine="0"/>
        <w:keepLines w:val="0"/>
        <w:keepNext w:val="0"/>
        <w:pageBreakBefore w:val="0"/>
        <w:spacing w:line="400" w:lineRule="exact"/>
        <w:widowControl w:val="off"/>
        <w:rPr>
          <w:rFonts w:hint="eastAsia" w:ascii="宋体" w:hAnsi="宋体" w:eastAsia="仿宋_GB2312" w:cs="Times New Roman"/>
          <w:b/>
          <w:color w:val="ff0000"/>
          <w:sz w:val="24"/>
          <w:szCs w:val="24"/>
          <w:highlight w:val="yellow"/>
        </w:rPr>
      </w:pPr>
      <w:r>
        <w:rPr>
          <w:rFonts w:hint="eastAsia" w:ascii="宋体" w:hAnsi="宋体" w:eastAsia="仿宋_GB2312" w:cs="Times New Roman"/>
          <w:b/>
          <w:color w:val="ff0000"/>
          <w:sz w:val="24"/>
          <w:szCs w:val="24"/>
          <w:highlight w:val="yellow"/>
        </w:rPr>
      </w:r>
      <w:r/>
    </w:p>
    <w:p>
      <w:pPr>
        <w:pStyle w:val="649"/>
        <w:ind w:left="0" w:firstLine="0"/>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rPr>
        <w:t xml:space="preserve">注：</w:t>
      </w:r>
      <w:r>
        <w:rPr>
          <w:rFonts w:hint="eastAsia" w:ascii="宋体" w:hAnsi="宋体" w:eastAsia="宋体" w:cs="宋体"/>
          <w:b/>
          <w:color w:val="ff0000"/>
          <w:sz w:val="24"/>
          <w:szCs w:val="24"/>
          <w:highlight w:val="yellow"/>
        </w:rPr>
      </w:r>
      <w:r/>
    </w:p>
    <w:p>
      <w:pPr>
        <w:pStyle w:val="649"/>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yellow"/>
          <w:lang w:val="en-US" w:eastAsia="zh-CN" w:bidi="ar-SA"/>
        </w:rPr>
        <w:outlineLvl w:val="9"/>
      </w:pPr>
      <w:r>
        <w:rPr>
          <w:rFonts w:hint="eastAsia" w:ascii="宋体" w:hAnsi="宋体" w:eastAsia="宋体" w:cs="宋体"/>
          <w:b/>
          <w:bCs/>
          <w:color w:val="ff0000"/>
          <w:sz w:val="24"/>
          <w:szCs w:val="24"/>
          <w:highlight w:val="yellow"/>
          <w:lang w:val="en-US" w:eastAsia="zh-CN" w:bidi="ar-SA"/>
        </w:rPr>
        <w:t xml:space="preserve">1.上表所列各项均为不可负偏离条款，仅需填写“投标响应情况”栏目、“偏离情况”栏目以及“说明”栏目的内容。</w:t>
      </w:r>
      <w:r>
        <w:rPr>
          <w:rFonts w:hint="eastAsia" w:ascii="宋体" w:hAnsi="宋体" w:eastAsia="宋体" w:cs="宋体"/>
          <w:b/>
          <w:bCs/>
          <w:color w:val="ff0000"/>
          <w:sz w:val="24"/>
          <w:szCs w:val="24"/>
          <w:highlight w:val="yellow"/>
          <w:lang w:val="en-US" w:eastAsia="zh-CN" w:bidi="ar-SA"/>
        </w:rPr>
      </w:r>
      <w:r/>
    </w:p>
    <w:p>
      <w:pPr>
        <w:pStyle w:val="649"/>
        <w:ind w:firstLine="562"/>
        <w:keepLines w:val="0"/>
        <w:keepNext w:val="0"/>
        <w:pageBreakBefore w:val="0"/>
        <w:spacing w:line="400" w:lineRule="exact"/>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2.“实质性条款具体内容”栏目，任何修改将被视为非实质性响应，从而导致该投标（响应）被拒绝，作无效投标文件处理。</w:t>
      </w:r>
      <w:r>
        <w:rPr>
          <w:rFonts w:hint="eastAsia" w:ascii="宋体" w:hAnsi="宋体" w:eastAsia="宋体" w:cs="宋体"/>
          <w:b/>
          <w:bCs/>
          <w:color w:val="ff0000"/>
          <w:sz w:val="24"/>
          <w:szCs w:val="24"/>
          <w:highlight w:val="yellow"/>
          <w:lang w:val="en-US" w:eastAsia="zh-CN" w:bidi="ar-SA"/>
        </w:rPr>
      </w:r>
      <w:r/>
    </w:p>
    <w:p>
      <w:pPr>
        <w:pStyle w:val="649"/>
        <w:ind w:firstLine="562"/>
        <w:keepLines w:val="0"/>
        <w:keepNext w:val="0"/>
        <w:pageBreakBefore w:val="0"/>
        <w:spacing w:line="400" w:lineRule="exact"/>
        <w:widowControl w:val="off"/>
        <w:rPr>
          <w:rFonts w:hint="eastAsia" w:ascii="宋体" w:hAnsi="宋体" w:eastAsia="宋体" w:cs="宋体"/>
          <w:b/>
          <w:color w:val="ff0000"/>
          <w:sz w:val="24"/>
          <w:szCs w:val="24"/>
          <w:highlight w:val="yellow"/>
          <w:lang w:eastAsia="zh-CN"/>
        </w:rPr>
      </w:pPr>
      <w:r>
        <w:rPr>
          <w:rFonts w:hint="eastAsia" w:ascii="宋体" w:hAnsi="宋体" w:eastAsia="宋体" w:cs="宋体"/>
          <w:b/>
          <w:color w:val="ff0000"/>
          <w:sz w:val="24"/>
          <w:szCs w:val="24"/>
          <w:highlight w:val="yellow"/>
          <w:lang w:val="en-US" w:eastAsia="zh-CN"/>
        </w:rPr>
        <w:t xml:space="preserve">3.</w:t>
      </w:r>
      <w:r>
        <w:rPr>
          <w:rFonts w:hint="eastAsia" w:ascii="宋体" w:hAnsi="宋体" w:eastAsia="宋体" w:cs="宋体"/>
          <w:b/>
          <w:color w:val="ff0000"/>
          <w:sz w:val="24"/>
          <w:szCs w:val="24"/>
          <w:highlight w:val="yellow"/>
        </w:rPr>
        <w:t xml:space="preserve">“投标响应</w:t>
      </w:r>
      <w:r>
        <w:rPr>
          <w:rFonts w:hint="eastAsia" w:ascii="宋体" w:hAnsi="宋体" w:eastAsia="宋体" w:cs="宋体"/>
          <w:b/>
          <w:color w:val="ff0000"/>
          <w:sz w:val="24"/>
          <w:szCs w:val="24"/>
          <w:highlight w:val="yellow"/>
          <w:lang w:val="en-US" w:eastAsia="zh-CN"/>
        </w:rPr>
        <w:t xml:space="preserve">情况</w:t>
      </w:r>
      <w:r>
        <w:rPr>
          <w:rFonts w:hint="eastAsia" w:ascii="宋体" w:hAnsi="宋体" w:eastAsia="宋体" w:cs="宋体"/>
          <w:b/>
          <w:color w:val="ff0000"/>
          <w:sz w:val="24"/>
          <w:szCs w:val="24"/>
          <w:highlight w:val="yellow"/>
        </w:rPr>
        <w:t xml:space="preserve">”一栏</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应当如实填写“响应”或“不响应”</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eastAsia="zh-CN"/>
        </w:rPr>
      </w:r>
      <w:r/>
    </w:p>
    <w:p>
      <w:pPr>
        <w:pStyle w:val="649"/>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4</w:t>
      </w:r>
      <w:r>
        <w:rPr>
          <w:rFonts w:hint="eastAsia" w:ascii="宋体" w:hAnsi="宋体" w:eastAsia="宋体" w:cs="宋体"/>
          <w:b/>
          <w:color w:val="ff0000"/>
          <w:sz w:val="24"/>
          <w:szCs w:val="24"/>
          <w:highlight w:val="yellow"/>
        </w:rPr>
        <w:t xml:space="preserve">.“偏离情况”一栏应填写“正偏离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负偏离”或“无偏离”，“正偏离”表示“投标响应优于实质性条款具体内容要求”</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val="en-US" w:eastAsia="zh-CN"/>
        </w:rPr>
        <w:t xml:space="preserve">填写</w:t>
      </w:r>
      <w:r>
        <w:rPr>
          <w:rFonts w:hint="eastAsia" w:ascii="宋体" w:hAnsi="宋体" w:eastAsia="宋体" w:cs="宋体"/>
          <w:b/>
          <w:color w:val="ff0000"/>
          <w:sz w:val="24"/>
          <w:szCs w:val="24"/>
          <w:highlight w:val="yellow"/>
        </w:rPr>
        <w:t xml:space="preserve">“正偏离”</w:t>
      </w:r>
      <w:r>
        <w:rPr>
          <w:rFonts w:hint="eastAsia" w:ascii="宋体" w:hAnsi="宋体" w:eastAsia="宋体" w:cs="宋体"/>
          <w:b/>
          <w:color w:val="ff0000"/>
          <w:sz w:val="24"/>
          <w:szCs w:val="24"/>
          <w:highlight w:val="yellow"/>
          <w:lang w:val="en-US" w:eastAsia="zh-CN"/>
        </w:rPr>
        <w:t xml:space="preserve">的</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val="en-US" w:eastAsia="zh-CN"/>
        </w:rPr>
        <w:t xml:space="preserve">还应当在对应的“说明”一栏填写具体内容，否则视为</w:t>
      </w:r>
      <w:r>
        <w:rPr>
          <w:rFonts w:hint="eastAsia" w:ascii="宋体" w:hAnsi="宋体" w:eastAsia="宋体" w:cs="宋体"/>
          <w:b/>
          <w:color w:val="ff0000"/>
          <w:sz w:val="24"/>
          <w:szCs w:val="24"/>
          <w:highlight w:val="yellow"/>
        </w:rPr>
        <w:t xml:space="preserve">“无偏离”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“负偏离”表示“投标响应不满足实质性条款具体内容要求”，“无偏离”表示“投标响应与实质性条款具体内容要求一致”。</w:t>
      </w:r>
      <w:r>
        <w:rPr>
          <w:rFonts w:hint="eastAsia" w:ascii="宋体" w:hAnsi="宋体" w:eastAsia="宋体" w:cs="宋体"/>
          <w:b/>
          <w:color w:val="ff0000"/>
          <w:sz w:val="24"/>
          <w:szCs w:val="24"/>
          <w:highlight w:val="yellow"/>
        </w:rPr>
      </w:r>
      <w:r/>
    </w:p>
    <w:p>
      <w:pPr>
        <w:pStyle w:val="649"/>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5</w:t>
      </w:r>
      <w:r>
        <w:rPr>
          <w:rFonts w:hint="eastAsia" w:ascii="宋体" w:hAnsi="宋体" w:eastAsia="宋体" w:cs="宋体"/>
          <w:b/>
          <w:color w:val="ff0000"/>
          <w:sz w:val="24"/>
          <w:szCs w:val="24"/>
          <w:highlight w:val="yellow"/>
          <w:lang w:eastAsia="zh-CN"/>
        </w:rPr>
        <w:t xml:space="preserve">评标小组</w:t>
      </w:r>
      <w:r>
        <w:rPr>
          <w:rFonts w:hint="eastAsia" w:ascii="宋体" w:hAnsi="宋体" w:eastAsia="宋体" w:cs="宋体"/>
          <w:b/>
          <w:color w:val="ff0000"/>
          <w:sz w:val="24"/>
          <w:szCs w:val="24"/>
          <w:highlight w:val="yellow"/>
        </w:rPr>
        <w:t xml:space="preserve">有权对投标响应情况作出判断（作出评审结论）。</w:t>
      </w:r>
      <w:r>
        <w:rPr>
          <w:rFonts w:hint="eastAsia" w:ascii="宋体" w:hAnsi="宋体" w:eastAsia="宋体" w:cs="宋体"/>
          <w:b/>
          <w:color w:val="ff0000"/>
          <w:sz w:val="24"/>
          <w:szCs w:val="24"/>
          <w:highlight w:val="yellow"/>
        </w:rPr>
      </w:r>
      <w:r/>
    </w:p>
    <w:p>
      <w:pPr>
        <w:pStyle w:val="649"/>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6</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表》内容</w:t>
      </w:r>
      <w:r>
        <w:rPr>
          <w:rFonts w:hint="eastAsia" w:ascii="宋体" w:hAnsi="宋体" w:eastAsia="宋体" w:cs="宋体"/>
          <w:b/>
          <w:color w:val="ff0000"/>
          <w:sz w:val="24"/>
          <w:szCs w:val="24"/>
          <w:highlight w:val="yellow"/>
        </w:rPr>
        <w:t xml:space="preserve">与</w:t>
      </w:r>
      <w:r>
        <w:rPr>
          <w:rFonts w:hint="eastAsia" w:ascii="宋体" w:hAnsi="宋体" w:eastAsia="宋体" w:cs="宋体"/>
          <w:b/>
          <w:bCs/>
          <w:color w:val="ff0000"/>
          <w:sz w:val="24"/>
          <w:szCs w:val="24"/>
          <w:highlight w:val="yellow"/>
          <w:lang w:val="en-US" w:eastAsia="zh-CN" w:bidi="ar-SA"/>
        </w:rPr>
        <w:t xml:space="preserve">投标</w:t>
      </w:r>
      <w:r>
        <w:rPr>
          <w:rFonts w:hint="eastAsia" w:ascii="宋体" w:hAnsi="宋体" w:eastAsia="宋体" w:cs="宋体"/>
          <w:b/>
          <w:color w:val="ff0000"/>
          <w:sz w:val="24"/>
          <w:szCs w:val="24"/>
          <w:highlight w:val="yellow"/>
        </w:rPr>
        <w:t xml:space="preserve">文件</w:t>
      </w:r>
      <w:r>
        <w:rPr>
          <w:rFonts w:hint="eastAsia" w:ascii="宋体" w:hAnsi="宋体" w:eastAsia="宋体" w:cs="宋体"/>
          <w:b/>
          <w:color w:val="ff0000"/>
          <w:sz w:val="24"/>
          <w:szCs w:val="24"/>
          <w:highlight w:val="yellow"/>
          <w:lang w:eastAsia="zh-CN"/>
        </w:rPr>
        <w:t xml:space="preserve">其他内容</w:t>
      </w:r>
      <w:r>
        <w:rPr>
          <w:rFonts w:hint="eastAsia" w:ascii="宋体" w:hAnsi="宋体" w:eastAsia="宋体" w:cs="宋体"/>
          <w:b/>
          <w:color w:val="ff0000"/>
          <w:sz w:val="24"/>
          <w:szCs w:val="24"/>
          <w:highlight w:val="yellow"/>
        </w:rPr>
        <w:t xml:space="preserve">冲突的，以</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w:t>
      </w:r>
      <w:r>
        <w:rPr>
          <w:rFonts w:hint="eastAsia" w:ascii="宋体" w:hAnsi="宋体" w:eastAsia="宋体" w:cs="宋体"/>
          <w:b/>
          <w:color w:val="ff0000"/>
          <w:sz w:val="24"/>
          <w:szCs w:val="24"/>
          <w:highlight w:val="yellow"/>
        </w:rPr>
        <w:t xml:space="preserve">为准。</w:t>
      </w:r>
      <w:r>
        <w:rPr>
          <w:rFonts w:hint="eastAsia" w:ascii="宋体" w:hAnsi="宋体" w:eastAsia="宋体" w:cs="宋体"/>
          <w:b/>
          <w:color w:val="ff0000"/>
          <w:sz w:val="24"/>
          <w:szCs w:val="24"/>
          <w:highlight w:val="yellow"/>
        </w:rPr>
      </w:r>
      <w:r/>
    </w:p>
    <w:p>
      <w:pPr>
        <w:pStyle w:val="649"/>
        <w:ind w:left="0" w:right="0" w:firstLine="482"/>
        <w:jc w:val="both"/>
        <w:keepLines w:val="0"/>
        <w:keepNext w:val="0"/>
        <w:spacing w:before="0" w:beforeAutospacing="0" w:after="0" w:afterAutospacing="0"/>
        <w:widowControl/>
        <w:rPr>
          <w:rFonts w:hint="eastAsia" w:ascii="宋体" w:hAnsi="宋体" w:eastAsia="宋体" w:cs="宋体"/>
          <w:b/>
          <w:bCs/>
          <w:sz w:val="24"/>
          <w:szCs w:val="24"/>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yellow"/>
          <w:lang w:val="en-US" w:eastAsia="zh-CN" w:bidi="ar-SA"/>
        </w:rPr>
        <w:t xml:space="preserve">7.按</w:t>
      </w:r>
      <w:r>
        <w:rPr>
          <w:rFonts w:hint="eastAsia" w:ascii="宋体" w:hAnsi="宋体" w:eastAsia="宋体" w:cs="宋体"/>
          <w:b/>
          <w:bCs/>
          <w:color w:val="ff0000"/>
          <w:sz w:val="24"/>
          <w:szCs w:val="24"/>
          <w:highlight w:val="yellow"/>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yellow"/>
          <w:lang w:val="en-US" w:eastAsia="zh-CN" w:bidi="ar-SA"/>
        </w:rPr>
        <w:t xml:space="preserve">；未要求提供证明材料的，投标人可以不提供。</w:t>
      </w:r>
      <w:r>
        <w:rPr>
          <w:rFonts w:hint="eastAsia" w:ascii="宋体" w:hAnsi="宋体" w:eastAsia="宋体" w:cs="宋体"/>
          <w:b/>
          <w:bCs/>
          <w:sz w:val="24"/>
          <w:szCs w:val="24"/>
          <w:u w:val="none"/>
          <w:lang w:val="en-US" w:eastAsia="zh-CN" w:bidi="ar-SA"/>
        </w:rPr>
      </w:r>
      <w:r/>
    </w:p>
    <w:p>
      <w:pPr>
        <w:pStyle w:val="649"/>
        <w:rPr>
          <w:color w:val="000000"/>
          <w:sz w:val="24"/>
          <w:szCs w:val="20"/>
        </w:rPr>
      </w:pPr>
      <w:r>
        <w:rPr>
          <w:rFonts w:hint="eastAsia"/>
          <w:color w:val="000000"/>
          <w:sz w:val="24"/>
          <w:szCs w:val="20"/>
          <w:lang w:val="en-US" w:eastAsia="zh-CN"/>
        </w:rPr>
        <w:t xml:space="preserve">9</w:t>
      </w:r>
      <w:r>
        <w:rPr>
          <w:color w:val="000000"/>
          <w:sz w:val="24"/>
          <w:szCs w:val="20"/>
        </w:rPr>
        <w:t xml:space="preserve"> </w:t>
      </w:r>
      <w:bookmarkStart w:id="904" w:name="_Toc288738397"/>
      <w:r/>
      <w:bookmarkStart w:id="905" w:name="_Toc288738839"/>
      <w:r>
        <w:rPr>
          <w:rFonts w:hint="eastAsia"/>
          <w:color w:val="000000"/>
          <w:sz w:val="24"/>
          <w:szCs w:val="20"/>
        </w:rPr>
        <w:t xml:space="preserve">相关业绩案例一览表</w:t>
      </w:r>
      <w:r>
        <w:rPr>
          <w:color w:val="000000"/>
          <w:sz w:val="24"/>
          <w:szCs w:val="20"/>
        </w:rPr>
      </w:r>
      <w:r/>
    </w:p>
    <w:p>
      <w:pPr>
        <w:pStyle w:val="649"/>
        <w:rPr>
          <w:color w:val="000000"/>
          <w:sz w:val="24"/>
          <w:szCs w:val="20"/>
        </w:rPr>
      </w:pPr>
      <w:r>
        <w:rPr>
          <w:color w:val="000000"/>
          <w:sz w:val="24"/>
          <w:szCs w:val="20"/>
        </w:rPr>
      </w:r>
      <w:r/>
    </w:p>
    <w:p>
      <w:pPr>
        <w:pStyle w:val="649"/>
        <w:jc w:val="center"/>
        <w:rPr>
          <w:rFonts w:ascii="宋体" w:hAnsi="宋体"/>
          <w:b/>
          <w:sz w:val="32"/>
          <w:szCs w:val="32"/>
        </w:rPr>
      </w:pPr>
      <w:r>
        <w:rPr>
          <w:rFonts w:hint="eastAsia" w:ascii="宋体" w:hAnsi="宋体"/>
          <w:b/>
          <w:sz w:val="32"/>
          <w:szCs w:val="32"/>
        </w:rPr>
        <w:t xml:space="preserve">相关业绩案例一览表</w:t>
      </w:r>
      <w:bookmarkEnd w:id="904"/>
      <w:r/>
      <w:bookmarkEnd w:id="905"/>
      <w:r>
        <w:rPr>
          <w:rFonts w:ascii="宋体" w:hAnsi="宋体"/>
          <w:b/>
          <w:sz w:val="32"/>
          <w:szCs w:val="32"/>
        </w:rPr>
      </w:r>
      <w:r/>
    </w:p>
    <w:p>
      <w:pPr>
        <w:pStyle w:val="649"/>
        <w:spacing w:line="360" w:lineRule="auto"/>
        <w:rPr>
          <w:rFonts w:ascii="宋体" w:hAnsi="宋体" w:cs="宋体"/>
          <w:sz w:val="24"/>
        </w:rPr>
      </w:pPr>
      <w:r>
        <w:rPr>
          <w:rFonts w:ascii="宋体" w:hAnsi="宋体" w:cs="宋体"/>
          <w:sz w:val="24"/>
        </w:rPr>
      </w:r>
      <w:r/>
    </w:p>
    <w:tbl>
      <w:tblPr>
        <w:tblW w:w="9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208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单位地址</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649"/>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4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4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4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4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4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64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649"/>
              <w:spacing w:line="360" w:lineRule="auto"/>
              <w:tabs>
                <w:tab w:val="left" w:pos="9765" w:leader="none"/>
              </w:tabs>
              <w:rPr>
                <w:rFonts w:ascii="宋体" w:hAnsi="宋体" w:cs="宋体"/>
                <w:sz w:val="24"/>
              </w:rPr>
            </w:pPr>
            <w:r>
              <w:rPr>
                <w:rFonts w:ascii="宋体" w:hAnsi="宋体" w:cs="宋体"/>
                <w:sz w:val="24"/>
              </w:rPr>
            </w:r>
            <w:r/>
          </w:p>
        </w:tc>
      </w:tr>
    </w:tbl>
    <w:p>
      <w:pPr>
        <w:pStyle w:val="649"/>
        <w:jc w:val="both"/>
        <w:spacing w:line="240" w:lineRule="auto"/>
        <w:tabs>
          <w:tab w:val="left" w:pos="9765" w:leader="none"/>
        </w:tabs>
        <w:rPr>
          <w:rFonts w:hint="eastAsia" w:ascii="宋体" w:hAnsi="宋体" w:eastAsia="宋体" w:cs="宋体"/>
          <w:b/>
          <w:bCs/>
          <w:sz w:val="24"/>
          <w:u w:val="none"/>
          <w:lang w:val="zh-CN"/>
        </w:rPr>
      </w:pPr>
      <w:r>
        <w:rPr>
          <w:rFonts w:hint="eastAsia" w:ascii="宋体" w:hAnsi="宋体" w:eastAsia="宋体" w:cs="宋体"/>
          <w:b/>
          <w:bCs/>
          <w:sz w:val="24"/>
          <w:u w:val="none"/>
          <w:lang w:val="zh-CN"/>
        </w:rPr>
        <w:t xml:space="preserve">注：</w:t>
      </w:r>
      <w:r>
        <w:rPr>
          <w:rFonts w:hint="eastAsia" w:ascii="宋体" w:hAnsi="宋体" w:eastAsia="宋体" w:cs="宋体"/>
          <w:b/>
          <w:bCs/>
          <w:sz w:val="24"/>
          <w:u w:val="none"/>
          <w:lang w:val="en-US" w:eastAsia="zh-CN"/>
        </w:rPr>
        <w:t xml:space="preserve"> 根据招标文件要求提供相关证明材料。</w:t>
      </w:r>
      <w:r>
        <w:rPr>
          <w:rFonts w:hint="eastAsia" w:ascii="宋体" w:hAnsi="宋体" w:eastAsia="宋体" w:cs="宋体"/>
          <w:b/>
          <w:bCs/>
          <w:sz w:val="24"/>
          <w:u w:val="none"/>
          <w:lang w:val="zh-CN"/>
        </w:rPr>
      </w:r>
      <w:r/>
    </w:p>
    <w:p>
      <w:pPr>
        <w:pStyle w:val="649"/>
        <w:spacing w:line="360" w:lineRule="auto"/>
        <w:rPr>
          <w:rFonts w:ascii="宋体" w:hAnsi="宋体" w:cs="宋体"/>
          <w:sz w:val="24"/>
        </w:rPr>
      </w:pPr>
      <w:r>
        <w:rPr>
          <w:rFonts w:ascii="宋体" w:hAnsi="宋体" w:cs="宋体"/>
          <w:sz w:val="24"/>
        </w:rPr>
      </w:r>
      <w:r/>
    </w:p>
    <w:p>
      <w:pPr>
        <w:pStyle w:val="64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64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649"/>
      </w:pPr>
      <w:r/>
      <w:r/>
    </w:p>
    <w:p>
      <w:pPr>
        <w:pStyle w:val="649"/>
      </w:pPr>
      <w:r/>
      <w:r/>
    </w:p>
    <w:p>
      <w:pPr>
        <w:pStyle w:val="649"/>
      </w:pPr>
      <w:r/>
      <w:r/>
    </w:p>
    <w:p>
      <w:pPr>
        <w:pStyle w:val="649"/>
      </w:pPr>
      <w:r/>
      <w:r/>
    </w:p>
    <w:p>
      <w:pPr>
        <w:pStyle w:val="649"/>
      </w:p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rPr>
          <w:rFonts w:hint="eastAsia"/>
          <w:color w:val="000000"/>
          <w:sz w:val="24"/>
          <w:szCs w:val="20"/>
        </w:rPr>
        <w:outlineLvl w:val="2"/>
      </w:pPr>
      <w:r>
        <w:rPr>
          <w:rFonts w:hint="eastAsia"/>
          <w:color w:val="000000"/>
          <w:sz w:val="24"/>
          <w:szCs w:val="20"/>
        </w:rPr>
      </w:r>
      <w:r/>
    </w:p>
    <w:p>
      <w:pPr>
        <w:pStyle w:val="649"/>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eastAsia="zh-CN"/>
        </w:rPr>
        <w:tab/>
      </w:r>
      <w:r>
        <w:rPr>
          <w:rFonts w:hint="eastAsia" w:eastAsia="宋体"/>
          <w:color w:val="000000"/>
          <w:sz w:val="24"/>
          <w:szCs w:val="20"/>
          <w:lang w:eastAsia="zh-CN"/>
        </w:rPr>
      </w:r>
      <w:r/>
    </w:p>
    <w:p>
      <w:pPr>
        <w:pStyle w:val="649"/>
        <w:ind w:right="482"/>
        <w:jc w:val="left"/>
        <w:rPr>
          <w:rStyle w:val="722"/>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10 </w:t>
      </w:r>
      <w:r>
        <w:rPr>
          <w:rFonts w:hint="eastAsia" w:ascii="Times New Roman" w:hAnsi="Times New Roman" w:eastAsia="宋体" w:cs="Times New Roman"/>
          <w:color w:val="000000"/>
          <w:sz w:val="24"/>
          <w:szCs w:val="20"/>
          <w:lang w:val="en-US" w:eastAsia="zh-CN"/>
        </w:rPr>
        <w:t xml:space="preserve">拟投入本项目小组成员一览表</w:t>
      </w:r>
      <w:r>
        <w:rPr>
          <w:rStyle w:val="722"/>
          <w:rFonts w:ascii="宋体" w:hAnsi="宋体" w:eastAsia="宋体" w:cs="宋体"/>
          <w:bCs w:val="0"/>
          <w:sz w:val="28"/>
          <w:szCs w:val="28"/>
          <w:lang w:val="en-US"/>
        </w:rPr>
      </w:r>
      <w:r/>
    </w:p>
    <w:p>
      <w:pPr>
        <w:pStyle w:val="649"/>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649"/>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拟投入</w:t>
      </w:r>
      <w:r>
        <w:rPr>
          <w:rFonts w:hint="eastAsia" w:ascii="宋体" w:hAnsi="宋体" w:eastAsia="宋体" w:cs="Times New Roman"/>
          <w:b/>
          <w:sz w:val="32"/>
          <w:szCs w:val="32"/>
        </w:rPr>
        <w:t xml:space="preserve">本项目小组成员一览</w:t>
      </w:r>
      <w:r>
        <w:rPr>
          <w:rFonts w:hint="eastAsia" w:ascii="宋体" w:hAnsi="宋体" w:eastAsia="宋体" w:cs="Times New Roman"/>
          <w:b/>
          <w:sz w:val="32"/>
          <w:szCs w:val="32"/>
          <w:lang w:val="en-US" w:eastAsia="zh-CN"/>
        </w:rPr>
        <w:t xml:space="preserve">表</w:t>
      </w:r>
      <w:r>
        <w:rPr>
          <w:rFonts w:hint="eastAsia" w:ascii="宋体" w:hAnsi="宋体" w:eastAsia="宋体" w:cs="Times New Roman"/>
          <w:b/>
          <w:sz w:val="32"/>
          <w:szCs w:val="32"/>
          <w:lang w:val="en-US" w:eastAsia="zh-CN"/>
        </w:rPr>
      </w:r>
      <w:r/>
    </w:p>
    <w:p>
      <w:pPr>
        <w:pStyle w:val="649"/>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10148" w:type="dxa"/>
        <w:jc w:val="center"/>
        <w:tblInd w:w="62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050"/>
        <w:gridCol w:w="885"/>
        <w:gridCol w:w="945"/>
        <w:gridCol w:w="982"/>
        <w:gridCol w:w="840"/>
        <w:gridCol w:w="1455"/>
        <w:gridCol w:w="1380"/>
        <w:gridCol w:w="1973"/>
      </w:tblGrid>
      <w:tr>
        <w:trPr>
          <w:trHeight w:val="662"/>
        </w:trPr>
        <w:tc>
          <w:tcPr>
            <w:tcW w:w="638" w:type="dxa"/>
            <w:vAlign w:val="center"/>
            <w:textDirection w:val="lrTb"/>
            <w:noWrap w:val="false"/>
          </w:tcPr>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050" w:type="dxa"/>
            <w:vAlign w:val="center"/>
            <w:textDirection w:val="lrTb"/>
            <w:noWrap w:val="false"/>
          </w:tcPr>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885" w:type="dxa"/>
            <w:vAlign w:val="center"/>
            <w:textDirection w:val="lrTb"/>
            <w:noWrap w:val="false"/>
          </w:tcPr>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945" w:type="dxa"/>
            <w:vAlign w:val="center"/>
            <w:textDirection w:val="lrTb"/>
            <w:noWrap w:val="false"/>
          </w:tcPr>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rPr>
              <w:t xml:space="preserve">学历</w:t>
            </w:r>
            <w:r>
              <w:rPr>
                <w:rFonts w:hint="eastAsia" w:ascii="宋体" w:hAnsi="宋体" w:eastAsia="宋体" w:cs="宋体"/>
                <w:b/>
                <w:bCs/>
                <w:sz w:val="24"/>
                <w:szCs w:val="24"/>
                <w:lang w:val="en-US" w:eastAsia="zh-CN" w:bidi="ar-SA"/>
              </w:rPr>
            </w:r>
            <w:r/>
          </w:p>
        </w:tc>
        <w:tc>
          <w:tcPr>
            <w:tcW w:w="982" w:type="dxa"/>
            <w:vAlign w:val="center"/>
            <w:textDirection w:val="lrTb"/>
            <w:noWrap w:val="false"/>
          </w:tcPr>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840" w:type="dxa"/>
            <w:vAlign w:val="center"/>
            <w:textDirection w:val="lrTb"/>
            <w:noWrap w:val="false"/>
          </w:tcPr>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1455" w:type="dxa"/>
            <w:vAlign w:val="center"/>
            <w:textDirection w:val="lrTb"/>
            <w:noWrap w:val="false"/>
          </w:tcPr>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专业培训</w:t>
            </w:r>
            <w:r>
              <w:rPr>
                <w:rFonts w:hint="eastAsia" w:ascii="宋体" w:hAnsi="宋体" w:eastAsia="宋体" w:cs="宋体"/>
                <w:b/>
                <w:bCs/>
                <w:sz w:val="24"/>
                <w:szCs w:val="24"/>
              </w:rPr>
            </w:r>
            <w:r/>
          </w:p>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及证书</w:t>
            </w:r>
            <w:r>
              <w:rPr>
                <w:rFonts w:hint="eastAsia" w:ascii="宋体" w:hAnsi="宋体" w:eastAsia="宋体" w:cs="宋体"/>
                <w:b/>
                <w:bCs/>
                <w:sz w:val="24"/>
                <w:szCs w:val="24"/>
              </w:rPr>
            </w:r>
            <w:r/>
          </w:p>
        </w:tc>
        <w:tc>
          <w:tcPr>
            <w:tcW w:w="1380" w:type="dxa"/>
            <w:vAlign w:val="center"/>
            <w:textDirection w:val="lrTb"/>
            <w:noWrap w:val="false"/>
          </w:tcPr>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岗位责任</w:t>
            </w:r>
            <w:r>
              <w:rPr>
                <w:rFonts w:hint="eastAsia" w:ascii="宋体" w:hAnsi="宋体" w:eastAsia="宋体" w:cs="宋体"/>
                <w:b/>
                <w:bCs/>
                <w:sz w:val="24"/>
                <w:szCs w:val="24"/>
                <w:lang w:val="en-US" w:eastAsia="zh-CN"/>
              </w:rPr>
            </w:r>
            <w:r/>
          </w:p>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或分工</w:t>
            </w:r>
            <w:r>
              <w:rPr>
                <w:rFonts w:hint="eastAsia" w:ascii="宋体" w:hAnsi="宋体" w:eastAsia="宋体" w:cs="宋体"/>
                <w:b/>
                <w:bCs/>
                <w:sz w:val="24"/>
                <w:szCs w:val="24"/>
                <w:lang w:val="en-US" w:eastAsia="zh-CN"/>
              </w:rPr>
            </w:r>
            <w:r/>
          </w:p>
        </w:tc>
        <w:tc>
          <w:tcPr>
            <w:tcW w:w="1973" w:type="dxa"/>
            <w:vAlign w:val="center"/>
            <w:textDirection w:val="lrTb"/>
            <w:noWrap w:val="false"/>
          </w:tcPr>
          <w:p>
            <w:pPr>
              <w:pStyle w:val="649"/>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rPr>
              <w:t xml:space="preserve">项目经历或主要工作业绩</w:t>
            </w:r>
            <w:r>
              <w:rPr>
                <w:rFonts w:hint="eastAsia" w:ascii="宋体" w:hAnsi="宋体" w:eastAsia="宋体" w:cs="宋体"/>
                <w:b/>
                <w:bCs/>
                <w:sz w:val="24"/>
                <w:szCs w:val="24"/>
                <w:lang w:val="en-US" w:eastAsia="zh-CN" w:bidi="ar-SA"/>
              </w:rPr>
            </w:r>
            <w:r/>
          </w:p>
        </w:tc>
      </w:tr>
      <w:tr>
        <w:trPr>
          <w:trHeight w:val="473"/>
        </w:trPr>
        <w:tc>
          <w:tcPr>
            <w:tcW w:w="638"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8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4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982"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4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45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8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73"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lang w:val="en-US" w:eastAsia="zh-CN" w:bidi="ar-SA"/>
              </w:rPr>
            </w:r>
            <w:r/>
          </w:p>
        </w:tc>
      </w:tr>
      <w:tr>
        <w:trPr>
          <w:trHeight w:val="473"/>
        </w:trPr>
        <w:tc>
          <w:tcPr>
            <w:tcW w:w="638"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8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4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982"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4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45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8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73"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lang w:val="en-US" w:eastAsia="zh-CN" w:bidi="ar-SA"/>
              </w:rPr>
            </w:r>
            <w:r/>
          </w:p>
        </w:tc>
      </w:tr>
      <w:tr>
        <w:trPr>
          <w:trHeight w:val="473"/>
        </w:trPr>
        <w:tc>
          <w:tcPr>
            <w:tcW w:w="638"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8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4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982"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5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8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73"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r>
      <w:tr>
        <w:trPr>
          <w:trHeight w:val="473"/>
        </w:trPr>
        <w:tc>
          <w:tcPr>
            <w:tcW w:w="638"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8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4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982"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5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8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73"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r>
      <w:tr>
        <w:trPr>
          <w:trHeight w:val="473"/>
        </w:trPr>
        <w:tc>
          <w:tcPr>
            <w:tcW w:w="638"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8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4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982"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4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5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8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73"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r>
      <w:tr>
        <w:trPr>
          <w:trHeight w:val="528"/>
        </w:trPr>
        <w:tc>
          <w:tcPr>
            <w:tcW w:w="638"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8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4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982"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4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455"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80"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73" w:type="dxa"/>
            <w:vAlign w:val="top"/>
            <w:textDirection w:val="lrTb"/>
            <w:noWrap w:val="false"/>
          </w:tcPr>
          <w:p>
            <w:pPr>
              <w:pStyle w:val="649"/>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lang w:val="en-US" w:eastAsia="zh-CN" w:bidi="ar-SA"/>
              </w:rPr>
            </w:r>
            <w:r/>
          </w:p>
        </w:tc>
      </w:tr>
    </w:tbl>
    <w:p>
      <w:pPr>
        <w:pStyle w:val="649"/>
        <w:ind w:right="482"/>
        <w:jc w:val="left"/>
        <w:rPr>
          <w:rFonts w:ascii="Times New Roman" w:hAnsi="Times New Roman" w:eastAsia="宋体" w:cs="Times New Roman"/>
          <w:color w:val="000000"/>
          <w:sz w:val="24"/>
          <w:szCs w:val="20"/>
          <w:lang w:val="en-US" w:eastAsia="zh-CN"/>
        </w:rPr>
        <w:outlineLvl w:val="0"/>
      </w:pPr>
      <w:r>
        <w:rPr>
          <w:rFonts w:hint="eastAsia" w:ascii="Times New Roman" w:hAnsi="Times New Roman" w:eastAsia="宋体" w:cs="Times New Roman"/>
          <w:color w:val="000000"/>
          <w:sz w:val="24"/>
          <w:szCs w:val="20"/>
          <w:lang w:val="zh-CN" w:eastAsia="zh-CN"/>
        </w:rPr>
        <w:t xml:space="preserve">注：</w:t>
      </w:r>
      <w:r>
        <w:rPr>
          <w:rFonts w:hint="eastAsia" w:ascii="Times New Roman" w:hAnsi="Times New Roman" w:eastAsia="宋体" w:cs="Times New Roman"/>
          <w:color w:val="000000"/>
          <w:sz w:val="24"/>
          <w:szCs w:val="20"/>
          <w:lang w:val="en-US" w:eastAsia="zh-CN"/>
        </w:rPr>
        <w:t xml:space="preserve"> 根据招标文件要求提供相关证明材料。</w:t>
      </w:r>
      <w:r>
        <w:rPr>
          <w:rFonts w:ascii="Times New Roman" w:hAnsi="Times New Roman" w:eastAsia="宋体" w:cs="Times New Roman"/>
          <w:color w:val="000000"/>
          <w:sz w:val="24"/>
          <w:szCs w:val="20"/>
          <w:lang w:val="en-US" w:eastAsia="zh-CN"/>
        </w:rPr>
      </w:r>
      <w:r/>
    </w:p>
    <w:p>
      <w:pPr>
        <w:pStyle w:val="649"/>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649"/>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649"/>
        <w:spacing w:line="360" w:lineRule="auto"/>
        <w:rPr>
          <w:rFonts w:hint="eastAsia" w:ascii="宋体" w:hAnsi="宋体" w:eastAsia="宋体" w:cs="Arial"/>
          <w:sz w:val="24"/>
          <w:szCs w:val="24"/>
        </w:rPr>
      </w:pPr>
      <w:r>
        <w:rPr>
          <w:color w:val="000000"/>
          <w:sz w:val="24"/>
        </w:rPr>
        <w:t xml:space="preserve">投标人名称（加盖公章）</w:t>
      </w:r>
      <w:r>
        <w:rPr>
          <w:color w:val="000000"/>
          <w:sz w:val="24"/>
          <w:lang w:val="zh-CN"/>
        </w:rPr>
        <w:t xml:space="preserve">：</w:t>
      </w:r>
      <w:r>
        <w:rPr>
          <w:rFonts w:hint="eastAsia" w:ascii="宋体" w:hAnsi="宋体" w:eastAsia="宋体" w:cs="Arial"/>
          <w:sz w:val="24"/>
          <w:szCs w:val="24"/>
        </w:rPr>
      </w:r>
      <w:r/>
    </w:p>
    <w:p>
      <w:pPr>
        <w:pStyle w:val="649"/>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ascii="宋体" w:hAnsi="宋体" w:eastAsia="宋体" w:cs="宋体"/>
          <w:sz w:val="24"/>
          <w:szCs w:val="24"/>
        </w:rPr>
        <w:t xml:space="preserve">日期：     年   月   日</w:t>
      </w:r>
      <w:r>
        <w:rPr>
          <w:rFonts w:eastAsia="宋体"/>
          <w:color w:val="000000"/>
          <w:sz w:val="24"/>
          <w:szCs w:val="20"/>
          <w:lang w:val="en-US" w:eastAsia="zh-CN"/>
        </w:rPr>
      </w:r>
      <w:r/>
    </w:p>
    <w:p>
      <w:pPr>
        <w:pStyle w:val="649"/>
        <w:spacing w:line="360" w:lineRule="auto"/>
        <w:rPr>
          <w:rFonts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11 拟投入本项目设备一览表（如有）</w:t>
      </w:r>
      <w:r>
        <w:rPr>
          <w:rFonts w:ascii="Times New Roman" w:hAnsi="Times New Roman" w:eastAsia="宋体" w:cs="Times New Roman"/>
          <w:color w:val="000000"/>
          <w:sz w:val="24"/>
          <w:szCs w:val="20"/>
          <w:lang w:val="en-US" w:eastAsia="zh-CN"/>
        </w:rPr>
      </w:r>
      <w:r/>
    </w:p>
    <w:p>
      <w:pPr>
        <w:pStyle w:val="649"/>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649"/>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64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64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64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64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投标人：</w:t>
      </w:r>
      <w:r>
        <w:rPr>
          <w:rFonts w:hint="eastAsia" w:ascii="宋体" w:hAnsi="宋体" w:eastAsia="宋体" w:cs="宋体"/>
          <w:sz w:val="24"/>
          <w:szCs w:val="24"/>
          <w:highlight w:val="white"/>
          <w:u w:val="single"/>
        </w:rPr>
        <w:t xml:space="preserve">（盖单位公章）</w:t>
      </w:r>
      <w:r>
        <w:rPr>
          <w:rFonts w:hint="eastAsia" w:ascii="宋体" w:hAnsi="宋体" w:eastAsia="宋体" w:cs="宋体"/>
          <w:sz w:val="24"/>
          <w:szCs w:val="24"/>
          <w:highlight w:val="white"/>
        </w:rPr>
      </w:r>
      <w:r/>
    </w:p>
    <w:p>
      <w:pPr>
        <w:pStyle w:val="649"/>
        <w:spacing w:line="360" w:lineRule="auto"/>
        <w:rPr>
          <w:rFonts w:hint="eastAsia" w:ascii="宋体" w:hAnsi="宋体" w:eastAsia="宋体" w:cs="宋体"/>
          <w:sz w:val="24"/>
          <w:szCs w:val="24"/>
          <w:highlight w:val="white"/>
          <w:u w:val="single"/>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sz w:val="24"/>
          <w:szCs w:val="24"/>
          <w:highlight w:val="white"/>
        </w:rPr>
        <w:t xml:space="preserve">日期：</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年</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月</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日</w:t>
      </w:r>
      <w:r>
        <w:rPr>
          <w:rFonts w:hint="eastAsia" w:ascii="宋体" w:hAnsi="宋体" w:eastAsia="宋体" w:cs="宋体"/>
          <w:sz w:val="24"/>
          <w:szCs w:val="24"/>
          <w:highlight w:val="white"/>
          <w:u w:val="single"/>
        </w:rPr>
      </w:r>
      <w:r/>
    </w:p>
    <w:p>
      <w:pPr>
        <w:pStyle w:val="649"/>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12 </w:t>
      </w:r>
      <w:r>
        <w:rPr>
          <w:rFonts w:ascii="Times New Roman" w:hAnsi="Times New Roman" w:eastAsia="宋体" w:cs="Times New Roman"/>
          <w:color w:val="000000"/>
          <w:sz w:val="24"/>
          <w:szCs w:val="20"/>
        </w:rPr>
        <w:t xml:space="preserve">招标文件要求提供或投标人认为应附的其他材料</w:t>
      </w:r>
      <w:r>
        <w:rPr>
          <w:rFonts w:hint="eastAsia" w:ascii="Times New Roman" w:hAnsi="Times New Roman" w:eastAsia="宋体" w:cs="Times New Roman"/>
          <w:color w:val="000000"/>
          <w:sz w:val="24"/>
          <w:szCs w:val="20"/>
          <w:lang w:val="en-US" w:eastAsia="zh-CN"/>
        </w:rPr>
        <w:t xml:space="preserve">。</w:t>
      </w:r>
      <w:r>
        <w:rPr>
          <w:rFonts w:hint="eastAsia" w:ascii="Times New Roman" w:hAnsi="Times New Roman" w:eastAsia="宋体" w:cs="Times New Roman"/>
          <w:color w:val="000000"/>
          <w:sz w:val="24"/>
          <w:szCs w:val="20"/>
          <w:lang w:val="en-US" w:eastAsia="zh-CN"/>
        </w:rPr>
      </w:r>
      <w:r/>
    </w:p>
    <w:p>
      <w:pPr>
        <w:pStyle w:val="649"/>
        <w:spacing w:line="360" w:lineRule="auto"/>
        <w:rPr>
          <w:color w:val="000000"/>
          <w:sz w:val="24"/>
          <w:szCs w:val="20"/>
        </w:rPr>
        <w:outlineLvl w:val="2"/>
      </w:pPr>
      <w:r>
        <w:rPr>
          <w:color w:val="000000"/>
          <w:sz w:val="24"/>
          <w:szCs w:val="20"/>
        </w:rPr>
      </w:r>
      <w:r/>
    </w:p>
    <w:p>
      <w:pPr>
        <w:pStyle w:val="649"/>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49"/>
        <w:ind w:left="4941" w:hanging="1140"/>
        <w:tabs>
          <w:tab w:val="num" w:pos="4941" w:leader="none"/>
        </w:tabs>
      </w:pPr>
      <w:rPr>
        <w:rFonts w:hint="eastAsia"/>
      </w:rPr>
    </w:lvl>
    <w:lvl w:ilvl="1">
      <w:start w:val="1"/>
      <w:numFmt w:val="lowerLetter"/>
      <w:isLgl w:val="false"/>
      <w:suff w:val="tab"/>
      <w:lvlText w:val="%2)"/>
      <w:lvlJc w:val="left"/>
      <w:pPr>
        <w:pStyle w:val="649"/>
        <w:ind w:left="4641" w:hanging="420"/>
        <w:tabs>
          <w:tab w:val="num" w:pos="4641" w:leader="none"/>
        </w:tabs>
      </w:pPr>
    </w:lvl>
    <w:lvl w:ilvl="2">
      <w:start w:val="1"/>
      <w:numFmt w:val="lowerRoman"/>
      <w:isLgl w:val="false"/>
      <w:suff w:val="tab"/>
      <w:lvlText w:val="%3."/>
      <w:lvlJc w:val="right"/>
      <w:pPr>
        <w:pStyle w:val="649"/>
        <w:ind w:left="5061" w:hanging="420"/>
        <w:tabs>
          <w:tab w:val="num" w:pos="5061" w:leader="none"/>
        </w:tabs>
      </w:pPr>
    </w:lvl>
    <w:lvl w:ilvl="3">
      <w:start w:val="1"/>
      <w:numFmt w:val="decimal"/>
      <w:isLgl w:val="false"/>
      <w:suff w:val="tab"/>
      <w:lvlText w:val="%4."/>
      <w:lvlJc w:val="left"/>
      <w:pPr>
        <w:pStyle w:val="649"/>
        <w:ind w:left="5481" w:hanging="420"/>
        <w:tabs>
          <w:tab w:val="num" w:pos="5481" w:leader="none"/>
        </w:tabs>
      </w:pPr>
    </w:lvl>
    <w:lvl w:ilvl="4">
      <w:start w:val="1"/>
      <w:numFmt w:val="lowerLetter"/>
      <w:isLgl w:val="false"/>
      <w:suff w:val="tab"/>
      <w:lvlText w:val="%5)"/>
      <w:lvlJc w:val="left"/>
      <w:pPr>
        <w:pStyle w:val="649"/>
        <w:ind w:left="5901" w:hanging="420"/>
        <w:tabs>
          <w:tab w:val="num" w:pos="5901" w:leader="none"/>
        </w:tabs>
      </w:pPr>
    </w:lvl>
    <w:lvl w:ilvl="5">
      <w:start w:val="1"/>
      <w:numFmt w:val="lowerRoman"/>
      <w:isLgl w:val="false"/>
      <w:suff w:val="tab"/>
      <w:lvlText w:val="%6."/>
      <w:lvlJc w:val="right"/>
      <w:pPr>
        <w:pStyle w:val="649"/>
        <w:ind w:left="6321" w:hanging="420"/>
        <w:tabs>
          <w:tab w:val="num" w:pos="6321" w:leader="none"/>
        </w:tabs>
      </w:pPr>
    </w:lvl>
    <w:lvl w:ilvl="6">
      <w:start w:val="1"/>
      <w:numFmt w:val="decimal"/>
      <w:isLgl w:val="false"/>
      <w:suff w:val="tab"/>
      <w:lvlText w:val="%7."/>
      <w:lvlJc w:val="left"/>
      <w:pPr>
        <w:pStyle w:val="649"/>
        <w:ind w:left="6741" w:hanging="420"/>
        <w:tabs>
          <w:tab w:val="num" w:pos="6741" w:leader="none"/>
        </w:tabs>
      </w:pPr>
    </w:lvl>
    <w:lvl w:ilvl="7">
      <w:start w:val="1"/>
      <w:numFmt w:val="lowerLetter"/>
      <w:isLgl w:val="false"/>
      <w:suff w:val="tab"/>
      <w:lvlText w:val="%8)"/>
      <w:lvlJc w:val="left"/>
      <w:pPr>
        <w:pStyle w:val="649"/>
        <w:ind w:left="7161" w:hanging="420"/>
        <w:tabs>
          <w:tab w:val="num" w:pos="7161" w:leader="none"/>
        </w:tabs>
      </w:pPr>
    </w:lvl>
    <w:lvl w:ilvl="8">
      <w:start w:val="1"/>
      <w:numFmt w:val="lowerRoman"/>
      <w:isLgl w:val="false"/>
      <w:suff w:val="tab"/>
      <w:lvlText w:val="%9."/>
      <w:lvlJc w:val="right"/>
      <w:pPr>
        <w:pStyle w:val="649"/>
        <w:ind w:left="7581" w:hanging="420"/>
        <w:tabs>
          <w:tab w:val="num" w:pos="7581" w:leader="none"/>
        </w:tabs>
      </w:pPr>
    </w:lvl>
  </w:abstractNum>
  <w:abstractNum w:abstractNumId="2">
    <w:multiLevelType w:val="hybridMultilevel"/>
    <w:lvl w:ilvl="0">
      <w:start w:val="1"/>
      <w:numFmt w:val="decimal"/>
      <w:pStyle w:val="761"/>
      <w:isLgl w:val="false"/>
      <w:suff w:val="tab"/>
      <w:lvlText w:val="%1."/>
      <w:lvlJc w:val="left"/>
      <w:pPr>
        <w:pStyle w:val="649"/>
        <w:ind w:left="420" w:hanging="420"/>
      </w:pPr>
    </w:lvl>
    <w:lvl w:ilvl="1">
      <w:start w:val="1"/>
      <w:numFmt w:val="decimal"/>
      <w:isLgl w:val="false"/>
      <w:suff w:val="tab"/>
      <w:lvlText w:val="（%2）"/>
      <w:lvlJc w:val="left"/>
      <w:pPr>
        <w:pStyle w:val="649"/>
        <w:ind w:left="1140" w:hanging="720"/>
        <w:tabs>
          <w:tab w:val="num" w:pos="1140" w:leader="none"/>
        </w:tabs>
      </w:pPr>
      <w:rPr>
        <w:rFonts w:hint="eastAsia"/>
      </w:rPr>
    </w:lvl>
    <w:lvl w:ilvl="2">
      <w:start w:val="1"/>
      <w:numFmt w:val="lowerRoman"/>
      <w:isLgl w:val="false"/>
      <w:suff w:val="tab"/>
      <w:lvlText w:val="%3."/>
      <w:lvlJc w:val="right"/>
      <w:pPr>
        <w:pStyle w:val="649"/>
        <w:ind w:left="1260" w:hanging="420"/>
      </w:pPr>
    </w:lvl>
    <w:lvl w:ilvl="3">
      <w:start w:val="1"/>
      <w:numFmt w:val="decimal"/>
      <w:isLgl w:val="false"/>
      <w:suff w:val="tab"/>
      <w:lvlText w:val="%4."/>
      <w:lvlJc w:val="left"/>
      <w:pPr>
        <w:pStyle w:val="649"/>
        <w:ind w:left="1680" w:hanging="420"/>
      </w:pPr>
    </w:lvl>
    <w:lvl w:ilvl="4">
      <w:start w:val="1"/>
      <w:numFmt w:val="lowerLetter"/>
      <w:isLgl w:val="false"/>
      <w:suff w:val="tab"/>
      <w:lvlText w:val="%5)"/>
      <w:lvlJc w:val="left"/>
      <w:pPr>
        <w:pStyle w:val="649"/>
        <w:ind w:left="2100" w:hanging="420"/>
      </w:pPr>
    </w:lvl>
    <w:lvl w:ilvl="5">
      <w:start w:val="1"/>
      <w:numFmt w:val="lowerRoman"/>
      <w:isLgl w:val="false"/>
      <w:suff w:val="tab"/>
      <w:lvlText w:val="%6."/>
      <w:lvlJc w:val="right"/>
      <w:pPr>
        <w:pStyle w:val="649"/>
        <w:ind w:left="2520" w:hanging="420"/>
      </w:pPr>
    </w:lvl>
    <w:lvl w:ilvl="6">
      <w:start w:val="1"/>
      <w:numFmt w:val="decimal"/>
      <w:isLgl w:val="false"/>
      <w:suff w:val="tab"/>
      <w:lvlText w:val="%7."/>
      <w:lvlJc w:val="left"/>
      <w:pPr>
        <w:pStyle w:val="649"/>
        <w:ind w:left="2940" w:hanging="420"/>
      </w:pPr>
    </w:lvl>
    <w:lvl w:ilvl="7">
      <w:start w:val="1"/>
      <w:numFmt w:val="lowerLetter"/>
      <w:isLgl w:val="false"/>
      <w:suff w:val="tab"/>
      <w:lvlText w:val="%8)"/>
      <w:lvlJc w:val="left"/>
      <w:pPr>
        <w:pStyle w:val="649"/>
        <w:ind w:left="3360" w:hanging="420"/>
      </w:pPr>
    </w:lvl>
    <w:lvl w:ilvl="8">
      <w:start w:val="1"/>
      <w:numFmt w:val="lowerRoman"/>
      <w:isLgl w:val="false"/>
      <w:suff w:val="tab"/>
      <w:lvlText w:val="%9."/>
      <w:lvlJc w:val="right"/>
      <w:pPr>
        <w:pStyle w:val="649"/>
        <w:ind w:left="3780" w:hanging="420"/>
      </w:pPr>
    </w:lvl>
  </w:abstractNum>
  <w:abstractNum w:abstractNumId="3">
    <w:multiLevelType w:val="hybridMultilevel"/>
    <w:lvl w:ilvl="0">
      <w:start w:val="1"/>
      <w:numFmt w:val="lowerLetter"/>
      <w:pStyle w:val="835"/>
      <w:isLgl w:val="false"/>
      <w:suff w:val="tab"/>
      <w:lvlText w:val="%1)"/>
      <w:lvlJc w:val="left"/>
      <w:pPr>
        <w:pStyle w:val="649"/>
        <w:ind w:left="902" w:hanging="420"/>
      </w:pPr>
      <w:rPr>
        <w:color w:val="000000"/>
      </w:rPr>
    </w:lvl>
    <w:lvl w:ilvl="1">
      <w:start w:val="1"/>
      <w:numFmt w:val="lowerLetter"/>
      <w:isLgl w:val="false"/>
      <w:suff w:val="tab"/>
      <w:lvlText w:val="%2)"/>
      <w:lvlJc w:val="left"/>
      <w:pPr>
        <w:pStyle w:val="649"/>
        <w:ind w:left="1322" w:hanging="420"/>
      </w:pPr>
    </w:lvl>
    <w:lvl w:ilvl="2">
      <w:start w:val="1"/>
      <w:numFmt w:val="lowerRoman"/>
      <w:isLgl w:val="false"/>
      <w:suff w:val="tab"/>
      <w:lvlText w:val="%3."/>
      <w:lvlJc w:val="right"/>
      <w:pPr>
        <w:pStyle w:val="649"/>
        <w:ind w:left="1742" w:hanging="420"/>
      </w:pPr>
    </w:lvl>
    <w:lvl w:ilvl="3">
      <w:start w:val="1"/>
      <w:numFmt w:val="decimal"/>
      <w:isLgl w:val="false"/>
      <w:suff w:val="tab"/>
      <w:lvlText w:val="%4."/>
      <w:lvlJc w:val="left"/>
      <w:pPr>
        <w:pStyle w:val="649"/>
        <w:ind w:left="2162" w:hanging="420"/>
      </w:pPr>
    </w:lvl>
    <w:lvl w:ilvl="4">
      <w:start w:val="1"/>
      <w:numFmt w:val="lowerLetter"/>
      <w:isLgl w:val="false"/>
      <w:suff w:val="tab"/>
      <w:lvlText w:val="%5)"/>
      <w:lvlJc w:val="left"/>
      <w:pPr>
        <w:pStyle w:val="649"/>
        <w:ind w:left="2582" w:hanging="420"/>
      </w:pPr>
    </w:lvl>
    <w:lvl w:ilvl="5">
      <w:start w:val="1"/>
      <w:numFmt w:val="lowerRoman"/>
      <w:isLgl w:val="false"/>
      <w:suff w:val="tab"/>
      <w:lvlText w:val="%6."/>
      <w:lvlJc w:val="right"/>
      <w:pPr>
        <w:pStyle w:val="649"/>
        <w:ind w:left="3002" w:hanging="420"/>
      </w:pPr>
    </w:lvl>
    <w:lvl w:ilvl="6">
      <w:start w:val="1"/>
      <w:numFmt w:val="decimal"/>
      <w:isLgl w:val="false"/>
      <w:suff w:val="tab"/>
      <w:lvlText w:val="%7."/>
      <w:lvlJc w:val="left"/>
      <w:pPr>
        <w:pStyle w:val="649"/>
        <w:ind w:left="3422" w:hanging="420"/>
      </w:pPr>
    </w:lvl>
    <w:lvl w:ilvl="7">
      <w:start w:val="1"/>
      <w:numFmt w:val="lowerLetter"/>
      <w:isLgl w:val="false"/>
      <w:suff w:val="tab"/>
      <w:lvlText w:val="%8)"/>
      <w:lvlJc w:val="left"/>
      <w:pPr>
        <w:pStyle w:val="649"/>
        <w:ind w:left="3842" w:hanging="420"/>
      </w:pPr>
    </w:lvl>
    <w:lvl w:ilvl="8">
      <w:start w:val="1"/>
      <w:numFmt w:val="lowerRoman"/>
      <w:isLgl w:val="false"/>
      <w:suff w:val="tab"/>
      <w:lvlText w:val="%9."/>
      <w:lvlJc w:val="right"/>
      <w:pPr>
        <w:pStyle w:val="649"/>
        <w:ind w:left="4262" w:hanging="420"/>
      </w:pPr>
    </w:lvl>
  </w:abstractNum>
  <w:abstractNum w:abstractNumId="4">
    <w:multiLevelType w:val="hybridMultilevel"/>
    <w:lvl w:ilvl="0">
      <w:start w:val="1"/>
      <w:numFmt w:val="decimal"/>
      <w:pStyle w:val="806"/>
      <w:isLgl w:val="false"/>
      <w:suff w:val="tab"/>
      <w:lvlText w:val="%1."/>
      <w:lvlJc w:val="left"/>
      <w:pPr>
        <w:pStyle w:val="64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55"/>
      <w:isLgl w:val="false"/>
      <w:suff w:val="nothing"/>
      <w:lvlText w:val="%1　"/>
      <w:lvlJc w:val="left"/>
      <w:pPr>
        <w:pStyle w:val="64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64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649"/>
        <w:ind w:left="-25" w:firstLine="0"/>
      </w:pPr>
      <w:rPr>
        <w:rFonts w:ascii="Times New Roman" w:hAnsi="Times New Roman" w:eastAsia="黑体"/>
        <w:b/>
        <w:i w:val="0"/>
        <w:sz w:val="28"/>
      </w:rPr>
    </w:lvl>
    <w:lvl w:ilvl="3">
      <w:start w:val="1"/>
      <w:numFmt w:val="decimal"/>
      <w:pStyle w:val="791"/>
      <w:isLgl w:val="false"/>
      <w:suff w:val="nothing"/>
      <w:lvlText w:val="%1.%2.%3.%4　"/>
      <w:lvlJc w:val="left"/>
      <w:pPr>
        <w:pStyle w:val="64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64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649"/>
        <w:ind w:left="-25" w:firstLine="0"/>
      </w:pPr>
      <w:rPr>
        <w:rFonts w:ascii="Times New Roman" w:hAnsi="Times New Roman" w:eastAsia="宋体"/>
        <w:b/>
        <w:i w:val="0"/>
        <w:sz w:val="28"/>
      </w:rPr>
    </w:lvl>
    <w:lvl w:ilvl="6">
      <w:start w:val="1"/>
      <w:numFmt w:val="lowerLetter"/>
      <w:pStyle w:val="812"/>
      <w:isLgl w:val="false"/>
      <w:suff w:val="tab"/>
      <w:lvlText w:val="%7) "/>
      <w:lvlJc w:val="left"/>
      <w:pPr>
        <w:pStyle w:val="649"/>
        <w:ind w:left="-125" w:firstLine="400"/>
        <w:tabs>
          <w:tab w:val="num" w:pos="635" w:leader="none"/>
        </w:tabs>
      </w:pPr>
      <w:rPr>
        <w:rFonts w:ascii="Times New Roman" w:hAnsi="Times New Roman" w:eastAsia="宋体"/>
        <w:b/>
        <w:i w:val="0"/>
        <w:color w:val="000000"/>
        <w:sz w:val="28"/>
        <w:u w:val="none"/>
      </w:rPr>
    </w:lvl>
    <w:lvl w:ilvl="7">
      <w:start w:val="1"/>
      <w:numFmt w:val="decimal"/>
      <w:pStyle w:val="775"/>
      <w:isLgl w:val="false"/>
      <w:suff w:val="tab"/>
      <w:lvlText w:val="%8) "/>
      <w:lvlJc w:val="left"/>
      <w:pPr>
        <w:pStyle w:val="64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64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649"/>
        <w:ind w:left="768" w:hanging="360"/>
        <w:tabs>
          <w:tab w:val="num" w:pos="768" w:leader="none"/>
        </w:tabs>
      </w:pPr>
      <w:rPr>
        <w:rFonts w:hint="eastAsia"/>
      </w:rPr>
    </w:lvl>
    <w:lvl w:ilvl="1">
      <w:start w:val="1"/>
      <w:numFmt w:val="decimal"/>
      <w:pStyle w:val="793"/>
      <w:isLgl w:val="false"/>
      <w:suff w:val="tab"/>
      <w:lvlText w:val="%2、"/>
      <w:lvlJc w:val="left"/>
      <w:pPr>
        <w:pStyle w:val="649"/>
        <w:ind w:left="1188" w:hanging="360"/>
        <w:tabs>
          <w:tab w:val="num" w:pos="1188" w:leader="none"/>
        </w:tabs>
      </w:pPr>
      <w:rPr>
        <w:rFonts w:hint="eastAsia"/>
      </w:rPr>
    </w:lvl>
    <w:lvl w:ilvl="2">
      <w:start w:val="1"/>
      <w:numFmt w:val="decimal"/>
      <w:isLgl w:val="false"/>
      <w:suff w:val="tab"/>
      <w:lvlText w:val="（%3）"/>
      <w:lvlJc w:val="left"/>
      <w:pPr>
        <w:pStyle w:val="649"/>
        <w:ind w:left="1968" w:hanging="720"/>
        <w:tabs>
          <w:tab w:val="num" w:pos="1968" w:leader="none"/>
        </w:tabs>
      </w:pPr>
      <w:rPr>
        <w:rFonts w:hint="eastAsia"/>
        <w:u w:val="none"/>
      </w:rPr>
    </w:lvl>
    <w:lvl w:ilvl="3">
      <w:start w:val="1"/>
      <w:numFmt w:val="decimal"/>
      <w:isLgl w:val="false"/>
      <w:suff w:val="tab"/>
      <w:lvlText w:val="%4."/>
      <w:lvlJc w:val="left"/>
      <w:pPr>
        <w:pStyle w:val="649"/>
        <w:ind w:left="2088" w:hanging="420"/>
        <w:tabs>
          <w:tab w:val="num" w:pos="2088" w:leader="none"/>
        </w:tabs>
      </w:pPr>
    </w:lvl>
    <w:lvl w:ilvl="4">
      <w:start w:val="1"/>
      <w:numFmt w:val="lowerLetter"/>
      <w:isLgl w:val="false"/>
      <w:suff w:val="tab"/>
      <w:lvlText w:val="%5)"/>
      <w:lvlJc w:val="left"/>
      <w:pPr>
        <w:pStyle w:val="649"/>
        <w:ind w:left="2508" w:hanging="420"/>
        <w:tabs>
          <w:tab w:val="num" w:pos="2508" w:leader="none"/>
        </w:tabs>
      </w:pPr>
    </w:lvl>
    <w:lvl w:ilvl="5">
      <w:start w:val="1"/>
      <w:numFmt w:val="lowerRoman"/>
      <w:isLgl w:val="false"/>
      <w:suff w:val="tab"/>
      <w:lvlText w:val="%6."/>
      <w:lvlJc w:val="right"/>
      <w:pPr>
        <w:pStyle w:val="649"/>
        <w:ind w:left="2928" w:hanging="420"/>
        <w:tabs>
          <w:tab w:val="num" w:pos="2928" w:leader="none"/>
        </w:tabs>
      </w:pPr>
    </w:lvl>
    <w:lvl w:ilvl="6">
      <w:start w:val="1"/>
      <w:numFmt w:val="decimal"/>
      <w:isLgl w:val="false"/>
      <w:suff w:val="tab"/>
      <w:lvlText w:val="%7."/>
      <w:lvlJc w:val="left"/>
      <w:pPr>
        <w:pStyle w:val="649"/>
        <w:ind w:left="3348" w:hanging="420"/>
        <w:tabs>
          <w:tab w:val="num" w:pos="3348" w:leader="none"/>
        </w:tabs>
      </w:pPr>
    </w:lvl>
    <w:lvl w:ilvl="7">
      <w:start w:val="1"/>
      <w:numFmt w:val="lowerLetter"/>
      <w:isLgl w:val="false"/>
      <w:suff w:val="tab"/>
      <w:lvlText w:val="%8)"/>
      <w:lvlJc w:val="left"/>
      <w:pPr>
        <w:pStyle w:val="649"/>
        <w:ind w:left="3768" w:hanging="420"/>
        <w:tabs>
          <w:tab w:val="num" w:pos="3768" w:leader="none"/>
        </w:tabs>
      </w:pPr>
    </w:lvl>
    <w:lvl w:ilvl="8">
      <w:start w:val="1"/>
      <w:numFmt w:val="lowerRoman"/>
      <w:isLgl w:val="false"/>
      <w:suff w:val="tab"/>
      <w:lvlText w:val="%9."/>
      <w:lvlJc w:val="right"/>
      <w:pPr>
        <w:pStyle w:val="64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649"/>
        <w:ind w:left="900" w:hanging="900"/>
        <w:tabs>
          <w:tab w:val="num" w:pos="900" w:leader="none"/>
        </w:tabs>
      </w:pPr>
      <w:rPr>
        <w:rFonts w:hint="eastAsia"/>
      </w:rPr>
    </w:lvl>
    <w:lvl w:ilvl="1">
      <w:start w:val="1"/>
      <w:numFmt w:val="decimal"/>
      <w:isLgl w:val="false"/>
      <w:suff w:val="tab"/>
      <w:lvlText w:val="%1.%2"/>
      <w:lvlJc w:val="left"/>
      <w:pPr>
        <w:pStyle w:val="6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9"/>
        <w:ind w:left="1980" w:hanging="900"/>
        <w:tabs>
          <w:tab w:val="num" w:pos="1980" w:leader="none"/>
        </w:tabs>
      </w:pPr>
      <w:rPr>
        <w:rFonts w:hint="eastAsia"/>
      </w:rPr>
    </w:lvl>
    <w:lvl w:ilvl="3">
      <w:start w:val="1"/>
      <w:numFmt w:val="decimal"/>
      <w:isLgl w:val="false"/>
      <w:suff w:val="tab"/>
      <w:lvlText w:val="%1.%2.%3.%4"/>
      <w:lvlJc w:val="left"/>
      <w:pPr>
        <w:pStyle w:val="649"/>
        <w:ind w:left="900" w:hanging="900"/>
        <w:tabs>
          <w:tab w:val="num" w:pos="900" w:leader="none"/>
        </w:tabs>
      </w:pPr>
      <w:rPr>
        <w:rFonts w:hint="eastAsia"/>
      </w:rPr>
    </w:lvl>
    <w:lvl w:ilvl="4">
      <w:start w:val="1"/>
      <w:numFmt w:val="decimal"/>
      <w:isLgl w:val="false"/>
      <w:suff w:val="tab"/>
      <w:lvlText w:val="%1.%2.%3.%4.%5"/>
      <w:lvlJc w:val="left"/>
      <w:pPr>
        <w:pStyle w:val="649"/>
        <w:ind w:left="900" w:hanging="900"/>
        <w:tabs>
          <w:tab w:val="num" w:pos="900" w:leader="none"/>
        </w:tabs>
      </w:pPr>
      <w:rPr>
        <w:rFonts w:hint="eastAsia"/>
      </w:rPr>
    </w:lvl>
    <w:lvl w:ilvl="5">
      <w:start w:val="1"/>
      <w:numFmt w:val="decimal"/>
      <w:isLgl w:val="false"/>
      <w:suff w:val="tab"/>
      <w:lvlText w:val="%1.%2.%3.%4.%5.%6"/>
      <w:lvlJc w:val="left"/>
      <w:pPr>
        <w:pStyle w:val="649"/>
        <w:ind w:left="900" w:hanging="900"/>
        <w:tabs>
          <w:tab w:val="num" w:pos="900" w:leader="none"/>
        </w:tabs>
      </w:pPr>
      <w:rPr>
        <w:rFonts w:hint="eastAsia"/>
      </w:rPr>
    </w:lvl>
    <w:lvl w:ilvl="6">
      <w:start w:val="1"/>
      <w:numFmt w:val="decimal"/>
      <w:isLgl w:val="false"/>
      <w:suff w:val="tab"/>
      <w:lvlText w:val="%1.%2.%3.%4.%5.%6.%7"/>
      <w:lvlJc w:val="left"/>
      <w:pPr>
        <w:pStyle w:val="649"/>
        <w:ind w:left="900" w:hanging="900"/>
        <w:tabs>
          <w:tab w:val="num" w:pos="900" w:leader="none"/>
        </w:tabs>
      </w:pPr>
      <w:rPr>
        <w:rFonts w:hint="eastAsia"/>
      </w:rPr>
    </w:lvl>
    <w:lvl w:ilvl="7">
      <w:start w:val="1"/>
      <w:numFmt w:val="decimal"/>
      <w:isLgl w:val="false"/>
      <w:suff w:val="tab"/>
      <w:lvlText w:val="%1.%2.%3.%4.%5.%6.%7.%8"/>
      <w:lvlJc w:val="left"/>
      <w:pPr>
        <w:pStyle w:val="649"/>
        <w:ind w:left="900" w:hanging="900"/>
        <w:tabs>
          <w:tab w:val="num" w:pos="900" w:leader="none"/>
        </w:tabs>
      </w:pPr>
      <w:rPr>
        <w:rFonts w:hint="eastAsia"/>
      </w:rPr>
    </w:lvl>
    <w:lvl w:ilvl="8">
      <w:start w:val="1"/>
      <w:numFmt w:val="decimal"/>
      <w:isLgl w:val="false"/>
      <w:suff w:val="tab"/>
      <w:lvlText w:val="%1.%2.%3.%4.%5.%6.%7.%8.%9"/>
      <w:lvlJc w:val="left"/>
      <w:pPr>
        <w:pStyle w:val="649"/>
        <w:ind w:left="900" w:hanging="900"/>
        <w:tabs>
          <w:tab w:val="num" w:pos="900" w:leader="none"/>
        </w:tabs>
      </w:pPr>
      <w:rPr>
        <w:rFonts w:hint="eastAsia"/>
      </w:rPr>
    </w:lvl>
  </w:abstractNum>
  <w:abstractNum w:abstractNumId="8">
    <w:multiLevelType w:val="hybridMultilevel"/>
    <w:lvl w:ilvl="0">
      <w:start w:val="1"/>
      <w:numFmt w:val="decimal"/>
      <w:pStyle w:val="760"/>
      <w:isLgl w:val="false"/>
      <w:suff w:val="tab"/>
      <w:lvlText w:val="%1)"/>
      <w:lvlJc w:val="left"/>
      <w:pPr>
        <w:pStyle w:val="649"/>
        <w:ind w:left="420" w:hanging="420"/>
      </w:pPr>
    </w:lvl>
    <w:lvl w:ilvl="1">
      <w:start w:val="1"/>
      <w:numFmt w:val="lowerLetter"/>
      <w:isLgl w:val="false"/>
      <w:suff w:val="tab"/>
      <w:lvlText w:val="%2)"/>
      <w:lvlJc w:val="left"/>
      <w:pPr>
        <w:pStyle w:val="649"/>
        <w:ind w:left="840" w:hanging="420"/>
      </w:pPr>
    </w:lvl>
    <w:lvl w:ilvl="2">
      <w:start w:val="1"/>
      <w:numFmt w:val="lowerRoman"/>
      <w:isLgl w:val="false"/>
      <w:suff w:val="tab"/>
      <w:lvlText w:val="%3."/>
      <w:lvlJc w:val="right"/>
      <w:pPr>
        <w:pStyle w:val="649"/>
        <w:ind w:left="1260" w:hanging="420"/>
      </w:pPr>
    </w:lvl>
    <w:lvl w:ilvl="3">
      <w:start w:val="1"/>
      <w:numFmt w:val="decimal"/>
      <w:isLgl w:val="false"/>
      <w:suff w:val="tab"/>
      <w:lvlText w:val="%4."/>
      <w:lvlJc w:val="left"/>
      <w:pPr>
        <w:pStyle w:val="649"/>
        <w:ind w:left="1680" w:hanging="420"/>
      </w:pPr>
    </w:lvl>
    <w:lvl w:ilvl="4">
      <w:start w:val="1"/>
      <w:numFmt w:val="lowerLetter"/>
      <w:isLgl w:val="false"/>
      <w:suff w:val="tab"/>
      <w:lvlText w:val="%5)"/>
      <w:lvlJc w:val="left"/>
      <w:pPr>
        <w:pStyle w:val="649"/>
        <w:ind w:left="2100" w:hanging="420"/>
      </w:pPr>
    </w:lvl>
    <w:lvl w:ilvl="5">
      <w:start w:val="1"/>
      <w:numFmt w:val="lowerRoman"/>
      <w:isLgl w:val="false"/>
      <w:suff w:val="tab"/>
      <w:lvlText w:val="%6."/>
      <w:lvlJc w:val="right"/>
      <w:pPr>
        <w:pStyle w:val="649"/>
        <w:ind w:left="2520" w:hanging="420"/>
      </w:pPr>
    </w:lvl>
    <w:lvl w:ilvl="6">
      <w:start w:val="1"/>
      <w:numFmt w:val="decimal"/>
      <w:isLgl w:val="false"/>
      <w:suff w:val="tab"/>
      <w:lvlText w:val="%7."/>
      <w:lvlJc w:val="left"/>
      <w:pPr>
        <w:pStyle w:val="649"/>
        <w:ind w:left="2940" w:hanging="420"/>
      </w:pPr>
    </w:lvl>
    <w:lvl w:ilvl="7">
      <w:start w:val="1"/>
      <w:numFmt w:val="lowerLetter"/>
      <w:isLgl w:val="false"/>
      <w:suff w:val="tab"/>
      <w:lvlText w:val="%8)"/>
      <w:lvlJc w:val="left"/>
      <w:pPr>
        <w:pStyle w:val="649"/>
        <w:ind w:left="3360" w:hanging="420"/>
      </w:pPr>
    </w:lvl>
    <w:lvl w:ilvl="8">
      <w:start w:val="1"/>
      <w:numFmt w:val="lowerRoman"/>
      <w:isLgl w:val="false"/>
      <w:suff w:val="tab"/>
      <w:lvlText w:val="%9."/>
      <w:lvlJc w:val="right"/>
      <w:pPr>
        <w:pStyle w:val="649"/>
        <w:ind w:left="3780" w:hanging="420"/>
      </w:pPr>
    </w:lvl>
  </w:abstractNum>
  <w:abstractNum w:abstractNumId="9">
    <w:multiLevelType w:val="hybridMultilevel"/>
    <w:lvl w:ilvl="0">
      <w:start w:val="1"/>
      <w:numFmt w:val="decimal"/>
      <w:pStyle w:val="860"/>
      <w:isLgl w:val="false"/>
      <w:suff w:val="tab"/>
      <w:lvlText w:val="%1"/>
      <w:lvlJc w:val="left"/>
      <w:pPr>
        <w:pStyle w:val="649"/>
        <w:ind w:left="680" w:hanging="680"/>
      </w:pPr>
      <w:rPr>
        <w:rFonts w:hint="eastAsia" w:ascii="宋体" w:hAnsi="宋体" w:eastAsia="宋体"/>
      </w:rPr>
    </w:lvl>
    <w:lvl w:ilvl="1">
      <w:start w:val="1"/>
      <w:numFmt w:val="decimal"/>
      <w:pStyle w:val="861"/>
      <w:isLgl w:val="false"/>
      <w:suff w:val="tab"/>
      <w:lvlText w:val="%1.%2"/>
      <w:lvlJc w:val="left"/>
      <w:pPr>
        <w:pStyle w:val="649"/>
        <w:ind w:left="851" w:hanging="851"/>
      </w:pPr>
      <w:rPr>
        <w:rFonts w:hint="eastAsia" w:ascii="宋体" w:hAnsi="宋体" w:eastAsia="宋体"/>
        <w:color w:val="000000"/>
      </w:rPr>
    </w:lvl>
    <w:lvl w:ilvl="2">
      <w:start w:val="1"/>
      <w:numFmt w:val="decimal"/>
      <w:pStyle w:val="862"/>
      <w:isLgl w:val="false"/>
      <w:suff w:val="tab"/>
      <w:lvlText w:val="%1.%2.%3"/>
      <w:lvlJc w:val="left"/>
      <w:pPr>
        <w:pStyle w:val="649"/>
        <w:ind w:left="851" w:hanging="851"/>
      </w:pPr>
      <w:rPr>
        <w:rFonts w:hint="eastAsia"/>
      </w:rPr>
    </w:lvl>
    <w:lvl w:ilvl="3">
      <w:start w:val="1"/>
      <w:numFmt w:val="decimal"/>
      <w:isLgl w:val="false"/>
      <w:suff w:val="tab"/>
      <w:lvlText w:val="%1.%2.%3.%4"/>
      <w:lvlJc w:val="left"/>
      <w:pPr>
        <w:pStyle w:val="649"/>
        <w:ind w:left="680" w:hanging="680"/>
      </w:pPr>
      <w:rPr>
        <w:rFonts w:hint="eastAsia"/>
      </w:rPr>
    </w:lvl>
    <w:lvl w:ilvl="4">
      <w:start w:val="1"/>
      <w:numFmt w:val="decimal"/>
      <w:isLgl w:val="false"/>
      <w:suff w:val="tab"/>
      <w:lvlText w:val="%1.%2.%3.%4.%5"/>
      <w:lvlJc w:val="left"/>
      <w:pPr>
        <w:pStyle w:val="649"/>
        <w:ind w:left="680" w:hanging="680"/>
      </w:pPr>
      <w:rPr>
        <w:rFonts w:hint="eastAsia"/>
      </w:rPr>
    </w:lvl>
    <w:lvl w:ilvl="5">
      <w:start w:val="1"/>
      <w:numFmt w:val="decimal"/>
      <w:isLgl w:val="false"/>
      <w:suff w:val="tab"/>
      <w:lvlText w:val="%1.%2.%3.%4.%5.%6"/>
      <w:lvlJc w:val="left"/>
      <w:pPr>
        <w:pStyle w:val="649"/>
        <w:ind w:left="680" w:hanging="680"/>
      </w:pPr>
      <w:rPr>
        <w:rFonts w:hint="eastAsia"/>
      </w:rPr>
    </w:lvl>
    <w:lvl w:ilvl="6">
      <w:start w:val="1"/>
      <w:numFmt w:val="decimal"/>
      <w:isLgl w:val="false"/>
      <w:suff w:val="tab"/>
      <w:lvlText w:val="%1.%2.%3.%4.%5.%6.%7"/>
      <w:lvlJc w:val="left"/>
      <w:pPr>
        <w:pStyle w:val="649"/>
        <w:ind w:left="680" w:hanging="680"/>
      </w:pPr>
      <w:rPr>
        <w:rFonts w:hint="eastAsia"/>
      </w:rPr>
    </w:lvl>
    <w:lvl w:ilvl="7">
      <w:start w:val="1"/>
      <w:numFmt w:val="decimal"/>
      <w:isLgl w:val="false"/>
      <w:suff w:val="tab"/>
      <w:lvlText w:val="%1.%2.%3.%4.%5.%6.%7.%8"/>
      <w:lvlJc w:val="left"/>
      <w:pPr>
        <w:pStyle w:val="649"/>
        <w:ind w:left="680" w:hanging="680"/>
      </w:pPr>
      <w:rPr>
        <w:rFonts w:hint="eastAsia"/>
      </w:rPr>
    </w:lvl>
    <w:lvl w:ilvl="8">
      <w:start w:val="1"/>
      <w:numFmt w:val="decimal"/>
      <w:isLgl w:val="false"/>
      <w:suff w:val="tab"/>
      <w:lvlText w:val="%1.%2.%3.%4.%5.%6.%7.%8.%9"/>
      <w:lvlJc w:val="left"/>
      <w:pPr>
        <w:pStyle w:val="649"/>
        <w:ind w:left="680" w:hanging="680"/>
      </w:pPr>
      <w:rPr>
        <w:rFonts w:hint="eastAsia"/>
      </w:rPr>
    </w:lvl>
  </w:abstractNum>
  <w:abstractNum w:abstractNumId="10">
    <w:multiLevelType w:val="hybridMultilevel"/>
    <w:lvl w:ilvl="0">
      <w:start w:val="1"/>
      <w:numFmt w:val="decimal"/>
      <w:isLgl w:val="false"/>
      <w:suff w:val="tab"/>
      <w:lvlText w:val="%1"/>
      <w:lvlJc w:val="left"/>
      <w:pPr>
        <w:pStyle w:val="649"/>
        <w:ind w:left="900" w:hanging="900"/>
        <w:tabs>
          <w:tab w:val="num" w:pos="900" w:leader="none"/>
        </w:tabs>
      </w:pPr>
      <w:rPr>
        <w:rFonts w:hint="eastAsia"/>
      </w:rPr>
    </w:lvl>
    <w:lvl w:ilvl="1">
      <w:start w:val="1"/>
      <w:numFmt w:val="decimal"/>
      <w:isLgl w:val="false"/>
      <w:suff w:val="tab"/>
      <w:lvlText w:val="%1.%2"/>
      <w:lvlJc w:val="left"/>
      <w:pPr>
        <w:pStyle w:val="6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9"/>
        <w:ind w:left="1980" w:hanging="900"/>
        <w:tabs>
          <w:tab w:val="num" w:pos="1980" w:leader="none"/>
        </w:tabs>
      </w:pPr>
      <w:rPr>
        <w:rFonts w:hint="eastAsia"/>
      </w:rPr>
    </w:lvl>
    <w:lvl w:ilvl="3">
      <w:start w:val="1"/>
      <w:numFmt w:val="decimal"/>
      <w:isLgl w:val="false"/>
      <w:suff w:val="tab"/>
      <w:lvlText w:val="%1.%2.%3.%4"/>
      <w:lvlJc w:val="left"/>
      <w:pPr>
        <w:pStyle w:val="649"/>
        <w:ind w:left="900" w:hanging="900"/>
        <w:tabs>
          <w:tab w:val="num" w:pos="900" w:leader="none"/>
        </w:tabs>
      </w:pPr>
      <w:rPr>
        <w:rFonts w:hint="eastAsia"/>
      </w:rPr>
    </w:lvl>
    <w:lvl w:ilvl="4">
      <w:start w:val="1"/>
      <w:numFmt w:val="decimal"/>
      <w:isLgl w:val="false"/>
      <w:suff w:val="tab"/>
      <w:lvlText w:val="%1.%2.%3.%4.%5"/>
      <w:lvlJc w:val="left"/>
      <w:pPr>
        <w:pStyle w:val="649"/>
        <w:ind w:left="900" w:hanging="900"/>
        <w:tabs>
          <w:tab w:val="num" w:pos="900" w:leader="none"/>
        </w:tabs>
      </w:pPr>
      <w:rPr>
        <w:rFonts w:hint="eastAsia"/>
      </w:rPr>
    </w:lvl>
    <w:lvl w:ilvl="5">
      <w:start w:val="1"/>
      <w:numFmt w:val="decimal"/>
      <w:isLgl w:val="false"/>
      <w:suff w:val="tab"/>
      <w:lvlText w:val="%1.%2.%3.%4.%5.%6"/>
      <w:lvlJc w:val="left"/>
      <w:pPr>
        <w:pStyle w:val="649"/>
        <w:ind w:left="900" w:hanging="900"/>
        <w:tabs>
          <w:tab w:val="num" w:pos="900" w:leader="none"/>
        </w:tabs>
      </w:pPr>
      <w:rPr>
        <w:rFonts w:hint="eastAsia"/>
      </w:rPr>
    </w:lvl>
    <w:lvl w:ilvl="6">
      <w:start w:val="1"/>
      <w:numFmt w:val="decimal"/>
      <w:isLgl w:val="false"/>
      <w:suff w:val="tab"/>
      <w:lvlText w:val="%1.%2.%3.%4.%5.%6.%7"/>
      <w:lvlJc w:val="left"/>
      <w:pPr>
        <w:pStyle w:val="649"/>
        <w:ind w:left="900" w:hanging="900"/>
        <w:tabs>
          <w:tab w:val="num" w:pos="900" w:leader="none"/>
        </w:tabs>
      </w:pPr>
      <w:rPr>
        <w:rFonts w:hint="eastAsia"/>
      </w:rPr>
    </w:lvl>
    <w:lvl w:ilvl="7">
      <w:start w:val="1"/>
      <w:numFmt w:val="decimal"/>
      <w:isLgl w:val="false"/>
      <w:suff w:val="tab"/>
      <w:lvlText w:val="%1.%2.%3.%4.%5.%6.%7.%8"/>
      <w:lvlJc w:val="left"/>
      <w:pPr>
        <w:pStyle w:val="649"/>
        <w:ind w:left="900" w:hanging="900"/>
        <w:tabs>
          <w:tab w:val="num" w:pos="900" w:leader="none"/>
        </w:tabs>
      </w:pPr>
      <w:rPr>
        <w:rFonts w:hint="eastAsia"/>
      </w:rPr>
    </w:lvl>
    <w:lvl w:ilvl="8">
      <w:start w:val="1"/>
      <w:numFmt w:val="decimal"/>
      <w:isLgl w:val="false"/>
      <w:suff w:val="tab"/>
      <w:lvlText w:val="%1.%2.%3.%4.%5.%6.%7.%8.%9"/>
      <w:lvlJc w:val="left"/>
      <w:pPr>
        <w:pStyle w:val="64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649"/>
        <w:ind w:left="900" w:hanging="900"/>
        <w:tabs>
          <w:tab w:val="num" w:pos="900" w:leader="none"/>
        </w:tabs>
      </w:pPr>
      <w:rPr>
        <w:rFonts w:hint="eastAsia"/>
      </w:rPr>
    </w:lvl>
    <w:lvl w:ilvl="1">
      <w:start w:val="1"/>
      <w:numFmt w:val="decimal"/>
      <w:isLgl w:val="false"/>
      <w:suff w:val="tab"/>
      <w:lvlText w:val="%1.%2"/>
      <w:lvlJc w:val="left"/>
      <w:pPr>
        <w:pStyle w:val="6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9"/>
        <w:ind w:left="1980" w:hanging="900"/>
        <w:tabs>
          <w:tab w:val="num" w:pos="1980" w:leader="none"/>
        </w:tabs>
      </w:pPr>
      <w:rPr>
        <w:rFonts w:hint="eastAsia"/>
      </w:rPr>
    </w:lvl>
    <w:lvl w:ilvl="3">
      <w:start w:val="1"/>
      <w:numFmt w:val="decimal"/>
      <w:isLgl w:val="false"/>
      <w:suff w:val="tab"/>
      <w:lvlText w:val="%1.%2.%3.%4"/>
      <w:lvlJc w:val="left"/>
      <w:pPr>
        <w:pStyle w:val="649"/>
        <w:ind w:left="900" w:hanging="900"/>
        <w:tabs>
          <w:tab w:val="num" w:pos="900" w:leader="none"/>
        </w:tabs>
      </w:pPr>
      <w:rPr>
        <w:rFonts w:hint="eastAsia"/>
      </w:rPr>
    </w:lvl>
    <w:lvl w:ilvl="4">
      <w:start w:val="1"/>
      <w:numFmt w:val="decimal"/>
      <w:isLgl w:val="false"/>
      <w:suff w:val="tab"/>
      <w:lvlText w:val="%1.%2.%3.%4.%5"/>
      <w:lvlJc w:val="left"/>
      <w:pPr>
        <w:pStyle w:val="649"/>
        <w:ind w:left="900" w:hanging="900"/>
        <w:tabs>
          <w:tab w:val="num" w:pos="900" w:leader="none"/>
        </w:tabs>
      </w:pPr>
      <w:rPr>
        <w:rFonts w:hint="eastAsia"/>
      </w:rPr>
    </w:lvl>
    <w:lvl w:ilvl="5">
      <w:start w:val="1"/>
      <w:numFmt w:val="decimal"/>
      <w:isLgl w:val="false"/>
      <w:suff w:val="tab"/>
      <w:lvlText w:val="%1.%2.%3.%4.%5.%6"/>
      <w:lvlJc w:val="left"/>
      <w:pPr>
        <w:pStyle w:val="649"/>
        <w:ind w:left="900" w:hanging="900"/>
        <w:tabs>
          <w:tab w:val="num" w:pos="900" w:leader="none"/>
        </w:tabs>
      </w:pPr>
      <w:rPr>
        <w:rFonts w:hint="eastAsia"/>
      </w:rPr>
    </w:lvl>
    <w:lvl w:ilvl="6">
      <w:start w:val="1"/>
      <w:numFmt w:val="decimal"/>
      <w:isLgl w:val="false"/>
      <w:suff w:val="tab"/>
      <w:lvlText w:val="%1.%2.%3.%4.%5.%6.%7"/>
      <w:lvlJc w:val="left"/>
      <w:pPr>
        <w:pStyle w:val="649"/>
        <w:ind w:left="900" w:hanging="900"/>
        <w:tabs>
          <w:tab w:val="num" w:pos="900" w:leader="none"/>
        </w:tabs>
      </w:pPr>
      <w:rPr>
        <w:rFonts w:hint="eastAsia"/>
      </w:rPr>
    </w:lvl>
    <w:lvl w:ilvl="7">
      <w:start w:val="1"/>
      <w:numFmt w:val="decimal"/>
      <w:isLgl w:val="false"/>
      <w:suff w:val="tab"/>
      <w:lvlText w:val="%1.%2.%3.%4.%5.%6.%7.%8"/>
      <w:lvlJc w:val="left"/>
      <w:pPr>
        <w:pStyle w:val="649"/>
        <w:ind w:left="900" w:hanging="900"/>
        <w:tabs>
          <w:tab w:val="num" w:pos="900" w:leader="none"/>
        </w:tabs>
      </w:pPr>
      <w:rPr>
        <w:rFonts w:hint="eastAsia"/>
      </w:rPr>
    </w:lvl>
    <w:lvl w:ilvl="8">
      <w:start w:val="1"/>
      <w:numFmt w:val="decimal"/>
      <w:isLgl w:val="false"/>
      <w:suff w:val="tab"/>
      <w:lvlText w:val="%1.%2.%3.%4.%5.%6.%7.%8.%9"/>
      <w:lvlJc w:val="left"/>
      <w:pPr>
        <w:pStyle w:val="64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649"/>
        <w:ind w:left="900" w:hanging="900"/>
        <w:tabs>
          <w:tab w:val="num" w:pos="900" w:leader="none"/>
        </w:tabs>
      </w:pPr>
      <w:rPr>
        <w:rFonts w:hint="eastAsia"/>
      </w:rPr>
    </w:lvl>
    <w:lvl w:ilvl="1">
      <w:start w:val="1"/>
      <w:numFmt w:val="decimal"/>
      <w:isLgl w:val="false"/>
      <w:suff w:val="tab"/>
      <w:lvlText w:val="%1.%2"/>
      <w:lvlJc w:val="left"/>
      <w:pPr>
        <w:pStyle w:val="64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49"/>
        <w:ind w:left="1980" w:hanging="900"/>
        <w:tabs>
          <w:tab w:val="num" w:pos="1980" w:leader="none"/>
        </w:tabs>
      </w:pPr>
      <w:rPr>
        <w:rFonts w:hint="eastAsia"/>
      </w:rPr>
    </w:lvl>
    <w:lvl w:ilvl="3">
      <w:start w:val="1"/>
      <w:numFmt w:val="decimal"/>
      <w:isLgl w:val="false"/>
      <w:suff w:val="tab"/>
      <w:lvlText w:val="%1.%2.%3.%4"/>
      <w:lvlJc w:val="left"/>
      <w:pPr>
        <w:pStyle w:val="649"/>
        <w:ind w:left="900" w:hanging="900"/>
        <w:tabs>
          <w:tab w:val="num" w:pos="900" w:leader="none"/>
        </w:tabs>
      </w:pPr>
      <w:rPr>
        <w:rFonts w:hint="eastAsia"/>
      </w:rPr>
    </w:lvl>
    <w:lvl w:ilvl="4">
      <w:start w:val="1"/>
      <w:numFmt w:val="decimal"/>
      <w:isLgl w:val="false"/>
      <w:suff w:val="tab"/>
      <w:lvlText w:val="%1.%2.%3.%4.%5"/>
      <w:lvlJc w:val="left"/>
      <w:pPr>
        <w:pStyle w:val="649"/>
        <w:ind w:left="900" w:hanging="900"/>
        <w:tabs>
          <w:tab w:val="num" w:pos="900" w:leader="none"/>
        </w:tabs>
      </w:pPr>
      <w:rPr>
        <w:rFonts w:hint="eastAsia"/>
      </w:rPr>
    </w:lvl>
    <w:lvl w:ilvl="5">
      <w:start w:val="1"/>
      <w:numFmt w:val="decimal"/>
      <w:isLgl w:val="false"/>
      <w:suff w:val="tab"/>
      <w:lvlText w:val="%1.%2.%3.%4.%5.%6"/>
      <w:lvlJc w:val="left"/>
      <w:pPr>
        <w:pStyle w:val="649"/>
        <w:ind w:left="900" w:hanging="900"/>
        <w:tabs>
          <w:tab w:val="num" w:pos="900" w:leader="none"/>
        </w:tabs>
      </w:pPr>
      <w:rPr>
        <w:rFonts w:hint="eastAsia"/>
      </w:rPr>
    </w:lvl>
    <w:lvl w:ilvl="6">
      <w:start w:val="1"/>
      <w:numFmt w:val="decimal"/>
      <w:isLgl w:val="false"/>
      <w:suff w:val="tab"/>
      <w:lvlText w:val="%1.%2.%3.%4.%5.%6.%7"/>
      <w:lvlJc w:val="left"/>
      <w:pPr>
        <w:pStyle w:val="649"/>
        <w:ind w:left="900" w:hanging="900"/>
        <w:tabs>
          <w:tab w:val="num" w:pos="900" w:leader="none"/>
        </w:tabs>
      </w:pPr>
      <w:rPr>
        <w:rFonts w:hint="eastAsia"/>
      </w:rPr>
    </w:lvl>
    <w:lvl w:ilvl="7">
      <w:start w:val="1"/>
      <w:numFmt w:val="decimal"/>
      <w:isLgl w:val="false"/>
      <w:suff w:val="tab"/>
      <w:lvlText w:val="%1.%2.%3.%4.%5.%6.%7.%8"/>
      <w:lvlJc w:val="left"/>
      <w:pPr>
        <w:pStyle w:val="649"/>
        <w:ind w:left="900" w:hanging="900"/>
        <w:tabs>
          <w:tab w:val="num" w:pos="900" w:leader="none"/>
        </w:tabs>
      </w:pPr>
      <w:rPr>
        <w:rFonts w:hint="eastAsia"/>
      </w:rPr>
    </w:lvl>
    <w:lvl w:ilvl="8">
      <w:start w:val="1"/>
      <w:numFmt w:val="decimal"/>
      <w:isLgl w:val="false"/>
      <w:suff w:val="tab"/>
      <w:lvlText w:val="%1.%2.%3.%4.%5.%6.%7.%8.%9"/>
      <w:lvlJc w:val="left"/>
      <w:pPr>
        <w:pStyle w:val="649"/>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2"/>
    <w:link w:val="649"/>
    <w:qFormat/>
    <w:pPr>
      <w:jc w:val="both"/>
      <w:widowControl w:val="off"/>
    </w:pPr>
    <w:rPr>
      <w:sz w:val="21"/>
      <w:szCs w:val="24"/>
      <w:lang w:val="en-US" w:eastAsia="zh-CN" w:bidi="ar-SA"/>
    </w:rPr>
  </w:style>
  <w:style w:type="paragraph" w:styleId="650">
    <w:name w:val="标题 1"/>
    <w:basedOn w:val="649"/>
    <w:next w:val="649"/>
    <w:link w:val="662"/>
    <w:qFormat/>
    <w:pPr>
      <w:jc w:val="center"/>
      <w:keepLines/>
      <w:keepNext/>
      <w:spacing w:before="240" w:after="120" w:line="300" w:lineRule="auto"/>
      <w:outlineLvl w:val="0"/>
    </w:pPr>
    <w:rPr>
      <w:rFonts w:ascii="宋体"/>
      <w:b/>
      <w:sz w:val="32"/>
      <w:szCs w:val="20"/>
    </w:rPr>
  </w:style>
  <w:style w:type="paragraph" w:styleId="651">
    <w:name w:val="标题 2"/>
    <w:basedOn w:val="649"/>
    <w:next w:val="649"/>
    <w:link w:val="663"/>
    <w:qFormat/>
    <w:pPr>
      <w:jc w:val="center"/>
      <w:keepLines/>
      <w:keepNext/>
      <w:spacing w:before="120" w:line="300" w:lineRule="auto"/>
      <w:outlineLvl w:val="1"/>
    </w:pPr>
    <w:rPr>
      <w:rFonts w:ascii="Arial" w:hAnsi="Arial" w:eastAsia="黑体"/>
      <w:b/>
      <w:sz w:val="30"/>
      <w:szCs w:val="20"/>
    </w:rPr>
  </w:style>
  <w:style w:type="paragraph" w:styleId="652">
    <w:name w:val="标题 3"/>
    <w:basedOn w:val="649"/>
    <w:next w:val="649"/>
    <w:link w:val="661"/>
    <w:qFormat/>
    <w:pPr>
      <w:jc w:val="left"/>
      <w:keepLines/>
      <w:keepNext/>
      <w:spacing w:before="360" w:after="120"/>
      <w:outlineLvl w:val="2"/>
    </w:pPr>
    <w:rPr>
      <w:rFonts w:ascii="宋体"/>
      <w:b/>
      <w:sz w:val="24"/>
      <w:szCs w:val="20"/>
      <w:u w:val="single"/>
    </w:rPr>
  </w:style>
  <w:style w:type="paragraph" w:styleId="653">
    <w:name w:val="标题 4"/>
    <w:basedOn w:val="649"/>
    <w:next w:val="649"/>
    <w:link w:val="664"/>
    <w:qFormat/>
    <w:pPr>
      <w:keepLines/>
      <w:keepNext/>
      <w:spacing w:before="280" w:after="290" w:line="376" w:lineRule="atLeast"/>
      <w:outlineLvl w:val="3"/>
    </w:pPr>
    <w:rPr>
      <w:rFonts w:ascii="Arial" w:hAnsi="Arial" w:eastAsia="黑体"/>
      <w:b/>
      <w:sz w:val="28"/>
      <w:szCs w:val="20"/>
    </w:rPr>
  </w:style>
  <w:style w:type="paragraph" w:styleId="654">
    <w:name w:val="标题 5"/>
    <w:basedOn w:val="649"/>
    <w:next w:val="649"/>
    <w:link w:val="665"/>
    <w:qFormat/>
    <w:pPr>
      <w:keepLines/>
      <w:keepNext/>
      <w:spacing w:before="280" w:after="290" w:line="376" w:lineRule="atLeast"/>
      <w:outlineLvl w:val="4"/>
    </w:pPr>
    <w:rPr>
      <w:b/>
      <w:sz w:val="28"/>
      <w:szCs w:val="20"/>
    </w:rPr>
  </w:style>
  <w:style w:type="paragraph" w:styleId="655">
    <w:name w:val="标题 6"/>
    <w:basedOn w:val="649"/>
    <w:next w:val="649"/>
    <w:link w:val="666"/>
    <w:qFormat/>
    <w:pPr>
      <w:keepLines/>
      <w:keepNext/>
      <w:spacing w:before="240" w:after="64" w:line="320" w:lineRule="atLeast"/>
      <w:outlineLvl w:val="5"/>
    </w:pPr>
    <w:rPr>
      <w:rFonts w:ascii="Arial" w:hAnsi="Arial" w:eastAsia="黑体"/>
      <w:b/>
      <w:sz w:val="24"/>
      <w:szCs w:val="20"/>
    </w:rPr>
  </w:style>
  <w:style w:type="paragraph" w:styleId="656">
    <w:name w:val="标题 7"/>
    <w:basedOn w:val="649"/>
    <w:next w:val="649"/>
    <w:link w:val="667"/>
    <w:qFormat/>
    <w:pPr>
      <w:keepLines/>
      <w:keepNext/>
      <w:spacing w:before="240" w:after="64" w:line="320" w:lineRule="atLeast"/>
      <w:outlineLvl w:val="6"/>
    </w:pPr>
    <w:rPr>
      <w:b/>
      <w:sz w:val="24"/>
      <w:szCs w:val="20"/>
    </w:rPr>
  </w:style>
  <w:style w:type="paragraph" w:styleId="657">
    <w:name w:val="标题 8"/>
    <w:basedOn w:val="649"/>
    <w:next w:val="649"/>
    <w:link w:val="668"/>
    <w:qFormat/>
    <w:pPr>
      <w:keepLines/>
      <w:keepNext/>
      <w:spacing w:before="240" w:after="64" w:line="320" w:lineRule="atLeast"/>
      <w:outlineLvl w:val="7"/>
    </w:pPr>
    <w:rPr>
      <w:rFonts w:ascii="Arial" w:hAnsi="Arial" w:eastAsia="黑体"/>
      <w:sz w:val="24"/>
      <w:szCs w:val="20"/>
    </w:rPr>
  </w:style>
  <w:style w:type="paragraph" w:styleId="658">
    <w:name w:val="标题 9"/>
    <w:basedOn w:val="649"/>
    <w:next w:val="649"/>
    <w:link w:val="669"/>
    <w:qFormat/>
    <w:pPr>
      <w:keepLines/>
      <w:keepNext/>
      <w:spacing w:before="240" w:after="64" w:line="320" w:lineRule="atLeast"/>
      <w:outlineLvl w:val="8"/>
    </w:pPr>
    <w:rPr>
      <w:rFonts w:ascii="Arial" w:hAnsi="Arial" w:eastAsia="黑体"/>
      <w:szCs w:val="20"/>
    </w:rPr>
  </w:style>
  <w:style w:type="character" w:styleId="659">
    <w:name w:val="默认段落字体"/>
    <w:next w:val="659"/>
    <w:link w:val="649"/>
    <w:uiPriority w:val="1"/>
    <w:unhideWhenUsed/>
    <w:qFormat/>
  </w:style>
  <w:style w:type="table" w:styleId="660">
    <w:name w:val="普通表格"/>
    <w:next w:val="660"/>
    <w:link w:val="649"/>
    <w:uiPriority w:val="99"/>
    <w:unhideWhenUsed/>
    <w:qFormat/>
    <w:tblPr/>
  </w:style>
  <w:style w:type="character" w:styleId="661">
    <w:name w:val="标题 3 Char1"/>
    <w:next w:val="661"/>
    <w:link w:val="652"/>
    <w:qFormat/>
    <w:rPr>
      <w:rFonts w:ascii="宋体" w:eastAsia="宋体"/>
      <w:b/>
      <w:sz w:val="24"/>
      <w:u w:val="single"/>
      <w:lang w:val="en-US" w:eastAsia="zh-CN" w:bidi="ar-SA"/>
    </w:rPr>
  </w:style>
  <w:style w:type="character" w:styleId="662">
    <w:name w:val="标题 1 Char"/>
    <w:basedOn w:val="659"/>
    <w:next w:val="662"/>
    <w:link w:val="650"/>
    <w:qFormat/>
    <w:rPr>
      <w:rFonts w:ascii="宋体"/>
      <w:b/>
      <w:sz w:val="32"/>
    </w:rPr>
  </w:style>
  <w:style w:type="character" w:styleId="663">
    <w:name w:val="标题 2 Char1"/>
    <w:next w:val="663"/>
    <w:link w:val="651"/>
    <w:qFormat/>
    <w:rPr>
      <w:rFonts w:ascii="Arial" w:hAnsi="Arial" w:eastAsia="黑体"/>
      <w:b/>
      <w:sz w:val="30"/>
      <w:lang w:val="en-US" w:eastAsia="zh-CN" w:bidi="ar-SA"/>
    </w:rPr>
  </w:style>
  <w:style w:type="character" w:styleId="664">
    <w:name w:val="标题 4 Char"/>
    <w:basedOn w:val="659"/>
    <w:next w:val="664"/>
    <w:link w:val="653"/>
    <w:qFormat/>
    <w:rPr>
      <w:rFonts w:ascii="Arial" w:hAnsi="Arial" w:eastAsia="黑体"/>
      <w:b/>
      <w:sz w:val="28"/>
    </w:rPr>
  </w:style>
  <w:style w:type="character" w:styleId="665">
    <w:name w:val="标题 5 Char"/>
    <w:basedOn w:val="659"/>
    <w:next w:val="665"/>
    <w:link w:val="654"/>
    <w:qFormat/>
    <w:rPr>
      <w:b/>
      <w:sz w:val="28"/>
    </w:rPr>
  </w:style>
  <w:style w:type="character" w:styleId="666">
    <w:name w:val="标题 6 Char"/>
    <w:basedOn w:val="659"/>
    <w:next w:val="666"/>
    <w:link w:val="655"/>
    <w:qFormat/>
    <w:rPr>
      <w:rFonts w:ascii="Arial" w:hAnsi="Arial" w:eastAsia="黑体"/>
      <w:b/>
      <w:sz w:val="24"/>
    </w:rPr>
  </w:style>
  <w:style w:type="character" w:styleId="667">
    <w:name w:val="标题 7 Char"/>
    <w:basedOn w:val="659"/>
    <w:next w:val="667"/>
    <w:link w:val="656"/>
    <w:qFormat/>
    <w:rPr>
      <w:b/>
      <w:sz w:val="24"/>
    </w:rPr>
  </w:style>
  <w:style w:type="character" w:styleId="668">
    <w:name w:val="标题 8 Char"/>
    <w:basedOn w:val="659"/>
    <w:next w:val="668"/>
    <w:link w:val="657"/>
    <w:qFormat/>
    <w:rPr>
      <w:rFonts w:ascii="Arial" w:hAnsi="Arial" w:eastAsia="黑体"/>
      <w:sz w:val="24"/>
    </w:rPr>
  </w:style>
  <w:style w:type="character" w:styleId="669">
    <w:name w:val="标题 9 Char"/>
    <w:basedOn w:val="659"/>
    <w:next w:val="669"/>
    <w:link w:val="658"/>
    <w:qFormat/>
    <w:rPr>
      <w:rFonts w:ascii="Arial" w:hAnsi="Arial" w:eastAsia="黑体"/>
      <w:sz w:val="21"/>
    </w:rPr>
  </w:style>
  <w:style w:type="paragraph" w:styleId="670">
    <w:name w:val="目录 7"/>
    <w:basedOn w:val="649"/>
    <w:next w:val="649"/>
    <w:link w:val="649"/>
    <w:qFormat/>
    <w:pPr>
      <w:ind w:left="2520"/>
    </w:pPr>
  </w:style>
  <w:style w:type="paragraph" w:styleId="671">
    <w:name w:val="正文缩进"/>
    <w:basedOn w:val="649"/>
    <w:next w:val="671"/>
    <w:link w:val="672"/>
    <w:qFormat/>
    <w:pPr>
      <w:ind w:firstLine="420"/>
      <w:jc w:val="left"/>
    </w:pPr>
    <w:rPr>
      <w:rFonts w:ascii="宋体"/>
      <w:sz w:val="24"/>
    </w:rPr>
  </w:style>
  <w:style w:type="character" w:styleId="672">
    <w:name w:val="正文缩进 Char1"/>
    <w:next w:val="672"/>
    <w:link w:val="671"/>
    <w:qFormat/>
    <w:rPr>
      <w:rFonts w:ascii="宋体" w:eastAsia="宋体"/>
      <w:sz w:val="24"/>
      <w:szCs w:val="24"/>
      <w:lang w:val="en-US" w:eastAsia="zh-CN" w:bidi="ar-SA"/>
    </w:rPr>
  </w:style>
  <w:style w:type="paragraph" w:styleId="673">
    <w:name w:val="题注"/>
    <w:basedOn w:val="649"/>
    <w:next w:val="649"/>
    <w:link w:val="649"/>
    <w:qFormat/>
    <w:pPr>
      <w:spacing w:line="480" w:lineRule="auto"/>
    </w:pPr>
    <w:rPr>
      <w:rFonts w:ascii="华文中宋" w:hAnsi="华文中宋" w:eastAsia="华文中宋"/>
      <w:sz w:val="36"/>
      <w:szCs w:val="20"/>
    </w:rPr>
  </w:style>
  <w:style w:type="paragraph" w:styleId="674">
    <w:name w:val="文档结构图"/>
    <w:basedOn w:val="649"/>
    <w:next w:val="674"/>
    <w:link w:val="675"/>
    <w:qFormat/>
    <w:pPr>
      <w:shd w:val="clear" w:color="auto" w:fill="000080"/>
    </w:pPr>
  </w:style>
  <w:style w:type="character" w:styleId="675">
    <w:name w:val="文档结构图 Char"/>
    <w:basedOn w:val="659"/>
    <w:next w:val="675"/>
    <w:link w:val="674"/>
    <w:qFormat/>
    <w:rPr>
      <w:sz w:val="21"/>
      <w:szCs w:val="24"/>
      <w:shd w:val="clear" w:color="auto" w:fill="000080"/>
    </w:rPr>
  </w:style>
  <w:style w:type="paragraph" w:styleId="676">
    <w:name w:val="引文目录标题"/>
    <w:next w:val="649"/>
    <w:link w:val="649"/>
    <w:uiPriority w:val="99"/>
    <w:qFormat/>
    <w:pPr>
      <w:jc w:val="both"/>
      <w:spacing w:before="120"/>
      <w:widowControl w:val="off"/>
    </w:pPr>
    <w:rPr>
      <w:rFonts w:ascii="Cambria" w:hAnsi="Cambria" w:eastAsia="宋体" w:cs="Times New Roman"/>
      <w:sz w:val="24"/>
      <w:szCs w:val="24"/>
      <w:lang w:val="en-US" w:eastAsia="zh-CN" w:bidi="ar-SA"/>
    </w:rPr>
  </w:style>
  <w:style w:type="paragraph" w:styleId="677">
    <w:name w:val="批注文字"/>
    <w:basedOn w:val="649"/>
    <w:next w:val="677"/>
    <w:link w:val="678"/>
    <w:uiPriority w:val="99"/>
    <w:qFormat/>
    <w:pPr>
      <w:jc w:val="left"/>
    </w:pPr>
  </w:style>
  <w:style w:type="character" w:styleId="678">
    <w:name w:val="批注文字 Char1"/>
    <w:next w:val="678"/>
    <w:link w:val="677"/>
    <w:uiPriority w:val="99"/>
    <w:qFormat/>
    <w:rPr>
      <w:sz w:val="21"/>
      <w:szCs w:val="24"/>
    </w:rPr>
  </w:style>
  <w:style w:type="paragraph" w:styleId="679">
    <w:name w:val="正文文本 3"/>
    <w:basedOn w:val="649"/>
    <w:next w:val="679"/>
    <w:link w:val="680"/>
    <w:qFormat/>
    <w:pPr>
      <w:spacing w:after="120"/>
    </w:pPr>
    <w:rPr>
      <w:sz w:val="16"/>
      <w:szCs w:val="16"/>
    </w:rPr>
  </w:style>
  <w:style w:type="character" w:styleId="680">
    <w:name w:val="正文文本 3 Char"/>
    <w:basedOn w:val="659"/>
    <w:next w:val="680"/>
    <w:link w:val="679"/>
    <w:qFormat/>
    <w:rPr>
      <w:sz w:val="16"/>
      <w:szCs w:val="16"/>
    </w:rPr>
  </w:style>
  <w:style w:type="paragraph" w:styleId="681">
    <w:name w:val="正文文本"/>
    <w:basedOn w:val="649"/>
    <w:next w:val="649"/>
    <w:link w:val="682"/>
    <w:qFormat/>
    <w:pPr>
      <w:spacing w:before="120" w:line="22" w:lineRule="atLeast"/>
      <w:tabs>
        <w:tab w:val="left" w:pos="567" w:leader="none"/>
      </w:tabs>
    </w:pPr>
    <w:rPr>
      <w:rFonts w:ascii="宋体" w:hAnsi="宋体"/>
      <w:sz w:val="24"/>
    </w:rPr>
  </w:style>
  <w:style w:type="character" w:styleId="682">
    <w:name w:val="正文文本 Char"/>
    <w:basedOn w:val="659"/>
    <w:next w:val="682"/>
    <w:link w:val="681"/>
    <w:qFormat/>
    <w:rPr>
      <w:rFonts w:ascii="宋体" w:hAnsi="宋体"/>
      <w:sz w:val="24"/>
      <w:szCs w:val="24"/>
    </w:rPr>
  </w:style>
  <w:style w:type="paragraph" w:styleId="683">
    <w:name w:val="正文文本缩进"/>
    <w:basedOn w:val="649"/>
    <w:next w:val="683"/>
    <w:link w:val="684"/>
    <w:qFormat/>
    <w:pPr>
      <w:ind w:firstLine="570"/>
      <w:spacing w:line="360" w:lineRule="auto"/>
    </w:pPr>
    <w:rPr>
      <w:sz w:val="24"/>
    </w:rPr>
  </w:style>
  <w:style w:type="character" w:styleId="684">
    <w:name w:val="正文文本缩进 Char2"/>
    <w:next w:val="684"/>
    <w:link w:val="683"/>
    <w:qFormat/>
    <w:rPr>
      <w:rFonts w:eastAsia="宋体"/>
      <w:sz w:val="24"/>
      <w:szCs w:val="24"/>
      <w:lang w:val="en-US" w:eastAsia="zh-CN" w:bidi="ar-SA"/>
    </w:rPr>
  </w:style>
  <w:style w:type="paragraph" w:styleId="685">
    <w:name w:val="列表 2"/>
    <w:basedOn w:val="649"/>
    <w:next w:val="685"/>
    <w:link w:val="649"/>
    <w:qFormat/>
    <w:pPr>
      <w:ind w:left="100" w:hanging="200"/>
    </w:pPr>
  </w:style>
  <w:style w:type="paragraph" w:styleId="686">
    <w:name w:val="文本块"/>
    <w:basedOn w:val="649"/>
    <w:next w:val="686"/>
    <w:link w:val="649"/>
    <w:qFormat/>
    <w:pPr>
      <w:ind w:left="480" w:right="-341" w:firstLine="513"/>
      <w:widowControl/>
    </w:pPr>
    <w:rPr>
      <w:sz w:val="24"/>
      <w:szCs w:val="20"/>
    </w:rPr>
  </w:style>
  <w:style w:type="paragraph" w:styleId="687">
    <w:name w:val="目录 5"/>
    <w:basedOn w:val="649"/>
    <w:next w:val="649"/>
    <w:link w:val="649"/>
    <w:qFormat/>
    <w:pPr>
      <w:ind w:left="1680"/>
    </w:pPr>
  </w:style>
  <w:style w:type="paragraph" w:styleId="688">
    <w:name w:val="目录 3"/>
    <w:basedOn w:val="649"/>
    <w:next w:val="649"/>
    <w:link w:val="649"/>
    <w:uiPriority w:val="39"/>
    <w:qFormat/>
    <w:pPr>
      <w:ind w:left="840"/>
    </w:pPr>
  </w:style>
  <w:style w:type="paragraph" w:styleId="689">
    <w:name w:val="纯文本"/>
    <w:basedOn w:val="649"/>
    <w:next w:val="689"/>
    <w:link w:val="690"/>
    <w:qFormat/>
    <w:rPr>
      <w:rFonts w:hint="eastAsia" w:ascii="宋体" w:hAnsi="Courier New"/>
      <w:szCs w:val="20"/>
    </w:rPr>
  </w:style>
  <w:style w:type="character" w:styleId="690">
    <w:name w:val="纯文本 Char"/>
    <w:basedOn w:val="659"/>
    <w:next w:val="690"/>
    <w:link w:val="689"/>
    <w:qFormat/>
    <w:rPr>
      <w:rFonts w:hint="eastAsia" w:ascii="宋体" w:hAnsi="Courier New" w:eastAsia="宋体" w:cs="宋体"/>
      <w:sz w:val="21"/>
    </w:rPr>
  </w:style>
  <w:style w:type="paragraph" w:styleId="691">
    <w:name w:val="目录 8"/>
    <w:basedOn w:val="649"/>
    <w:next w:val="649"/>
    <w:link w:val="649"/>
    <w:qFormat/>
    <w:pPr>
      <w:ind w:left="2940"/>
    </w:pPr>
  </w:style>
  <w:style w:type="paragraph" w:styleId="692">
    <w:name w:val="日期"/>
    <w:basedOn w:val="649"/>
    <w:next w:val="649"/>
    <w:link w:val="693"/>
    <w:qFormat/>
    <w:pPr>
      <w:ind w:left="100"/>
    </w:pPr>
    <w:rPr>
      <w:rFonts w:ascii="仿宋_GB2312" w:hAnsi="宋体" w:eastAsia="仿宋_GB2312"/>
      <w:color w:val="000000"/>
      <w:sz w:val="24"/>
    </w:rPr>
  </w:style>
  <w:style w:type="character" w:styleId="693">
    <w:name w:val="日期 Char"/>
    <w:basedOn w:val="659"/>
    <w:next w:val="693"/>
    <w:link w:val="692"/>
    <w:qFormat/>
    <w:rPr>
      <w:rFonts w:ascii="仿宋_GB2312" w:hAnsi="宋体" w:eastAsia="仿宋_GB2312"/>
      <w:color w:val="000000"/>
      <w:sz w:val="24"/>
      <w:szCs w:val="24"/>
    </w:rPr>
  </w:style>
  <w:style w:type="paragraph" w:styleId="694">
    <w:name w:val="正文文本缩进 2"/>
    <w:basedOn w:val="649"/>
    <w:next w:val="694"/>
    <w:link w:val="695"/>
    <w:qFormat/>
    <w:pPr>
      <w:ind w:firstLine="480"/>
    </w:pPr>
    <w:rPr>
      <w:rFonts w:ascii="仿宋_GB2312" w:eastAsia="仿宋_GB2312"/>
      <w:sz w:val="24"/>
    </w:rPr>
  </w:style>
  <w:style w:type="character" w:styleId="695">
    <w:name w:val="正文文本缩进 2 Char"/>
    <w:basedOn w:val="659"/>
    <w:next w:val="695"/>
    <w:link w:val="694"/>
    <w:qFormat/>
    <w:rPr>
      <w:rFonts w:ascii="仿宋_GB2312" w:eastAsia="仿宋_GB2312"/>
      <w:sz w:val="24"/>
      <w:szCs w:val="24"/>
    </w:rPr>
  </w:style>
  <w:style w:type="paragraph" w:styleId="696">
    <w:name w:val="批注框文本"/>
    <w:basedOn w:val="649"/>
    <w:next w:val="696"/>
    <w:link w:val="697"/>
    <w:qFormat/>
    <w:rPr>
      <w:sz w:val="18"/>
      <w:szCs w:val="18"/>
    </w:rPr>
  </w:style>
  <w:style w:type="character" w:styleId="697">
    <w:name w:val="批注框文本 Char"/>
    <w:basedOn w:val="659"/>
    <w:next w:val="697"/>
    <w:link w:val="696"/>
    <w:qFormat/>
    <w:rPr>
      <w:sz w:val="18"/>
      <w:szCs w:val="18"/>
    </w:rPr>
  </w:style>
  <w:style w:type="paragraph" w:styleId="698">
    <w:name w:val="页脚"/>
    <w:basedOn w:val="649"/>
    <w:next w:val="698"/>
    <w:link w:val="699"/>
    <w:uiPriority w:val="99"/>
    <w:qFormat/>
    <w:pPr>
      <w:jc w:val="left"/>
      <w:tabs>
        <w:tab w:val="center" w:pos="4153" w:leader="none"/>
        <w:tab w:val="right" w:pos="8306" w:leader="none"/>
      </w:tabs>
    </w:pPr>
    <w:rPr>
      <w:rFonts w:ascii="宋体"/>
      <w:sz w:val="18"/>
      <w:szCs w:val="20"/>
    </w:rPr>
  </w:style>
  <w:style w:type="character" w:styleId="699">
    <w:name w:val="页脚 Char1"/>
    <w:next w:val="699"/>
    <w:link w:val="698"/>
    <w:uiPriority w:val="99"/>
    <w:qFormat/>
    <w:rPr>
      <w:rFonts w:ascii="宋体" w:eastAsia="宋体"/>
      <w:sz w:val="18"/>
      <w:lang w:val="en-US" w:eastAsia="zh-CN" w:bidi="ar-SA"/>
    </w:rPr>
  </w:style>
  <w:style w:type="paragraph" w:styleId="700">
    <w:name w:val="页眉"/>
    <w:basedOn w:val="649"/>
    <w:next w:val="700"/>
    <w:link w:val="701"/>
    <w:qFormat/>
    <w:pPr>
      <w:jc w:val="center"/>
      <w:tabs>
        <w:tab w:val="center" w:pos="4153" w:leader="none"/>
        <w:tab w:val="right" w:pos="8306" w:leader="none"/>
      </w:tabs>
      <w:pBdr>
        <w:bottom w:val="single" w:color="000000" w:sz="6" w:space="1"/>
      </w:pBdr>
    </w:pPr>
    <w:rPr>
      <w:sz w:val="18"/>
      <w:szCs w:val="18"/>
    </w:rPr>
  </w:style>
  <w:style w:type="character" w:styleId="701">
    <w:name w:val="页眉 Char1"/>
    <w:next w:val="701"/>
    <w:link w:val="700"/>
    <w:qFormat/>
    <w:rPr>
      <w:rFonts w:eastAsia="宋体"/>
      <w:sz w:val="18"/>
      <w:szCs w:val="18"/>
      <w:lang w:val="en-US" w:eastAsia="zh-CN" w:bidi="ar-SA"/>
    </w:rPr>
  </w:style>
  <w:style w:type="paragraph" w:styleId="702">
    <w:name w:val="目录 1"/>
    <w:basedOn w:val="649"/>
    <w:next w:val="649"/>
    <w:link w:val="649"/>
    <w:uiPriority w:val="39"/>
    <w:qFormat/>
    <w:pPr>
      <w:spacing w:line="300" w:lineRule="auto"/>
      <w:tabs>
        <w:tab w:val="left" w:pos="1050" w:leader="none"/>
        <w:tab w:val="right" w:pos="8937" w:leader="dot"/>
      </w:tabs>
    </w:pPr>
    <w:rPr>
      <w:rFonts w:ascii="宋体" w:hAnsi="宋体"/>
      <w:b/>
      <w:sz w:val="24"/>
    </w:rPr>
  </w:style>
  <w:style w:type="paragraph" w:styleId="703">
    <w:name w:val="目录 4"/>
    <w:basedOn w:val="649"/>
    <w:next w:val="649"/>
    <w:link w:val="649"/>
    <w:qFormat/>
    <w:pPr>
      <w:ind w:left="1260"/>
    </w:pPr>
  </w:style>
  <w:style w:type="paragraph" w:styleId="704">
    <w:name w:val="目录 6"/>
    <w:basedOn w:val="649"/>
    <w:next w:val="649"/>
    <w:link w:val="649"/>
    <w:qFormat/>
    <w:pPr>
      <w:ind w:left="2100"/>
    </w:pPr>
  </w:style>
  <w:style w:type="paragraph" w:styleId="705">
    <w:name w:val="正文文本缩进 3"/>
    <w:basedOn w:val="649"/>
    <w:next w:val="705"/>
    <w:link w:val="706"/>
    <w:qFormat/>
    <w:pPr>
      <w:ind w:left="720" w:firstLine="480"/>
      <w:jc w:val="left"/>
      <w:spacing w:before="120" w:line="22" w:lineRule="atLeast"/>
    </w:pPr>
    <w:rPr>
      <w:rFonts w:ascii="宋体"/>
      <w:sz w:val="24"/>
      <w:szCs w:val="20"/>
    </w:rPr>
  </w:style>
  <w:style w:type="character" w:styleId="706">
    <w:name w:val="正文文本缩进 3 Char"/>
    <w:basedOn w:val="659"/>
    <w:next w:val="706"/>
    <w:link w:val="705"/>
    <w:qFormat/>
    <w:rPr>
      <w:rFonts w:ascii="宋体"/>
      <w:sz w:val="24"/>
    </w:rPr>
  </w:style>
  <w:style w:type="paragraph" w:styleId="707">
    <w:name w:val="目录 2"/>
    <w:basedOn w:val="649"/>
    <w:next w:val="649"/>
    <w:link w:val="649"/>
    <w:uiPriority w:val="39"/>
    <w:qFormat/>
    <w:pPr>
      <w:ind w:left="420"/>
      <w:spacing w:line="312" w:lineRule="auto"/>
      <w:tabs>
        <w:tab w:val="right" w:pos="8937" w:leader="dot"/>
      </w:tabs>
    </w:pPr>
  </w:style>
  <w:style w:type="paragraph" w:styleId="708">
    <w:name w:val="目录 9"/>
    <w:basedOn w:val="649"/>
    <w:next w:val="649"/>
    <w:link w:val="649"/>
    <w:qFormat/>
    <w:pPr>
      <w:ind w:left="3360"/>
    </w:pPr>
  </w:style>
  <w:style w:type="paragraph" w:styleId="709">
    <w:name w:val="HTML 预设格式"/>
    <w:basedOn w:val="649"/>
    <w:next w:val="709"/>
    <w:link w:val="7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10">
    <w:name w:val="HTML 预设格式 Char"/>
    <w:basedOn w:val="659"/>
    <w:next w:val="710"/>
    <w:link w:val="709"/>
    <w:qFormat/>
    <w:rPr>
      <w:rFonts w:ascii="宋体" w:hAnsi="宋体" w:cs="宋体"/>
      <w:sz w:val="24"/>
      <w:szCs w:val="24"/>
    </w:rPr>
  </w:style>
  <w:style w:type="paragraph" w:styleId="711">
    <w:name w:val="普通(网站)"/>
    <w:basedOn w:val="649"/>
    <w:next w:val="711"/>
    <w:link w:val="649"/>
    <w:uiPriority w:val="99"/>
    <w:unhideWhenUsed/>
    <w:qFormat/>
    <w:pPr>
      <w:jc w:val="left"/>
      <w:spacing w:before="100" w:beforeAutospacing="1" w:after="100" w:afterAutospacing="1"/>
      <w:widowControl/>
    </w:pPr>
    <w:rPr>
      <w:rFonts w:ascii="宋体" w:hAnsi="宋体" w:cs="宋体"/>
      <w:sz w:val="24"/>
    </w:rPr>
  </w:style>
  <w:style w:type="paragraph" w:styleId="712">
    <w:name w:val="索引 1"/>
    <w:basedOn w:val="649"/>
    <w:next w:val="649"/>
    <w:link w:val="649"/>
    <w:qFormat/>
    <w:rPr>
      <w:szCs w:val="20"/>
    </w:rPr>
  </w:style>
  <w:style w:type="paragraph" w:styleId="713">
    <w:name w:val="标题"/>
    <w:basedOn w:val="649"/>
    <w:next w:val="713"/>
    <w:link w:val="714"/>
    <w:qFormat/>
    <w:pPr>
      <w:jc w:val="center"/>
      <w:outlineLvl w:val="0"/>
    </w:pPr>
    <w:rPr>
      <w:b/>
      <w:sz w:val="32"/>
      <w:szCs w:val="20"/>
    </w:rPr>
  </w:style>
  <w:style w:type="character" w:styleId="714">
    <w:name w:val="标题 Char1"/>
    <w:next w:val="714"/>
    <w:link w:val="713"/>
    <w:qFormat/>
    <w:rPr>
      <w:b/>
      <w:sz w:val="32"/>
    </w:rPr>
  </w:style>
  <w:style w:type="paragraph" w:styleId="715">
    <w:name w:val="批注主题"/>
    <w:basedOn w:val="677"/>
    <w:next w:val="677"/>
    <w:link w:val="716"/>
    <w:qFormat/>
    <w:rPr>
      <w:b/>
      <w:bCs/>
    </w:rPr>
  </w:style>
  <w:style w:type="character" w:styleId="716">
    <w:name w:val="批注主题 Char"/>
    <w:basedOn w:val="717"/>
    <w:next w:val="716"/>
    <w:link w:val="715"/>
    <w:qFormat/>
    <w:rPr>
      <w:rFonts w:ascii="Times New Roman" w:hAnsi="Times New Roman" w:eastAsia="宋体" w:cs="Times New Roman"/>
      <w:b/>
      <w:bCs/>
      <w:sz w:val="21"/>
      <w:szCs w:val="24"/>
      <w:lang w:val="en-US" w:eastAsia="zh-CN" w:bidi="ar-SA"/>
    </w:rPr>
  </w:style>
  <w:style w:type="character" w:styleId="717">
    <w:name w:val="批注文字 字符"/>
    <w:next w:val="717"/>
    <w:link w:val="649"/>
    <w:uiPriority w:val="99"/>
    <w:qFormat/>
    <w:rPr>
      <w:rFonts w:ascii="Times New Roman" w:hAnsi="Times New Roman" w:eastAsia="宋体" w:cs="Times New Roman"/>
      <w:sz w:val="24"/>
      <w:lang w:val="en-US" w:eastAsia="zh-CN" w:bidi="ar-SA"/>
    </w:rPr>
  </w:style>
  <w:style w:type="paragraph" w:styleId="718">
    <w:name w:val="正文首行缩进 2"/>
    <w:basedOn w:val="683"/>
    <w:next w:val="718"/>
    <w:link w:val="719"/>
    <w:qFormat/>
    <w:pPr>
      <w:ind w:left="420" w:firstLine="420"/>
      <w:spacing w:after="120" w:line="480" w:lineRule="exact"/>
    </w:pPr>
    <w:rPr>
      <w:szCs w:val="20"/>
    </w:rPr>
  </w:style>
  <w:style w:type="character" w:styleId="719">
    <w:name w:val="正文首行缩进 2 Char"/>
    <w:basedOn w:val="684"/>
    <w:next w:val="719"/>
    <w:link w:val="718"/>
    <w:qFormat/>
    <w:rPr>
      <w:rFonts w:eastAsia="宋体"/>
      <w:sz w:val="24"/>
      <w:szCs w:val="24"/>
      <w:lang w:val="en-US" w:eastAsia="zh-CN" w:bidi="ar-SA"/>
    </w:rPr>
  </w:style>
  <w:style w:type="table" w:styleId="720">
    <w:name w:val="网格型"/>
    <w:basedOn w:val="660"/>
    <w:next w:val="720"/>
    <w:link w:val="649"/>
    <w:uiPriority w:val="39"/>
    <w:qFormat/>
    <w:tblPr/>
  </w:style>
  <w:style w:type="table" w:styleId="721">
    <w:name w:val="中等深浅网格 1 - 强调文字颜色 2"/>
    <w:basedOn w:val="660"/>
    <w:next w:val="721"/>
    <w:link w:val="649"/>
    <w:qFormat/>
    <w:rPr>
      <w:sz w:val="21"/>
      <w:szCs w:val="24"/>
    </w:rPr>
    <w:tblPr/>
  </w:style>
  <w:style w:type="character" w:styleId="722">
    <w:name w:val="要点"/>
    <w:next w:val="722"/>
    <w:link w:val="649"/>
    <w:qFormat/>
    <w:rPr>
      <w:b/>
      <w:bCs/>
    </w:rPr>
  </w:style>
  <w:style w:type="character" w:styleId="723">
    <w:name w:val="页码"/>
    <w:basedOn w:val="659"/>
    <w:next w:val="723"/>
    <w:link w:val="649"/>
    <w:qFormat/>
  </w:style>
  <w:style w:type="character" w:styleId="724">
    <w:name w:val="已访问的超链接"/>
    <w:next w:val="724"/>
    <w:link w:val="649"/>
    <w:qFormat/>
    <w:rPr>
      <w:color w:val="800080"/>
      <w:u w:val="single"/>
    </w:rPr>
  </w:style>
  <w:style w:type="character" w:styleId="725">
    <w:name w:val="强调"/>
    <w:next w:val="725"/>
    <w:link w:val="649"/>
    <w:qFormat/>
    <w:rPr>
      <w:color w:val="cc0033"/>
    </w:rPr>
  </w:style>
  <w:style w:type="character" w:styleId="726">
    <w:name w:val="超链接"/>
    <w:next w:val="726"/>
    <w:link w:val="649"/>
    <w:uiPriority w:val="99"/>
    <w:qFormat/>
    <w:rPr>
      <w:color w:val="0000ff"/>
      <w:u w:val="single"/>
    </w:rPr>
  </w:style>
  <w:style w:type="character" w:styleId="727">
    <w:name w:val="批注引用"/>
    <w:next w:val="727"/>
    <w:link w:val="649"/>
    <w:uiPriority w:val="99"/>
    <w:qFormat/>
    <w:rPr>
      <w:sz w:val="21"/>
      <w:szCs w:val="21"/>
    </w:rPr>
  </w:style>
  <w:style w:type="character" w:styleId="728">
    <w:name w:val="HTML 引文"/>
    <w:next w:val="728"/>
    <w:link w:val="649"/>
    <w:qFormat/>
    <w:rPr>
      <w:i/>
      <w:iCs/>
    </w:rPr>
  </w:style>
  <w:style w:type="paragraph" w:styleId="729">
    <w:name w:val="正文缩进1"/>
    <w:basedOn w:val="649"/>
    <w:next w:val="729"/>
    <w:link w:val="730"/>
    <w:qFormat/>
    <w:pPr>
      <w:ind w:firstLine="567"/>
      <w:spacing w:line="480" w:lineRule="exact"/>
      <w:widowControl/>
    </w:pPr>
    <w:rPr>
      <w:rFonts w:ascii="宋体"/>
      <w:color w:val="000000"/>
      <w:sz w:val="28"/>
      <w:szCs w:val="20"/>
    </w:rPr>
  </w:style>
  <w:style w:type="character" w:styleId="730">
    <w:name w:val="正文缩进 Char Char"/>
    <w:next w:val="730"/>
    <w:link w:val="729"/>
    <w:qFormat/>
    <w:rPr>
      <w:rFonts w:ascii="宋体" w:eastAsia="宋体"/>
      <w:color w:val="000000"/>
      <w:sz w:val="28"/>
      <w:lang w:bidi="ar-SA"/>
    </w:rPr>
  </w:style>
  <w:style w:type="paragraph" w:styleId="731">
    <w:name w:val="TOAHeading1"/>
    <w:basedOn w:val="649"/>
    <w:next w:val="649"/>
    <w:link w:val="649"/>
    <w:qFormat/>
    <w:pPr>
      <w:spacing w:before="120"/>
    </w:pPr>
    <w:rPr>
      <w:rFonts w:ascii="Cambria" w:hAnsi="Cambria"/>
      <w:sz w:val="24"/>
      <w:szCs w:val="24"/>
    </w:rPr>
  </w:style>
  <w:style w:type="paragraph" w:styleId="732">
    <w:name w:val="AONormal"/>
    <w:next w:val="732"/>
    <w:link w:val="649"/>
    <w:qFormat/>
    <w:pPr>
      <w:ind w:firstLine="440"/>
      <w:spacing w:line="400" w:lineRule="exact"/>
    </w:pPr>
    <w:rPr>
      <w:rFonts w:ascii="华文楷体" w:hAnsi="华文楷体" w:eastAsia="华文楷体" w:cs="华文楷体"/>
      <w:sz w:val="22"/>
      <w:szCs w:val="21"/>
      <w:lang w:val="en-US" w:eastAsia="zh-CN" w:bidi="ar-SA"/>
    </w:rPr>
  </w:style>
  <w:style w:type="paragraph" w:styleId="733">
    <w:name w:val="Default"/>
    <w:next w:val="733"/>
    <w:link w:val="649"/>
    <w:qFormat/>
    <w:pPr>
      <w:widowControl w:val="off"/>
    </w:pPr>
    <w:rPr>
      <w:rFonts w:ascii="Symbol" w:hAnsi="Symbol" w:cs="Symbol"/>
      <w:color w:val="000000"/>
      <w:sz w:val="24"/>
      <w:szCs w:val="24"/>
      <w:lang w:val="en-US" w:eastAsia="zh-CN" w:bidi="ar-SA"/>
    </w:rPr>
  </w:style>
  <w:style w:type="character" w:styleId="734">
    <w:name w:val="c21"/>
    <w:next w:val="734"/>
    <w:link w:val="649"/>
    <w:qFormat/>
    <w:rPr>
      <w:rFonts w:ascii="ˎ̥" w:hAnsi="ˎ̥"/>
      <w:color w:val="000000"/>
      <w:sz w:val="20"/>
      <w:szCs w:val="20"/>
      <w:u w:val="none"/>
    </w:rPr>
  </w:style>
  <w:style w:type="character" w:styleId="735">
    <w:name w:val="title4"/>
    <w:next w:val="735"/>
    <w:link w:val="649"/>
    <w:qFormat/>
    <w:rPr>
      <w:b/>
      <w:bCs/>
      <w:color w:val="1d87b3"/>
      <w:sz w:val="15"/>
      <w:szCs w:val="15"/>
    </w:rPr>
  </w:style>
  <w:style w:type="character" w:styleId="736">
    <w:name w:val="标题 2 Char Char"/>
    <w:next w:val="736"/>
    <w:link w:val="649"/>
    <w:qFormat/>
    <w:rPr>
      <w:rFonts w:ascii="Arial" w:hAnsi="Arial" w:eastAsia="黑体"/>
      <w:b/>
      <w:bCs/>
      <w:sz w:val="32"/>
      <w:szCs w:val="32"/>
      <w:lang w:val="en-US" w:eastAsia="zh-CN" w:bidi="ar-SA"/>
    </w:rPr>
  </w:style>
  <w:style w:type="character" w:styleId="737">
    <w:name w:val="black1"/>
    <w:next w:val="737"/>
    <w:link w:val="649"/>
    <w:qFormat/>
    <w:rPr>
      <w:color w:val="000000"/>
    </w:rPr>
  </w:style>
  <w:style w:type="character" w:styleId="738">
    <w:name w:val="street-address"/>
    <w:basedOn w:val="659"/>
    <w:next w:val="738"/>
    <w:link w:val="649"/>
    <w:qFormat/>
  </w:style>
  <w:style w:type="character" w:styleId="739">
    <w:name w:val="locality"/>
    <w:basedOn w:val="659"/>
    <w:next w:val="739"/>
    <w:link w:val="649"/>
    <w:qFormat/>
  </w:style>
  <w:style w:type="character" w:styleId="740">
    <w:name w:val="正文文本缩进 Char1"/>
    <w:next w:val="740"/>
    <w:link w:val="741"/>
    <w:qFormat/>
    <w:rPr>
      <w:rFonts w:ascii="宋体" w:hAnsi="宋体" w:eastAsia="宋体"/>
      <w:sz w:val="24"/>
      <w:szCs w:val="24"/>
      <w:lang w:bidi="ar-SA"/>
    </w:rPr>
  </w:style>
  <w:style w:type="paragraph" w:styleId="741">
    <w:name w:val="正文文本缩进1"/>
    <w:basedOn w:val="649"/>
    <w:next w:val="741"/>
    <w:link w:val="740"/>
    <w:qFormat/>
    <w:pPr>
      <w:ind w:firstLine="480"/>
      <w:spacing w:line="480" w:lineRule="exact"/>
    </w:pPr>
    <w:rPr>
      <w:rFonts w:ascii="宋体" w:hAnsi="宋体"/>
      <w:sz w:val="24"/>
    </w:rPr>
  </w:style>
  <w:style w:type="character" w:styleId="742">
    <w:name w:val="Char Char11"/>
    <w:next w:val="742"/>
    <w:link w:val="649"/>
    <w:qFormat/>
    <w:rPr>
      <w:rFonts w:ascii="宋体" w:eastAsia="宋体"/>
      <w:b/>
      <w:sz w:val="24"/>
      <w:u w:val="single"/>
      <w:lang w:val="en-US" w:eastAsia="zh-CN" w:bidi="ar-SA"/>
    </w:rPr>
  </w:style>
  <w:style w:type="character" w:styleId="743">
    <w:name w:val="txt"/>
    <w:basedOn w:val="659"/>
    <w:next w:val="743"/>
    <w:link w:val="649"/>
    <w:qFormat/>
  </w:style>
  <w:style w:type="character" w:styleId="744">
    <w:name w:val="普通文字1 Char1"/>
    <w:next w:val="744"/>
    <w:link w:val="649"/>
    <w:qFormat/>
    <w:rPr>
      <w:rFonts w:ascii="宋体" w:hAnsi="Courier New" w:eastAsia="宋体"/>
      <w:sz w:val="21"/>
      <w:lang w:val="en-US" w:eastAsia="zh-CN" w:bidi="ar-SA"/>
    </w:rPr>
  </w:style>
  <w:style w:type="character" w:styleId="745">
    <w:name w:val="chanpin1"/>
    <w:next w:val="745"/>
    <w:link w:val="649"/>
    <w:qFormat/>
    <w:rPr>
      <w:rFonts w:ascii="ˎ̥" w:hAnsi="ˎ̥"/>
      <w:color w:val="000000"/>
      <w:sz w:val="20"/>
      <w:szCs w:val="20"/>
      <w:u w:val="none"/>
    </w:rPr>
  </w:style>
  <w:style w:type="character" w:styleId="746">
    <w:name w:val="列出段落 Char1"/>
    <w:next w:val="746"/>
    <w:link w:val="747"/>
    <w:uiPriority w:val="34"/>
    <w:qFormat/>
    <w:rPr>
      <w:rFonts w:ascii="Calibri" w:hAnsi="Calibri" w:eastAsia="宋体"/>
      <w:sz w:val="21"/>
      <w:szCs w:val="22"/>
      <w:lang w:val="en-US" w:eastAsia="zh-CN" w:bidi="ar-SA"/>
    </w:rPr>
  </w:style>
  <w:style w:type="paragraph" w:styleId="747">
    <w:name w:val="列出段落"/>
    <w:basedOn w:val="649"/>
    <w:next w:val="747"/>
    <w:link w:val="746"/>
    <w:uiPriority w:val="34"/>
    <w:qFormat/>
    <w:pPr>
      <w:ind w:firstLine="420"/>
    </w:pPr>
    <w:rPr>
      <w:rFonts w:ascii="Calibri" w:hAnsi="Calibri"/>
      <w:szCs w:val="22"/>
    </w:rPr>
  </w:style>
  <w:style w:type="character" w:styleId="748">
    <w:name w:val="标题 3 Char Char"/>
    <w:next w:val="748"/>
    <w:link w:val="649"/>
    <w:qFormat/>
    <w:rPr>
      <w:rFonts w:eastAsia="宋体"/>
      <w:b/>
      <w:bCs/>
      <w:sz w:val="32"/>
      <w:szCs w:val="32"/>
      <w:lang w:val="en-US" w:eastAsia="zh-CN" w:bidi="ar-SA"/>
    </w:rPr>
  </w:style>
  <w:style w:type="character" w:styleId="749">
    <w:name w:val="段1 Char"/>
    <w:next w:val="749"/>
    <w:link w:val="649"/>
    <w:qFormat/>
    <w:rPr>
      <w:rFonts w:ascii="宋体" w:eastAsia="宋体"/>
      <w:sz w:val="24"/>
      <w:lang w:val="en-US" w:eastAsia="zh-CN" w:bidi="ar-SA"/>
    </w:rPr>
  </w:style>
  <w:style w:type="character" w:styleId="750">
    <w:name w:val="chanpin拷贝"/>
    <w:basedOn w:val="659"/>
    <w:next w:val="750"/>
    <w:link w:val="649"/>
    <w:qFormat/>
  </w:style>
  <w:style w:type="character" w:styleId="751">
    <w:name w:val="纯文本 Char1"/>
    <w:next w:val="751"/>
    <w:link w:val="649"/>
    <w:qFormat/>
    <w:rPr>
      <w:rFonts w:ascii="宋体" w:hAnsi="Courier New" w:eastAsia="宋体"/>
      <w:sz w:val="21"/>
      <w:lang w:val="en-US" w:eastAsia="zh-CN" w:bidi="ar-SA"/>
    </w:rPr>
  </w:style>
  <w:style w:type="character" w:styleId="752">
    <w:name w:val="apple-style-span"/>
    <w:next w:val="752"/>
    <w:link w:val="649"/>
    <w:qFormat/>
    <w:rPr>
      <w:rFonts w:cs="Times New Roman"/>
    </w:rPr>
  </w:style>
  <w:style w:type="paragraph" w:styleId="753">
    <w:name w:val="二级条标题"/>
    <w:basedOn w:val="754"/>
    <w:next w:val="649"/>
    <w:link w:val="649"/>
    <w:qFormat/>
    <w:pPr>
      <w:numPr>
        <w:ilvl w:val="0"/>
        <w:numId w:val="0"/>
      </w:numPr>
      <w:ind w:hanging="840"/>
      <w:tabs>
        <w:tab w:val="left" w:pos="360" w:leader="none"/>
        <w:tab w:val="left" w:pos="840" w:leader="none"/>
      </w:tabs>
      <w:outlineLvl w:val="2"/>
    </w:pPr>
    <w:rPr>
      <w:rFonts w:ascii="宋体" w:eastAsia="宋体"/>
      <w:b w:val="0"/>
    </w:rPr>
  </w:style>
  <w:style w:type="paragraph" w:styleId="754">
    <w:name w:val="一级条标题"/>
    <w:basedOn w:val="755"/>
    <w:next w:val="649"/>
    <w:link w:val="649"/>
    <w:qFormat/>
    <w:pPr>
      <w:numPr>
        <w:ilvl w:val="1"/>
      </w:numPr>
      <w:ind w:left="0" w:hanging="840"/>
      <w:tabs>
        <w:tab w:val="left" w:pos="360" w:leader="none"/>
        <w:tab w:val="left" w:pos="840" w:leader="none"/>
      </w:tabs>
      <w:outlineLvl w:val="1"/>
    </w:pPr>
  </w:style>
  <w:style w:type="paragraph" w:styleId="755">
    <w:name w:val="章标题"/>
    <w:next w:val="649"/>
    <w:link w:val="64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756">
    <w:name w:val="font7"/>
    <w:basedOn w:val="649"/>
    <w:next w:val="756"/>
    <w:link w:val="649"/>
    <w:qFormat/>
    <w:pPr>
      <w:jc w:val="left"/>
      <w:spacing w:before="100" w:beforeAutospacing="1" w:after="100" w:afterAutospacing="1"/>
      <w:widowControl/>
    </w:pPr>
    <w:rPr>
      <w:rFonts w:eastAsia="Arial Unicode MS"/>
      <w:b/>
      <w:bCs/>
      <w:color w:val="000000"/>
      <w:sz w:val="20"/>
      <w:szCs w:val="20"/>
    </w:rPr>
  </w:style>
  <w:style w:type="paragraph" w:styleId="757">
    <w:name w:val="字元 字元"/>
    <w:basedOn w:val="649"/>
    <w:next w:val="757"/>
    <w:link w:val="649"/>
    <w:qFormat/>
    <w:rPr>
      <w:rFonts w:ascii="Tahoma" w:hAnsi="Tahoma"/>
      <w:sz w:val="24"/>
      <w:szCs w:val="20"/>
    </w:rPr>
  </w:style>
  <w:style w:type="paragraph" w:styleId="758">
    <w:name w:val="Char3 Char Char Char"/>
    <w:basedOn w:val="649"/>
    <w:next w:val="758"/>
    <w:link w:val="649"/>
    <w:qFormat/>
    <w:rPr>
      <w:rFonts w:ascii="Tahoma" w:hAnsi="Tahoma"/>
      <w:sz w:val="24"/>
      <w:szCs w:val="20"/>
    </w:rPr>
  </w:style>
  <w:style w:type="paragraph" w:styleId="759">
    <w:name w:val="font6"/>
    <w:basedOn w:val="649"/>
    <w:next w:val="759"/>
    <w:link w:val="649"/>
    <w:qFormat/>
    <w:pPr>
      <w:jc w:val="left"/>
      <w:spacing w:before="100" w:beforeAutospacing="1" w:after="100" w:afterAutospacing="1"/>
      <w:widowControl/>
    </w:pPr>
    <w:rPr>
      <w:rFonts w:ascii="宋体" w:hAnsi="宋体" w:cs="宋体"/>
      <w:sz w:val="20"/>
      <w:szCs w:val="20"/>
    </w:rPr>
  </w:style>
  <w:style w:type="paragraph" w:styleId="760">
    <w:name w:val="项目编号2"/>
    <w:basedOn w:val="761"/>
    <w:next w:val="760"/>
    <w:link w:val="649"/>
    <w:qFormat/>
    <w:pPr>
      <w:numPr>
        <w:numId w:val="3"/>
      </w:numPr>
    </w:pPr>
  </w:style>
  <w:style w:type="paragraph" w:styleId="761">
    <w:name w:val="项目编号1"/>
    <w:basedOn w:val="649"/>
    <w:next w:val="761"/>
    <w:link w:val="649"/>
    <w:qFormat/>
    <w:pPr>
      <w:numPr>
        <w:ilvl w:val="0"/>
        <w:numId w:val="2"/>
      </w:numPr>
      <w:spacing w:before="100" w:beforeAutospacing="1" w:after="100" w:afterAutospacing="1" w:line="360" w:lineRule="auto"/>
    </w:pPr>
    <w:rPr>
      <w:sz w:val="24"/>
    </w:rPr>
  </w:style>
  <w:style w:type="paragraph" w:styleId="762">
    <w:name w:val="图中文字"/>
    <w:basedOn w:val="649"/>
    <w:next w:val="762"/>
    <w:link w:val="649"/>
    <w:qFormat/>
    <w:pPr>
      <w:jc w:val="center"/>
      <w:spacing w:line="0" w:lineRule="atLeast"/>
    </w:pPr>
    <w:rPr>
      <w:sz w:val="24"/>
      <w:szCs w:val="20"/>
    </w:rPr>
  </w:style>
  <w:style w:type="paragraph" w:styleId="763">
    <w:name w:val="xl46"/>
    <w:basedOn w:val="649"/>
    <w:next w:val="763"/>
    <w:link w:val="64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764">
    <w:name w:val="xl25"/>
    <w:basedOn w:val="649"/>
    <w:next w:val="764"/>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765">
    <w:name w:val="Char2"/>
    <w:basedOn w:val="649"/>
    <w:next w:val="765"/>
    <w:link w:val="649"/>
    <w:qFormat/>
    <w:rPr>
      <w:rFonts w:ascii="Tahoma" w:hAnsi="Tahoma"/>
      <w:sz w:val="24"/>
      <w:szCs w:val="20"/>
    </w:rPr>
  </w:style>
  <w:style w:type="paragraph" w:styleId="766">
    <w:name w:val="xl35"/>
    <w:basedOn w:val="649"/>
    <w:next w:val="766"/>
    <w:link w:val="64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767">
    <w:name w:val="xl40"/>
    <w:basedOn w:val="649"/>
    <w:next w:val="767"/>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68">
    <w:name w:val="xl52"/>
    <w:basedOn w:val="649"/>
    <w:next w:val="768"/>
    <w:link w:val="6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769">
    <w:name w:val="xl43"/>
    <w:basedOn w:val="649"/>
    <w:next w:val="769"/>
    <w:link w:val="64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770">
    <w:name w:val="background1"/>
    <w:basedOn w:val="649"/>
    <w:next w:val="770"/>
    <w:link w:val="649"/>
    <w:qFormat/>
    <w:pPr>
      <w:jc w:val="left"/>
      <w:spacing w:before="100" w:beforeAutospacing="1" w:after="100" w:afterAutospacing="1"/>
      <w:widowControl/>
    </w:pPr>
    <w:rPr>
      <w:rFonts w:ascii="宋体" w:hAnsi="宋体" w:cs="宋体"/>
      <w:sz w:val="24"/>
    </w:rPr>
  </w:style>
  <w:style w:type="paragraph" w:styleId="771">
    <w:name w:val="Char Char Char Char Char Char Char"/>
    <w:basedOn w:val="649"/>
    <w:next w:val="771"/>
    <w:link w:val="649"/>
    <w:qFormat/>
    <w:pPr>
      <w:ind w:firstLine="200"/>
      <w:spacing w:line="360" w:lineRule="auto"/>
    </w:pPr>
    <w:rPr>
      <w:rFonts w:eastAsia="仿宋_GB2312"/>
      <w:sz w:val="24"/>
    </w:rPr>
  </w:style>
  <w:style w:type="paragraph" w:styleId="772">
    <w:name w:val="xl38"/>
    <w:basedOn w:val="649"/>
    <w:next w:val="772"/>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773">
    <w:name w:val="xl36"/>
    <w:basedOn w:val="649"/>
    <w:next w:val="773"/>
    <w:link w:val="64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774">
    <w:name w:val="正文 + 宋体"/>
    <w:basedOn w:val="649"/>
    <w:next w:val="774"/>
    <w:link w:val="649"/>
    <w:qFormat/>
    <w:pPr>
      <w:ind w:left="360" w:hanging="360"/>
      <w:jc w:val="left"/>
      <w:widowControl/>
    </w:pPr>
    <w:rPr>
      <w:rFonts w:ascii="宋体" w:hAnsi="宋体" w:cs="宋体"/>
      <w:b/>
      <w:bCs/>
      <w:color w:val="000000"/>
      <w:sz w:val="18"/>
      <w:szCs w:val="18"/>
    </w:rPr>
  </w:style>
  <w:style w:type="paragraph" w:styleId="775">
    <w:name w:val="正文列项_数字"/>
    <w:basedOn w:val="649"/>
    <w:next w:val="775"/>
    <w:link w:val="649"/>
    <w:qFormat/>
    <w:pPr>
      <w:numPr>
        <w:ilvl w:val="7"/>
        <w:numId w:val="1"/>
      </w:numPr>
      <w:ind w:left="680" w:hanging="150"/>
      <w:spacing w:line="460" w:lineRule="exact"/>
      <w:tabs>
        <w:tab w:val="clear" w:pos="860" w:leader="none"/>
      </w:tabs>
      <w:outlineLvl w:val="7"/>
    </w:pPr>
    <w:rPr>
      <w:rFonts w:ascii="宋体"/>
      <w:sz w:val="28"/>
      <w:szCs w:val="20"/>
    </w:rPr>
  </w:style>
  <w:style w:type="paragraph" w:styleId="776">
    <w:name w:val="xl39"/>
    <w:basedOn w:val="649"/>
    <w:next w:val="776"/>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77">
    <w:name w:val="xl37"/>
    <w:basedOn w:val="649"/>
    <w:next w:val="777"/>
    <w:link w:val="64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778">
    <w:name w:val="xl32"/>
    <w:basedOn w:val="649"/>
    <w:next w:val="778"/>
    <w:link w:val="6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79">
    <w:name w:val="font8"/>
    <w:basedOn w:val="649"/>
    <w:next w:val="779"/>
    <w:link w:val="649"/>
    <w:qFormat/>
    <w:pPr>
      <w:jc w:val="left"/>
      <w:spacing w:before="100" w:beforeAutospacing="1" w:after="100" w:afterAutospacing="1"/>
      <w:widowControl/>
    </w:pPr>
    <w:rPr>
      <w:sz w:val="36"/>
      <w:szCs w:val="36"/>
    </w:rPr>
  </w:style>
  <w:style w:type="paragraph" w:styleId="780">
    <w:name w:val="Char"/>
    <w:basedOn w:val="649"/>
    <w:next w:val="780"/>
    <w:link w:val="649"/>
    <w:qFormat/>
    <w:pPr>
      <w:tabs>
        <w:tab w:val="left" w:pos="360" w:leader="none"/>
      </w:tabs>
    </w:pPr>
    <w:rPr>
      <w:sz w:val="24"/>
    </w:rPr>
  </w:style>
  <w:style w:type="paragraph" w:styleId="781">
    <w:name w:val="Char Char Char Char Char Char Char Char Char Char Char Char Char Char Char Char"/>
    <w:basedOn w:val="649"/>
    <w:next w:val="781"/>
    <w:link w:val="649"/>
    <w:qFormat/>
    <w:pPr>
      <w:jc w:val="center"/>
      <w:spacing w:after="160" w:line="240" w:lineRule="exact"/>
      <w:widowControl/>
    </w:pPr>
    <w:rPr>
      <w:rFonts w:ascii="宋体" w:hAnsi="宋体"/>
      <w:b/>
      <w:sz w:val="30"/>
      <w:szCs w:val="30"/>
      <w:lang w:eastAsia="en-US"/>
    </w:rPr>
  </w:style>
  <w:style w:type="paragraph" w:styleId="782">
    <w:name w:val="xl45"/>
    <w:basedOn w:val="649"/>
    <w:next w:val="782"/>
    <w:link w:val="64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783">
    <w:name w:val="Char Char1 Char Char Char Char Char Char"/>
    <w:basedOn w:val="649"/>
    <w:next w:val="783"/>
    <w:link w:val="649"/>
    <w:qFormat/>
    <w:pPr>
      <w:jc w:val="left"/>
      <w:spacing w:after="160" w:line="240" w:lineRule="exact"/>
      <w:widowControl/>
    </w:pPr>
    <w:rPr>
      <w:rFonts w:ascii="Verdana" w:hAnsi="Verdana" w:eastAsia="仿宋_GB2312"/>
      <w:sz w:val="24"/>
      <w:szCs w:val="20"/>
      <w:lang w:eastAsia="en-US"/>
    </w:rPr>
  </w:style>
  <w:style w:type="paragraph" w:styleId="784">
    <w:name w:val="Char Char1"/>
    <w:basedOn w:val="674"/>
    <w:next w:val="784"/>
    <w:link w:val="649"/>
    <w:qFormat/>
    <w:rPr>
      <w:rFonts w:ascii="Tahoma" w:hAnsi="Tahoma"/>
      <w:sz w:val="24"/>
    </w:rPr>
  </w:style>
  <w:style w:type="paragraph" w:styleId="785">
    <w:name w:val="xl26"/>
    <w:basedOn w:val="649"/>
    <w:next w:val="785"/>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786">
    <w:name w:val="xl30"/>
    <w:basedOn w:val="649"/>
    <w:next w:val="786"/>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787">
    <w:name w:val="xl41"/>
    <w:basedOn w:val="649"/>
    <w:next w:val="787"/>
    <w:link w:val="64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788">
    <w:name w:val="样式 宋体 五号 行距: 单倍行距"/>
    <w:basedOn w:val="649"/>
    <w:next w:val="788"/>
    <w:link w:val="649"/>
    <w:qFormat/>
    <w:pPr>
      <w:jc w:val="left"/>
    </w:pPr>
    <w:rPr>
      <w:rFonts w:ascii="宋体" w:hAnsi="宋体"/>
      <w:szCs w:val="20"/>
    </w:rPr>
  </w:style>
  <w:style w:type="paragraph" w:styleId="789">
    <w:name w:val="Char1 Char Char Char1"/>
    <w:basedOn w:val="649"/>
    <w:next w:val="789"/>
    <w:link w:val="649"/>
    <w:qFormat/>
    <w:rPr>
      <w:rFonts w:ascii="Tahoma" w:hAnsi="Tahoma" w:cs="仿宋_GB2312"/>
      <w:sz w:val="24"/>
      <w:szCs w:val="28"/>
    </w:rPr>
  </w:style>
  <w:style w:type="paragraph" w:styleId="790">
    <w:name w:val="四级条标题"/>
    <w:basedOn w:val="791"/>
    <w:next w:val="649"/>
    <w:link w:val="649"/>
    <w:qFormat/>
    <w:pPr>
      <w:numPr>
        <w:ilvl w:val="4"/>
      </w:numPr>
      <w:ind w:left="0" w:hanging="840"/>
      <w:tabs>
        <w:tab w:val="left" w:pos="360" w:leader="none"/>
        <w:tab w:val="left" w:pos="840" w:leader="none"/>
      </w:tabs>
      <w:outlineLvl w:val="4"/>
    </w:pPr>
  </w:style>
  <w:style w:type="paragraph" w:styleId="791">
    <w:name w:val="三级条标题"/>
    <w:basedOn w:val="753"/>
    <w:next w:val="649"/>
    <w:link w:val="649"/>
    <w:qFormat/>
    <w:pPr>
      <w:numPr>
        <w:ilvl w:val="3"/>
        <w:numId w:val="1"/>
      </w:numPr>
      <w:ind w:left="0" w:hanging="840"/>
      <w:tabs>
        <w:tab w:val="left" w:pos="360" w:leader="none"/>
        <w:tab w:val="left" w:pos="840" w:leader="none"/>
      </w:tabs>
      <w:outlineLvl w:val="3"/>
    </w:pPr>
  </w:style>
  <w:style w:type="paragraph" w:styleId="792">
    <w:name w:val="??"/>
    <w:next w:val="792"/>
    <w:link w:val="649"/>
    <w:qFormat/>
    <w:pPr>
      <w:jc w:val="both"/>
      <w:widowControl w:val="off"/>
    </w:pPr>
    <w:rPr>
      <w:sz w:val="21"/>
      <w:lang w:val="en-US" w:eastAsia="en-US" w:bidi="ar-SA"/>
    </w:rPr>
  </w:style>
  <w:style w:type="paragraph" w:styleId="793">
    <w:name w:val="样式 标题 2 + 宋体 五号 行距: 单倍行距"/>
    <w:basedOn w:val="651"/>
    <w:next w:val="793"/>
    <w:link w:val="64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794">
    <w:name w:val="List Paragraph1"/>
    <w:basedOn w:val="649"/>
    <w:next w:val="794"/>
    <w:link w:val="649"/>
    <w:qFormat/>
    <w:pPr>
      <w:ind w:firstLine="420"/>
    </w:pPr>
    <w:rPr>
      <w:rFonts w:ascii="Calibri" w:hAnsi="Calibri"/>
      <w:szCs w:val="22"/>
    </w:rPr>
  </w:style>
  <w:style w:type="paragraph" w:styleId="795">
    <w:name w:val="项目符号1"/>
    <w:basedOn w:val="796"/>
    <w:next w:val="795"/>
    <w:link w:val="649"/>
    <w:qFormat/>
    <w:pPr>
      <w:ind w:left="-25" w:firstLine="0"/>
    </w:pPr>
  </w:style>
  <w:style w:type="paragraph" w:styleId="796">
    <w:name w:val="正文文本样式"/>
    <w:basedOn w:val="649"/>
    <w:next w:val="796"/>
    <w:link w:val="649"/>
    <w:qFormat/>
    <w:pPr>
      <w:ind w:firstLine="482"/>
      <w:spacing w:line="360" w:lineRule="auto"/>
    </w:pPr>
    <w:rPr>
      <w:rFonts w:cs="宋体"/>
      <w:sz w:val="24"/>
      <w:szCs w:val="20"/>
    </w:rPr>
  </w:style>
  <w:style w:type="paragraph" w:styleId="797">
    <w:name w:val="xl27"/>
    <w:basedOn w:val="649"/>
    <w:next w:val="797"/>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798">
    <w:name w:val="font5"/>
    <w:basedOn w:val="649"/>
    <w:next w:val="798"/>
    <w:link w:val="649"/>
    <w:qFormat/>
    <w:pPr>
      <w:jc w:val="left"/>
      <w:spacing w:before="100" w:beforeAutospacing="1" w:after="100" w:afterAutospacing="1"/>
      <w:widowControl/>
    </w:pPr>
    <w:rPr>
      <w:rFonts w:ascii="宋体" w:hAnsi="宋体" w:cs="宋体"/>
      <w:sz w:val="18"/>
      <w:szCs w:val="18"/>
    </w:rPr>
  </w:style>
  <w:style w:type="paragraph" w:styleId="799">
    <w:name w:val="五级条标题"/>
    <w:basedOn w:val="790"/>
    <w:next w:val="649"/>
    <w:link w:val="649"/>
    <w:qFormat/>
    <w:pPr>
      <w:numPr>
        <w:ilvl w:val="5"/>
      </w:numPr>
      <w:ind w:left="0" w:hanging="840"/>
      <w:tabs>
        <w:tab w:val="left" w:pos="360" w:leader="none"/>
        <w:tab w:val="left" w:pos="840" w:leader="none"/>
      </w:tabs>
      <w:outlineLvl w:val="5"/>
    </w:pPr>
  </w:style>
  <w:style w:type="paragraph" w:styleId="800">
    <w:name w:val="xl49"/>
    <w:basedOn w:val="649"/>
    <w:next w:val="800"/>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01">
    <w:name w:val="文档正文"/>
    <w:basedOn w:val="649"/>
    <w:next w:val="801"/>
    <w:link w:val="649"/>
    <w:qFormat/>
    <w:pPr>
      <w:spacing w:before="120" w:after="120" w:line="180" w:lineRule="auto"/>
    </w:pPr>
    <w:rPr>
      <w:rFonts w:ascii="Arial" w:hAnsi="Arial"/>
      <w:szCs w:val="20"/>
    </w:rPr>
  </w:style>
  <w:style w:type="paragraph" w:styleId="802">
    <w:name w:val="xl33"/>
    <w:basedOn w:val="649"/>
    <w:next w:val="802"/>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03">
    <w:name w:val="xl42"/>
    <w:basedOn w:val="649"/>
    <w:next w:val="803"/>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04">
    <w:name w:val="Char Char Char1 Char"/>
    <w:basedOn w:val="649"/>
    <w:next w:val="804"/>
    <w:link w:val="649"/>
    <w:qFormat/>
    <w:rPr>
      <w:rFonts w:ascii="Tahoma" w:hAnsi="Tahoma"/>
      <w:sz w:val="24"/>
      <w:szCs w:val="20"/>
    </w:rPr>
  </w:style>
  <w:style w:type="paragraph" w:styleId="805">
    <w:name w:val="xl44"/>
    <w:basedOn w:val="649"/>
    <w:next w:val="805"/>
    <w:link w:val="64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06">
    <w:name w:val="1名"/>
    <w:basedOn w:val="649"/>
    <w:next w:val="806"/>
    <w:link w:val="649"/>
    <w:qFormat/>
    <w:pPr>
      <w:numPr>
        <w:ilvl w:val="0"/>
        <w:numId w:val="5"/>
      </w:numPr>
      <w:spacing w:before="120"/>
      <w:tabs>
        <w:tab w:val="left" w:pos="360" w:leader="none"/>
      </w:tabs>
    </w:pPr>
    <w:rPr>
      <w:rFonts w:ascii="宋体"/>
      <w:sz w:val="28"/>
      <w:szCs w:val="20"/>
    </w:rPr>
  </w:style>
  <w:style w:type="paragraph" w:styleId="807">
    <w:name w:val="font9"/>
    <w:basedOn w:val="649"/>
    <w:next w:val="807"/>
    <w:link w:val="649"/>
    <w:qFormat/>
    <w:pPr>
      <w:jc w:val="left"/>
      <w:spacing w:before="100" w:beforeAutospacing="1" w:after="100" w:afterAutospacing="1"/>
      <w:widowControl/>
    </w:pPr>
    <w:rPr>
      <w:rFonts w:hint="eastAsia" w:ascii="宋体" w:hAnsi="宋体" w:cs="Arial Unicode MS"/>
      <w:color w:val="000000"/>
      <w:sz w:val="20"/>
      <w:szCs w:val="20"/>
    </w:rPr>
  </w:style>
  <w:style w:type="paragraph" w:styleId="808">
    <w:name w:val="Char Char Char1 Char1"/>
    <w:basedOn w:val="649"/>
    <w:next w:val="808"/>
    <w:link w:val="649"/>
    <w:qFormat/>
    <w:rPr>
      <w:rFonts w:ascii="Tahoma" w:hAnsi="Tahoma"/>
      <w:sz w:val="24"/>
      <w:szCs w:val="20"/>
    </w:rPr>
  </w:style>
  <w:style w:type="paragraph" w:styleId="809">
    <w:name w:val="Char Char Char Char Char Char Char Char Char Char"/>
    <w:basedOn w:val="649"/>
    <w:next w:val="809"/>
    <w:link w:val="649"/>
    <w:qFormat/>
  </w:style>
  <w:style w:type="paragraph" w:styleId="810">
    <w:name w:val="Char Char1 Char Char Char Char Char Char Char Char"/>
    <w:basedOn w:val="649"/>
    <w:next w:val="810"/>
    <w:link w:val="649"/>
    <w:qFormat/>
    <w:pPr>
      <w:jc w:val="left"/>
      <w:spacing w:after="160" w:line="240" w:lineRule="exact"/>
      <w:widowControl/>
    </w:pPr>
    <w:rPr>
      <w:rFonts w:ascii="Verdana" w:hAnsi="Verdana"/>
      <w:sz w:val="20"/>
      <w:szCs w:val="20"/>
      <w:lang w:eastAsia="en-US"/>
    </w:rPr>
  </w:style>
  <w:style w:type="paragraph" w:styleId="811">
    <w:name w:val="Char1"/>
    <w:basedOn w:val="649"/>
    <w:next w:val="811"/>
    <w:link w:val="649"/>
    <w:qFormat/>
    <w:pPr>
      <w:tabs>
        <w:tab w:val="left" w:pos="360" w:leader="none"/>
      </w:tabs>
    </w:pPr>
    <w:rPr>
      <w:sz w:val="24"/>
    </w:rPr>
  </w:style>
  <w:style w:type="paragraph" w:styleId="812">
    <w:name w:val="正文列项_字母"/>
    <w:basedOn w:val="649"/>
    <w:next w:val="812"/>
    <w:link w:val="649"/>
    <w:qFormat/>
    <w:pPr>
      <w:numPr>
        <w:ilvl w:val="6"/>
        <w:numId w:val="1"/>
      </w:numPr>
      <w:ind w:left="480" w:hanging="180"/>
      <w:spacing w:line="460" w:lineRule="exact"/>
      <w:tabs>
        <w:tab w:val="clear" w:pos="635" w:leader="none"/>
      </w:tabs>
      <w:outlineLvl w:val="6"/>
    </w:pPr>
    <w:rPr>
      <w:rFonts w:ascii="宋体"/>
      <w:sz w:val="28"/>
      <w:szCs w:val="20"/>
    </w:rPr>
  </w:style>
  <w:style w:type="paragraph" w:styleId="813">
    <w:name w:val="xl28"/>
    <w:basedOn w:val="649"/>
    <w:next w:val="813"/>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14">
    <w:name w:val="xl47"/>
    <w:basedOn w:val="649"/>
    <w:next w:val="814"/>
    <w:link w:val="64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15">
    <w:name w:val="默认段落字体 Para Char Char Char Char"/>
    <w:basedOn w:val="649"/>
    <w:next w:val="815"/>
    <w:link w:val="649"/>
    <w:qFormat/>
    <w:rPr>
      <w:rFonts w:ascii="Arial" w:hAnsi="Arial" w:cs="Arial"/>
      <w:szCs w:val="21"/>
    </w:rPr>
  </w:style>
  <w:style w:type="paragraph" w:styleId="816">
    <w:name w:val="xl48"/>
    <w:basedOn w:val="649"/>
    <w:next w:val="816"/>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17">
    <w:name w:val="xl31"/>
    <w:basedOn w:val="649"/>
    <w:next w:val="817"/>
    <w:link w:val="6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18">
    <w:name w:val="xl53"/>
    <w:basedOn w:val="649"/>
    <w:next w:val="818"/>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19">
    <w:name w:val="Char Char Char"/>
    <w:basedOn w:val="649"/>
    <w:next w:val="819"/>
    <w:link w:val="649"/>
    <w:qFormat/>
    <w:rPr>
      <w:rFonts w:ascii="Tahoma" w:hAnsi="Tahoma"/>
      <w:sz w:val="24"/>
      <w:szCs w:val="20"/>
    </w:rPr>
  </w:style>
  <w:style w:type="paragraph" w:styleId="820">
    <w:name w:val="xl50"/>
    <w:basedOn w:val="649"/>
    <w:next w:val="820"/>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21">
    <w:name w:val="缺省文本"/>
    <w:basedOn w:val="649"/>
    <w:next w:val="821"/>
    <w:link w:val="649"/>
    <w:qFormat/>
    <w:pPr>
      <w:jc w:val="left"/>
    </w:pPr>
    <w:rPr>
      <w:sz w:val="24"/>
    </w:rPr>
  </w:style>
  <w:style w:type="paragraph" w:styleId="822">
    <w:name w:val="Char Char Char1"/>
    <w:basedOn w:val="649"/>
    <w:next w:val="822"/>
    <w:link w:val="649"/>
    <w:qFormat/>
    <w:rPr>
      <w:rFonts w:ascii="Tahoma" w:hAnsi="Tahoma"/>
      <w:sz w:val="24"/>
      <w:szCs w:val="20"/>
    </w:rPr>
  </w:style>
  <w:style w:type="paragraph" w:styleId="823">
    <w:name w:val="Char Char Char Char Char Char Char1"/>
    <w:basedOn w:val="649"/>
    <w:next w:val="823"/>
    <w:link w:val="649"/>
    <w:qFormat/>
    <w:pPr>
      <w:ind w:firstLine="200"/>
      <w:spacing w:line="360" w:lineRule="auto"/>
    </w:pPr>
    <w:rPr>
      <w:rFonts w:eastAsia="仿宋_GB2312"/>
      <w:sz w:val="24"/>
    </w:rPr>
  </w:style>
  <w:style w:type="paragraph" w:styleId="824">
    <w:name w:val="xl51"/>
    <w:basedOn w:val="649"/>
    <w:next w:val="824"/>
    <w:link w:val="64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5">
    <w:name w:val="样式2"/>
    <w:basedOn w:val="712"/>
    <w:next w:val="825"/>
    <w:link w:val="649"/>
    <w:qFormat/>
    <w:pPr>
      <w:jc w:val="center"/>
      <w:spacing w:line="360" w:lineRule="auto"/>
    </w:pPr>
    <w:rPr>
      <w:sz w:val="24"/>
    </w:rPr>
  </w:style>
  <w:style w:type="paragraph" w:styleId="826">
    <w:name w:val="xl24"/>
    <w:basedOn w:val="649"/>
    <w:next w:val="826"/>
    <w:link w:val="64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27">
    <w:name w:val="xl29"/>
    <w:basedOn w:val="649"/>
    <w:next w:val="827"/>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28">
    <w:name w:val="正文 + 楷体_GB2312"/>
    <w:basedOn w:val="649"/>
    <w:next w:val="828"/>
    <w:link w:val="649"/>
    <w:qFormat/>
    <w:pPr>
      <w:jc w:val="left"/>
      <w:widowControl/>
    </w:pPr>
    <w:rPr>
      <w:rFonts w:ascii="楷体_GB2312" w:eastAsia="楷体_GB2312" w:cs="Arial"/>
      <w:sz w:val="24"/>
    </w:rPr>
  </w:style>
  <w:style w:type="paragraph" w:styleId="829">
    <w:name w:val="xl34"/>
    <w:basedOn w:val="649"/>
    <w:next w:val="829"/>
    <w:link w:val="64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830">
    <w:name w:val="1 Char Char Char Char"/>
    <w:basedOn w:val="649"/>
    <w:next w:val="830"/>
    <w:link w:val="649"/>
    <w:qFormat/>
    <w:rPr>
      <w:rFonts w:ascii="Tahoma" w:hAnsi="Tahoma"/>
      <w:sz w:val="24"/>
      <w:szCs w:val="20"/>
    </w:rPr>
  </w:style>
  <w:style w:type="paragraph" w:styleId="831">
    <w:name w:val="列出段落1"/>
    <w:basedOn w:val="649"/>
    <w:next w:val="831"/>
    <w:link w:val="649"/>
    <w:qFormat/>
    <w:pPr>
      <w:ind w:firstLine="420"/>
    </w:pPr>
    <w:rPr>
      <w:rFonts w:ascii="Calibri" w:hAnsi="Calibri"/>
      <w:szCs w:val="22"/>
    </w:rPr>
  </w:style>
  <w:style w:type="paragraph" w:styleId="832">
    <w:name w:val="default"/>
    <w:basedOn w:val="649"/>
    <w:next w:val="832"/>
    <w:link w:val="649"/>
    <w:qFormat/>
    <w:pPr>
      <w:jc w:val="left"/>
      <w:spacing w:before="100" w:beforeAutospacing="1" w:after="100" w:afterAutospacing="1"/>
      <w:widowControl/>
    </w:pPr>
    <w:rPr>
      <w:rFonts w:ascii="宋体" w:hAnsi="宋体" w:cs="宋体"/>
      <w:sz w:val="24"/>
    </w:rPr>
  </w:style>
  <w:style w:type="paragraph" w:styleId="833">
    <w:name w:val="字元 字元1"/>
    <w:basedOn w:val="649"/>
    <w:next w:val="833"/>
    <w:link w:val="649"/>
    <w:qFormat/>
    <w:rPr>
      <w:rFonts w:ascii="Tahoma" w:hAnsi="Tahoma"/>
      <w:sz w:val="24"/>
      <w:szCs w:val="20"/>
    </w:rPr>
  </w:style>
  <w:style w:type="paragraph" w:styleId="834">
    <w:name w:val="_Style 160"/>
    <w:next w:val="834"/>
    <w:link w:val="649"/>
    <w:qFormat/>
    <w:rPr>
      <w:sz w:val="21"/>
      <w:szCs w:val="24"/>
      <w:lang w:val="en-US" w:eastAsia="zh-CN" w:bidi="ar-SA"/>
    </w:rPr>
  </w:style>
  <w:style w:type="paragraph" w:styleId="835">
    <w:name w:val="项目编号3"/>
    <w:basedOn w:val="796"/>
    <w:next w:val="835"/>
    <w:link w:val="649"/>
    <w:qFormat/>
    <w:pPr>
      <w:numPr>
        <w:ilvl w:val="0"/>
        <w:numId w:val="6"/>
      </w:numPr>
    </w:pPr>
  </w:style>
  <w:style w:type="paragraph" w:styleId="836">
    <w:name w:val="Char21"/>
    <w:basedOn w:val="649"/>
    <w:next w:val="836"/>
    <w:link w:val="649"/>
    <w:qFormat/>
    <w:rPr>
      <w:rFonts w:ascii="Tahoma" w:hAnsi="Tahoma"/>
      <w:sz w:val="24"/>
      <w:szCs w:val="20"/>
    </w:rPr>
  </w:style>
  <w:style w:type="paragraph" w:styleId="837">
    <w:name w:val="表格文字"/>
    <w:basedOn w:val="683"/>
    <w:next w:val="837"/>
    <w:link w:val="649"/>
    <w:qFormat/>
    <w:pPr>
      <w:ind w:firstLine="0"/>
      <w:spacing w:before="20" w:after="20" w:line="240" w:lineRule="auto"/>
    </w:pPr>
    <w:rPr>
      <w:rFonts w:ascii="Century Gothic" w:hAnsi="Century Gothic"/>
      <w:sz w:val="20"/>
      <w:szCs w:val="20"/>
    </w:rPr>
  </w:style>
  <w:style w:type="paragraph" w:styleId="838">
    <w:name w:val="Char Char Char Char Char Char Char Char Char Char1"/>
    <w:basedOn w:val="649"/>
    <w:next w:val="838"/>
    <w:link w:val="649"/>
    <w:qFormat/>
    <w:rPr>
      <w:rFonts w:ascii="宋体" w:hAnsi="宋体" w:cs="Courier New"/>
      <w:sz w:val="32"/>
      <w:szCs w:val="32"/>
    </w:rPr>
  </w:style>
  <w:style w:type="paragraph" w:styleId="839">
    <w:name w:val="正文文本样式 加粗"/>
    <w:basedOn w:val="796"/>
    <w:next w:val="839"/>
    <w:link w:val="649"/>
    <w:qFormat/>
    <w:rPr>
      <w:b/>
    </w:rPr>
  </w:style>
  <w:style w:type="paragraph" w:styleId="840">
    <w:name w:val="Char2 Char Char Char Char Char Char"/>
    <w:basedOn w:val="649"/>
    <w:next w:val="840"/>
    <w:link w:val="649"/>
    <w:qFormat/>
    <w:pPr>
      <w:jc w:val="center"/>
      <w:spacing w:line="400" w:lineRule="exact"/>
      <w:widowControl/>
    </w:pPr>
  </w:style>
  <w:style w:type="paragraph" w:styleId="841">
    <w:name w:val="Char Char4"/>
    <w:basedOn w:val="649"/>
    <w:next w:val="841"/>
    <w:link w:val="649"/>
    <w:qFormat/>
    <w:pPr>
      <w:jc w:val="center"/>
      <w:spacing w:line="400" w:lineRule="exact"/>
      <w:widowControl/>
    </w:pPr>
  </w:style>
  <w:style w:type="paragraph" w:styleId="842">
    <w:name w:val="Char3 Char Char Char1"/>
    <w:basedOn w:val="649"/>
    <w:next w:val="842"/>
    <w:link w:val="649"/>
    <w:qFormat/>
    <w:rPr>
      <w:rFonts w:ascii="Tahoma" w:hAnsi="Tahoma"/>
      <w:sz w:val="24"/>
      <w:szCs w:val="20"/>
    </w:rPr>
  </w:style>
  <w:style w:type="paragraph" w:styleId="843">
    <w:name w:val="无间隔"/>
    <w:next w:val="843"/>
    <w:link w:val="649"/>
    <w:qFormat/>
    <w:pPr>
      <w:jc w:val="both"/>
      <w:widowControl w:val="off"/>
    </w:pPr>
    <w:rPr>
      <w:sz w:val="21"/>
      <w:szCs w:val="24"/>
      <w:lang w:val="en-US" w:eastAsia="zh-CN" w:bidi="ar-SA"/>
    </w:rPr>
  </w:style>
  <w:style w:type="paragraph" w:styleId="844">
    <w:name w:val="22222222222222"/>
    <w:basedOn w:val="649"/>
    <w:next w:val="844"/>
    <w:link w:val="649"/>
    <w:qFormat/>
    <w:pPr>
      <w:ind w:firstLine="480"/>
      <w:jc w:val="left"/>
      <w:spacing w:line="360" w:lineRule="auto"/>
      <w:widowControl/>
    </w:pPr>
    <w:rPr>
      <w:color w:val="ff0000"/>
      <w:sz w:val="24"/>
      <w:szCs w:val="20"/>
    </w:rPr>
  </w:style>
  <w:style w:type="character" w:styleId="845">
    <w:name w:val="中等深浅网格 1 - 强调文字颜色 2 Char"/>
    <w:next w:val="845"/>
    <w:link w:val="846"/>
    <w:qFormat/>
    <w:rPr>
      <w:sz w:val="21"/>
      <w:szCs w:val="24"/>
      <w:lang w:val="zh-CN" w:eastAsia="zh-CN" w:bidi="ar-SA"/>
    </w:rPr>
  </w:style>
  <w:style w:type="paragraph" w:styleId="846">
    <w:name w:val="1"/>
    <w:next w:val="846"/>
    <w:link w:val="845"/>
    <w:qFormat/>
    <w:rPr>
      <w:sz w:val="21"/>
      <w:szCs w:val="24"/>
      <w:lang w:val="zh-CN" w:eastAsia="zh-CN" w:bidi="ar-SA"/>
    </w:rPr>
  </w:style>
  <w:style w:type="paragraph" w:styleId="847">
    <w:name w:val="图文"/>
    <w:basedOn w:val="649"/>
    <w:next w:val="847"/>
    <w:link w:val="649"/>
    <w:qFormat/>
    <w:pPr>
      <w:spacing w:after="50" w:line="360" w:lineRule="auto"/>
    </w:pPr>
    <w:rPr>
      <w:sz w:val="24"/>
    </w:rPr>
  </w:style>
  <w:style w:type="paragraph" w:styleId="848">
    <w:name w:val="xl23"/>
    <w:basedOn w:val="649"/>
    <w:next w:val="848"/>
    <w:link w:val="649"/>
    <w:qFormat/>
    <w:pPr>
      <w:spacing w:before="100" w:beforeAutospacing="1" w:after="100" w:afterAutospacing="1" w:line="360" w:lineRule="auto"/>
      <w:widowControl/>
    </w:pPr>
    <w:rPr>
      <w:sz w:val="24"/>
      <w:szCs w:val="20"/>
    </w:rPr>
  </w:style>
  <w:style w:type="paragraph" w:styleId="849">
    <w:name w:val="正文表格"/>
    <w:basedOn w:val="649"/>
    <w:next w:val="849"/>
    <w:link w:val="850"/>
    <w:qFormat/>
    <w:pPr>
      <w:jc w:val="left"/>
    </w:pPr>
    <w:rPr>
      <w:rFonts w:ascii="宋体" w:hAnsi="宋体"/>
      <w:color w:val="000000"/>
      <w:szCs w:val="21"/>
    </w:rPr>
  </w:style>
  <w:style w:type="character" w:styleId="850">
    <w:name w:val="正文表格 Char"/>
    <w:next w:val="850"/>
    <w:link w:val="849"/>
    <w:qFormat/>
    <w:rPr>
      <w:rFonts w:ascii="宋体" w:hAnsi="宋体"/>
      <w:color w:val="000000"/>
      <w:sz w:val="21"/>
      <w:szCs w:val="21"/>
    </w:rPr>
  </w:style>
  <w:style w:type="paragraph" w:styleId="851">
    <w:name w:val="正文重点"/>
    <w:basedOn w:val="649"/>
    <w:next w:val="851"/>
    <w:link w:val="852"/>
    <w:qFormat/>
    <w:pPr>
      <w:ind w:firstLine="482"/>
      <w:jc w:val="left"/>
      <w:spacing w:line="360" w:lineRule="auto"/>
    </w:pPr>
    <w:rPr>
      <w:b/>
      <w:sz w:val="24"/>
      <w:szCs w:val="20"/>
    </w:rPr>
  </w:style>
  <w:style w:type="character" w:styleId="852">
    <w:name w:val="正文重点 Char"/>
    <w:next w:val="852"/>
    <w:link w:val="851"/>
    <w:qFormat/>
    <w:rPr>
      <w:b/>
      <w:sz w:val="24"/>
    </w:rPr>
  </w:style>
  <w:style w:type="paragraph" w:styleId="853">
    <w:name w:val="标题1-附件"/>
    <w:basedOn w:val="650"/>
    <w:next w:val="853"/>
    <w:link w:val="649"/>
    <w:qFormat/>
    <w:pPr>
      <w:jc w:val="left"/>
    </w:pPr>
    <w:rPr>
      <w:sz w:val="24"/>
      <w:szCs w:val="24"/>
    </w:rPr>
  </w:style>
  <w:style w:type="paragraph" w:styleId="854">
    <w:name w:val="正文小标题"/>
    <w:basedOn w:val="649"/>
    <w:next w:val="671"/>
    <w:link w:val="855"/>
    <w:qFormat/>
    <w:pPr>
      <w:ind w:firstLine="482"/>
      <w:jc w:val="left"/>
      <w:spacing w:before="312" w:after="312"/>
    </w:pPr>
    <w:rPr>
      <w:rFonts w:ascii="宋体" w:hAnsi="宋体"/>
      <w:b/>
      <w:i/>
      <w:color w:val="ff0000"/>
      <w:sz w:val="24"/>
      <w:szCs w:val="20"/>
    </w:rPr>
  </w:style>
  <w:style w:type="character" w:styleId="855">
    <w:name w:val="正文小标题 Char"/>
    <w:next w:val="855"/>
    <w:link w:val="854"/>
    <w:qFormat/>
    <w:rPr>
      <w:rFonts w:ascii="宋体" w:hAnsi="宋体"/>
      <w:b/>
      <w:i/>
      <w:color w:val="ff0000"/>
      <w:sz w:val="24"/>
    </w:rPr>
  </w:style>
  <w:style w:type="paragraph" w:styleId="856">
    <w:name w:val="正文大标题"/>
    <w:basedOn w:val="854"/>
    <w:next w:val="671"/>
    <w:link w:val="857"/>
    <w:qFormat/>
    <w:pPr>
      <w:jc w:val="center"/>
    </w:pPr>
    <w:rPr>
      <w:i w:val="0"/>
      <w:color w:val="000000"/>
      <w:sz w:val="28"/>
      <w:szCs w:val="21"/>
    </w:rPr>
  </w:style>
  <w:style w:type="character" w:styleId="857">
    <w:name w:val="正文大标题 Char"/>
    <w:next w:val="857"/>
    <w:link w:val="856"/>
    <w:qFormat/>
    <w:rPr>
      <w:rFonts w:ascii="宋体" w:hAnsi="宋体"/>
      <w:b/>
      <w:color w:val="000000"/>
      <w:sz w:val="28"/>
      <w:szCs w:val="21"/>
    </w:rPr>
  </w:style>
  <w:style w:type="paragraph" w:styleId="858">
    <w:name w:val="注释"/>
    <w:basedOn w:val="649"/>
    <w:next w:val="858"/>
    <w:link w:val="859"/>
    <w:qFormat/>
    <w:pPr>
      <w:ind w:left="420" w:hanging="420"/>
      <w:jc w:val="left"/>
    </w:pPr>
    <w:rPr>
      <w:rFonts w:ascii="宋体" w:hAnsi="宋体"/>
      <w:szCs w:val="21"/>
    </w:rPr>
  </w:style>
  <w:style w:type="character" w:styleId="859">
    <w:name w:val="注释 Char"/>
    <w:next w:val="859"/>
    <w:link w:val="858"/>
    <w:qFormat/>
    <w:rPr>
      <w:rFonts w:ascii="宋体" w:hAnsi="宋体"/>
      <w:sz w:val="21"/>
      <w:szCs w:val="21"/>
    </w:rPr>
  </w:style>
  <w:style w:type="paragraph" w:styleId="860">
    <w:name w:val="正文须知-1级"/>
    <w:basedOn w:val="649"/>
    <w:next w:val="649"/>
    <w:link w:val="649"/>
    <w:qFormat/>
    <w:pPr>
      <w:numPr>
        <w:ilvl w:val="0"/>
        <w:numId w:val="7"/>
      </w:numPr>
      <w:spacing w:line="300" w:lineRule="auto"/>
    </w:pPr>
    <w:rPr>
      <w:rFonts w:ascii="宋体" w:hAnsi="Calibri"/>
      <w:sz w:val="24"/>
      <w:szCs w:val="21"/>
    </w:rPr>
  </w:style>
  <w:style w:type="paragraph" w:styleId="861">
    <w:name w:val="正文须知-2级"/>
    <w:basedOn w:val="649"/>
    <w:next w:val="861"/>
    <w:link w:val="649"/>
    <w:qFormat/>
    <w:pPr>
      <w:numPr>
        <w:ilvl w:val="1"/>
        <w:numId w:val="7"/>
      </w:numPr>
      <w:spacing w:line="300" w:lineRule="auto"/>
    </w:pPr>
    <w:rPr>
      <w:rFonts w:ascii="宋体" w:hAnsi="Calibri"/>
      <w:sz w:val="24"/>
      <w:szCs w:val="21"/>
    </w:rPr>
  </w:style>
  <w:style w:type="paragraph" w:styleId="862">
    <w:name w:val="正文须知-3级"/>
    <w:basedOn w:val="649"/>
    <w:next w:val="862"/>
    <w:link w:val="649"/>
    <w:qFormat/>
    <w:pPr>
      <w:numPr>
        <w:ilvl w:val="2"/>
        <w:numId w:val="7"/>
      </w:numPr>
      <w:ind w:hanging="355"/>
      <w:spacing w:line="300" w:lineRule="auto"/>
    </w:pPr>
    <w:rPr>
      <w:rFonts w:ascii="宋体" w:hAnsi="Calibri"/>
      <w:sz w:val="24"/>
      <w:szCs w:val="21"/>
    </w:rPr>
  </w:style>
  <w:style w:type="character" w:styleId="863">
    <w:name w:val="纯文本 字符"/>
    <w:next w:val="863"/>
    <w:link w:val="649"/>
    <w:uiPriority w:val="99"/>
    <w:qFormat/>
    <w:rPr>
      <w:rFonts w:ascii="宋体" w:hAnsi="Courier New" w:eastAsia="宋体" w:cs="Times New Roman"/>
      <w:sz w:val="21"/>
      <w:szCs w:val="21"/>
      <w:lang w:val="en-US" w:eastAsia="zh-CN" w:bidi="ar-SA"/>
    </w:rPr>
  </w:style>
  <w:style w:type="paragraph" w:styleId="864">
    <w:name w:val="表格1"/>
    <w:basedOn w:val="649"/>
    <w:next w:val="864"/>
    <w:link w:val="649"/>
    <w:qFormat/>
    <w:pPr>
      <w:ind w:firstLine="480"/>
      <w:jc w:val="center"/>
    </w:pPr>
    <w:rPr>
      <w:sz w:val="24"/>
      <w:szCs w:val="20"/>
    </w:rPr>
  </w:style>
  <w:style w:type="character" w:styleId="865">
    <w:name w:val="纯文本 字符1"/>
    <w:next w:val="865"/>
    <w:link w:val="649"/>
    <w:qFormat/>
    <w:rPr>
      <w:rFonts w:ascii="宋体" w:hAnsi="Courier New"/>
    </w:rPr>
  </w:style>
  <w:style w:type="character" w:styleId="866">
    <w:name w:val="bjh-p"/>
    <w:next w:val="866"/>
    <w:link w:val="649"/>
    <w:qFormat/>
  </w:style>
  <w:style w:type="paragraph" w:styleId="867">
    <w:name w:val="无标题条"/>
    <w:next w:val="649"/>
    <w:link w:val="649"/>
    <w:qFormat/>
    <w:pPr>
      <w:jc w:val="both"/>
    </w:pPr>
    <w:rPr>
      <w:sz w:val="21"/>
      <w:lang w:val="en-US" w:eastAsia="zh-CN" w:bidi="ar-SA"/>
    </w:rPr>
  </w:style>
  <w:style w:type="character" w:styleId="868">
    <w:name w:val="正文格式 Char"/>
    <w:next w:val="868"/>
    <w:link w:val="869"/>
    <w:qFormat/>
    <w:rPr>
      <w:rFonts w:ascii="宋体" w:hAnsi="宋体"/>
      <w:sz w:val="24"/>
      <w:szCs w:val="24"/>
      <w:lang w:val="en-GB"/>
    </w:rPr>
  </w:style>
  <w:style w:type="paragraph" w:styleId="869">
    <w:name w:val="正文格式"/>
    <w:basedOn w:val="649"/>
    <w:next w:val="869"/>
    <w:link w:val="868"/>
    <w:qFormat/>
    <w:pPr>
      <w:ind w:firstLine="480"/>
      <w:spacing w:line="360" w:lineRule="auto"/>
    </w:pPr>
    <w:rPr>
      <w:rFonts w:ascii="宋体" w:hAnsi="宋体"/>
      <w:sz w:val="24"/>
      <w:lang w:val="en-GB"/>
    </w:rPr>
  </w:style>
  <w:style w:type="character" w:styleId="870">
    <w:name w:val="标题 3 Char"/>
    <w:next w:val="870"/>
    <w:link w:val="649"/>
    <w:qFormat/>
    <w:rPr>
      <w:rFonts w:ascii="宋体" w:eastAsia="宋体"/>
      <w:b/>
      <w:sz w:val="24"/>
      <w:u w:val="single"/>
      <w:lang w:val="en-US" w:eastAsia="zh-CN" w:bidi="ar-SA"/>
    </w:rPr>
  </w:style>
  <w:style w:type="character" w:styleId="871">
    <w:name w:val="正文缩进 Char"/>
    <w:next w:val="871"/>
    <w:link w:val="649"/>
    <w:qFormat/>
    <w:rPr>
      <w:rFonts w:ascii="宋体" w:eastAsia="宋体"/>
      <w:sz w:val="24"/>
      <w:szCs w:val="24"/>
      <w:lang w:val="en-US" w:eastAsia="zh-CN" w:bidi="ar-SA"/>
    </w:rPr>
  </w:style>
  <w:style w:type="character" w:styleId="872">
    <w:name w:val="Char Char111"/>
    <w:next w:val="872"/>
    <w:link w:val="649"/>
    <w:qFormat/>
    <w:rPr>
      <w:rFonts w:ascii="宋体" w:eastAsia="宋体"/>
      <w:b/>
      <w:sz w:val="24"/>
      <w:u w:val="single"/>
      <w:lang w:val="en-US" w:eastAsia="zh-CN" w:bidi="ar-SA"/>
    </w:rPr>
  </w:style>
  <w:style w:type="character" w:styleId="873">
    <w:name w:val="正文文本缩进 Char"/>
    <w:next w:val="873"/>
    <w:link w:val="649"/>
    <w:qFormat/>
    <w:rPr>
      <w:rFonts w:eastAsia="宋体"/>
      <w:sz w:val="24"/>
      <w:szCs w:val="24"/>
      <w:lang w:val="en-US" w:eastAsia="zh-CN" w:bidi="ar-SA"/>
    </w:rPr>
  </w:style>
  <w:style w:type="character" w:styleId="874">
    <w:name w:val="列出段落 Char"/>
    <w:next w:val="874"/>
    <w:link w:val="649"/>
    <w:qFormat/>
    <w:rPr>
      <w:rFonts w:ascii="Calibri" w:hAnsi="Calibri" w:eastAsia="宋体"/>
      <w:sz w:val="21"/>
      <w:szCs w:val="22"/>
      <w:lang w:val="en-US" w:eastAsia="zh-CN" w:bidi="ar-SA"/>
    </w:rPr>
  </w:style>
  <w:style w:type="character" w:styleId="875">
    <w:name w:val="页眉 Char"/>
    <w:next w:val="875"/>
    <w:link w:val="649"/>
    <w:qFormat/>
    <w:rPr>
      <w:rFonts w:eastAsia="宋体"/>
      <w:sz w:val="18"/>
      <w:szCs w:val="18"/>
      <w:lang w:val="en-US" w:eastAsia="zh-CN" w:bidi="ar-SA"/>
    </w:rPr>
  </w:style>
  <w:style w:type="character" w:styleId="876">
    <w:name w:val="标题 2 Char"/>
    <w:next w:val="876"/>
    <w:link w:val="649"/>
    <w:qFormat/>
    <w:rPr>
      <w:rFonts w:ascii="Arial" w:hAnsi="Arial" w:eastAsia="黑体"/>
      <w:b/>
      <w:sz w:val="30"/>
      <w:lang w:val="en-US" w:eastAsia="zh-CN" w:bidi="ar-SA"/>
    </w:rPr>
  </w:style>
  <w:style w:type="paragraph" w:styleId="877">
    <w:name w:val="字元 字元2"/>
    <w:basedOn w:val="649"/>
    <w:next w:val="877"/>
    <w:link w:val="649"/>
    <w:qFormat/>
    <w:rPr>
      <w:rFonts w:ascii="Tahoma" w:hAnsi="Tahoma"/>
      <w:sz w:val="24"/>
      <w:szCs w:val="20"/>
    </w:rPr>
  </w:style>
  <w:style w:type="paragraph" w:styleId="878">
    <w:name w:val="Char3 Char Char Char2"/>
    <w:basedOn w:val="649"/>
    <w:next w:val="878"/>
    <w:link w:val="649"/>
    <w:qFormat/>
    <w:rPr>
      <w:rFonts w:ascii="Tahoma" w:hAnsi="Tahoma"/>
      <w:sz w:val="24"/>
      <w:szCs w:val="20"/>
    </w:rPr>
  </w:style>
  <w:style w:type="paragraph" w:styleId="879">
    <w:name w:val="正文文本缩进2"/>
    <w:basedOn w:val="649"/>
    <w:next w:val="879"/>
    <w:link w:val="649"/>
    <w:qFormat/>
    <w:pPr>
      <w:ind w:firstLine="480"/>
      <w:spacing w:line="480" w:lineRule="exact"/>
    </w:pPr>
    <w:rPr>
      <w:rFonts w:ascii="宋体" w:hAnsi="宋体"/>
      <w:sz w:val="24"/>
      <w:lang w:val="zh-CN" w:eastAsia="zh-CN"/>
    </w:rPr>
  </w:style>
  <w:style w:type="paragraph" w:styleId="880">
    <w:name w:val="Char3"/>
    <w:basedOn w:val="649"/>
    <w:next w:val="880"/>
    <w:link w:val="649"/>
    <w:qFormat/>
    <w:pPr>
      <w:tabs>
        <w:tab w:val="left" w:pos="360" w:leader="none"/>
      </w:tabs>
    </w:pPr>
    <w:rPr>
      <w:sz w:val="24"/>
    </w:rPr>
  </w:style>
  <w:style w:type="paragraph" w:styleId="881">
    <w:name w:val="Char Char Char Char Char Char Char Char Char Char Char Char Char Char Char Char1"/>
    <w:basedOn w:val="649"/>
    <w:next w:val="881"/>
    <w:link w:val="649"/>
    <w:qFormat/>
    <w:pPr>
      <w:jc w:val="center"/>
      <w:spacing w:after="160" w:line="240" w:lineRule="exact"/>
      <w:widowControl/>
    </w:pPr>
    <w:rPr>
      <w:rFonts w:ascii="宋体" w:hAnsi="宋体"/>
      <w:b/>
      <w:sz w:val="30"/>
      <w:szCs w:val="30"/>
      <w:lang w:eastAsia="en-US"/>
    </w:rPr>
  </w:style>
  <w:style w:type="paragraph" w:styleId="882">
    <w:name w:val="Char Char1 Char Char Char Char Char Char1"/>
    <w:basedOn w:val="649"/>
    <w:next w:val="882"/>
    <w:link w:val="649"/>
    <w:qFormat/>
    <w:pPr>
      <w:jc w:val="left"/>
      <w:spacing w:after="160" w:line="240" w:lineRule="exact"/>
      <w:widowControl/>
    </w:pPr>
    <w:rPr>
      <w:rFonts w:ascii="Verdana" w:hAnsi="Verdana" w:eastAsia="仿宋_GB2312"/>
      <w:sz w:val="24"/>
      <w:szCs w:val="20"/>
      <w:lang w:eastAsia="en-US"/>
    </w:rPr>
  </w:style>
  <w:style w:type="paragraph" w:styleId="883">
    <w:name w:val="列出段落2"/>
    <w:basedOn w:val="649"/>
    <w:next w:val="883"/>
    <w:link w:val="649"/>
    <w:qFormat/>
    <w:pPr>
      <w:ind w:firstLine="420"/>
    </w:pPr>
    <w:rPr>
      <w:rFonts w:ascii="Calibri" w:hAnsi="Calibri"/>
      <w:szCs w:val="22"/>
    </w:rPr>
  </w:style>
  <w:style w:type="paragraph" w:styleId="884">
    <w:name w:val="Char Char Char1 Char2"/>
    <w:basedOn w:val="649"/>
    <w:next w:val="884"/>
    <w:link w:val="649"/>
    <w:qFormat/>
    <w:rPr>
      <w:rFonts w:ascii="Tahoma" w:hAnsi="Tahoma"/>
      <w:sz w:val="24"/>
      <w:szCs w:val="20"/>
    </w:rPr>
  </w:style>
  <w:style w:type="paragraph" w:styleId="885">
    <w:name w:val="Char Char Char2"/>
    <w:basedOn w:val="649"/>
    <w:next w:val="885"/>
    <w:link w:val="649"/>
    <w:qFormat/>
    <w:rPr>
      <w:rFonts w:ascii="Tahoma" w:hAnsi="Tahoma"/>
      <w:sz w:val="24"/>
      <w:szCs w:val="20"/>
    </w:rPr>
  </w:style>
  <w:style w:type="paragraph" w:styleId="886">
    <w:name w:val="Char Char Char Char Char Char Char2"/>
    <w:basedOn w:val="649"/>
    <w:next w:val="886"/>
    <w:link w:val="649"/>
    <w:qFormat/>
    <w:pPr>
      <w:ind w:firstLine="200"/>
      <w:spacing w:line="360" w:lineRule="auto"/>
    </w:pPr>
    <w:rPr>
      <w:rFonts w:eastAsia="仿宋_GB2312"/>
      <w:sz w:val="24"/>
    </w:rPr>
  </w:style>
  <w:style w:type="paragraph" w:styleId="887">
    <w:name w:val="正文缩进2"/>
    <w:basedOn w:val="649"/>
    <w:next w:val="887"/>
    <w:link w:val="649"/>
    <w:qFormat/>
    <w:pPr>
      <w:ind w:firstLine="567"/>
      <w:spacing w:line="480" w:lineRule="exact"/>
      <w:widowControl/>
    </w:pPr>
    <w:rPr>
      <w:rFonts w:ascii="宋体"/>
      <w:color w:val="000000"/>
      <w:sz w:val="28"/>
      <w:szCs w:val="20"/>
      <w:lang w:val="zh-CN" w:eastAsia="zh-CN"/>
    </w:rPr>
  </w:style>
  <w:style w:type="paragraph" w:styleId="888">
    <w:name w:val="Revision"/>
    <w:next w:val="888"/>
    <w:link w:val="649"/>
    <w:qFormat/>
    <w:rPr>
      <w:sz w:val="21"/>
      <w:szCs w:val="24"/>
      <w:lang w:val="en-US" w:eastAsia="zh-CN" w:bidi="ar-SA"/>
    </w:rPr>
  </w:style>
  <w:style w:type="paragraph" w:styleId="889">
    <w:name w:val="Char22"/>
    <w:basedOn w:val="649"/>
    <w:next w:val="889"/>
    <w:link w:val="649"/>
    <w:qFormat/>
    <w:rPr>
      <w:rFonts w:ascii="Tahoma" w:hAnsi="Tahoma"/>
      <w:sz w:val="24"/>
      <w:szCs w:val="20"/>
    </w:rPr>
  </w:style>
  <w:style w:type="paragraph" w:styleId="890">
    <w:name w:val="Char Char Char Char Char Char Char Char Char Char2"/>
    <w:basedOn w:val="649"/>
    <w:next w:val="890"/>
    <w:link w:val="649"/>
    <w:qFormat/>
    <w:rPr>
      <w:rFonts w:ascii="宋体" w:hAnsi="宋体" w:cs="Courier New"/>
      <w:sz w:val="32"/>
      <w:szCs w:val="32"/>
    </w:rPr>
  </w:style>
  <w:style w:type="paragraph" w:styleId="891">
    <w:name w:val="Char2 Char Char Char Char Char Char1"/>
    <w:basedOn w:val="649"/>
    <w:next w:val="891"/>
    <w:link w:val="649"/>
    <w:qFormat/>
    <w:pPr>
      <w:jc w:val="center"/>
      <w:spacing w:line="400" w:lineRule="exact"/>
      <w:widowControl/>
    </w:pPr>
  </w:style>
  <w:style w:type="character" w:styleId="892">
    <w:name w:val="页脚 Char"/>
    <w:next w:val="892"/>
    <w:link w:val="649"/>
    <w:qFormat/>
    <w:rPr>
      <w:rFonts w:ascii="宋体" w:eastAsia="宋体"/>
      <w:sz w:val="18"/>
      <w:lang w:val="en-US" w:eastAsia="zh-CN" w:bidi="ar-SA"/>
    </w:rPr>
  </w:style>
  <w:style w:type="paragraph" w:styleId="893">
    <w:name w:val="Char Char41"/>
    <w:basedOn w:val="649"/>
    <w:next w:val="893"/>
    <w:link w:val="649"/>
    <w:qFormat/>
    <w:pPr>
      <w:jc w:val="center"/>
      <w:spacing w:line="400" w:lineRule="exact"/>
      <w:widowControl/>
    </w:pPr>
  </w:style>
  <w:style w:type="character" w:styleId="894">
    <w:name w:val="批注文字 Char"/>
    <w:next w:val="894"/>
    <w:link w:val="649"/>
    <w:uiPriority w:val="99"/>
    <w:qFormat/>
    <w:rPr>
      <w:sz w:val="21"/>
      <w:szCs w:val="24"/>
    </w:rPr>
  </w:style>
  <w:style w:type="character" w:styleId="895">
    <w:name w:val="标题 Char"/>
    <w:next w:val="895"/>
    <w:link w:val="649"/>
    <w:qFormat/>
    <w:rPr>
      <w:b/>
      <w:sz w:val="32"/>
    </w:rPr>
  </w:style>
  <w:style w:type="paragraph" w:styleId="896">
    <w:name w:val="图例"/>
    <w:basedOn w:val="649"/>
    <w:next w:val="896"/>
    <w:link w:val="649"/>
    <w:qFormat/>
    <w:pPr>
      <w:jc w:val="center"/>
      <w:spacing w:before="120" w:after="120" w:line="360" w:lineRule="auto"/>
    </w:pPr>
    <w:rPr>
      <w:rFonts w:eastAsia="仿宋_GB2312"/>
      <w:b/>
      <w:sz w:val="24"/>
      <w:szCs w:val="20"/>
    </w:rPr>
  </w:style>
  <w:style w:type="table" w:styleId="897">
    <w:name w:val="Table Normal"/>
    <w:next w:val="897"/>
    <w:link w:val="649"/>
    <w:uiPriority w:val="2"/>
    <w:unhideWhenUsed/>
    <w:qFormat/>
    <w:pPr>
      <w:widowControl w:val="off"/>
    </w:pPr>
    <w:rPr>
      <w:rFonts w:ascii="Calibri" w:hAnsi="Calibri"/>
      <w:sz w:val="22"/>
      <w:szCs w:val="22"/>
      <w:lang w:val="en-US" w:eastAsia="en-US" w:bidi="ar-SA"/>
    </w:rPr>
    <w:tblPr/>
  </w:style>
  <w:style w:type="paragraph" w:styleId="898">
    <w:name w:val="Table Paragraph"/>
    <w:basedOn w:val="649"/>
    <w:next w:val="898"/>
    <w:link w:val="649"/>
    <w:uiPriority w:val="1"/>
    <w:qFormat/>
    <w:pPr>
      <w:jc w:val="left"/>
    </w:pPr>
    <w:rPr>
      <w:rFonts w:ascii="宋体" w:hAnsi="宋体" w:cs="宋体"/>
      <w:sz w:val="22"/>
      <w:szCs w:val="22"/>
      <w:lang w:eastAsia="en-US"/>
    </w:rPr>
  </w:style>
  <w:style w:type="paragraph" w:styleId="899">
    <w:name w:val="成文日期"/>
    <w:basedOn w:val="649"/>
    <w:next w:val="899"/>
    <w:link w:val="900"/>
    <w:qFormat/>
    <w:pPr>
      <w:ind w:right="400" w:firstLine="200"/>
      <w:jc w:val="right"/>
      <w:spacing w:line="570" w:lineRule="exact"/>
    </w:pPr>
    <w:rPr>
      <w:rFonts w:ascii="仿宋_GB2312" w:eastAsia="仿宋_GB2312"/>
      <w:sz w:val="32"/>
      <w:szCs w:val="20"/>
    </w:rPr>
  </w:style>
  <w:style w:type="character" w:styleId="900">
    <w:name w:val="成文日期 Char"/>
    <w:next w:val="900"/>
    <w:link w:val="899"/>
    <w:rPr>
      <w:rFonts w:ascii="仿宋_GB2312" w:eastAsia="仿宋_GB2312"/>
      <w:sz w:val="32"/>
    </w:rPr>
  </w:style>
  <w:style w:type="paragraph" w:styleId="901">
    <w:name w:val="修订"/>
    <w:next w:val="901"/>
    <w:link w:val="649"/>
    <w:uiPriority w:val="99"/>
    <w:unhideWhenUsed/>
    <w:rPr>
      <w:sz w:val="21"/>
      <w:szCs w:val="24"/>
      <w:lang w:val="en-US" w:eastAsia="zh-CN" w:bidi="ar-SA"/>
    </w:rPr>
  </w:style>
  <w:style w:type="character" w:styleId="902">
    <w:name w:val="font91"/>
    <w:basedOn w:val="659"/>
    <w:next w:val="902"/>
    <w:link w:val="649"/>
    <w:rPr>
      <w:rFonts w:hint="eastAsia" w:ascii="宋体" w:hAnsi="宋体" w:eastAsia="宋体" w:cs="宋体"/>
      <w:i w:val="0"/>
      <w:iCs w:val="0"/>
      <w:color w:val="000000"/>
      <w:sz w:val="20"/>
      <w:szCs w:val="20"/>
      <w:u w:val="none"/>
    </w:rPr>
  </w:style>
  <w:style w:type="character" w:styleId="903">
    <w:name w:val="font61"/>
    <w:basedOn w:val="659"/>
    <w:next w:val="903"/>
    <w:link w:val="649"/>
    <w:rPr>
      <w:rFonts w:hint="eastAsia" w:ascii="宋体" w:hAnsi="宋体" w:eastAsia="宋体" w:cs="宋体"/>
      <w:i w:val="0"/>
      <w:iCs w:val="0"/>
      <w:color w:val="000000"/>
      <w:sz w:val="20"/>
      <w:szCs w:val="20"/>
      <w:u w:val="none"/>
    </w:rPr>
  </w:style>
  <w:style w:type="paragraph" w:styleId="904">
    <w:name w:val="p15"/>
    <w:basedOn w:val="649"/>
    <w:next w:val="904"/>
    <w:link w:val="649"/>
    <w:qFormat/>
    <w:pPr>
      <w:ind w:firstLine="420"/>
      <w:widowControl/>
    </w:pPr>
    <w:rPr>
      <w:szCs w:val="21"/>
    </w:rPr>
  </w:style>
  <w:style w:type="character" w:styleId="905">
    <w:name w:val="font31"/>
    <w:next w:val="905"/>
    <w:link w:val="649"/>
    <w:qFormat/>
    <w:rPr>
      <w:rFonts w:hint="eastAsia" w:ascii="宋体" w:hAnsi="宋体" w:eastAsia="宋体" w:cs="宋体"/>
      <w:color w:val="000000"/>
      <w:sz w:val="18"/>
      <w:szCs w:val="18"/>
      <w:u w:val="none"/>
    </w:rPr>
  </w:style>
  <w:style w:type="character" w:styleId="906">
    <w:name w:val="font41"/>
    <w:basedOn w:val="659"/>
    <w:next w:val="906"/>
    <w:link w:val="649"/>
    <w:qFormat/>
    <w:rPr>
      <w:rFonts w:hint="eastAsia" w:ascii="宋体" w:hAnsi="宋体" w:eastAsia="宋体" w:cs="宋体"/>
      <w:color w:val="000000"/>
      <w:sz w:val="24"/>
      <w:szCs w:val="24"/>
      <w:u w:val="none"/>
    </w:rPr>
  </w:style>
  <w:style w:type="character" w:styleId="907">
    <w:name w:val="font51"/>
    <w:basedOn w:val="659"/>
    <w:next w:val="907"/>
    <w:link w:val="649"/>
    <w:qFormat/>
    <w:rPr>
      <w:rFonts w:hint="eastAsia" w:ascii="宋体" w:hAnsi="宋体" w:eastAsia="宋体" w:cs="宋体"/>
      <w:color w:val="000000"/>
      <w:sz w:val="24"/>
      <w:szCs w:val="24"/>
      <w:u w:val="none"/>
    </w:rPr>
  </w:style>
  <w:style w:type="character" w:styleId="908">
    <w:name w:val="NormalCharacter1"/>
    <w:next w:val="908"/>
    <w:link w:val="649"/>
    <w:semiHidden/>
    <w:qFormat/>
  </w:style>
  <w:style w:type="paragraph" w:styleId="909">
    <w:name w:val="正文首行缩进 21"/>
    <w:next w:val="649"/>
    <w:link w:val="649"/>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910">
    <w:name w:val="正文文本1"/>
    <w:next w:val="910"/>
    <w:link w:val="649"/>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911">
    <w:name w:val="font11"/>
    <w:basedOn w:val="659"/>
    <w:next w:val="911"/>
    <w:link w:val="649"/>
    <w:rPr>
      <w:rFonts w:hint="eastAsia" w:ascii="宋体" w:hAnsi="宋体" w:eastAsia="宋体" w:cs="宋体"/>
      <w:i w:val="0"/>
      <w:iCs w:val="0"/>
      <w:color w:val="000000"/>
      <w:sz w:val="22"/>
      <w:szCs w:val="22"/>
      <w:u w:val="none"/>
    </w:rPr>
  </w:style>
  <w:style w:type="paragraph" w:styleId="912">
    <w:name w:val="普通(网站)1"/>
    <w:basedOn w:val="649"/>
    <w:next w:val="912"/>
    <w:link w:val="649"/>
    <w:uiPriority w:val="99"/>
    <w:unhideWhenUsed/>
    <w:qFormat/>
    <w:pPr>
      <w:jc w:val="left"/>
      <w:spacing w:before="100" w:beforeAutospacing="1" w:after="100" w:afterAutospacing="1"/>
      <w:widowControl/>
    </w:pPr>
    <w:rPr>
      <w:rFonts w:ascii="宋体" w:hAnsi="宋体" w:cs="宋体"/>
      <w:sz w:val="24"/>
    </w:rPr>
  </w:style>
  <w:style w:type="paragraph" w:styleId="913">
    <w:name w:val="标题 21"/>
    <w:basedOn w:val="649"/>
    <w:next w:val="914"/>
    <w:link w:val="649"/>
    <w:qFormat/>
    <w:pPr>
      <w:jc w:val="center"/>
      <w:keepLines/>
      <w:keepNext/>
      <w:spacing w:before="120" w:line="300" w:lineRule="auto"/>
      <w:outlineLvl w:val="1"/>
    </w:pPr>
    <w:rPr>
      <w:rFonts w:ascii="Arial" w:hAnsi="Arial" w:eastAsia="黑体"/>
      <w:b/>
      <w:sz w:val="30"/>
      <w:szCs w:val="20"/>
    </w:rPr>
  </w:style>
  <w:style w:type="paragraph" w:styleId="914">
    <w:name w:val="正文缩进11"/>
    <w:basedOn w:val="649"/>
    <w:next w:val="914"/>
    <w:link w:val="649"/>
    <w:uiPriority w:val="99"/>
    <w:qFormat/>
    <w:pPr>
      <w:ind w:firstLine="420"/>
      <w:jc w:val="left"/>
    </w:pPr>
    <w:rPr>
      <w:rFonts w:ascii="宋体"/>
      <w:sz w:val="24"/>
    </w:rPr>
  </w:style>
  <w:style w:type="paragraph" w:styleId="915">
    <w:name w:val="列表段落1"/>
    <w:basedOn w:val="649"/>
    <w:next w:val="915"/>
    <w:link w:val="649"/>
    <w:qFormat/>
    <w:pPr>
      <w:ind w:firstLine="420"/>
    </w:pPr>
  </w:style>
  <w:style w:type="character" w:styleId="916">
    <w:name w:val="font21"/>
    <w:basedOn w:val="659"/>
    <w:next w:val="916"/>
    <w:link w:val="649"/>
    <w:rPr>
      <w:rFonts w:hint="eastAsia" w:ascii="宋体" w:hAnsi="宋体" w:eastAsia="宋体" w:cs="宋体"/>
      <w:b/>
      <w:bCs/>
      <w:i w:val="0"/>
      <w:iCs w:val="0"/>
      <w:color w:val="000000"/>
      <w:sz w:val="24"/>
      <w:szCs w:val="24"/>
      <w:u w:val="none"/>
    </w:rPr>
  </w:style>
  <w:style w:type="paragraph" w:styleId="917">
    <w:name w:val="纯文本1"/>
    <w:next w:val="918"/>
    <w:link w:val="649"/>
    <w:qFormat/>
    <w:pPr>
      <w:jc w:val="both"/>
      <w:widowControl w:val="off"/>
    </w:pPr>
    <w:rPr>
      <w:rFonts w:ascii="宋体" w:hAnsi="宋体" w:eastAsia="宋体" w:cs="Times New Roman"/>
      <w:sz w:val="26"/>
      <w:szCs w:val="24"/>
      <w:lang w:val="en-US" w:eastAsia="zh-CN" w:bidi="ar-SA"/>
    </w:rPr>
  </w:style>
  <w:style w:type="paragraph" w:styleId="918">
    <w:name w:val="目录 41"/>
    <w:next w:val="649"/>
    <w:link w:val="649"/>
    <w:qFormat/>
    <w:pPr>
      <w:ind w:left="1260"/>
      <w:jc w:val="both"/>
      <w:widowControl w:val="off"/>
    </w:pPr>
    <w:rPr>
      <w:rFonts w:ascii="Times New Roman" w:hAnsi="Times New Roman" w:eastAsia="宋体" w:cs="Times New Roman"/>
      <w:sz w:val="21"/>
      <w:szCs w:val="24"/>
      <w:lang w:val="en-US" w:eastAsia="zh-CN" w:bidi="ar-SA"/>
    </w:rPr>
  </w:style>
  <w:style w:type="character" w:styleId="20596" w:default="1">
    <w:name w:val="Default Paragraph Font"/>
    <w:uiPriority w:val="1"/>
    <w:semiHidden/>
    <w:unhideWhenUsed/>
  </w:style>
  <w:style w:type="numbering" w:styleId="20597" w:default="1">
    <w:name w:val="No List"/>
    <w:uiPriority w:val="99"/>
    <w:semiHidden/>
    <w:unhideWhenUsed/>
  </w:style>
  <w:style w:type="table" w:styleId="205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8</cp:revision>
  <dcterms:created xsi:type="dcterms:W3CDTF">2022-05-30T08:08:00Z</dcterms:created>
  <dcterms:modified xsi:type="dcterms:W3CDTF">2026-07-21T06:49:51Z</dcterms:modified>
</cp:coreProperties>
</file>