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48"/>
          <w:szCs w:val="48"/>
          <w:highlight w:val="none"/>
        </w:rPr>
      </w:pPr>
      <w:r>
        <w:rPr>
          <w:rFonts w:ascii="宋体" w:hAnsi="宋体" w:cs="宋体"/>
          <w:b/>
          <w:color w:val="auto"/>
          <w:sz w:val="48"/>
          <w:szCs w:val="48"/>
          <w:highlight w:val="none"/>
        </w:rPr>
      </w:r>
      <w:r/>
    </w:p>
    <w:p>
      <w:pPr>
        <w:jc w:val="center"/>
        <w:spacing w:line="360" w:lineRule="auto"/>
        <w:rPr>
          <w:rFonts w:ascii="宋体" w:hAnsi="宋体" w:cs="宋体"/>
          <w:color w:val="auto"/>
          <w:spacing w:val="10"/>
          <w:sz w:val="52"/>
          <w:szCs w:val="52"/>
          <w:highlight w:val="none"/>
        </w:rPr>
      </w:pPr>
      <w:r>
        <w:rPr>
          <w:rFonts w:hint="eastAsia" w:ascii="宋体" w:hAnsi="宋体" w:cs="宋体"/>
          <w:b/>
          <w:color w:val="auto"/>
          <w:sz w:val="52"/>
          <w:szCs w:val="52"/>
          <w:highlight w:val="none"/>
        </w:rPr>
        <w:t xml:space="preserve">兽用生物制品区域检验实验室（华东）建设项目建安工程</w:t>
      </w:r>
      <w:r/>
    </w:p>
    <w:p>
      <w:pPr>
        <w:rPr>
          <w:rFonts w:ascii="宋体" w:hAnsi="宋体" w:cs="宋体"/>
          <w:color w:val="auto"/>
          <w:spacing w:val="10"/>
          <w:szCs w:val="21"/>
          <w:highlight w:val="none"/>
        </w:rPr>
      </w:pPr>
      <w:r>
        <w:rPr>
          <w:rFonts w:ascii="宋体" w:hAnsi="宋体" w:cs="宋体"/>
          <w:color w:val="auto"/>
          <w:spacing w:val="10"/>
          <w:szCs w:val="21"/>
          <w:highlight w:val="none"/>
        </w:rPr>
      </w:r>
      <w:r/>
    </w:p>
    <w:p>
      <w:pPr>
        <w:rPr>
          <w:rFonts w:ascii="宋体" w:hAnsi="宋体" w:cs="宋体"/>
          <w:color w:val="auto"/>
          <w:spacing w:val="10"/>
          <w:szCs w:val="21"/>
          <w:highlight w:val="none"/>
        </w:rPr>
      </w:pPr>
      <w:r>
        <w:rPr>
          <w:rFonts w:ascii="宋体" w:hAnsi="宋体" w:cs="宋体"/>
          <w:color w:val="auto"/>
          <w:spacing w:val="10"/>
          <w:szCs w:val="21"/>
          <w:highlight w:val="none"/>
        </w:rPr>
      </w:r>
      <w:r/>
    </w:p>
    <w:p>
      <w:pPr>
        <w:rPr>
          <w:rFonts w:ascii="宋体" w:hAnsi="宋体" w:cs="宋体"/>
          <w:color w:val="auto"/>
          <w:spacing w:val="10"/>
          <w:szCs w:val="21"/>
          <w:highlight w:val="none"/>
        </w:rPr>
      </w:pPr>
      <w:r>
        <w:rPr>
          <w:rFonts w:ascii="宋体" w:hAnsi="宋体" w:cs="宋体"/>
          <w:color w:val="auto"/>
          <w:spacing w:val="10"/>
          <w:szCs w:val="21"/>
          <w:highlight w:val="none"/>
        </w:rPr>
      </w:r>
      <w:r/>
    </w:p>
    <w:p>
      <w:pPr>
        <w:rPr>
          <w:rFonts w:ascii="宋体" w:hAnsi="宋体" w:cs="宋体"/>
          <w:color w:val="auto"/>
          <w:spacing w:val="10"/>
          <w:szCs w:val="21"/>
          <w:highlight w:val="none"/>
        </w:rPr>
      </w:pPr>
      <w:r>
        <w:rPr>
          <w:rFonts w:ascii="宋体" w:hAnsi="宋体" w:cs="宋体"/>
          <w:color w:val="auto"/>
          <w:spacing w:val="10"/>
          <w:szCs w:val="21"/>
          <w:highlight w:val="none"/>
        </w:rPr>
      </w:r>
      <w:r/>
    </w:p>
    <w:p>
      <w:pPr>
        <w:pStyle w:val="1078"/>
        <w:ind w:firstLine="210"/>
        <w:rPr>
          <w:rFonts w:ascii="宋体" w:hAnsi="宋体" w:cs="宋体"/>
          <w:color w:val="auto"/>
          <w:highlight w:val="none"/>
          <w:lang w:eastAsia="zh-CN"/>
        </w:rPr>
      </w:pPr>
      <w:r>
        <w:rPr>
          <w:rFonts w:ascii="宋体" w:hAnsi="宋体" w:cs="宋体"/>
          <w:color w:val="auto"/>
          <w:highlight w:val="none"/>
          <w:lang w:eastAsia="zh-CN"/>
        </w:rPr>
      </w:r>
      <w:r/>
    </w:p>
    <w:p>
      <w:pPr>
        <w:rPr>
          <w:rFonts w:ascii="宋体" w:hAnsi="宋体" w:cs="宋体"/>
          <w:color w:val="auto"/>
          <w:spacing w:val="10"/>
          <w:szCs w:val="21"/>
          <w:highlight w:val="none"/>
        </w:rPr>
      </w:pPr>
      <w:r>
        <w:rPr>
          <w:rFonts w:ascii="宋体" w:hAnsi="宋体" w:cs="宋体"/>
          <w:color w:val="auto"/>
          <w:spacing w:val="10"/>
          <w:szCs w:val="21"/>
          <w:highlight w:val="none"/>
        </w:rPr>
      </w:r>
      <w:r/>
    </w:p>
    <w:p>
      <w:pPr>
        <w:rPr>
          <w:rFonts w:ascii="宋体" w:hAnsi="宋体" w:cs="宋体"/>
          <w:color w:val="auto"/>
          <w:spacing w:val="10"/>
          <w:szCs w:val="21"/>
          <w:highlight w:val="none"/>
        </w:rPr>
      </w:pPr>
      <w:r>
        <w:rPr>
          <w:rFonts w:hint="eastAsia" w:ascii="宋体" w:hAnsi="宋体" w:cs="宋体"/>
          <w:color w:val="auto"/>
          <w:spacing w:val="10"/>
          <w:szCs w:val="21"/>
          <w:highlight w:val="none"/>
        </w:rPr>
        <w:t xml:space="preserve">  </w:t>
      </w:r>
      <w:r/>
    </w:p>
    <w:p>
      <w:pPr>
        <w:rPr>
          <w:rFonts w:ascii="宋体" w:hAnsi="宋体" w:cs="宋体"/>
          <w:color w:val="auto"/>
          <w:spacing w:val="10"/>
          <w:szCs w:val="21"/>
          <w:highlight w:val="none"/>
        </w:rPr>
      </w:pPr>
      <w:r>
        <w:rPr>
          <w:rFonts w:hint="eastAsia" w:ascii="宋体" w:hAnsi="宋体" w:cs="宋体"/>
          <w:color w:val="auto"/>
          <w:spacing w:val="10"/>
          <w:szCs w:val="21"/>
          <w:highlight w:val="none"/>
        </w:rPr>
        <w:t xml:space="preserve"> </w:t>
      </w:r>
      <w:r/>
    </w:p>
    <w:p>
      <w:pPr>
        <w:jc w:val="center"/>
        <w:rPr>
          <w:rFonts w:ascii="宋体" w:hAnsi="宋体" w:cs="宋体"/>
          <w:b/>
          <w:bCs/>
          <w:color w:val="auto"/>
          <w:spacing w:val="10"/>
          <w:sz w:val="84"/>
          <w:szCs w:val="84"/>
          <w:highlight w:val="none"/>
        </w:rPr>
      </w:pPr>
      <w:r>
        <w:rPr>
          <w:rFonts w:hint="eastAsia" w:ascii="宋体" w:hAnsi="宋体" w:cs="宋体"/>
          <w:b/>
          <w:bCs/>
          <w:color w:val="auto"/>
          <w:spacing w:val="10"/>
          <w:sz w:val="84"/>
          <w:szCs w:val="84"/>
          <w:highlight w:val="none"/>
        </w:rPr>
        <w:t xml:space="preserve">招 标 文 件</w:t>
      </w:r>
      <w:r/>
    </w:p>
    <w:p>
      <w:pPr>
        <w:jc w:val="center"/>
        <w:rPr>
          <w:rFonts w:ascii="宋体" w:hAnsi="宋体" w:cs="宋体"/>
          <w:b/>
          <w:bCs/>
          <w:color w:val="auto"/>
          <w:spacing w:val="10"/>
          <w:sz w:val="32"/>
          <w:szCs w:val="32"/>
          <w:highlight w:val="none"/>
        </w:rPr>
      </w:pPr>
      <w:r>
        <w:rPr>
          <w:rFonts w:hint="eastAsia" w:ascii="宋体" w:hAnsi="宋体" w:cs="宋体"/>
          <w:b/>
          <w:bCs/>
          <w:color w:val="auto"/>
          <w:spacing w:val="10"/>
          <w:sz w:val="32"/>
          <w:szCs w:val="32"/>
          <w:highlight w:val="none"/>
        </w:rPr>
        <w:t xml:space="preserve"> </w:t>
      </w:r>
      <w:r/>
    </w:p>
    <w:p>
      <w:pPr>
        <w:jc w:val="center"/>
        <w:rPr>
          <w:rFonts w:ascii="宋体" w:hAnsi="宋体" w:cs="宋体"/>
          <w:b/>
          <w:bCs/>
          <w:color w:val="auto"/>
          <w:spacing w:val="10"/>
          <w:sz w:val="30"/>
          <w:szCs w:val="30"/>
          <w:highlight w:val="none"/>
        </w:rPr>
      </w:pPr>
      <w:r>
        <w:rPr>
          <w:rFonts w:hint="eastAsia" w:ascii="宋体" w:hAnsi="宋体" w:cs="宋体"/>
          <w:b/>
          <w:bCs/>
          <w:color w:val="auto"/>
          <w:spacing w:val="10"/>
          <w:sz w:val="30"/>
          <w:szCs w:val="30"/>
          <w:highlight w:val="none"/>
        </w:rPr>
        <w:t xml:space="preserve">（全流程电子化不见面开标）</w:t>
      </w:r>
      <w:r/>
    </w:p>
    <w:p>
      <w:pPr>
        <w:jc w:val="center"/>
        <w:rPr>
          <w:rFonts w:ascii="宋体" w:hAnsi="宋体" w:cs="宋体"/>
          <w:color w:val="auto"/>
          <w:spacing w:val="10"/>
          <w:sz w:val="28"/>
          <w:szCs w:val="28"/>
          <w:highlight w:val="none"/>
        </w:rPr>
      </w:pPr>
      <w:r>
        <w:rPr>
          <w:rFonts w:ascii="宋体" w:hAnsi="宋体" w:cs="宋体"/>
          <w:color w:val="auto"/>
          <w:spacing w:val="10"/>
          <w:sz w:val="28"/>
          <w:szCs w:val="28"/>
          <w:highlight w:val="none"/>
        </w:rPr>
      </w:r>
      <w:r/>
    </w:p>
    <w:p>
      <w:pPr>
        <w:jc w:val="center"/>
        <w:rPr>
          <w:rFonts w:ascii="宋体" w:hAnsi="宋体" w:cs="宋体"/>
          <w:color w:val="auto"/>
          <w:spacing w:val="10"/>
          <w:sz w:val="28"/>
          <w:szCs w:val="28"/>
          <w:highlight w:val="none"/>
        </w:rPr>
      </w:pPr>
      <w:r>
        <w:rPr>
          <w:rFonts w:hint="eastAsia" w:ascii="宋体" w:hAnsi="宋体" w:cs="宋体"/>
          <w:color w:val="auto"/>
          <w:spacing w:val="10"/>
          <w:sz w:val="28"/>
          <w:szCs w:val="28"/>
          <w:highlight w:val="none"/>
        </w:rPr>
        <w:t xml:space="preserve"> </w:t>
      </w:r>
      <w:r/>
    </w:p>
    <w:p>
      <w:pPr>
        <w:jc w:val="center"/>
        <w:rPr>
          <w:rFonts w:ascii="宋体" w:hAnsi="宋体" w:cs="宋体"/>
          <w:color w:val="auto"/>
          <w:spacing w:val="10"/>
          <w:sz w:val="28"/>
          <w:szCs w:val="28"/>
          <w:highlight w:val="none"/>
        </w:rPr>
      </w:pPr>
      <w:r>
        <w:rPr>
          <w:rFonts w:ascii="宋体" w:hAnsi="宋体" w:cs="宋体"/>
          <w:color w:val="auto"/>
          <w:spacing w:val="10"/>
          <w:sz w:val="28"/>
          <w:szCs w:val="28"/>
          <w:highlight w:val="none"/>
        </w:rPr>
      </w:r>
      <w:r/>
    </w:p>
    <w:p>
      <w:pPr>
        <w:jc w:val="center"/>
        <w:rPr>
          <w:rFonts w:ascii="宋体" w:hAnsi="宋体" w:cs="宋体"/>
          <w:color w:val="auto"/>
          <w:spacing w:val="10"/>
          <w:sz w:val="28"/>
          <w:szCs w:val="28"/>
          <w:highlight w:val="none"/>
        </w:rPr>
      </w:pPr>
      <w:r>
        <w:rPr>
          <w:rFonts w:hint="eastAsia" w:ascii="宋体" w:hAnsi="宋体" w:cs="宋体"/>
          <w:color w:val="auto"/>
          <w:spacing w:val="10"/>
          <w:sz w:val="28"/>
          <w:szCs w:val="28"/>
          <w:highlight w:val="none"/>
        </w:rPr>
        <w:t xml:space="preserve"> </w:t>
      </w:r>
      <w:r/>
    </w:p>
    <w:p>
      <w:pPr>
        <w:jc w:val="center"/>
        <w:rPr>
          <w:rFonts w:ascii="宋体" w:hAnsi="宋体" w:cs="宋体"/>
          <w:color w:val="auto"/>
          <w:spacing w:val="10"/>
          <w:sz w:val="36"/>
          <w:szCs w:val="36"/>
          <w:highlight w:val="none"/>
        </w:rPr>
      </w:pPr>
      <w:r>
        <w:rPr>
          <w:rFonts w:hint="eastAsia" w:ascii="宋体" w:hAnsi="宋体" w:cs="宋体"/>
          <w:color w:val="auto"/>
          <w:spacing w:val="10"/>
          <w:sz w:val="36"/>
          <w:szCs w:val="36"/>
          <w:highlight w:val="none"/>
        </w:rPr>
        <w:t xml:space="preserve"> </w:t>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采购人：江苏农牧科技职业学院　</w:t>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招标代理：江苏建威建设管理有限公司</w:t>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二〇二六年七月</w:t>
      </w:r>
      <w:r/>
    </w:p>
    <w:p>
      <w:pPr>
        <w:jc w:val="center"/>
        <w:rPr>
          <w:rFonts w:ascii="黑体" w:hAnsi="华文中宋" w:eastAsia="黑体"/>
          <w:bCs/>
          <w:color w:val="auto"/>
          <w:sz w:val="44"/>
          <w:szCs w:val="44"/>
          <w:highlight w:val="none"/>
        </w:rPr>
      </w:pPr>
      <w:r>
        <w:rPr>
          <w:rFonts w:ascii="黑体" w:hAnsi="华文中宋" w:eastAsia="黑体"/>
          <w:bCs/>
          <w:color w:val="auto"/>
          <w:sz w:val="44"/>
          <w:szCs w:val="44"/>
          <w:highlight w:val="none"/>
        </w:rPr>
      </w:r>
      <w:r/>
    </w:p>
    <w:p>
      <w:pPr>
        <w:jc w:val="center"/>
        <w:rPr>
          <w:rFonts w:eastAsia="黑体"/>
          <w:bCs/>
          <w:color w:val="auto"/>
          <w:sz w:val="48"/>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eastAsia="黑体"/>
          <w:bCs/>
          <w:color w:val="auto"/>
          <w:sz w:val="48"/>
          <w:highlight w:val="none"/>
        </w:rPr>
      </w:r>
      <w:r/>
    </w:p>
    <w:p>
      <w:pPr>
        <w:pStyle w:val="1107"/>
        <w:spacing w:line="360" w:lineRule="auto"/>
        <w:tabs>
          <w:tab w:val="right" w:pos="9344" w:leader="dot"/>
        </w:tabs>
        <w:rPr>
          <w:rFonts w:ascii="宋体" w:hAnsi="宋体"/>
          <w:bCs/>
          <w:color w:val="auto"/>
          <w:sz w:val="32"/>
          <w:szCs w:val="32"/>
          <w:highlight w:val="none"/>
        </w:rPr>
      </w:pPr>
      <w:r>
        <w:rPr>
          <w:rFonts w:ascii="宋体" w:hAnsi="宋体"/>
          <w:bCs/>
          <w:color w:val="auto"/>
          <w:sz w:val="32"/>
          <w:szCs w:val="32"/>
          <w:highlight w:val="none"/>
        </w:rPr>
        <w:fldChar w:fldCharType="begin"/>
      </w:r>
      <w:r>
        <w:rPr>
          <w:rFonts w:ascii="宋体" w:hAnsi="宋体"/>
          <w:bCs/>
          <w:color w:val="auto"/>
          <w:sz w:val="32"/>
          <w:szCs w:val="32"/>
          <w:highlight w:val="none"/>
        </w:rPr>
        <w:instrText xml:space="preserve">TOC  \* MERGEFORMAT</w:instrText>
      </w:r>
      <w:r>
        <w:rPr>
          <w:rFonts w:ascii="宋体" w:hAnsi="宋体"/>
          <w:bCs/>
          <w:color w:val="auto"/>
          <w:sz w:val="32"/>
          <w:szCs w:val="32"/>
          <w:highlight w:val="none"/>
        </w:rPr>
        <w:fldChar w:fldCharType="separate"/>
      </w:r>
      <w:r/>
    </w:p>
    <w:sdt>
      <w:sdtPr>
        <w15:appearance w15:val="boundingBox"/>
        <w15:color w:val="dbdbdb"/>
        <w:id w:val="147477196"/>
        <w:docPartObj>
          <w:docPartGallery w:val="Table of Contents"/>
          <w:docPartUnique w:val="true"/>
        </w:docPartObj>
        <w:rPr>
          <w:rFonts w:ascii="宋体" w:hAnsi="宋体"/>
          <w:color w:val="auto"/>
          <w:sz w:val="24"/>
          <w:highlight w:val="none"/>
        </w:rPr>
      </w:sdtPr>
      <w:sdtContent>
        <w:p>
          <w:pPr>
            <w:jc w:val="center"/>
            <w:rPr>
              <w:color w:val="auto"/>
              <w:sz w:val="36"/>
              <w:szCs w:val="36"/>
              <w:highlight w:val="none"/>
            </w:rPr>
          </w:pPr>
          <w:r>
            <w:rPr>
              <w:rFonts w:ascii="宋体" w:hAnsi="宋体"/>
              <w:color w:val="auto"/>
              <w:sz w:val="36"/>
              <w:szCs w:val="36"/>
              <w:highlight w:val="none"/>
            </w:rPr>
            <w:t xml:space="preserve">目录</w:t>
          </w:r>
          <w:r/>
        </w:p>
        <w:p>
          <w:pPr>
            <w:pStyle w:val="1074"/>
            <w:tabs>
              <w:tab w:val="right" w:pos="9746" w:leader="dot"/>
            </w:tabs>
            <w:rPr>
              <w:color w:val="auto"/>
              <w:sz w:val="36"/>
              <w:szCs w:val="36"/>
              <w:highlight w:val="none"/>
            </w:rPr>
          </w:pPr>
          <w:r>
            <w:rPr>
              <w:rFonts w:hint="eastAsia" w:ascii="宋体" w:hAnsi="宋体"/>
              <w:bCs/>
              <w:color w:val="auto"/>
              <w:sz w:val="36"/>
              <w:szCs w:val="36"/>
              <w:highlight w:val="none"/>
            </w:rPr>
            <w:fldChar w:fldCharType="begin"/>
          </w:r>
          <w:r>
            <w:rPr>
              <w:rFonts w:hint="eastAsia" w:ascii="宋体" w:hAnsi="宋体"/>
              <w:bCs/>
              <w:color w:val="auto"/>
              <w:sz w:val="36"/>
              <w:szCs w:val="36"/>
              <w:highlight w:val="none"/>
            </w:rPr>
            <w:instrText xml:space="preserve">TOC \o "1-1" \h \u </w:instrText>
          </w:r>
          <w:r>
            <w:rPr>
              <w:rFonts w:hint="eastAsia" w:ascii="宋体" w:hAnsi="宋体"/>
              <w:bCs/>
              <w:color w:val="auto"/>
              <w:sz w:val="36"/>
              <w:szCs w:val="36"/>
              <w:highlight w:val="none"/>
            </w:rPr>
            <w:fldChar w:fldCharType="separate"/>
          </w:r>
          <w:r>
            <w:rPr>
              <w:color w:val="auto"/>
              <w:highlight w:val="none"/>
            </w:rPr>
            <w:fldChar w:fldCharType="begin"/>
          </w:r>
          <w:r>
            <w:rPr>
              <w:color w:val="auto"/>
              <w:highlight w:val="none"/>
            </w:rPr>
            <w:instrText xml:space="preserve"> HYPERLINK \l "_Toc15273" </w:instrText>
          </w:r>
          <w:r>
            <w:rPr>
              <w:color w:val="auto"/>
              <w:highlight w:val="none"/>
            </w:rPr>
            <w:fldChar w:fldCharType="separate"/>
          </w:r>
          <w:r>
            <w:rPr>
              <w:rFonts w:hint="eastAsia" w:ascii="宋体" w:hAnsi="宋体" w:cs="宋体"/>
              <w:color w:val="auto"/>
              <w:sz w:val="36"/>
              <w:szCs w:val="36"/>
              <w:highlight w:val="none"/>
            </w:rPr>
            <w:t xml:space="preserve">第一章 招标公告</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_Toc15273 \h </w:instrText>
          </w:r>
          <w:r>
            <w:rPr>
              <w:color w:val="auto"/>
              <w:sz w:val="36"/>
              <w:szCs w:val="36"/>
              <w:highlight w:val="none"/>
            </w:rPr>
            <w:fldChar w:fldCharType="separate"/>
          </w:r>
          <w:r>
            <w:rPr>
              <w:color w:val="auto"/>
              <w:sz w:val="36"/>
              <w:szCs w:val="36"/>
              <w:highlight w:val="none"/>
            </w:rPr>
            <w:t xml:space="preserve">1</w:t>
          </w:r>
          <w:r>
            <w:rPr>
              <w:color w:val="auto"/>
              <w:sz w:val="36"/>
              <w:szCs w:val="36"/>
              <w:highlight w:val="none"/>
            </w:rPr>
            <w:fldChar w:fldCharType="end"/>
          </w:r>
          <w:r>
            <w:rPr>
              <w:color w:val="auto"/>
              <w:sz w:val="36"/>
              <w:szCs w:val="36"/>
              <w:highlight w:val="none"/>
            </w:rPr>
            <w:fldChar w:fldCharType="end"/>
          </w:r>
          <w:r/>
        </w:p>
        <w:p>
          <w:pPr>
            <w:pStyle w:val="1074"/>
            <w:tabs>
              <w:tab w:val="right" w:pos="9746" w:leader="dot"/>
            </w:tabs>
            <w:rPr>
              <w:color w:val="auto"/>
              <w:sz w:val="36"/>
              <w:szCs w:val="36"/>
              <w:highlight w:val="none"/>
            </w:rPr>
          </w:pPr>
          <w:r>
            <w:rPr>
              <w:color w:val="auto"/>
              <w:highlight w:val="none"/>
            </w:rPr>
            <w:fldChar w:fldCharType="begin"/>
          </w:r>
          <w:r>
            <w:rPr>
              <w:color w:val="auto"/>
              <w:highlight w:val="none"/>
            </w:rPr>
            <w:instrText xml:space="preserve"> HYPERLINK \l "_Toc13290" </w:instrText>
          </w:r>
          <w:r>
            <w:rPr>
              <w:color w:val="auto"/>
              <w:highlight w:val="none"/>
            </w:rPr>
            <w:fldChar w:fldCharType="separate"/>
          </w:r>
          <w:r>
            <w:rPr>
              <w:rFonts w:hint="eastAsia" w:ascii="宋体" w:hAnsi="宋体" w:cs="宋体"/>
              <w:color w:val="auto"/>
              <w:sz w:val="36"/>
              <w:szCs w:val="36"/>
              <w:highlight w:val="none"/>
            </w:rPr>
            <w:t xml:space="preserve">第二章 供应商须知</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_Toc13290 \h </w:instrText>
          </w:r>
          <w:r>
            <w:rPr>
              <w:color w:val="auto"/>
              <w:sz w:val="36"/>
              <w:szCs w:val="36"/>
              <w:highlight w:val="none"/>
            </w:rPr>
            <w:fldChar w:fldCharType="separate"/>
          </w:r>
          <w:r>
            <w:rPr>
              <w:color w:val="auto"/>
              <w:sz w:val="36"/>
              <w:szCs w:val="36"/>
              <w:highlight w:val="none"/>
            </w:rPr>
            <w:t xml:space="preserve">6</w:t>
          </w:r>
          <w:r>
            <w:rPr>
              <w:color w:val="auto"/>
              <w:sz w:val="36"/>
              <w:szCs w:val="36"/>
              <w:highlight w:val="none"/>
            </w:rPr>
            <w:fldChar w:fldCharType="end"/>
          </w:r>
          <w:r>
            <w:rPr>
              <w:color w:val="auto"/>
              <w:sz w:val="36"/>
              <w:szCs w:val="36"/>
              <w:highlight w:val="none"/>
            </w:rPr>
            <w:fldChar w:fldCharType="end"/>
          </w:r>
          <w:r/>
        </w:p>
        <w:p>
          <w:pPr>
            <w:pStyle w:val="1074"/>
            <w:tabs>
              <w:tab w:val="right" w:pos="9746" w:leader="dot"/>
            </w:tabs>
            <w:rPr>
              <w:color w:val="auto"/>
              <w:sz w:val="36"/>
              <w:szCs w:val="36"/>
              <w:highlight w:val="none"/>
            </w:rPr>
          </w:pPr>
          <w:r>
            <w:rPr>
              <w:color w:val="auto"/>
              <w:highlight w:val="none"/>
            </w:rPr>
            <w:fldChar w:fldCharType="begin"/>
          </w:r>
          <w:r>
            <w:rPr>
              <w:color w:val="auto"/>
              <w:highlight w:val="none"/>
            </w:rPr>
            <w:instrText xml:space="preserve"> HYPERLINK \l "_Toc6747" </w:instrText>
          </w:r>
          <w:r>
            <w:rPr>
              <w:color w:val="auto"/>
              <w:highlight w:val="none"/>
            </w:rPr>
            <w:fldChar w:fldCharType="separate"/>
          </w:r>
          <w:r>
            <w:rPr>
              <w:rFonts w:hint="eastAsia" w:ascii="宋体" w:hAnsi="宋体" w:cs="宋体"/>
              <w:color w:val="auto"/>
              <w:sz w:val="36"/>
              <w:szCs w:val="36"/>
              <w:highlight w:val="none"/>
            </w:rPr>
            <w:t xml:space="preserve">第三章 采购需求</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_Toc6747 \h </w:instrText>
          </w:r>
          <w:r>
            <w:rPr>
              <w:color w:val="auto"/>
              <w:sz w:val="36"/>
              <w:szCs w:val="36"/>
              <w:highlight w:val="none"/>
            </w:rPr>
            <w:fldChar w:fldCharType="separate"/>
          </w:r>
          <w:r>
            <w:rPr>
              <w:color w:val="auto"/>
              <w:sz w:val="36"/>
              <w:szCs w:val="36"/>
              <w:highlight w:val="none"/>
            </w:rPr>
            <w:t xml:space="preserve">23</w:t>
          </w:r>
          <w:r>
            <w:rPr>
              <w:color w:val="auto"/>
              <w:sz w:val="36"/>
              <w:szCs w:val="36"/>
              <w:highlight w:val="none"/>
            </w:rPr>
            <w:fldChar w:fldCharType="end"/>
          </w:r>
          <w:r>
            <w:rPr>
              <w:color w:val="auto"/>
              <w:sz w:val="36"/>
              <w:szCs w:val="36"/>
              <w:highlight w:val="none"/>
            </w:rPr>
            <w:fldChar w:fldCharType="end"/>
          </w:r>
          <w:r/>
        </w:p>
        <w:p>
          <w:pPr>
            <w:pStyle w:val="1074"/>
            <w:tabs>
              <w:tab w:val="right" w:pos="9746" w:leader="dot"/>
            </w:tabs>
            <w:rPr>
              <w:color w:val="auto"/>
              <w:sz w:val="36"/>
              <w:szCs w:val="36"/>
              <w:highlight w:val="none"/>
            </w:rPr>
          </w:pPr>
          <w:r>
            <w:rPr>
              <w:color w:val="auto"/>
              <w:highlight w:val="none"/>
            </w:rPr>
            <w:fldChar w:fldCharType="begin"/>
          </w:r>
          <w:r>
            <w:rPr>
              <w:color w:val="auto"/>
              <w:highlight w:val="none"/>
            </w:rPr>
            <w:instrText xml:space="preserve"> HYPERLINK \l "_Toc9478" </w:instrText>
          </w:r>
          <w:r>
            <w:rPr>
              <w:color w:val="auto"/>
              <w:highlight w:val="none"/>
            </w:rPr>
            <w:fldChar w:fldCharType="separate"/>
          </w:r>
          <w:r>
            <w:rPr>
              <w:rFonts w:hint="eastAsia" w:ascii="宋体" w:hAnsi="宋体" w:cs="宋体"/>
              <w:color w:val="auto"/>
              <w:sz w:val="36"/>
              <w:szCs w:val="36"/>
              <w:highlight w:val="none"/>
            </w:rPr>
            <w:t xml:space="preserve">第四章 合同条款及格式</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_Toc9478 \h </w:instrText>
          </w:r>
          <w:r>
            <w:rPr>
              <w:color w:val="auto"/>
              <w:sz w:val="36"/>
              <w:szCs w:val="36"/>
              <w:highlight w:val="none"/>
            </w:rPr>
            <w:fldChar w:fldCharType="separate"/>
          </w:r>
          <w:r>
            <w:rPr>
              <w:color w:val="auto"/>
              <w:sz w:val="36"/>
              <w:szCs w:val="36"/>
              <w:highlight w:val="none"/>
            </w:rPr>
            <w:t xml:space="preserve">26</w:t>
          </w:r>
          <w:r>
            <w:rPr>
              <w:color w:val="auto"/>
              <w:sz w:val="36"/>
              <w:szCs w:val="36"/>
              <w:highlight w:val="none"/>
            </w:rPr>
            <w:fldChar w:fldCharType="end"/>
          </w:r>
          <w:r>
            <w:rPr>
              <w:color w:val="auto"/>
              <w:sz w:val="36"/>
              <w:szCs w:val="36"/>
              <w:highlight w:val="none"/>
            </w:rPr>
            <w:fldChar w:fldCharType="end"/>
          </w:r>
          <w:r/>
        </w:p>
        <w:p>
          <w:pPr>
            <w:pStyle w:val="1074"/>
            <w:tabs>
              <w:tab w:val="right" w:pos="9746" w:leader="dot"/>
            </w:tabs>
            <w:rPr>
              <w:color w:val="auto"/>
              <w:sz w:val="36"/>
              <w:szCs w:val="36"/>
              <w:highlight w:val="none"/>
            </w:rPr>
          </w:pPr>
          <w:r>
            <w:rPr>
              <w:color w:val="auto"/>
              <w:highlight w:val="none"/>
            </w:rPr>
            <w:fldChar w:fldCharType="begin"/>
          </w:r>
          <w:r>
            <w:rPr>
              <w:color w:val="auto"/>
              <w:highlight w:val="none"/>
            </w:rPr>
            <w:instrText xml:space="preserve"> HYPERLINK \l "_Toc6016" </w:instrText>
          </w:r>
          <w:r>
            <w:rPr>
              <w:color w:val="auto"/>
              <w:highlight w:val="none"/>
            </w:rPr>
            <w:fldChar w:fldCharType="separate"/>
          </w:r>
          <w:r>
            <w:rPr>
              <w:rFonts w:hint="eastAsia" w:ascii="宋体" w:hAnsi="宋体"/>
              <w:color w:val="auto"/>
              <w:sz w:val="36"/>
              <w:szCs w:val="36"/>
              <w:highlight w:val="none"/>
            </w:rPr>
            <w:t xml:space="preserve">第五章 评标办法及标准</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_Toc6016 \h </w:instrText>
          </w:r>
          <w:r>
            <w:rPr>
              <w:color w:val="auto"/>
              <w:sz w:val="36"/>
              <w:szCs w:val="36"/>
              <w:highlight w:val="none"/>
            </w:rPr>
            <w:fldChar w:fldCharType="separate"/>
          </w:r>
          <w:r>
            <w:rPr>
              <w:color w:val="auto"/>
              <w:sz w:val="36"/>
              <w:szCs w:val="36"/>
              <w:highlight w:val="none"/>
            </w:rPr>
            <w:t xml:space="preserve">35</w:t>
          </w:r>
          <w:r>
            <w:rPr>
              <w:color w:val="auto"/>
              <w:sz w:val="36"/>
              <w:szCs w:val="36"/>
              <w:highlight w:val="none"/>
            </w:rPr>
            <w:fldChar w:fldCharType="end"/>
          </w:r>
          <w:r>
            <w:rPr>
              <w:color w:val="auto"/>
              <w:sz w:val="36"/>
              <w:szCs w:val="36"/>
              <w:highlight w:val="none"/>
            </w:rPr>
            <w:fldChar w:fldCharType="end"/>
          </w:r>
          <w:r/>
        </w:p>
        <w:p>
          <w:pPr>
            <w:pStyle w:val="1074"/>
            <w:tabs>
              <w:tab w:val="right" w:pos="9746" w:leader="dot"/>
            </w:tabs>
            <w:rPr>
              <w:color w:val="auto"/>
              <w:sz w:val="36"/>
              <w:szCs w:val="36"/>
              <w:highlight w:val="none"/>
            </w:rPr>
          </w:pPr>
          <w:r>
            <w:rPr>
              <w:color w:val="auto"/>
              <w:highlight w:val="none"/>
            </w:rPr>
            <w:fldChar w:fldCharType="begin"/>
          </w:r>
          <w:r>
            <w:rPr>
              <w:color w:val="auto"/>
              <w:highlight w:val="none"/>
            </w:rPr>
            <w:instrText xml:space="preserve"> HYPERLINK \l "_Toc31968" </w:instrText>
          </w:r>
          <w:r>
            <w:rPr>
              <w:color w:val="auto"/>
              <w:highlight w:val="none"/>
            </w:rPr>
            <w:fldChar w:fldCharType="separate"/>
          </w:r>
          <w:r>
            <w:rPr>
              <w:rFonts w:hint="eastAsia" w:ascii="宋体" w:hAnsi="宋体"/>
              <w:color w:val="auto"/>
              <w:sz w:val="36"/>
              <w:szCs w:val="36"/>
              <w:highlight w:val="none"/>
            </w:rPr>
            <w:t xml:space="preserve">第六章 投标文件格式</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_Toc31968 \h </w:instrText>
          </w:r>
          <w:r>
            <w:rPr>
              <w:color w:val="auto"/>
              <w:sz w:val="36"/>
              <w:szCs w:val="36"/>
              <w:highlight w:val="none"/>
            </w:rPr>
            <w:fldChar w:fldCharType="separate"/>
          </w:r>
          <w:r>
            <w:rPr>
              <w:color w:val="auto"/>
              <w:sz w:val="36"/>
              <w:szCs w:val="36"/>
              <w:highlight w:val="none"/>
            </w:rPr>
            <w:t xml:space="preserve">37</w:t>
          </w:r>
          <w:r>
            <w:rPr>
              <w:color w:val="auto"/>
              <w:sz w:val="36"/>
              <w:szCs w:val="36"/>
              <w:highlight w:val="none"/>
            </w:rPr>
            <w:fldChar w:fldCharType="end"/>
          </w:r>
          <w:r>
            <w:rPr>
              <w:color w:val="auto"/>
              <w:sz w:val="36"/>
              <w:szCs w:val="36"/>
              <w:highlight w:val="none"/>
            </w:rPr>
            <w:fldChar w:fldCharType="end"/>
          </w:r>
          <w:r/>
        </w:p>
        <w:p>
          <w:pPr>
            <w:pStyle w:val="1107"/>
            <w:spacing w:line="360" w:lineRule="auto"/>
            <w:tabs>
              <w:tab w:val="right" w:pos="9344" w:leader="dot"/>
            </w:tabs>
            <w:rPr>
              <w:rFonts w:ascii="宋体" w:hAnsi="宋体"/>
              <w:bCs/>
              <w:color w:val="auto"/>
              <w:szCs w:val="32"/>
              <w:highlight w:val="none"/>
            </w:rPr>
          </w:pPr>
          <w:r>
            <w:rPr>
              <w:rFonts w:hint="eastAsia" w:ascii="宋体" w:hAnsi="宋体"/>
              <w:bCs/>
              <w:color w:val="auto"/>
              <w:sz w:val="36"/>
              <w:szCs w:val="36"/>
              <w:highlight w:val="none"/>
            </w:rPr>
            <w:fldChar w:fldCharType="end"/>
          </w:r>
          <w:r/>
        </w:p>
      </w:sdtContent>
    </w:sdt>
    <w:p>
      <w:pPr>
        <w:rPr>
          <w:color w:val="auto"/>
          <w:highlight w:val="none"/>
        </w:rPr>
      </w:pPr>
      <w:r>
        <w:rPr>
          <w:color w:val="auto"/>
          <w:highlight w:val="none"/>
        </w:rPr>
      </w:r>
      <w:r/>
    </w:p>
    <w:p>
      <w:pPr>
        <w:rPr>
          <w:color w:val="auto"/>
          <w:sz w:val="44"/>
          <w:szCs w:val="44"/>
          <w:highlight w:val="none"/>
        </w:rPr>
      </w:pPr>
      <w:r>
        <w:rPr>
          <w:rFonts w:ascii="宋体" w:hAnsi="宋体"/>
          <w:bCs/>
          <w:color w:val="auto"/>
          <w:sz w:val="32"/>
          <w:szCs w:val="32"/>
          <w:highlight w:val="none"/>
        </w:rPr>
        <w:fldChar w:fldCharType="end"/>
      </w:r>
      <w:r/>
    </w:p>
    <w:p>
      <w:pPr>
        <w:jc w:val="center"/>
        <w:spacing w:line="360" w:lineRule="auto"/>
        <w:tabs>
          <w:tab w:val="left" w:pos="1515" w:leader="none"/>
        </w:tabs>
        <w:rPr>
          <w:rFonts w:ascii="Segoe UI" w:hAnsi="Segoe UI" w:eastAsia="Segoe UI" w:cs="Segoe UI"/>
          <w:color w:val="auto"/>
          <w:sz w:val="44"/>
          <w:szCs w:val="44"/>
          <w:highlight w:val="none"/>
          <w:shd w:val="clear" w:color="auto" w:fill="ffffff"/>
        </w:rPr>
        <w:sectPr>
          <w:footnotePr/>
          <w:endnotePr/>
          <w:type w:val="nextPage"/>
          <w:pgSz w:w="11906" w:h="16838" w:orient="portrait"/>
          <w:pgMar w:top="1440" w:right="1080" w:bottom="1440" w:left="1080" w:header="851" w:footer="992" w:gutter="0"/>
          <w:cols w:num="1" w:sep="0" w:space="720" w:equalWidth="1"/>
          <w:docGrid w:linePitch="360"/>
        </w:sectPr>
      </w:pPr>
      <w:r>
        <w:rPr>
          <w:rFonts w:ascii="Segoe UI" w:hAnsi="Segoe UI" w:eastAsia="Segoe UI" w:cs="Segoe UI"/>
          <w:color w:val="auto"/>
          <w:sz w:val="44"/>
          <w:szCs w:val="44"/>
          <w:highlight w:val="none"/>
          <w:shd w:val="clear" w:color="auto" w:fill="ffffff"/>
        </w:rPr>
      </w:r>
      <w:r/>
    </w:p>
    <w:p>
      <w:pPr>
        <w:jc w:val="center"/>
        <w:spacing w:line="360" w:lineRule="auto"/>
        <w:tabs>
          <w:tab w:val="left" w:pos="1515" w:leader="none"/>
        </w:tabs>
        <w:rPr>
          <w:rFonts w:ascii="宋体" w:hAnsi="宋体" w:cs="宋体"/>
          <w:b/>
          <w:color w:val="auto"/>
          <w:sz w:val="42"/>
          <w:highlight w:val="none"/>
        </w:rPr>
        <w:outlineLvl w:val="0"/>
      </w:pPr>
      <w:r/>
      <w:bookmarkStart w:id="0" w:name="_Toc15273"/>
      <w:r>
        <w:rPr>
          <w:rFonts w:hint="eastAsia" w:ascii="宋体" w:hAnsi="宋体" w:cs="宋体"/>
          <w:b/>
          <w:color w:val="auto"/>
          <w:sz w:val="42"/>
          <w:highlight w:val="none"/>
        </w:rPr>
        <w:t xml:space="preserve">第一章 招标公告</w:t>
      </w:r>
      <w:bookmarkEnd w:id="0"/>
      <w:r/>
      <w:r/>
    </w:p>
    <w:p>
      <w:pPr>
        <w:ind w:firstLine="480"/>
        <w:spacing w:line="480" w:lineRule="exact"/>
        <w:rPr>
          <w:rFonts w:ascii="宋体" w:hAnsi="宋体" w:cs="宋体"/>
          <w:color w:val="auto"/>
          <w:sz w:val="24"/>
          <w:highlight w:val="none"/>
        </w:rPr>
        <w:pBdr>
          <w:top w:val="single" w:color="auto" w:sz="4" w:space="1"/>
          <w:left w:val="single" w:color="auto" w:sz="4" w:space="4"/>
          <w:bottom w:val="single" w:color="auto" w:sz="4" w:space="1"/>
          <w:right w:val="single" w:color="auto" w:sz="4" w:space="4"/>
        </w:pBdr>
      </w:pPr>
      <w:r/>
      <w:bookmarkStart w:id="1" w:name="_Toc28359010"/>
      <w:r/>
      <w:bookmarkStart w:id="2" w:name="_Toc28359087"/>
      <w:r>
        <w:rPr>
          <w:rFonts w:hint="eastAsia" w:ascii="宋体" w:hAnsi="宋体" w:cs="宋体"/>
          <w:color w:val="auto"/>
          <w:sz w:val="24"/>
          <w:highlight w:val="none"/>
        </w:rPr>
        <w:t xml:space="preserve">项目概况</w:t>
      </w:r>
      <w:r/>
    </w:p>
    <w:p>
      <w:pPr>
        <w:ind w:firstLine="480"/>
        <w:spacing w:line="480" w:lineRule="exact"/>
        <w:rPr>
          <w:rFonts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u w:val="single"/>
        </w:rPr>
        <w:t xml:space="preserve"> 兽用生物制品区域检验实验室（华东）建设项目建安工程 </w:t>
      </w:r>
      <w:r>
        <w:rPr>
          <w:rFonts w:hint="eastAsia" w:ascii="宋体" w:hAnsi="宋体" w:cs="宋体"/>
          <w:color w:val="auto"/>
          <w:sz w:val="24"/>
          <w:highlight w:val="none"/>
        </w:rPr>
        <w:t xml:space="preserve">的潜在投标人应在</w:t>
      </w:r>
      <w:r>
        <w:rPr>
          <w:rFonts w:hint="eastAsia" w:ascii="宋体" w:hAnsi="宋体" w:cs="宋体"/>
          <w:color w:val="auto"/>
          <w:sz w:val="24"/>
          <w:highlight w:val="none"/>
          <w:u w:val="single"/>
        </w:rPr>
        <w:t xml:space="preserve"> “苏采云”系统 </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rPr>
        <w:t xml:space="preserve"> 2026</w:t>
      </w:r>
      <w:r>
        <w:rPr>
          <w:rFonts w:hint="eastAsia" w:ascii="宋体" w:hAnsi="宋体" w:cs="宋体"/>
          <w:bCs/>
          <w:color w:val="auto"/>
          <w:sz w:val="24"/>
          <w:highlight w:val="none"/>
          <w:u w:val="single"/>
        </w:rPr>
        <w:t xml:space="preserve">年</w:t>
      </w:r>
      <w:r>
        <w:rPr>
          <w:rFonts w:hint="eastAsia" w:ascii="宋体" w:hAnsi="宋体" w:cs="宋体"/>
          <w:bCs/>
          <w:color w:val="auto"/>
          <w:sz w:val="24"/>
          <w:highlight w:val="none"/>
          <w:u w:val="single"/>
          <w:lang w:val="en-US" w:eastAsia="zh-CN"/>
        </w:rPr>
        <w:t xml:space="preserve">8</w:t>
      </w:r>
      <w:r>
        <w:rPr>
          <w:rFonts w:hint="eastAsia" w:ascii="宋体" w:hAnsi="宋体" w:cs="宋体"/>
          <w:bCs/>
          <w:color w:val="auto"/>
          <w:sz w:val="24"/>
          <w:highlight w:val="none"/>
          <w:u w:val="single"/>
        </w:rPr>
        <w:t xml:space="preserve">月</w:t>
      </w:r>
      <w:r>
        <w:rPr>
          <w:rFonts w:hint="eastAsia" w:ascii="宋体" w:hAnsi="宋体" w:cs="宋体"/>
          <w:bCs/>
          <w:color w:val="auto"/>
          <w:sz w:val="24"/>
          <w:highlight w:val="none"/>
          <w:u w:val="single"/>
          <w:lang w:val="en-US" w:eastAsia="zh-CN"/>
        </w:rPr>
        <w:t xml:space="preserve">11</w:t>
      </w:r>
      <w:r>
        <w:rPr>
          <w:rFonts w:hint="eastAsia" w:ascii="宋体" w:hAnsi="宋体" w:cs="宋体"/>
          <w:bCs/>
          <w:color w:val="auto"/>
          <w:sz w:val="24"/>
          <w:highlight w:val="none"/>
          <w:u w:val="single"/>
        </w:rPr>
        <w:t xml:space="preserve">日9点00分（</w:t>
      </w:r>
      <w:r>
        <w:rPr>
          <w:rFonts w:hint="eastAsia" w:ascii="宋体" w:hAnsi="宋体" w:cs="宋体"/>
          <w:bCs/>
          <w:color w:val="auto"/>
          <w:sz w:val="24"/>
          <w:highlight w:val="none"/>
        </w:rPr>
        <w:t xml:space="preserve">北京时间）前递交投标文件</w:t>
      </w:r>
      <w:r>
        <w:rPr>
          <w:rFonts w:hint="eastAsia" w:ascii="宋体" w:hAnsi="宋体" w:cs="宋体"/>
          <w:color w:val="auto"/>
          <w:sz w:val="24"/>
          <w:highlight w:val="none"/>
        </w:rPr>
        <w:t xml:space="preserve">。</w:t>
      </w:r>
      <w:r/>
    </w:p>
    <w:p>
      <w:pPr>
        <w:keepLines/>
        <w:keepNext/>
        <w:spacing w:line="460" w:lineRule="exact"/>
        <w:rPr>
          <w:rFonts w:ascii="宋体" w:hAnsi="宋体" w:cs="宋体"/>
          <w:b/>
          <w:bCs/>
          <w:color w:val="auto"/>
          <w:sz w:val="24"/>
          <w:highlight w:val="none"/>
        </w:rPr>
      </w:pPr>
      <w:r/>
      <w:bookmarkStart w:id="3" w:name="_Toc28359002"/>
      <w:r/>
      <w:bookmarkStart w:id="4" w:name="_Toc35393621"/>
      <w:r/>
      <w:bookmarkStart w:id="5" w:name="_Toc35393790"/>
      <w:r/>
      <w:bookmarkStart w:id="6" w:name="_Toc28359079"/>
      <w:r/>
      <w:bookmarkStart w:id="7" w:name="_Hlk24379207"/>
      <w:r>
        <w:rPr>
          <w:rFonts w:hint="eastAsia" w:ascii="宋体" w:hAnsi="宋体" w:cs="宋体"/>
          <w:b/>
          <w:bCs/>
          <w:color w:val="auto"/>
          <w:sz w:val="24"/>
          <w:highlight w:val="none"/>
        </w:rPr>
        <w:t xml:space="preserve">一、项目基本情况</w:t>
      </w:r>
      <w:bookmarkEnd w:id="3"/>
      <w:r/>
      <w:bookmarkEnd w:id="4"/>
      <w:r/>
      <w:bookmarkEnd w:id="5"/>
      <w:r/>
      <w:bookmarkEnd w:id="6"/>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项目编号：JSZC-320000-JSJW-G2026-0034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项目名称：兽用生物制品区域检验实验室（华东）建设项目建安工程</w:t>
      </w:r>
      <w:bookmarkEnd w:id="7"/>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预算金额：818.32万元；</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最高限价：761.0376万元=818.32万元*93%；</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采购类别：工程类</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采购方式：公开招标</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采购需求：兽用生物制品区域检验实验室（华东）建设项目建安工程，主要内容为：兽用生物制品区域检验净化实验室一楼、二楼装饰装修改造、暖通改造、灭活设备给排水施工、污水处理站给排水施工等，详细内容见设计图纸及工程量清单；</w:t>
      </w:r>
      <w:r/>
    </w:p>
    <w:p>
      <w:pPr>
        <w:ind w:firstLine="482"/>
        <w:spacing w:line="460" w:lineRule="exact"/>
        <w:rPr>
          <w:rFonts w:ascii="宋体" w:hAnsi="宋体" w:cs="宋体"/>
          <w:color w:val="auto"/>
          <w:sz w:val="24"/>
          <w:highlight w:val="none"/>
        </w:rPr>
      </w:pPr>
      <w:r>
        <w:rPr>
          <w:rFonts w:hint="eastAsia" w:ascii="宋体" w:hAnsi="宋体" w:cs="宋体"/>
          <w:b/>
          <w:bCs/>
          <w:color w:val="auto"/>
          <w:sz w:val="24"/>
          <w:highlight w:val="none"/>
        </w:rPr>
        <w:t xml:space="preserve">工期：90天</w:t>
      </w:r>
      <w:r/>
    </w:p>
    <w:p>
      <w:pPr>
        <w:ind w:firstLine="480"/>
        <w:spacing w:line="460" w:lineRule="exact"/>
        <w:rPr>
          <w:rFonts w:ascii="宋体" w:hAnsi="宋体" w:cs="宋体"/>
          <w:color w:val="auto"/>
          <w:sz w:val="24"/>
          <w:highlight w:val="none"/>
        </w:rPr>
      </w:pPr>
      <w:r/>
      <w:bookmarkStart w:id="8" w:name="_Toc35393791"/>
      <w:r/>
      <w:bookmarkStart w:id="9" w:name="_Toc28359003"/>
      <w:r/>
      <w:bookmarkStart w:id="10" w:name="_Toc28359080"/>
      <w:r/>
      <w:bookmarkStart w:id="11" w:name="_Toc35393622"/>
      <w:r>
        <w:rPr>
          <w:rFonts w:hint="eastAsia" w:ascii="宋体" w:hAnsi="宋体" w:cs="宋体"/>
          <w:color w:val="auto"/>
          <w:sz w:val="24"/>
          <w:highlight w:val="none"/>
        </w:rPr>
        <w:t xml:space="preserve">本项目接受联合体投标。</w:t>
      </w:r>
      <w:r/>
    </w:p>
    <w:p>
      <w:pPr>
        <w:keepLines/>
        <w:keepNext/>
        <w:spacing w:line="460" w:lineRule="exact"/>
        <w:rPr>
          <w:rFonts w:ascii="宋体" w:hAnsi="宋体" w:cs="宋体"/>
          <w:b/>
          <w:bCs/>
          <w:color w:val="auto"/>
          <w:sz w:val="24"/>
          <w:highlight w:val="none"/>
        </w:rPr>
      </w:pPr>
      <w:r>
        <w:rPr>
          <w:rFonts w:hint="eastAsia" w:ascii="宋体" w:hAnsi="宋体" w:cs="宋体"/>
          <w:b/>
          <w:bCs/>
          <w:color w:val="auto"/>
          <w:sz w:val="24"/>
          <w:highlight w:val="none"/>
        </w:rPr>
        <w:t xml:space="preserve">二、申请人的资格要求：</w:t>
      </w:r>
      <w:bookmarkEnd w:id="8"/>
      <w:r/>
      <w:bookmarkEnd w:id="9"/>
      <w:r/>
      <w:bookmarkEnd w:id="10"/>
      <w:r/>
      <w:bookmarkEnd w:id="11"/>
      <w:r/>
      <w:r/>
    </w:p>
    <w:p>
      <w:pPr>
        <w:ind w:firstLine="480"/>
        <w:spacing w:line="460" w:lineRule="exact"/>
        <w:rPr>
          <w:rFonts w:ascii="宋体" w:hAnsi="宋体" w:cs="宋体"/>
          <w:color w:val="auto"/>
          <w:sz w:val="24"/>
          <w:highlight w:val="none"/>
        </w:rPr>
      </w:pPr>
      <w:r/>
      <w:bookmarkStart w:id="12" w:name="_Toc28359004"/>
      <w:r/>
      <w:bookmarkStart w:id="13" w:name="_Toc28359081"/>
      <w:r>
        <w:rPr>
          <w:rFonts w:hint="eastAsia" w:ascii="宋体" w:hAnsi="宋体" w:cs="宋体"/>
          <w:color w:val="auto"/>
          <w:sz w:val="24"/>
          <w:highlight w:val="none"/>
        </w:rPr>
        <w:t xml:space="preserve">（一）满足《中华人民共和国政府采购法》第二十二条规定；</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（如为联合体投标，联合体各方均须满足以上要求）</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二）落实政府采购政策需满足的资格要求：本项目不专门面向中小企业，但对符合条件的小型和微型企业、残疾人福利单位、监狱企业给予5%的价格扣除，用扣除后的价格参与评审。（如为联合体投标，联合体各方均须满足以上要求）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（三）本项目的特定资格要求：</w:t>
      </w:r>
      <w:r/>
    </w:p>
    <w:p>
      <w:pPr>
        <w:ind w:firstLine="480"/>
        <w:spacing w:line="460" w:lineRule="exact"/>
        <w:rPr>
          <w:rFonts w:ascii="宋体" w:hAnsi="宋体" w:cs="宋体"/>
          <w:color w:val="auto"/>
          <w:sz w:val="24"/>
          <w:highlight w:val="none"/>
        </w:rPr>
      </w:pPr>
      <w:r/>
      <w:bookmarkStart w:id="14" w:name="_Toc35393792"/>
      <w:r/>
      <w:bookmarkStart w:id="15" w:name="_Toc35393623"/>
      <w:r>
        <w:rPr>
          <w:rFonts w:hint="eastAsia" w:ascii="宋体" w:hAnsi="宋体" w:cs="宋体"/>
          <w:color w:val="auto"/>
          <w:sz w:val="24"/>
          <w:highlight w:val="none"/>
        </w:rPr>
        <w:t xml:space="preserve">1.供应商资质须同时满足下列①②的要求：</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①具备建设行政主管部门颁发的[建筑机电安装工程专业承包二级]（含）以上资质；</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②具备建设行政主管部门颁发的[建筑装修装饰工程专业承包二级]（含）以上资质；</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2.供应商须具备有效的建筑施工企业安全生产许可证（如为联合体投标，联合体各方均须具备有效的建筑施工企业安全生产许可证）；</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投标人2023年1月1日（以竣工验收证明材料载明的时间为准）以来承担过类似公共建筑实验室工程（须包含净化施工）装修改造项目施工，提供中标（成交）通知书、合同及竣工验收证明材料，三项材料缺一不可；（以上内容如无法体现净化施工内容，须提供建设单位盖章证明资料或施工图纸）（如为联合体投标，联合体任意一方满足业绩要求即可）</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4.供应商拟派项目负责人须具备机电工程二级（含）以上注册建造师执业资格，同时具备建设行政主管部门颁发的有效的安全生产考核合格证书（如为联合体投标，项目负责人应由联合体牵头人派出）；</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4.1项目负责人必须满足的其他条件：</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（1）项目负责人须为投标单位自有员工，须提供近三个月（不含投标当月）中任意一个月供应商缴纳的社会保险缴纳证明资料。</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（2）项目负责人不得同时在两个或者两个以上单位受聘或者执业，包括但不限于以下情形：</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①同时在两个及以上单位签订劳动合同或缴纳社会保险；</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②将本人执（职）业资格证书同时注册在两个及以上单位；</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③在其他企业担任法定代表人。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注：以上在建工程是指在其他项目担任项目负责人职务，该项评审方式为承诺制，如查实投标人在《承诺书》中虚假承诺，按弄虚作假处理。</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5.动态考核：评标当日，投标人（供应商）投标所用资质核查结果为不达标的，视为投标人（供应商）资质条件不符合国家有关规定，或不满足招标文件规定的资格条件。（如为联合体投标，联合体各方均须满足）</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6.其他要求：（如为联合体投标，联合体各方均须满足）</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（1）未被“信用中国”网站（www.creditchina.gov.cn）列入失信被执行人、重大税收违法失信主体名单、未被中国政府采购网列入政府采购严重失信行为记录名单。</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（2）凡为本采购项目提供整体设计、规范编制或者项目管理、监理、检测等服务的供应商，不得再参加本次采购活动；</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（3）单位法定代表人/负责人为同一人或者存在直接控股、管理关系的不同供应商，不得参加同一合同项下的政府采购活动。</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7.本项目接受联合体投标，联合体供应商必须满足以下要求：</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（1）联合体成员总数不超过2个，联合体牵头单位须为“建筑机电安装工程”资质施工单位，联合体各成员至少具备一种“建筑机电安装工程”或“建筑装修装饰工程”施工资质；</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（2）联合体各方应按采购文件提供的格式签订联合体协议书，明确联合体牵头人和各方权利义务，并承诺就中标项目向采购人承担连带责任；</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（3）由同一专业的单位组成的联合体，按照资质等级较低的供应商确定资质等级；</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（4）联合体各方不得再以自己名义单独或参加其他联合体在同一采购包的投标；</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（5）联合体各方应按照本采购文件的要求，制作投标文件，并由联合体牵头人负责对联合体各成员的资料进行统一汇总后一并提交；联合体牵头人所提交的响应文件应认为已代表了联合体各成员的真实情况；</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尽管委任了联合体牵头人，但联合体成员在投标、签订合同与履行合同过程中，仍负有连带的和各自的法律责任。</w:t>
      </w:r>
      <w:r/>
    </w:p>
    <w:p>
      <w:pPr>
        <w:keepLines/>
        <w:keepNext/>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三、获取</w:t>
      </w:r>
      <w:bookmarkEnd w:id="12"/>
      <w:r/>
      <w:bookmarkEnd w:id="13"/>
      <w:r/>
      <w:bookmarkEnd w:id="14"/>
      <w:r/>
      <w:bookmarkEnd w:id="15"/>
      <w:r>
        <w:rPr>
          <w:rFonts w:hint="eastAsia" w:ascii="宋体" w:hAnsi="宋体" w:cs="宋体"/>
          <w:b/>
          <w:bCs/>
          <w:color w:val="auto"/>
          <w:sz w:val="24"/>
          <w:highlight w:val="none"/>
        </w:rPr>
        <w:t xml:space="preserve">采购文件</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时间：自公告发布之日起至2026年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29</w:t>
      </w:r>
      <w:r>
        <w:rPr>
          <w:rFonts w:hint="eastAsia" w:ascii="宋体" w:hAnsi="宋体" w:cs="宋体"/>
          <w:color w:val="auto"/>
          <w:sz w:val="24"/>
          <w:highlight w:val="none"/>
        </w:rPr>
        <w:t xml:space="preserve">日00:00:00截止（采购文件的获取期限自开始之日起不得少于5个工作日）</w:t>
      </w:r>
      <w:r/>
    </w:p>
    <w:p>
      <w:pPr>
        <w:ind w:firstLine="480"/>
        <w:spacing w:line="480" w:lineRule="exact"/>
        <w:rPr>
          <w:rFonts w:ascii="宋体" w:hAnsi="宋体" w:cs="宋体"/>
          <w:color w:val="auto"/>
          <w:sz w:val="24"/>
          <w:highlight w:val="none"/>
          <w:u w:val="single"/>
        </w:rPr>
      </w:pPr>
      <w:r/>
      <w:bookmarkStart w:id="16" w:name="_Toc28359082"/>
      <w:r/>
      <w:bookmarkStart w:id="17" w:name="_Toc28359005"/>
      <w:r/>
      <w:bookmarkStart w:id="18" w:name="_Toc35393624"/>
      <w:r/>
      <w:bookmarkStart w:id="19" w:name="_Toc35393793"/>
      <w:r>
        <w:rPr>
          <w:rFonts w:hint="eastAsia" w:ascii="宋体" w:hAnsi="宋体" w:cs="宋体"/>
          <w:color w:val="auto"/>
          <w:sz w:val="24"/>
          <w:highlight w:val="none"/>
        </w:rPr>
        <w:t xml:space="preserve">地点：供应商完成注册并办理CA证书后登录“江苏政府采购‘苏采云’系统”，下载本项目招标文件。</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如以联合体投标，仅需联合体牵头人进行网上投标报名。</w:t>
      </w:r>
      <w:r/>
    </w:p>
    <w:p>
      <w:pPr>
        <w:keepLines/>
        <w:keepNext/>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四、提交</w:t>
      </w:r>
      <w:bookmarkEnd w:id="16"/>
      <w:r/>
      <w:bookmarkEnd w:id="17"/>
      <w:r>
        <w:rPr>
          <w:rFonts w:hint="eastAsia" w:ascii="宋体" w:hAnsi="宋体" w:cs="宋体"/>
          <w:b/>
          <w:bCs/>
          <w:color w:val="auto"/>
          <w:sz w:val="24"/>
          <w:highlight w:val="none"/>
        </w:rPr>
        <w:t xml:space="preserve">投标文件截止时间、开标时间和地点</w:t>
      </w:r>
      <w:bookmarkEnd w:id="18"/>
      <w:r/>
      <w:bookmarkEnd w:id="19"/>
      <w:r/>
      <w:r/>
    </w:p>
    <w:p>
      <w:pPr>
        <w:ind w:firstLine="480"/>
        <w:spacing w:line="48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截止时间：</w:t>
      </w:r>
      <w:r>
        <w:rPr>
          <w:rFonts w:hint="eastAsia" w:ascii="宋体" w:hAnsi="宋体" w:cs="宋体"/>
          <w:bCs/>
          <w:color w:val="auto"/>
          <w:sz w:val="24"/>
          <w:highlight w:val="none"/>
          <w:u w:val="single"/>
        </w:rPr>
        <w:t xml:space="preserve">2026年</w:t>
      </w:r>
      <w:r>
        <w:rPr>
          <w:rFonts w:hint="eastAsia" w:ascii="宋体" w:hAnsi="宋体" w:cs="宋体"/>
          <w:bCs/>
          <w:color w:val="auto"/>
          <w:sz w:val="24"/>
          <w:highlight w:val="none"/>
          <w:u w:val="single"/>
          <w:lang w:val="en-US" w:eastAsia="zh-CN"/>
        </w:rPr>
        <w:t xml:space="preserve">8</w:t>
      </w:r>
      <w:r>
        <w:rPr>
          <w:rFonts w:hint="eastAsia" w:ascii="宋体" w:hAnsi="宋体" w:cs="宋体"/>
          <w:bCs/>
          <w:color w:val="auto"/>
          <w:sz w:val="24"/>
          <w:highlight w:val="none"/>
          <w:u w:val="single"/>
        </w:rPr>
        <w:t xml:space="preserve">月</w:t>
      </w:r>
      <w:r>
        <w:rPr>
          <w:rFonts w:hint="eastAsia" w:ascii="宋体" w:hAnsi="宋体" w:cs="宋体"/>
          <w:bCs/>
          <w:color w:val="auto"/>
          <w:sz w:val="24"/>
          <w:highlight w:val="none"/>
          <w:u w:val="single"/>
          <w:lang w:val="en-US" w:eastAsia="zh-CN"/>
        </w:rPr>
        <w:t xml:space="preserve">11</w:t>
      </w:r>
      <w:r>
        <w:rPr>
          <w:rFonts w:hint="eastAsia" w:ascii="宋体" w:hAnsi="宋体" w:cs="宋体"/>
          <w:bCs/>
          <w:color w:val="auto"/>
          <w:sz w:val="24"/>
          <w:highlight w:val="none"/>
          <w:u w:val="single"/>
        </w:rPr>
        <w:t xml:space="preserve">日9点00分</w:t>
      </w:r>
      <w:r>
        <w:rPr>
          <w:rFonts w:hint="eastAsia" w:ascii="宋体" w:hAnsi="宋体" w:cs="宋体"/>
          <w:bCs/>
          <w:color w:val="auto"/>
          <w:sz w:val="24"/>
          <w:highlight w:val="none"/>
        </w:rPr>
        <w:t xml:space="preserve">（北京时间）</w:t>
      </w:r>
      <w:r/>
    </w:p>
    <w:p>
      <w:pPr>
        <w:ind w:firstLine="480"/>
        <w:spacing w:line="480" w:lineRule="exact"/>
        <w:rPr>
          <w:rFonts w:ascii="宋体" w:hAnsi="宋体" w:cs="宋体"/>
          <w:bCs/>
          <w:color w:val="auto"/>
          <w:sz w:val="24"/>
          <w:highlight w:val="none"/>
          <w:u w:val="single"/>
        </w:rPr>
      </w:pPr>
      <w:r>
        <w:rPr>
          <w:rFonts w:hint="eastAsia" w:ascii="宋体" w:hAnsi="宋体" w:cs="宋体"/>
          <w:color w:val="auto"/>
          <w:sz w:val="24"/>
          <w:highlight w:val="none"/>
        </w:rPr>
        <w:t xml:space="preserve">地点：江苏政府采购“苏采云”系统不见面开标大厅。</w:t>
      </w:r>
      <w:r/>
    </w:p>
    <w:p>
      <w:pPr>
        <w:keepLines/>
        <w:keepNext/>
        <w:spacing w:line="480" w:lineRule="exact"/>
        <w:rPr>
          <w:rFonts w:ascii="宋体" w:hAnsi="宋体" w:cs="宋体"/>
          <w:b/>
          <w:bCs/>
          <w:color w:val="auto"/>
          <w:sz w:val="24"/>
          <w:highlight w:val="none"/>
        </w:rPr>
      </w:pPr>
      <w:r/>
      <w:bookmarkStart w:id="20" w:name="_Toc28359084"/>
      <w:r/>
      <w:bookmarkStart w:id="21" w:name="_Toc35393625"/>
      <w:r/>
      <w:bookmarkStart w:id="22" w:name="_Toc35393794"/>
      <w:r/>
      <w:bookmarkStart w:id="23" w:name="_Toc28359007"/>
      <w:r>
        <w:rPr>
          <w:rFonts w:hint="eastAsia" w:ascii="宋体" w:hAnsi="宋体" w:cs="宋体"/>
          <w:b/>
          <w:bCs/>
          <w:color w:val="auto"/>
          <w:sz w:val="24"/>
          <w:highlight w:val="none"/>
        </w:rPr>
        <w:t xml:space="preserve">五、公告期限</w:t>
      </w:r>
      <w:bookmarkEnd w:id="20"/>
      <w:r/>
      <w:bookmarkEnd w:id="21"/>
      <w:r/>
      <w:bookmarkEnd w:id="22"/>
      <w:r/>
      <w:bookmarkEnd w:id="23"/>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keepLines/>
        <w:keepNext/>
        <w:spacing w:line="480" w:lineRule="exact"/>
        <w:rPr>
          <w:rFonts w:ascii="宋体" w:hAnsi="宋体" w:cs="宋体"/>
          <w:b/>
          <w:bCs/>
          <w:color w:val="auto"/>
          <w:sz w:val="24"/>
          <w:highlight w:val="none"/>
        </w:rPr>
      </w:pPr>
      <w:r/>
      <w:bookmarkStart w:id="24" w:name="_Toc35393626"/>
      <w:r/>
      <w:bookmarkStart w:id="25" w:name="_Toc35393795"/>
      <w:r>
        <w:rPr>
          <w:rFonts w:hint="eastAsia" w:ascii="宋体" w:hAnsi="宋体" w:cs="宋体"/>
          <w:b/>
          <w:bCs/>
          <w:color w:val="auto"/>
          <w:sz w:val="24"/>
          <w:highlight w:val="none"/>
        </w:rPr>
        <w:t xml:space="preserve">六、其他补充事宜</w:t>
      </w:r>
      <w:bookmarkEnd w:id="24"/>
      <w:r/>
      <w:bookmarkEnd w:id="25"/>
      <w:r/>
      <w:r/>
    </w:p>
    <w:p>
      <w:pPr>
        <w:pStyle w:val="1126"/>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pStyle w:val="1126"/>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有关本次招标的事项若存在变动或修改，敬请及时关注“江苏政府采购网”发布的更正公告。</w:t>
      </w:r>
      <w:r/>
    </w:p>
    <w:p>
      <w:pPr>
        <w:keepLines/>
        <w:keepNext/>
        <w:spacing w:line="480" w:lineRule="exact"/>
        <w:rPr>
          <w:rFonts w:ascii="宋体" w:hAnsi="宋体" w:cs="宋体"/>
          <w:b/>
          <w:bCs/>
          <w:color w:val="auto"/>
          <w:sz w:val="24"/>
          <w:highlight w:val="none"/>
        </w:rPr>
      </w:pPr>
      <w:r/>
      <w:bookmarkStart w:id="26" w:name="_Toc28359008"/>
      <w:r/>
      <w:bookmarkStart w:id="27" w:name="_Toc28359085"/>
      <w:r/>
      <w:bookmarkStart w:id="28" w:name="_Toc35393627"/>
      <w:r/>
      <w:bookmarkStart w:id="29" w:name="_Toc35393796"/>
      <w:r>
        <w:rPr>
          <w:rFonts w:hint="eastAsia" w:ascii="宋体" w:hAnsi="宋体" w:cs="宋体"/>
          <w:b/>
          <w:bCs/>
          <w:color w:val="auto"/>
          <w:sz w:val="24"/>
          <w:highlight w:val="none"/>
        </w:rPr>
        <w:t xml:space="preserve">七、对本次招标提出询问，请按以下方式联系</w:t>
      </w:r>
      <w:bookmarkEnd w:id="26"/>
      <w:r/>
      <w:bookmarkEnd w:id="27"/>
      <w:r/>
      <w:bookmarkEnd w:id="28"/>
      <w:r/>
      <w:bookmarkEnd w:id="29"/>
      <w:r/>
      <w:r/>
    </w:p>
    <w:p>
      <w:pPr>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spacing w:line="480" w:lineRule="exact"/>
        <w:rPr>
          <w:rFonts w:ascii="宋体" w:hAnsi="宋体" w:cs="宋体"/>
          <w:color w:val="auto"/>
          <w:sz w:val="24"/>
          <w:highlight w:val="none"/>
        </w:rPr>
      </w:pPr>
      <w:r/>
      <w:bookmarkStart w:id="30" w:name="_Toc28359009"/>
      <w:r/>
      <w:bookmarkStart w:id="31" w:name="_Toc28359086"/>
      <w:r>
        <w:rPr>
          <w:rFonts w:hint="eastAsia" w:ascii="宋体" w:hAnsi="宋体" w:cs="宋体"/>
          <w:color w:val="auto"/>
          <w:sz w:val="24"/>
          <w:highlight w:val="none"/>
        </w:rPr>
        <w:t xml:space="preserve">名  称：江苏农牧科技职业学院</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地址：泰州市海陵区凤凰东路8号</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招标联系人：胡老师 13625170656</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2.采购代理机构信息</w:t>
      </w:r>
      <w:bookmarkEnd w:id="30"/>
      <w:r/>
      <w:bookmarkEnd w:id="31"/>
      <w:r>
        <w:rPr>
          <w:rFonts w:hint="eastAsia" w:ascii="宋体" w:hAnsi="宋体" w:cs="宋体"/>
          <w:color w:val="auto"/>
          <w:sz w:val="24"/>
          <w:highlight w:val="none"/>
        </w:rPr>
        <w:t xml:space="preserve">：</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名称：江苏建威建设管理有限公司　</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地址：泰州市海陵区梅兰东路41-109　</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联系人：申先生　</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联系方式：0523-86882209</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联系人：申先生</w:t>
      </w:r>
      <w:r/>
    </w:p>
    <w:p>
      <w:pPr>
        <w:ind w:firstLine="480"/>
        <w:spacing w:line="480" w:lineRule="exact"/>
        <w:rPr>
          <w:color w:val="auto"/>
          <w:highlight w:val="none"/>
        </w:rPr>
      </w:pPr>
      <w:r>
        <w:rPr>
          <w:rFonts w:hint="eastAsia" w:ascii="宋体" w:hAnsi="宋体" w:cs="宋体"/>
          <w:color w:val="auto"/>
          <w:sz w:val="24"/>
          <w:highlight w:val="none"/>
        </w:rPr>
        <w:t xml:space="preserve">联系电话：18262800296</w:t>
      </w:r>
      <w:bookmarkEnd w:id="1"/>
      <w:r/>
      <w:bookmarkEnd w:id="2"/>
      <w:r/>
      <w:r/>
    </w:p>
    <w:p>
      <w:pPr>
        <w:jc w:val="center"/>
        <w:spacing w:line="520" w:lineRule="exact"/>
        <w:rPr>
          <w:rFonts w:ascii="宋体" w:hAnsi="宋体" w:cs="宋体"/>
          <w:color w:val="auto"/>
          <w:spacing w:val="15"/>
          <w:sz w:val="24"/>
          <w:highlight w:val="none"/>
        </w:rPr>
        <w:outlineLvl w:val="0"/>
      </w:pPr>
      <w:r>
        <w:rPr>
          <w:rFonts w:hint="eastAsia" w:ascii="宋体" w:hAnsi="宋体" w:cs="宋体"/>
          <w:b/>
          <w:color w:val="auto"/>
          <w:sz w:val="42"/>
          <w:highlight w:val="none"/>
        </w:rPr>
        <w:br w:type="page" w:clear="all"/>
      </w:r>
      <w:bookmarkStart w:id="32" w:name="_Toc13290"/>
      <w:r>
        <w:rPr>
          <w:rFonts w:hint="eastAsia" w:ascii="宋体" w:hAnsi="宋体" w:cs="宋体"/>
          <w:b/>
          <w:color w:val="auto"/>
          <w:sz w:val="42"/>
          <w:highlight w:val="none"/>
        </w:rPr>
        <w:t xml:space="preserve">第二章 供应商须知</w:t>
      </w:r>
      <w:bookmarkEnd w:id="32"/>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供应商须知前附表</w:t>
      </w:r>
      <w:r/>
    </w:p>
    <w:tbl>
      <w:tblPr>
        <w:tblStyle w:val="1059"/>
        <w:tblW w:w="4998" w:type="pct"/>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27"/>
        <w:gridCol w:w="8435"/>
      </w:tblGrid>
      <w:tr>
        <w:trPr>
          <w:cantSplit/>
          <w:jc w:val="center"/>
          <w:trHeight w:val="464"/>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4602"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内                        容</w:t>
            </w:r>
            <w:r/>
          </w:p>
        </w:tc>
      </w:tr>
      <w:tr>
        <w:trPr>
          <w:cantSplit/>
          <w:jc w:val="center"/>
          <w:trHeight w:val="793"/>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4602" w:type="pct"/>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项目名称：</w:t>
            </w:r>
            <w:r>
              <w:rPr>
                <w:rFonts w:hint="eastAsia" w:ascii="宋体" w:hAnsi="宋体" w:cs="宋体"/>
                <w:color w:val="auto"/>
                <w:sz w:val="24"/>
                <w:highlight w:val="none"/>
                <w:u w:val="none"/>
              </w:rPr>
              <w:t xml:space="preserve">兽用生物制品区域检验实验室（华东）建设项目建安工程</w:t>
            </w:r>
            <w:r/>
          </w:p>
          <w:p>
            <w:pPr>
              <w:spacing w:line="360" w:lineRule="auto"/>
              <w:rPr>
                <w:rFonts w:ascii="宋体" w:hAnsi="宋体" w:cs="宋体"/>
                <w:color w:val="auto"/>
                <w:sz w:val="24"/>
                <w:highlight w:val="none"/>
              </w:rPr>
            </w:pPr>
            <w:r>
              <w:rPr>
                <w:rFonts w:hint="eastAsia"/>
                <w:bCs/>
                <w:color w:val="auto"/>
                <w:sz w:val="24"/>
                <w:highlight w:val="none"/>
              </w:rPr>
              <w:t xml:space="preserve">采购</w:t>
            </w:r>
            <w:r>
              <w:rPr>
                <w:rFonts w:hint="eastAsia" w:ascii="宋体" w:hAnsi="宋体"/>
                <w:color w:val="auto"/>
                <w:sz w:val="24"/>
                <w:highlight w:val="none"/>
              </w:rPr>
              <w:t xml:space="preserve">项目编号：JSZC-320000-JSJW-G2026-0034</w:t>
            </w:r>
            <w:r/>
          </w:p>
        </w:tc>
      </w:tr>
      <w:tr>
        <w:trPr>
          <w:cantSplit/>
          <w:jc w:val="center"/>
          <w:trHeight w:val="819"/>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4602" w:type="pct"/>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采购人：江苏农牧科技职业学院</w:t>
            </w:r>
            <w:r/>
          </w:p>
          <w:p>
            <w:pPr>
              <w:spacing w:line="360" w:lineRule="auto"/>
              <w:rPr>
                <w:rFonts w:ascii="宋体" w:hAnsi="宋体"/>
                <w:color w:val="auto"/>
                <w:sz w:val="24"/>
                <w:highlight w:val="none"/>
              </w:rPr>
            </w:pPr>
            <w:r>
              <w:rPr>
                <w:rFonts w:hint="eastAsia" w:ascii="宋体" w:hAnsi="宋体"/>
                <w:color w:val="auto"/>
                <w:sz w:val="24"/>
                <w:highlight w:val="none"/>
              </w:rPr>
              <w:t xml:space="preserve">采购人地址：泰州市凤凰东路8号</w:t>
            </w:r>
            <w:r/>
          </w:p>
          <w:p>
            <w:pPr>
              <w:spacing w:line="360" w:lineRule="auto"/>
              <w:rPr>
                <w:rFonts w:ascii="宋体" w:hAnsi="宋体"/>
                <w:color w:val="auto"/>
                <w:sz w:val="24"/>
                <w:highlight w:val="none"/>
              </w:rPr>
            </w:pPr>
            <w:r>
              <w:rPr>
                <w:rFonts w:hint="eastAsia" w:ascii="宋体" w:hAnsi="宋体"/>
                <w:color w:val="auto"/>
                <w:sz w:val="24"/>
                <w:highlight w:val="none"/>
              </w:rPr>
              <w:t xml:space="preserve">招标代理单位：江苏建威建设管理有限公司</w:t>
            </w:r>
            <w:r/>
          </w:p>
          <w:p>
            <w:pPr>
              <w:spacing w:line="360" w:lineRule="auto"/>
              <w:rPr>
                <w:rFonts w:ascii="宋体" w:hAnsi="宋体" w:cs="宋体"/>
                <w:color w:val="auto"/>
                <w:sz w:val="24"/>
                <w:highlight w:val="none"/>
              </w:rPr>
            </w:pPr>
            <w:r>
              <w:rPr>
                <w:rFonts w:hint="eastAsia" w:ascii="宋体" w:hAnsi="宋体"/>
                <w:color w:val="auto"/>
                <w:sz w:val="24"/>
                <w:highlight w:val="none"/>
              </w:rPr>
              <w:t xml:space="preserve">招标代理单位地址：泰州市海陵区梅兰东路41-109</w:t>
            </w:r>
            <w:r/>
          </w:p>
        </w:tc>
      </w:tr>
      <w:tr>
        <w:trPr>
          <w:cantSplit/>
          <w:jc w:val="center"/>
          <w:trHeight w:val="90"/>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4602" w:type="pct"/>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采购需求：详见采购文件第三章。</w:t>
            </w:r>
            <w:r/>
          </w:p>
        </w:tc>
      </w:tr>
      <w:tr>
        <w:trPr>
          <w:cantSplit/>
          <w:jc w:val="center"/>
          <w:trHeight w:val="1055"/>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4602" w:type="pct"/>
            <w:vAlign w:val="center"/>
            <w:textDirection w:val="lrTb"/>
            <w:noWrap w:val="false"/>
          </w:tcPr>
          <w:p>
            <w:pPr>
              <w:spacing w:line="460" w:lineRule="exact"/>
              <w:rPr>
                <w:rFonts w:ascii="宋体" w:hAnsi="宋体" w:cs="宋体"/>
                <w:color w:val="auto"/>
                <w:spacing w:val="15"/>
                <w:sz w:val="24"/>
                <w:highlight w:val="none"/>
              </w:rPr>
            </w:pPr>
            <w:r>
              <w:rPr>
                <w:rFonts w:hint="eastAsia" w:ascii="宋体" w:hAnsi="宋体" w:cs="宋体"/>
                <w:color w:val="auto"/>
                <w:spacing w:val="15"/>
                <w:sz w:val="24"/>
                <w:highlight w:val="none"/>
              </w:rPr>
              <w:t xml:space="preserve">采购预算：818.32万元</w:t>
            </w:r>
            <w:r/>
          </w:p>
          <w:p>
            <w:pPr>
              <w:spacing w:line="460" w:lineRule="exact"/>
              <w:rPr>
                <w:rFonts w:ascii="宋体" w:hAnsi="宋体" w:cs="宋体"/>
                <w:color w:val="auto"/>
                <w:sz w:val="24"/>
                <w:highlight w:val="none"/>
              </w:rPr>
            </w:pPr>
            <w:r>
              <w:rPr>
                <w:rFonts w:hint="eastAsia" w:ascii="宋体" w:hAnsi="宋体" w:cs="宋体"/>
                <w:color w:val="auto"/>
                <w:spacing w:val="15"/>
                <w:sz w:val="24"/>
                <w:highlight w:val="none"/>
              </w:rPr>
              <w:t xml:space="preserve">最高限价：761.0376万元=818.32万元*93%</w:t>
            </w:r>
            <w:r/>
          </w:p>
        </w:tc>
      </w:tr>
      <w:tr>
        <w:trPr>
          <w:cantSplit/>
          <w:jc w:val="center"/>
          <w:trHeight w:val="535"/>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4602" w:type="pct"/>
            <w:vAlign w:val="center"/>
            <w:textDirection w:val="lrTb"/>
            <w:noWrap w:val="false"/>
          </w:tcPr>
          <w:p>
            <w:pPr>
              <w:jc w:val="left"/>
              <w:spacing w:line="360" w:lineRule="auto"/>
              <w:rPr>
                <w:rFonts w:ascii="宋体" w:hAnsi="宋体"/>
                <w:color w:val="auto"/>
                <w:sz w:val="24"/>
                <w:highlight w:val="none"/>
              </w:rPr>
            </w:pPr>
            <w:r>
              <w:rPr>
                <w:rFonts w:hint="eastAsia" w:ascii="宋体" w:hAnsi="宋体"/>
                <w:color w:val="auto"/>
                <w:sz w:val="24"/>
                <w:highlight w:val="none"/>
              </w:rPr>
              <w:t xml:space="preserve">工期：90 日历天</w:t>
            </w:r>
            <w:r/>
          </w:p>
        </w:tc>
      </w:tr>
      <w:tr>
        <w:trPr>
          <w:cantSplit/>
          <w:jc w:val="center"/>
          <w:trHeight w:val="473"/>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4602"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响应文件份数：1份（电子密文形式递交）</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供应商中标后，须提供3份纸质版投标文件至招标代理处。</w:t>
            </w:r>
            <w:r/>
          </w:p>
        </w:tc>
      </w:tr>
      <w:tr>
        <w:trPr>
          <w:cantSplit/>
          <w:jc w:val="center"/>
          <w:trHeight w:val="464"/>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W w:w="4602"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响应文件接收截止时间：见采购公告</w:t>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响应文件接收地点：江苏政府采购“苏采云”系统</w:t>
            </w:r>
            <w:r/>
          </w:p>
        </w:tc>
      </w:tr>
      <w:tr>
        <w:trPr>
          <w:cantSplit/>
          <w:jc w:val="center"/>
          <w:trHeight w:val="482"/>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W w:w="4602"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签订合同地点：招标人办公室</w:t>
            </w:r>
            <w:r/>
          </w:p>
        </w:tc>
      </w:tr>
      <w:tr>
        <w:trPr>
          <w:cantSplit/>
          <w:jc w:val="center"/>
          <w:trHeight w:val="482"/>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tcW w:w="4602"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工程地点：泰州市大泗镇</w:t>
            </w:r>
            <w:r/>
          </w:p>
        </w:tc>
      </w:tr>
      <w:tr>
        <w:trPr>
          <w:cantSplit/>
          <w:jc w:val="center"/>
          <w:trHeight w:val="482"/>
        </w:trPr>
        <w:tc>
          <w:tcPr>
            <w:tcW w:w="397" w:type="pct"/>
            <w:vAlign w:val="center"/>
            <w:textDirection w:val="lrTb"/>
            <w:noWrap w:val="false"/>
          </w:tcPr>
          <w:p>
            <w:pPr>
              <w:jc w:val="center"/>
              <w:spacing w:line="360" w:lineRule="auto"/>
              <w:rPr>
                <w:rFonts w:hAnsi="宋体"/>
                <w:bCs/>
                <w:color w:val="auto"/>
                <w:sz w:val="24"/>
                <w:highlight w:val="none"/>
              </w:rPr>
            </w:pPr>
            <w:r>
              <w:rPr>
                <w:rFonts w:hint="eastAsia" w:hAnsi="宋体"/>
                <w:bCs/>
                <w:color w:val="auto"/>
                <w:sz w:val="24"/>
                <w:highlight w:val="none"/>
              </w:rPr>
              <w:t xml:space="preserve">10</w:t>
            </w:r>
            <w:r/>
          </w:p>
        </w:tc>
        <w:tc>
          <w:tcPr>
            <w:tcW w:w="4602"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合同价格形式：固定单价合同。</w:t>
            </w:r>
            <w:r/>
          </w:p>
          <w:p>
            <w:pPr>
              <w:spacing w:line="360" w:lineRule="auto"/>
              <w:rPr>
                <w:rFonts w:hAnsi="宋体"/>
                <w:bCs/>
                <w:color w:val="auto"/>
                <w:sz w:val="24"/>
                <w:highlight w:val="none"/>
              </w:rPr>
            </w:pPr>
            <w:r>
              <w:rPr>
                <w:rFonts w:hint="eastAsia" w:ascii="宋体" w:hAnsi="宋体" w:cs="宋体"/>
                <w:color w:val="auto"/>
                <w:sz w:val="24"/>
                <w:highlight w:val="none"/>
              </w:rPr>
              <w:t xml:space="preserve">支付方式：合同签订前，乙方向采购人缴纳成交价10%的履约保证金；合同签订后支付合同金额的30%；工程预验收合格后支付至合同价的60%；工程竣工验收合格后支付至合同价款的80%；工程结算审计完成后，乙方向甲方支付审计结算价3%的质保金（质保期2年），质保金到账后付清全部余款（最终结算以结算审计金额为准），待2年质量缺陷责任期满后退还质保金。</w:t>
            </w:r>
            <w:r/>
          </w:p>
        </w:tc>
      </w:tr>
      <w:tr>
        <w:trPr>
          <w:cantSplit/>
          <w:jc w:val="center"/>
          <w:trHeight w:val="592"/>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w:t>
            </w:r>
            <w:r/>
          </w:p>
        </w:tc>
        <w:tc>
          <w:tcPr>
            <w:tcW w:w="4602" w:type="pct"/>
            <w:vAlign w:val="center"/>
            <w:textDirection w:val="lrTb"/>
            <w:noWrap w:val="false"/>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履约保证金：中标价的10%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形式：保函、电汇、转账、汇票或支票、保证保险等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提交时间：中标供应商必须在合同签订前按规定将履约保证金交至采购人指定账户。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中标人未按上述要求提交履约保证金的，采购人可取消其中标资格。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退还：在合同期限结束且经双方验收合格后，无息退还。</w:t>
            </w:r>
            <w:r/>
          </w:p>
        </w:tc>
      </w:tr>
      <w:tr>
        <w:trPr>
          <w:cantSplit/>
          <w:jc w:val="center"/>
          <w:trHeight w:val="592"/>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p>
        </w:tc>
        <w:tc>
          <w:tcPr>
            <w:tcW w:w="4602" w:type="pct"/>
            <w:vAlign w:val="center"/>
            <w:textDirection w:val="lrTb"/>
            <w:noWrap w:val="false"/>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供应商应自行承担所有与参加投标有关的费用，无论采购过程中的做法和结果如何，采购人和采购代理机构在任何情况下均无义务和责任承担这些费用。</w:t>
            </w:r>
            <w:r/>
          </w:p>
        </w:tc>
      </w:tr>
      <w:tr>
        <w:trPr>
          <w:cantSplit/>
          <w:jc w:val="center"/>
          <w:trHeight w:val="592"/>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w:t>
            </w:r>
            <w:r/>
          </w:p>
        </w:tc>
        <w:tc>
          <w:tcPr>
            <w:tcW w:w="4602" w:type="pct"/>
            <w:vAlign w:val="center"/>
            <w:textDirection w:val="lrTb"/>
            <w:noWrap w:val="false"/>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供应商一旦获取了本采购文件并参加响应投标，即被认为接受了本采购文件中的所有条件和规定。供应商根据需要自行踏勘现场，采购人不组织现场踏勘。</w:t>
            </w:r>
            <w:r/>
          </w:p>
        </w:tc>
      </w:tr>
      <w:tr>
        <w:trPr>
          <w:cantSplit/>
          <w:jc w:val="center"/>
          <w:trHeight w:val="592"/>
        </w:trPr>
        <w:tc>
          <w:tcPr>
            <w:tcW w:w="39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14</w:t>
            </w:r>
            <w:r/>
          </w:p>
        </w:tc>
        <w:tc>
          <w:tcPr>
            <w:tcW w:w="4602" w:type="pct"/>
            <w:vAlign w:val="center"/>
            <w:textDirection w:val="lrTb"/>
            <w:noWrap w:val="false"/>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落实《江苏农牧科技职业学院》文件要求：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《江苏农牧科技职业学院采购供应商管理实施细则》（苏牧〔2025〕90号）（</w:t>
            </w:r>
            <w:r>
              <w:rPr>
                <w:color w:val="auto"/>
                <w:highlight w:val="none"/>
              </w:rPr>
              <w:fldChar w:fldCharType="begin"/>
            </w:r>
            <w:r>
              <w:rPr>
                <w:color w:val="auto"/>
                <w:highlight w:val="none"/>
              </w:rPr>
              <w:instrText xml:space="preserve"> HYPERLINK "https://www.jsahvc.edu.cn/zcgl/2025/0701/c2858a168884/page.htm" </w:instrText>
            </w:r>
            <w:r>
              <w:rPr>
                <w:color w:val="auto"/>
                <w:highlight w:val="none"/>
              </w:rPr>
              <w:fldChar w:fldCharType="separate"/>
            </w:r>
            <w:r>
              <w:rPr>
                <w:rFonts w:hint="eastAsia" w:ascii="宋体" w:hAnsi="宋体" w:cs="宋体"/>
                <w:color w:val="auto"/>
                <w:sz w:val="24"/>
                <w:highlight w:val="none"/>
              </w:rPr>
              <w:t xml:space="preserve">https://www.jsahvc.edu.cn/zcgl/2025/0701/c2858a168884/page.htm</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tc>
      </w:tr>
      <w:tr>
        <w:trPr>
          <w:trHeight w:val="3869"/>
        </w:trPr>
        <w:tc>
          <w:tcPr>
            <w:tcW w:w="397" w:type="pct"/>
            <w:vAlign w:val="center"/>
            <w:vMerge w:val="restart"/>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w:t>
            </w:r>
            <w:r>
              <w:rPr>
                <w:rFonts w:hint="eastAsia" w:ascii="宋体" w:hAnsi="宋体" w:cs="宋体"/>
                <w:color w:val="auto"/>
                <w:sz w:val="24"/>
                <w:highlight w:val="none"/>
              </w:rPr>
            </w:r>
            <w:r/>
          </w:p>
        </w:tc>
        <w:tc>
          <w:tcPr>
            <w:tcW w:w="4602" w:type="pct"/>
            <w:vAlign w:val="center"/>
            <w:vMerge w:val="restart"/>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本项目招标代理服务费由中标单位支付。根据代理合同约定，招标代理服务费计算金额参照计价格【2002】1980号文件规定的收费标准计取，计算基数为中标价，实收金额=计算金额×45.02%。</w:t>
            </w:r>
            <w:r/>
          </w:p>
          <w:tbl>
            <w:tblPr>
              <w:tblStyle w:val="10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36"/>
              <w:gridCol w:w="1330"/>
              <w:gridCol w:w="1330"/>
            </w:tblGrid>
            <w:tr>
              <w:trPr>
                <w:trHeight w:val="4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费率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2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100万元以下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0" w:type="dxa"/>
                  <w:vAlign w:val="center"/>
                  <w:vMerge w:val="restart"/>
                  <w:textDirection w:val="lrTb"/>
                  <w:noWrap w:val="false"/>
                </w:tcPr>
                <w:p>
                  <w:pPr>
                    <w:ind w:left="0" w:right="0" w:firstLine="0"/>
                    <w:jc w:val="center"/>
                    <w:spacing w:before="0" w:after="0" w:line="85" w:lineRule="atLeast"/>
                    <w:shd w:val="clear" w:color="ffffff" w:fill="ffffff"/>
                    <w:tabs>
                      <w:tab w:val="left" w:pos="35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分档累计计算</w:t>
                  </w:r>
                  <w:r/>
                </w:p>
              </w:tc>
            </w:tr>
            <w:tr>
              <w:trPr>
                <w:trHeight w:val="2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100万元-500万元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0.7%</w:t>
                  </w:r>
                  <w:r/>
                </w:p>
              </w:tc>
              <w:tc>
                <w:tcPr>
                  <w:vMerge w:val="continue"/>
                  <w:textDirection w:val="lrTb"/>
                  <w:noWrap w:val="false"/>
                </w:tcPr>
                <w:p>
                  <w:r/>
                  <w:r/>
                </w:p>
              </w:tc>
            </w:tr>
            <w:tr>
              <w:trPr>
                <w:trHeight w:val="1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500万元－1000万元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0.55％</w:t>
                  </w:r>
                  <w:r/>
                </w:p>
              </w:tc>
              <w:tc>
                <w:tcPr>
                  <w:vMerge w:val="continue"/>
                  <w:textDirection w:val="lrTb"/>
                  <w:noWrap w:val="false"/>
                </w:tcPr>
                <w:p>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rFonts w:hint="eastAsia" w:ascii="宋体" w:hAnsi="宋体" w:cs="宋体"/>
                <w:color w:val="auto"/>
                <w:sz w:val="24"/>
                <w:highlight w:val="none"/>
              </w:rPr>
            </w:r>
            <w:r/>
          </w:p>
        </w:tc>
      </w:tr>
    </w:tbl>
    <w:p>
      <w:pPr>
        <w:jc w:val="center"/>
        <w:spacing w:line="360" w:lineRule="auto"/>
        <w:rPr>
          <w:rFonts w:ascii="宋体" w:hAnsi="宋体" w:cs="宋体"/>
          <w:b/>
          <w:color w:val="auto"/>
          <w:spacing w:val="20"/>
          <w:sz w:val="32"/>
          <w:szCs w:val="32"/>
          <w:highlight w:val="none"/>
        </w:rPr>
      </w:pPr>
      <w:r>
        <w:rPr>
          <w:rFonts w:hint="eastAsia" w:ascii="宋体" w:hAnsi="宋体" w:cs="宋体"/>
          <w:color w:val="auto"/>
          <w:spacing w:val="20"/>
          <w:sz w:val="40"/>
          <w:highlight w:val="none"/>
        </w:rPr>
        <w:br w:type="page" w:clear="all"/>
      </w:r>
      <w:r>
        <w:rPr>
          <w:rFonts w:hint="eastAsia" w:ascii="宋体" w:hAnsi="宋体" w:cs="宋体"/>
          <w:b/>
          <w:color w:val="auto"/>
          <w:spacing w:val="20"/>
          <w:sz w:val="32"/>
          <w:szCs w:val="32"/>
          <w:highlight w:val="none"/>
        </w:rPr>
        <w:t xml:space="preserve">投标须知</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一、说明和释义</w:t>
      </w:r>
      <w:r/>
    </w:p>
    <w:p>
      <w:pPr>
        <w:spacing w:line="480" w:lineRule="exact"/>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说明</w:t>
      </w:r>
      <w:r/>
    </w:p>
    <w:p>
      <w:pPr>
        <w:pStyle w:val="1117"/>
        <w:ind w:firstLine="600"/>
        <w:jc w:val="both"/>
        <w:spacing w:line="480" w:lineRule="exact"/>
        <w:rPr>
          <w:rFonts w:ascii="宋体" w:hAnsi="宋体"/>
          <w:color w:val="auto"/>
          <w:highlight w:val="none"/>
        </w:rPr>
      </w:pPr>
      <w:r>
        <w:rPr>
          <w:rFonts w:ascii="宋体" w:hAnsi="宋体"/>
          <w:color w:val="auto"/>
          <w:highlight w:val="none"/>
        </w:rPr>
        <w:t xml:space="preserve">1.1</w:t>
      </w:r>
      <w:r>
        <w:rPr>
          <w:rFonts w:hint="eastAsia" w:ascii="宋体" w:hAnsi="宋体"/>
          <w:color w:val="auto"/>
          <w:highlight w:val="none"/>
        </w:rPr>
        <w:t xml:space="preserve">本招标文件仅适用于</w:t>
      </w:r>
      <w:r>
        <w:rPr>
          <w:rFonts w:hint="eastAsia" w:ascii="宋体" w:hAnsi="宋体"/>
          <w:color w:val="auto"/>
          <w:highlight w:val="none"/>
          <w:u w:val="single"/>
        </w:rPr>
        <w:t xml:space="preserve">江苏建威建设管理有限公司</w:t>
      </w:r>
      <w:r>
        <w:rPr>
          <w:rFonts w:hint="eastAsia" w:ascii="宋体" w:hAnsi="宋体"/>
          <w:color w:val="auto"/>
          <w:highlight w:val="none"/>
        </w:rPr>
        <w:t xml:space="preserve">组织的招标活动。</w:t>
      </w:r>
      <w:r/>
    </w:p>
    <w:p>
      <w:pPr>
        <w:pStyle w:val="1117"/>
        <w:ind w:firstLine="600"/>
        <w:jc w:val="both"/>
        <w:spacing w:line="480" w:lineRule="exact"/>
        <w:rPr>
          <w:rFonts w:ascii="宋体" w:hAnsi="宋体"/>
          <w:color w:val="auto"/>
          <w:highlight w:val="none"/>
        </w:rPr>
      </w:pPr>
      <w:r>
        <w:rPr>
          <w:rFonts w:ascii="宋体" w:hAnsi="宋体"/>
          <w:color w:val="auto"/>
          <w:highlight w:val="none"/>
        </w:rPr>
        <w:t xml:space="preserve">1.2</w:t>
      </w:r>
      <w:r>
        <w:rPr>
          <w:rFonts w:hint="eastAsia" w:ascii="宋体" w:hAnsi="宋体"/>
          <w:color w:val="auto"/>
          <w:highlight w:val="none"/>
        </w:rPr>
        <w:t xml:space="preserve">本次招标活动及因本次招标产生的合同受中国法律制约和保护。</w:t>
      </w:r>
      <w:r/>
    </w:p>
    <w:p>
      <w:pPr>
        <w:pStyle w:val="1117"/>
        <w:ind w:firstLine="600"/>
        <w:jc w:val="both"/>
        <w:spacing w:line="480" w:lineRule="exact"/>
        <w:rPr>
          <w:rFonts w:ascii="宋体" w:hAnsi="宋体"/>
          <w:color w:val="auto"/>
          <w:highlight w:val="none"/>
        </w:rPr>
      </w:pPr>
      <w:r>
        <w:rPr>
          <w:rFonts w:ascii="宋体" w:hAnsi="宋体"/>
          <w:color w:val="auto"/>
          <w:highlight w:val="none"/>
        </w:rPr>
        <w:t xml:space="preserve">1.3</w:t>
      </w:r>
      <w:r>
        <w:rPr>
          <w:rFonts w:hint="eastAsia" w:ascii="宋体" w:hAnsi="宋体"/>
          <w:color w:val="auto"/>
          <w:highlight w:val="none"/>
        </w:rPr>
        <w:t xml:space="preserve">本招标文件的解释权属于</w:t>
      </w:r>
      <w:r>
        <w:rPr>
          <w:rFonts w:hint="eastAsia" w:ascii="宋体" w:hAnsi="宋体"/>
          <w:color w:val="auto"/>
          <w:highlight w:val="none"/>
          <w:u w:val="single"/>
        </w:rPr>
        <w:t xml:space="preserve">江苏农牧科技职业学院</w:t>
      </w:r>
      <w:r>
        <w:rPr>
          <w:rFonts w:hint="eastAsia" w:ascii="宋体" w:hAnsi="宋体"/>
          <w:color w:val="auto"/>
          <w:highlight w:val="none"/>
        </w:rPr>
        <w:t xml:space="preserve">。</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2.词语释义</w:t>
      </w:r>
      <w:r/>
    </w:p>
    <w:p>
      <w:pPr>
        <w:pStyle w:val="1117"/>
        <w:ind w:firstLine="600"/>
        <w:jc w:val="both"/>
        <w:spacing w:line="480" w:lineRule="exact"/>
        <w:rPr>
          <w:rFonts w:ascii="宋体" w:hAnsi="宋体"/>
          <w:color w:val="auto"/>
          <w:highlight w:val="none"/>
        </w:rPr>
      </w:pPr>
      <w:r>
        <w:rPr>
          <w:rFonts w:ascii="宋体" w:hAnsi="宋体"/>
          <w:color w:val="auto"/>
          <w:highlight w:val="none"/>
        </w:rPr>
        <w:t xml:space="preserve">2.1</w:t>
      </w:r>
      <w:r>
        <w:rPr>
          <w:rFonts w:hint="eastAsia" w:ascii="宋体" w:hAnsi="宋体"/>
          <w:color w:val="auto"/>
          <w:highlight w:val="none"/>
        </w:rPr>
        <w:t xml:space="preserve">采购人：指依法进行采购的国家机关、事业单位、团体组织。</w:t>
      </w:r>
      <w:r/>
    </w:p>
    <w:p>
      <w:pPr>
        <w:pStyle w:val="1117"/>
        <w:ind w:firstLine="600"/>
        <w:jc w:val="both"/>
        <w:spacing w:line="480" w:lineRule="exact"/>
        <w:rPr>
          <w:rFonts w:ascii="宋体" w:hAnsi="宋体"/>
          <w:color w:val="auto"/>
          <w:highlight w:val="none"/>
        </w:rPr>
      </w:pPr>
      <w:r>
        <w:rPr>
          <w:rFonts w:ascii="宋体" w:hAnsi="宋体"/>
          <w:color w:val="auto"/>
          <w:highlight w:val="none"/>
        </w:rPr>
        <w:t xml:space="preserve">2.2</w:t>
      </w:r>
      <w:r>
        <w:rPr>
          <w:rFonts w:hint="eastAsia" w:ascii="宋体" w:hAnsi="宋体"/>
          <w:color w:val="auto"/>
          <w:highlight w:val="none"/>
        </w:rPr>
        <w:t xml:space="preserve">供应商、投标人：指向采购人提供货物、工程或服务的法人、其他组织或者自然人。不包括其分公司</w:t>
      </w:r>
      <w:r>
        <w:rPr>
          <w:rFonts w:ascii="宋体" w:hAnsi="宋体"/>
          <w:color w:val="auto"/>
          <w:highlight w:val="none"/>
        </w:rPr>
        <w:t xml:space="preserve">。</w:t>
      </w:r>
      <w:r/>
    </w:p>
    <w:p>
      <w:pPr>
        <w:ind w:firstLine="600"/>
        <w:spacing w:line="480" w:lineRule="exact"/>
        <w:rPr>
          <w:rFonts w:ascii="宋体" w:hAnsi="宋体"/>
          <w:color w:val="auto"/>
          <w:sz w:val="24"/>
          <w:highlight w:val="none"/>
        </w:rPr>
      </w:pPr>
      <w:r>
        <w:rPr>
          <w:rFonts w:hint="eastAsia" w:ascii="宋体" w:hAnsi="宋体"/>
          <w:color w:val="auto"/>
          <w:sz w:val="24"/>
          <w:highlight w:val="none"/>
        </w:rPr>
        <w:t xml:space="preserve">2.3采购代理机构：</w:t>
      </w:r>
      <w:r>
        <w:rPr>
          <w:rFonts w:ascii="宋体" w:hAnsi="宋体"/>
          <w:color w:val="auto"/>
          <w:sz w:val="24"/>
          <w:highlight w:val="none"/>
        </w:rPr>
        <w:t xml:space="preserve">指依法接受采购人委托，从事货物、工程和服务</w:t>
      </w:r>
      <w:r>
        <w:rPr>
          <w:rFonts w:hint="eastAsia" w:ascii="宋体" w:hAnsi="宋体"/>
          <w:color w:val="auto"/>
          <w:sz w:val="24"/>
          <w:highlight w:val="none"/>
        </w:rPr>
        <w:t xml:space="preserve">等</w:t>
      </w:r>
      <w:r>
        <w:rPr>
          <w:rFonts w:ascii="宋体" w:hAnsi="宋体"/>
          <w:color w:val="auto"/>
          <w:sz w:val="24"/>
          <w:highlight w:val="none"/>
        </w:rPr>
        <w:t xml:space="preserve">采购</w:t>
      </w:r>
      <w:r>
        <w:rPr>
          <w:rFonts w:hint="eastAsia" w:ascii="宋体" w:hAnsi="宋体"/>
          <w:color w:val="auto"/>
          <w:sz w:val="24"/>
          <w:highlight w:val="none"/>
        </w:rPr>
        <w:t xml:space="preserve">招标</w:t>
      </w:r>
      <w:r>
        <w:rPr>
          <w:rFonts w:ascii="宋体" w:hAnsi="宋体"/>
          <w:color w:val="auto"/>
          <w:sz w:val="24"/>
          <w:highlight w:val="none"/>
        </w:rPr>
        <w:t xml:space="preserve">代理业务的社会中介机构</w:t>
      </w:r>
      <w:r>
        <w:rPr>
          <w:rFonts w:hint="eastAsia" w:ascii="宋体" w:hAnsi="宋体"/>
          <w:color w:val="auto"/>
          <w:sz w:val="24"/>
          <w:highlight w:val="none"/>
        </w:rPr>
        <w:t xml:space="preserve">。</w:t>
      </w:r>
      <w:r/>
    </w:p>
    <w:p>
      <w:pPr>
        <w:ind w:firstLine="600"/>
        <w:spacing w:line="480" w:lineRule="exact"/>
        <w:rPr>
          <w:rFonts w:ascii="宋体" w:hAnsi="宋体"/>
          <w:color w:val="auto"/>
          <w:sz w:val="24"/>
          <w:highlight w:val="none"/>
        </w:rPr>
      </w:pPr>
      <w:r>
        <w:rPr>
          <w:rFonts w:hint="eastAsia" w:ascii="宋体" w:hAnsi="宋体"/>
          <w:color w:val="auto"/>
          <w:sz w:val="24"/>
          <w:highlight w:val="none"/>
        </w:rPr>
        <w:t xml:space="preserve">2.4招标采购单位：采购人及采购代理机构的统称。</w:t>
      </w:r>
      <w:r/>
    </w:p>
    <w:p>
      <w:pPr>
        <w:ind w:firstLine="600"/>
        <w:spacing w:line="480" w:lineRule="exact"/>
        <w:rPr>
          <w:rFonts w:ascii="宋体" w:hAnsi="宋体"/>
          <w:color w:val="auto"/>
          <w:sz w:val="24"/>
          <w:highlight w:val="none"/>
        </w:rPr>
      </w:pPr>
      <w:r>
        <w:rPr>
          <w:rFonts w:hint="eastAsia" w:ascii="宋体" w:hAnsi="宋体"/>
          <w:color w:val="auto"/>
          <w:sz w:val="24"/>
          <w:highlight w:val="none"/>
        </w:rPr>
        <w:t xml:space="preserve">2.5评标委员会：</w:t>
      </w:r>
      <w:r>
        <w:rPr>
          <w:rFonts w:ascii="宋体" w:hAnsi="宋体"/>
          <w:color w:val="auto"/>
          <w:sz w:val="24"/>
          <w:highlight w:val="none"/>
        </w:rPr>
        <w:t xml:space="preserve">是指在招标投标和采购活动中，依法由采购人代表和有关技术、经济等方面的专家组建，负责对投标文件进行评审并提出评审意见的临时性权威机构。</w:t>
      </w:r>
      <w:r/>
    </w:p>
    <w:p>
      <w:pPr>
        <w:ind w:firstLine="600"/>
        <w:spacing w:line="48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6响应：投标人根据采购人或采购代理机构发售的招标文件，编制投标文件并按规定投标的行为。</w:t>
      </w:r>
      <w:r/>
    </w:p>
    <w:p>
      <w:pPr>
        <w:ind w:firstLine="600"/>
        <w:spacing w:line="48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7知识产权：指专利权、商标权、著作权等无形财产专有权的统称。</w:t>
      </w:r>
      <w:r/>
    </w:p>
    <w:p>
      <w:pPr>
        <w:ind w:firstLine="600"/>
        <w:spacing w:line="48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8天：日历日。</w:t>
      </w:r>
      <w:r/>
    </w:p>
    <w:p>
      <w:pPr>
        <w:ind w:firstLine="600"/>
        <w:spacing w:line="48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9服务地点：合同中明确约定的乙方履行服务的最终地点。</w:t>
      </w:r>
      <w:r/>
    </w:p>
    <w:p>
      <w:pPr>
        <w:ind w:firstLine="600"/>
        <w:spacing w:line="480" w:lineRule="exact"/>
        <w:rPr>
          <w:rFonts w:ascii="宋体" w:hAnsi="宋体"/>
          <w:color w:val="auto"/>
          <w:sz w:val="24"/>
          <w:highlight w:val="none"/>
        </w:rPr>
      </w:pPr>
      <w:r>
        <w:rPr>
          <w:rFonts w:ascii="宋体" w:hAnsi="宋体"/>
          <w:color w:val="auto"/>
          <w:sz w:val="24"/>
          <w:highlight w:val="none"/>
        </w:rPr>
        <w:t xml:space="preserve">2.1</w:t>
      </w:r>
      <w:r>
        <w:rPr>
          <w:rFonts w:hint="eastAsia" w:ascii="宋体" w:hAnsi="宋体"/>
          <w:color w:val="auto"/>
          <w:sz w:val="24"/>
          <w:highlight w:val="none"/>
        </w:rPr>
        <w:t xml:space="preserve">0不可抗力：不能预见、不能避免并且不能克服的客观情况。</w:t>
      </w:r>
      <w:r/>
    </w:p>
    <w:p>
      <w:pPr>
        <w:ind w:firstLine="600"/>
        <w:spacing w:line="480" w:lineRule="exact"/>
        <w:rPr>
          <w:rFonts w:ascii="宋体" w:hAnsi="宋体"/>
          <w:color w:val="auto"/>
          <w:sz w:val="24"/>
          <w:highlight w:val="none"/>
        </w:rPr>
      </w:pPr>
      <w:r>
        <w:rPr>
          <w:rFonts w:hint="eastAsia" w:ascii="宋体" w:hAnsi="宋体"/>
          <w:color w:val="auto"/>
          <w:sz w:val="24"/>
          <w:highlight w:val="none"/>
        </w:rPr>
        <w:t xml:space="preserve">2.11 实质性响应：满足</w:t>
      </w:r>
      <w:r>
        <w:rPr>
          <w:rFonts w:ascii="宋体" w:hAnsi="宋体"/>
          <w:color w:val="auto"/>
          <w:sz w:val="24"/>
          <w:highlight w:val="none"/>
        </w:rPr>
        <w:t xml:space="preserve">有关</w:t>
      </w:r>
      <w:r>
        <w:rPr>
          <w:rFonts w:hint="eastAsia" w:ascii="宋体" w:hAnsi="宋体"/>
          <w:color w:val="auto"/>
          <w:sz w:val="24"/>
          <w:highlight w:val="none"/>
        </w:rPr>
        <w:t xml:space="preserve">本次采购</w:t>
      </w:r>
      <w:r>
        <w:rPr>
          <w:rFonts w:ascii="宋体" w:hAnsi="宋体"/>
          <w:color w:val="auto"/>
          <w:sz w:val="24"/>
          <w:highlight w:val="none"/>
        </w:rPr>
        <w:t xml:space="preserve">标的、数量、质量、价款或者报酬、履行期限、履行地点和方式、违约责任和解决争议方法等</w:t>
      </w:r>
      <w:r>
        <w:rPr>
          <w:rFonts w:hint="eastAsia" w:ascii="宋体" w:hAnsi="宋体"/>
          <w:color w:val="auto"/>
          <w:sz w:val="24"/>
          <w:highlight w:val="none"/>
        </w:rPr>
        <w:t xml:space="preserve">要求。</w:t>
      </w:r>
      <w:r/>
    </w:p>
    <w:p>
      <w:pPr>
        <w:ind w:firstLine="600"/>
        <w:spacing w:line="480" w:lineRule="exact"/>
        <w:rPr>
          <w:rFonts w:ascii="宋体" w:hAnsi="宋体"/>
          <w:color w:val="auto"/>
          <w:sz w:val="24"/>
          <w:highlight w:val="none"/>
        </w:rPr>
      </w:pPr>
      <w:r>
        <w:rPr>
          <w:rFonts w:hint="eastAsia" w:ascii="宋体" w:hAnsi="宋体"/>
          <w:color w:val="auto"/>
          <w:sz w:val="24"/>
          <w:highlight w:val="none"/>
        </w:rPr>
        <w:t xml:space="preserve">2.12</w:t>
      </w:r>
      <w:r>
        <w:rPr>
          <w:rFonts w:ascii="宋体" w:hAnsi="宋体"/>
          <w:color w:val="auto"/>
          <w:sz w:val="24"/>
          <w:highlight w:val="none"/>
        </w:rPr>
        <w:t xml:space="preserve">书面形式：指</w:t>
      </w:r>
      <w:r>
        <w:rPr>
          <w:rFonts w:hint="eastAsia" w:ascii="宋体" w:hAnsi="宋体"/>
          <w:color w:val="auto"/>
          <w:sz w:val="24"/>
          <w:highlight w:val="none"/>
        </w:rPr>
        <w:t xml:space="preserve">书面文字、</w:t>
      </w:r>
      <w:r>
        <w:rPr>
          <w:rFonts w:ascii="宋体" w:hAnsi="宋体"/>
          <w:color w:val="auto"/>
          <w:sz w:val="24"/>
          <w:highlight w:val="none"/>
        </w:rPr>
        <w:t xml:space="preserve">合同书、信件等可以有形地表现所载内容的形式。</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二、投标人</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3.合格投标人资格要求</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3.1详见投标人须知前附表规定。</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4.投标人应在江苏政府采购“苏采云”系统（网址：http://www.ccgp-jiangsu.gov.cn/jiangsu/bridge_page.html，下同）下载招标文件及有关资料，按招标文件要求提交全部资料并对招标文件各项内容做出实质性响应。</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5.投标人代表</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5.1</w:t>
      </w:r>
      <w:r>
        <w:rPr>
          <w:rFonts w:ascii="宋体" w:hAnsi="宋体"/>
          <w:color w:val="auto"/>
          <w:sz w:val="24"/>
          <w:highlight w:val="none"/>
        </w:rPr>
        <w:t xml:space="preserve">指全权代表投标</w:t>
      </w:r>
      <w:r>
        <w:rPr>
          <w:rFonts w:hint="eastAsia" w:ascii="宋体" w:hAnsi="宋体"/>
          <w:color w:val="auto"/>
          <w:sz w:val="24"/>
          <w:highlight w:val="none"/>
        </w:rPr>
        <w:t xml:space="preserve">人</w:t>
      </w:r>
      <w:r>
        <w:rPr>
          <w:rFonts w:ascii="宋体" w:hAnsi="宋体"/>
          <w:color w:val="auto"/>
          <w:sz w:val="24"/>
          <w:highlight w:val="none"/>
        </w:rPr>
        <w:t xml:space="preserve">参加投标活动并签署投标文件的人，如果投标</w:t>
      </w:r>
      <w:r>
        <w:rPr>
          <w:rFonts w:hint="eastAsia" w:ascii="宋体" w:hAnsi="宋体"/>
          <w:color w:val="auto"/>
          <w:sz w:val="24"/>
          <w:highlight w:val="none"/>
        </w:rPr>
        <w:t xml:space="preserve">人</w:t>
      </w:r>
      <w:r>
        <w:rPr>
          <w:rFonts w:ascii="宋体" w:hAnsi="宋体"/>
          <w:color w:val="auto"/>
          <w:sz w:val="24"/>
          <w:highlight w:val="none"/>
        </w:rPr>
        <w:t xml:space="preserve">代表不是法人代表，须持有《法人代表授权</w:t>
      </w:r>
      <w:r>
        <w:rPr>
          <w:rFonts w:hint="eastAsia" w:ascii="宋体" w:hAnsi="宋体"/>
          <w:color w:val="auto"/>
          <w:sz w:val="24"/>
          <w:highlight w:val="none"/>
        </w:rPr>
        <w:t xml:space="preserve">委托</w:t>
      </w:r>
      <w:r>
        <w:rPr>
          <w:rFonts w:ascii="宋体" w:hAnsi="宋体"/>
          <w:color w:val="auto"/>
          <w:sz w:val="24"/>
          <w:highlight w:val="none"/>
        </w:rPr>
        <w:t xml:space="preserve">书》（详见统一格式）</w:t>
      </w:r>
      <w:r>
        <w:rPr>
          <w:rFonts w:hint="eastAsia" w:ascii="宋体" w:hAnsi="宋体"/>
          <w:color w:val="auto"/>
          <w:sz w:val="24"/>
          <w:highlight w:val="none"/>
        </w:rPr>
        <w:t xml:space="preserve">。</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6.接受联合体投标。</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7.投标人有下列情形之一的不能参加本次投标：</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（1）因重大经济问题正在接受国家有关部门审查的；</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（2）正在被其他企业兼并（或收购）或因重大经济纠纷正在进行诉讼或仲裁的；</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（3）因腐败和欺诈行为而被有关部门处理的。</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（4）被责令停业的； </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（5）被暂停或取消投标资格的； </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（6）财产被接管或冻结的；</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（7）在最近三年内有骗取中标或严重违约或重大工程质量问题的；</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（8）在投标过程中弄虚作假、行贿或有其他违法违规行为的；</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（9）违反法律法规相关规定的。</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三、招标文件说明</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8.招标文件</w:t>
      </w:r>
      <w:r/>
    </w:p>
    <w:p>
      <w:pPr>
        <w:ind w:firstLine="501"/>
        <w:spacing w:line="480" w:lineRule="exact"/>
        <w:rPr>
          <w:rFonts w:ascii="宋体" w:hAnsi="宋体"/>
          <w:color w:val="auto"/>
          <w:sz w:val="24"/>
          <w:highlight w:val="none"/>
        </w:rPr>
      </w:pPr>
      <w:r>
        <w:rPr>
          <w:rFonts w:ascii="宋体" w:hAnsi="宋体"/>
          <w:color w:val="auto"/>
          <w:sz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9.现场考察 </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.1</w:t>
      </w:r>
      <w:r>
        <w:rPr>
          <w:rFonts w:hint="eastAsia" w:ascii="宋体" w:hAnsi="宋体"/>
          <w:color w:val="auto"/>
          <w:sz w:val="24"/>
          <w:highlight w:val="none"/>
        </w:rPr>
        <w:t xml:space="preserve">投标人应按</w:t>
      </w:r>
      <w:r>
        <w:rPr>
          <w:rFonts w:hint="eastAsia" w:ascii="宋体" w:hAnsi="宋体"/>
          <w:bCs/>
          <w:color w:val="auto"/>
          <w:sz w:val="24"/>
          <w:highlight w:val="none"/>
        </w:rPr>
        <w:t xml:space="preserve">招标文件中</w:t>
      </w:r>
      <w:r>
        <w:rPr>
          <w:rFonts w:ascii="宋体" w:hAnsi="宋体"/>
          <w:bCs/>
          <w:color w:val="auto"/>
          <w:sz w:val="24"/>
          <w:highlight w:val="none"/>
        </w:rPr>
        <w:t xml:space="preserve">所述时间</w:t>
      </w:r>
      <w:r>
        <w:rPr>
          <w:rFonts w:hint="eastAsia" w:ascii="宋体" w:hAnsi="宋体"/>
          <w:color w:val="auto"/>
          <w:sz w:val="24"/>
          <w:highlight w:val="none"/>
        </w:rPr>
        <w:t xml:space="preserve">对有关现场和周围环境进行考察，以获取编制投标文件和签署合同所需的信息。考察现场所发生的费用由投标人自己承担。</w:t>
      </w:r>
      <w:r/>
    </w:p>
    <w:p>
      <w:pPr>
        <w:pStyle w:val="1117"/>
        <w:ind w:firstLine="480"/>
        <w:jc w:val="both"/>
        <w:spacing w:line="480" w:lineRule="exact"/>
        <w:rPr>
          <w:rFonts w:ascii="宋体" w:hAnsi="宋体"/>
          <w:color w:val="auto"/>
          <w:highlight w:val="none"/>
        </w:rPr>
      </w:pPr>
      <w:r>
        <w:rPr>
          <w:rFonts w:hint="eastAsia" w:ascii="宋体" w:hAnsi="宋体"/>
          <w:color w:val="auto"/>
          <w:highlight w:val="none"/>
        </w:rPr>
        <w:t xml:space="preserve">9</w:t>
      </w:r>
      <w:r>
        <w:rPr>
          <w:rFonts w:ascii="宋体" w:hAnsi="宋体"/>
          <w:color w:val="auto"/>
          <w:highlight w:val="none"/>
        </w:rPr>
        <w:t xml:space="preserve">.2</w:t>
      </w:r>
      <w:r>
        <w:rPr>
          <w:rFonts w:hint="eastAsia" w:ascii="宋体" w:hAnsi="宋体"/>
          <w:color w:val="auto"/>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117"/>
        <w:ind w:firstLine="480"/>
        <w:jc w:val="both"/>
        <w:spacing w:line="480" w:lineRule="exact"/>
        <w:rPr>
          <w:rFonts w:ascii="宋体" w:hAnsi="宋体"/>
          <w:color w:val="auto"/>
          <w:highlight w:val="none"/>
        </w:rPr>
      </w:pPr>
      <w:r>
        <w:rPr>
          <w:rFonts w:hint="eastAsia" w:ascii="宋体" w:hAnsi="宋体"/>
          <w:color w:val="auto"/>
          <w:highlight w:val="none"/>
        </w:rPr>
        <w:t xml:space="preserve">9.</w:t>
      </w:r>
      <w:r>
        <w:rPr>
          <w:rFonts w:ascii="宋体" w:hAnsi="宋体"/>
          <w:color w:val="auto"/>
          <w:highlight w:val="none"/>
        </w:rPr>
        <w:t xml:space="preserve">3 经</w:t>
      </w:r>
      <w:r>
        <w:rPr>
          <w:rFonts w:hint="eastAsia" w:ascii="宋体" w:hAnsi="宋体"/>
          <w:color w:val="auto"/>
          <w:highlight w:val="none"/>
        </w:rPr>
        <w:t xml:space="preserve">招标采购单位</w:t>
      </w:r>
      <w:r>
        <w:rPr>
          <w:rFonts w:ascii="宋体" w:hAnsi="宋体"/>
          <w:color w:val="auto"/>
          <w:highlight w:val="none"/>
        </w:rPr>
        <w:t xml:space="preserve">允许，投标人可为</w:t>
      </w:r>
      <w:r>
        <w:rPr>
          <w:rFonts w:hint="eastAsia" w:ascii="宋体" w:hAnsi="宋体"/>
          <w:color w:val="auto"/>
          <w:highlight w:val="none"/>
        </w:rPr>
        <w:t xml:space="preserve">考察</w:t>
      </w:r>
      <w:r>
        <w:rPr>
          <w:rFonts w:ascii="宋体" w:hAnsi="宋体"/>
          <w:color w:val="auto"/>
          <w:highlight w:val="none"/>
        </w:rPr>
        <w:t xml:space="preserve">目的进入</w:t>
      </w:r>
      <w:r>
        <w:rPr>
          <w:rFonts w:hint="eastAsia" w:ascii="宋体" w:hAnsi="宋体"/>
          <w:color w:val="auto"/>
          <w:highlight w:val="none"/>
        </w:rPr>
        <w:t xml:space="preserve">招标采购单位</w:t>
      </w:r>
      <w:r>
        <w:rPr>
          <w:rFonts w:ascii="宋体" w:hAnsi="宋体"/>
          <w:color w:val="auto"/>
          <w:highlight w:val="none"/>
        </w:rPr>
        <w:t xml:space="preserve">的项目现场，但投标人不得因此使</w:t>
      </w:r>
      <w:r>
        <w:rPr>
          <w:rFonts w:hint="eastAsia" w:ascii="宋体" w:hAnsi="宋体"/>
          <w:color w:val="auto"/>
          <w:highlight w:val="none"/>
        </w:rPr>
        <w:t xml:space="preserve">招标采购单位</w:t>
      </w:r>
      <w:r>
        <w:rPr>
          <w:rFonts w:ascii="宋体" w:hAnsi="宋体"/>
          <w:color w:val="auto"/>
          <w:highlight w:val="none"/>
        </w:rPr>
        <w:t xml:space="preserve">承担有关的责任和蒙受损失。投标人应承担</w:t>
      </w:r>
      <w:r>
        <w:rPr>
          <w:rFonts w:hint="eastAsia" w:ascii="宋体" w:hAnsi="宋体"/>
          <w:color w:val="auto"/>
          <w:highlight w:val="none"/>
        </w:rPr>
        <w:t xml:space="preserve">考察</w:t>
      </w:r>
      <w:r>
        <w:rPr>
          <w:rFonts w:ascii="宋体" w:hAnsi="宋体"/>
          <w:color w:val="auto"/>
          <w:highlight w:val="none"/>
        </w:rPr>
        <w:t xml:space="preserve">现场的责任和风险。</w:t>
      </w:r>
      <w:r/>
    </w:p>
    <w:p>
      <w:pPr>
        <w:ind w:firstLine="480"/>
        <w:spacing w:line="480" w:lineRule="exact"/>
        <w:rPr>
          <w:rFonts w:ascii="宋体" w:hAnsi="宋体"/>
          <w:b/>
          <w:color w:val="auto"/>
          <w:sz w:val="24"/>
          <w:highlight w:val="none"/>
        </w:rPr>
      </w:pPr>
      <w:r>
        <w:rPr>
          <w:rFonts w:hint="eastAsia" w:ascii="宋体" w:hAnsi="宋体"/>
          <w:color w:val="auto"/>
          <w:sz w:val="24"/>
          <w:highlight w:val="none"/>
        </w:rPr>
        <w:t xml:space="preserve">9.4</w:t>
      </w:r>
      <w:r>
        <w:rPr>
          <w:rFonts w:ascii="宋体" w:hAnsi="宋体"/>
          <w:color w:val="auto"/>
          <w:sz w:val="24"/>
          <w:highlight w:val="none"/>
        </w:rPr>
        <w:t xml:space="preserve">投标人应在现场</w:t>
      </w:r>
      <w:r>
        <w:rPr>
          <w:rFonts w:hint="eastAsia" w:ascii="宋体" w:hAnsi="宋体"/>
          <w:color w:val="auto"/>
          <w:sz w:val="24"/>
          <w:highlight w:val="none"/>
        </w:rPr>
        <w:t xml:space="preserve">考察</w:t>
      </w:r>
      <w:r>
        <w:rPr>
          <w:rFonts w:ascii="宋体" w:hAnsi="宋体"/>
          <w:color w:val="auto"/>
          <w:sz w:val="24"/>
          <w:highlight w:val="none"/>
        </w:rPr>
        <w:t xml:space="preserve">时，熟悉现场及周围交通道路等情况，以获得一切可能影响其投标的直接资料。投标人中标后，不得以不完全了解现场情况为理由而向</w:t>
      </w:r>
      <w:r>
        <w:rPr>
          <w:rFonts w:hint="eastAsia" w:ascii="宋体" w:hAnsi="宋体"/>
          <w:color w:val="auto"/>
          <w:sz w:val="24"/>
          <w:highlight w:val="none"/>
        </w:rPr>
        <w:t xml:space="preserve">招标采购单位</w:t>
      </w:r>
      <w:r>
        <w:rPr>
          <w:rFonts w:ascii="宋体" w:hAnsi="宋体"/>
          <w:color w:val="auto"/>
          <w:sz w:val="24"/>
          <w:highlight w:val="none"/>
        </w:rPr>
        <w:t xml:space="preserve">提出任何索赔的要求</w:t>
      </w:r>
      <w:r>
        <w:rPr>
          <w:rFonts w:hint="eastAsia" w:ascii="宋体" w:hAnsi="宋体"/>
          <w:color w:val="auto"/>
          <w:sz w:val="24"/>
          <w:highlight w:val="none"/>
        </w:rPr>
        <w:t xml:space="preserve">，</w:t>
      </w:r>
      <w:r>
        <w:rPr>
          <w:rFonts w:ascii="宋体" w:hAnsi="宋体"/>
          <w:color w:val="auto"/>
          <w:sz w:val="24"/>
          <w:highlight w:val="none"/>
        </w:rPr>
        <w:t xml:space="preserve">对此</w:t>
      </w:r>
      <w:r>
        <w:rPr>
          <w:rFonts w:hint="eastAsia" w:ascii="宋体" w:hAnsi="宋体"/>
          <w:color w:val="auto"/>
          <w:sz w:val="24"/>
          <w:highlight w:val="none"/>
        </w:rPr>
        <w:t xml:space="preserve">招标采购单位</w:t>
      </w:r>
      <w:r>
        <w:rPr>
          <w:rFonts w:ascii="宋体" w:hAnsi="宋体"/>
          <w:color w:val="auto"/>
          <w:sz w:val="24"/>
          <w:highlight w:val="none"/>
        </w:rPr>
        <w:t xml:space="preserve">不承担任何责任并将不作任何答复与考虑。</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10.招标文件的澄清和修改</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10</w:t>
      </w:r>
      <w:r>
        <w:rPr>
          <w:rFonts w:ascii="宋体" w:hAnsi="宋体"/>
          <w:bCs/>
          <w:color w:val="auto"/>
          <w:sz w:val="24"/>
          <w:highlight w:val="none"/>
        </w:rPr>
        <w:t xml:space="preserve">.1 投标人在</w:t>
      </w:r>
      <w:r>
        <w:rPr>
          <w:rFonts w:hint="eastAsia" w:ascii="宋体" w:hAnsi="宋体"/>
          <w:bCs/>
          <w:color w:val="auto"/>
          <w:sz w:val="24"/>
          <w:highlight w:val="none"/>
        </w:rPr>
        <w:t xml:space="preserve">购买</w:t>
      </w:r>
      <w:r>
        <w:rPr>
          <w:rFonts w:ascii="宋体" w:hAnsi="宋体"/>
          <w:bCs/>
          <w:color w:val="auto"/>
          <w:sz w:val="24"/>
          <w:highlight w:val="none"/>
        </w:rPr>
        <w:t xml:space="preserve">招标文件后，若有问题需要</w:t>
      </w:r>
      <w:r>
        <w:rPr>
          <w:rFonts w:hint="eastAsia" w:ascii="宋体" w:hAnsi="宋体"/>
          <w:bCs/>
          <w:color w:val="auto"/>
          <w:sz w:val="24"/>
          <w:highlight w:val="none"/>
        </w:rPr>
        <w:t xml:space="preserve">询问和</w:t>
      </w:r>
      <w:r>
        <w:rPr>
          <w:rFonts w:ascii="宋体" w:hAnsi="宋体"/>
          <w:bCs/>
          <w:color w:val="auto"/>
          <w:sz w:val="24"/>
          <w:highlight w:val="none"/>
        </w:rPr>
        <w:t xml:space="preserve">澄清，应于前附表规定的时间</w:t>
      </w:r>
      <w:r>
        <w:rPr>
          <w:rFonts w:hint="eastAsia" w:ascii="宋体" w:hAnsi="宋体"/>
          <w:bCs/>
          <w:color w:val="auto"/>
          <w:sz w:val="24"/>
          <w:highlight w:val="none"/>
        </w:rPr>
        <w:t xml:space="preserve">提出。</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10.2如需召开投标答疑会的，招标采购单位将按前附表规定的时间、地点召开招标答疑会。</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10.3迟于前附表规定</w:t>
      </w:r>
      <w:r>
        <w:rPr>
          <w:rFonts w:ascii="宋体" w:hAnsi="宋体"/>
          <w:bCs/>
          <w:color w:val="auto"/>
          <w:sz w:val="24"/>
          <w:highlight w:val="none"/>
        </w:rPr>
        <w:t xml:space="preserve">时间</w:t>
      </w:r>
      <w:r>
        <w:rPr>
          <w:rFonts w:hint="eastAsia" w:ascii="宋体" w:hAnsi="宋体"/>
          <w:bCs/>
          <w:color w:val="auto"/>
          <w:sz w:val="24"/>
          <w:highlight w:val="none"/>
        </w:rPr>
        <w:t xml:space="preserve">的询问和提交的疑问，采购人和采购代理机构有权拒绝回答，也不承担由此带来的对投标人投标结果的影响。</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10.4在投标截止时间15日前，招标采购单位无论出于自己的考虑，还是出于对投标人提问的澄清，均可</w:t>
      </w:r>
      <w:r>
        <w:rPr>
          <w:rFonts w:ascii="宋体" w:hAnsi="宋体"/>
          <w:bCs/>
          <w:color w:val="auto"/>
          <w:sz w:val="24"/>
          <w:highlight w:val="none"/>
        </w:rPr>
        <w:t xml:space="preserve">对已发出的招标文件进行必要澄清或者修改</w:t>
      </w:r>
      <w:r>
        <w:rPr>
          <w:rFonts w:hint="eastAsia" w:ascii="宋体" w:hAnsi="宋体"/>
          <w:bCs/>
          <w:color w:val="auto"/>
          <w:sz w:val="24"/>
          <w:highlight w:val="none"/>
        </w:rPr>
        <w:t xml:space="preserve">。如需对招标文件进行澄清或修正，采购人将在泰州市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10.5为使投标人有足够的时间按招标文件的修改要求考虑修正投标文件，或出于其他原因，招标采购单位有权推迟投标截止日期和开标日期，并将此变更通知所有</w:t>
      </w:r>
      <w:r>
        <w:rPr>
          <w:rFonts w:ascii="宋体" w:hAnsi="宋体"/>
          <w:bCs/>
          <w:color w:val="auto"/>
          <w:sz w:val="24"/>
          <w:highlight w:val="none"/>
        </w:rPr>
        <w:t xml:space="preserve">招标文件的</w:t>
      </w:r>
      <w:r>
        <w:rPr>
          <w:rFonts w:hint="eastAsia" w:ascii="宋体" w:hAnsi="宋体"/>
          <w:bCs/>
          <w:color w:val="auto"/>
          <w:sz w:val="24"/>
          <w:highlight w:val="none"/>
        </w:rPr>
        <w:t xml:space="preserve">收受</w:t>
      </w:r>
      <w:r>
        <w:rPr>
          <w:rFonts w:ascii="宋体" w:hAnsi="宋体"/>
          <w:bCs/>
          <w:color w:val="auto"/>
          <w:sz w:val="24"/>
          <w:highlight w:val="none"/>
        </w:rPr>
        <w:t xml:space="preserve">人</w:t>
      </w:r>
      <w:r>
        <w:rPr>
          <w:rFonts w:hint="eastAsia" w:ascii="宋体" w:hAnsi="宋体"/>
          <w:bCs/>
          <w:color w:val="auto"/>
          <w:sz w:val="24"/>
          <w:highlight w:val="none"/>
        </w:rPr>
        <w:t xml:space="preserve">。</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10</w:t>
      </w:r>
      <w:r>
        <w:rPr>
          <w:rFonts w:ascii="宋体" w:hAnsi="宋体"/>
          <w:bCs/>
          <w:color w:val="auto"/>
          <w:sz w:val="24"/>
          <w:highlight w:val="none"/>
        </w:rPr>
        <w:t xml:space="preserve">.</w:t>
      </w:r>
      <w:r>
        <w:rPr>
          <w:rFonts w:hint="eastAsia" w:ascii="宋体" w:hAnsi="宋体"/>
          <w:bCs/>
          <w:color w:val="auto"/>
          <w:sz w:val="24"/>
          <w:highlight w:val="none"/>
        </w:rPr>
        <w:t xml:space="preserve">6招标文件的更正（含澄清、修改等）内容与原招标文件</w:t>
      </w:r>
      <w:r>
        <w:rPr>
          <w:rFonts w:ascii="宋体" w:hAnsi="宋体"/>
          <w:bCs/>
          <w:color w:val="auto"/>
          <w:sz w:val="24"/>
          <w:highlight w:val="none"/>
        </w:rPr>
        <w:t xml:space="preserve">在同一内容</w:t>
      </w:r>
      <w:r>
        <w:rPr>
          <w:rFonts w:hint="eastAsia" w:ascii="宋体" w:hAnsi="宋体"/>
          <w:bCs/>
          <w:color w:val="auto"/>
          <w:sz w:val="24"/>
          <w:highlight w:val="none"/>
        </w:rPr>
        <w:t xml:space="preserve">上表述不一致时，以发出日期最接近开标时间的公告为准。</w:t>
      </w:r>
      <w:r/>
    </w:p>
    <w:p>
      <w:pPr>
        <w:ind w:firstLine="420"/>
        <w:spacing w:line="480" w:lineRule="exact"/>
        <w:rPr>
          <w:rFonts w:ascii="宋体" w:hAnsi="宋体"/>
          <w:bCs/>
          <w:color w:val="auto"/>
          <w:sz w:val="24"/>
          <w:highlight w:val="none"/>
        </w:rPr>
      </w:pPr>
      <w:r>
        <w:rPr>
          <w:rFonts w:hint="eastAsia" w:ascii="宋体" w:hAnsi="宋体"/>
          <w:bCs/>
          <w:color w:val="auto"/>
          <w:sz w:val="24"/>
          <w:highlight w:val="none"/>
        </w:rPr>
        <w:t xml:space="preserve">10.7招标文件的更正（含澄清、修改等）</w:t>
      </w:r>
      <w:r>
        <w:rPr>
          <w:rFonts w:ascii="宋体" w:hAnsi="宋体"/>
          <w:bCs/>
          <w:color w:val="auto"/>
          <w:sz w:val="24"/>
          <w:highlight w:val="none"/>
        </w:rPr>
        <w:t xml:space="preserve">内容</w:t>
      </w:r>
      <w:r>
        <w:rPr>
          <w:rFonts w:hint="eastAsia" w:ascii="宋体" w:hAnsi="宋体"/>
          <w:bCs/>
          <w:color w:val="auto"/>
          <w:sz w:val="24"/>
          <w:highlight w:val="none"/>
        </w:rPr>
        <w:t xml:space="preserve">将作</w:t>
      </w:r>
      <w:r>
        <w:rPr>
          <w:rFonts w:ascii="宋体" w:hAnsi="宋体"/>
          <w:bCs/>
          <w:color w:val="auto"/>
          <w:sz w:val="24"/>
          <w:highlight w:val="none"/>
        </w:rPr>
        <w:t xml:space="preserve">为招标文件的组成部分</w:t>
      </w:r>
      <w:r>
        <w:rPr>
          <w:rFonts w:hint="eastAsia" w:ascii="宋体" w:hAnsi="宋体"/>
          <w:bCs/>
          <w:color w:val="auto"/>
          <w:sz w:val="24"/>
          <w:highlight w:val="none"/>
        </w:rPr>
        <w:t xml:space="preserve">，对投标人起约束作用。</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四、投标文件说明</w:t>
      </w:r>
      <w:r/>
    </w:p>
    <w:p>
      <w:pPr>
        <w:spacing w:line="480" w:lineRule="exact"/>
        <w:rPr>
          <w:rFonts w:ascii="宋体" w:hAnsi="宋体"/>
          <w:b/>
          <w:bCs/>
          <w:color w:val="auto"/>
          <w:sz w:val="24"/>
          <w:highlight w:val="none"/>
        </w:rPr>
      </w:pPr>
      <w:r>
        <w:rPr>
          <w:rFonts w:ascii="宋体" w:hAnsi="宋体"/>
          <w:b/>
          <w:bCs/>
          <w:color w:val="auto"/>
          <w:sz w:val="24"/>
          <w:highlight w:val="none"/>
        </w:rPr>
        <w:t xml:space="preserve">1</w:t>
      </w:r>
      <w:r>
        <w:rPr>
          <w:rFonts w:hint="eastAsia" w:ascii="宋体" w:hAnsi="宋体"/>
          <w:b/>
          <w:bCs/>
          <w:color w:val="auto"/>
          <w:sz w:val="24"/>
          <w:highlight w:val="none"/>
        </w:rPr>
        <w:t xml:space="preserve">1</w:t>
      </w:r>
      <w:r>
        <w:rPr>
          <w:rFonts w:ascii="宋体" w:hAnsi="宋体"/>
          <w:b/>
          <w:bCs/>
          <w:color w:val="auto"/>
          <w:sz w:val="24"/>
          <w:highlight w:val="none"/>
        </w:rPr>
        <w:t xml:space="preserve">.</w:t>
      </w:r>
      <w:r>
        <w:rPr>
          <w:rFonts w:hint="eastAsia" w:ascii="宋体" w:hAnsi="宋体"/>
          <w:b/>
          <w:bCs/>
          <w:color w:val="auto"/>
          <w:sz w:val="24"/>
          <w:highlight w:val="none"/>
        </w:rPr>
        <w:t xml:space="preserve">投标文件计量单位和使用文字</w:t>
      </w:r>
      <w:r/>
    </w:p>
    <w:p>
      <w:pPr>
        <w:pStyle w:val="1117"/>
        <w:ind w:firstLine="480"/>
        <w:jc w:val="both"/>
        <w:spacing w:line="480" w:lineRule="exact"/>
        <w:rPr>
          <w:rFonts w:ascii="宋体" w:hAnsi="宋体"/>
          <w:color w:val="auto"/>
          <w:highlight w:val="none"/>
        </w:rPr>
      </w:pPr>
      <w:r>
        <w:rPr>
          <w:rFonts w:hint="eastAsia" w:ascii="宋体" w:hAnsi="宋体"/>
          <w:color w:val="auto"/>
          <w:highlight w:val="none"/>
        </w:rPr>
        <w:t xml:space="preserve">11.1投标文件中所使用的计量单位，除招标文件中有特殊要求外，均</w:t>
      </w:r>
      <w:r>
        <w:rPr>
          <w:rFonts w:ascii="宋体" w:hAnsi="宋体"/>
          <w:color w:val="auto"/>
          <w:highlight w:val="none"/>
        </w:rPr>
        <w:t xml:space="preserve">应使用中华人民共和国法定计量单位</w:t>
      </w:r>
      <w:r>
        <w:rPr>
          <w:rFonts w:hint="eastAsia" w:ascii="宋体" w:hAnsi="宋体"/>
          <w:color w:val="auto"/>
          <w:highlight w:val="none"/>
        </w:rPr>
        <w:t xml:space="preserve">。</w:t>
      </w:r>
      <w:r/>
    </w:p>
    <w:p>
      <w:pPr>
        <w:ind w:firstLine="501"/>
        <w:spacing w:line="480" w:lineRule="exact"/>
        <w:rPr>
          <w:rFonts w:ascii="宋体" w:hAnsi="宋体"/>
          <w:color w:val="auto"/>
          <w:sz w:val="24"/>
          <w:highlight w:val="none"/>
        </w:rPr>
      </w:pPr>
      <w:r>
        <w:rPr>
          <w:rFonts w:hint="eastAsia" w:ascii="宋体" w:hAnsi="宋体"/>
          <w:color w:val="auto"/>
          <w:sz w:val="24"/>
          <w:highlight w:val="none"/>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116"/>
        <w:ind w:firstLine="480"/>
        <w:spacing w:line="480" w:lineRule="exact"/>
        <w:rPr>
          <w:rFonts w:hAnsi="宋体"/>
          <w:color w:val="auto"/>
          <w:sz w:val="24"/>
          <w:highlight w:val="none"/>
        </w:rPr>
      </w:pPr>
      <w:r>
        <w:rPr>
          <w:rFonts w:hint="eastAsia" w:hAnsi="宋体"/>
          <w:color w:val="auto"/>
          <w:sz w:val="24"/>
          <w:highlight w:val="none"/>
        </w:rPr>
        <w:t xml:space="preserve">11.3投标人应当同时凭CA数字证书登录“江苏政府采购‘苏采云’系统”，并在投标截止时间前上传电子投标文件。</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1</w:t>
      </w:r>
      <w:bookmarkStart w:id="33" w:name="_Toc217446047"/>
      <w:r>
        <w:rPr>
          <w:rFonts w:hint="eastAsia" w:ascii="宋体" w:hAnsi="宋体"/>
          <w:b/>
          <w:color w:val="auto"/>
          <w:sz w:val="24"/>
          <w:highlight w:val="none"/>
        </w:rPr>
        <w:t xml:space="preserve">2</w:t>
      </w:r>
      <w:r>
        <w:rPr>
          <w:rFonts w:ascii="宋体" w:hAnsi="宋体"/>
          <w:b/>
          <w:color w:val="auto"/>
          <w:sz w:val="24"/>
          <w:highlight w:val="none"/>
        </w:rPr>
        <w:t xml:space="preserve">.</w:t>
      </w:r>
      <w:r>
        <w:rPr>
          <w:rFonts w:hint="eastAsia" w:ascii="宋体" w:hAnsi="宋体"/>
          <w:b/>
          <w:color w:val="auto"/>
          <w:sz w:val="24"/>
          <w:highlight w:val="none"/>
        </w:rPr>
        <w:t xml:space="preserve">知识产权</w:t>
      </w:r>
      <w:bookmarkEnd w:id="33"/>
      <w:r/>
      <w:r/>
    </w:p>
    <w:p>
      <w:pPr>
        <w:pStyle w:val="1117"/>
        <w:ind w:firstLine="501"/>
        <w:jc w:val="both"/>
        <w:spacing w:line="480" w:lineRule="exact"/>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2</w:t>
      </w:r>
      <w:r>
        <w:rPr>
          <w:rFonts w:ascii="宋体" w:hAnsi="宋体"/>
          <w:color w:val="auto"/>
          <w:highlight w:val="none"/>
        </w:rPr>
        <w:t xml:space="preserve">.1</w:t>
      </w:r>
      <w:r>
        <w:rPr>
          <w:rFonts w:hint="eastAsia" w:ascii="宋体" w:hAnsi="宋体"/>
          <w:color w:val="auto"/>
          <w:highlight w:val="none"/>
        </w:rPr>
        <w:t xml:space="preserve"> 投标人应保证在本项目使用的任何产品（包括部分使用）知识产权为投标人自有或共同持有，不会产生因第三方提出侵犯其专利权、商标权或其他知识产权而引起的法律和经济纠纷，如因专利权、商标权或其他知识产权而引起法律和经济纠纷，由投标人承担所有相关责任。</w:t>
      </w:r>
      <w:r/>
    </w:p>
    <w:p>
      <w:pPr>
        <w:spacing w:line="480" w:lineRule="exact"/>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3</w:t>
      </w:r>
      <w:r>
        <w:rPr>
          <w:rFonts w:ascii="宋体" w:hAnsi="宋体"/>
          <w:b/>
          <w:color w:val="auto"/>
          <w:sz w:val="24"/>
          <w:highlight w:val="none"/>
        </w:rPr>
        <w:t xml:space="preserve">.</w:t>
      </w:r>
      <w:r>
        <w:rPr>
          <w:rFonts w:hint="eastAsia" w:ascii="宋体" w:hAnsi="宋体"/>
          <w:b/>
          <w:color w:val="auto"/>
          <w:sz w:val="24"/>
          <w:highlight w:val="none"/>
        </w:rPr>
        <w:t xml:space="preserve">投标文件的组成</w:t>
      </w:r>
      <w:r/>
    </w:p>
    <w:p>
      <w:pPr>
        <w:ind w:left="524"/>
        <w:spacing w:line="480" w:lineRule="exact"/>
        <w:tabs>
          <w:tab w:val="left" w:pos="525" w:leader="none"/>
          <w:tab w:val="left" w:pos="630" w:leader="none"/>
          <w:tab w:val="left" w:pos="945" w:leader="none"/>
        </w:tabs>
        <w:rPr>
          <w:rFonts w:ascii="宋体" w:hAnsi="宋体"/>
          <w:color w:val="auto"/>
          <w:sz w:val="24"/>
          <w:highlight w:val="none"/>
        </w:rPr>
      </w:pPr>
      <w:r>
        <w:rPr>
          <w:rFonts w:ascii="宋体" w:hAnsi="宋体"/>
          <w:color w:val="auto"/>
          <w:sz w:val="24"/>
          <w:highlight w:val="none"/>
        </w:rPr>
        <w:t xml:space="preserve">13</w:t>
      </w:r>
      <w:r>
        <w:rPr>
          <w:rFonts w:hint="eastAsia" w:ascii="宋体" w:hAnsi="宋体"/>
          <w:color w:val="auto"/>
          <w:sz w:val="24"/>
          <w:highlight w:val="none"/>
        </w:rPr>
        <w:t xml:space="preserve">.1</w:t>
      </w:r>
      <w:r>
        <w:rPr>
          <w:rFonts w:ascii="宋体" w:hAnsi="宋体"/>
          <w:color w:val="auto"/>
          <w:sz w:val="24"/>
          <w:highlight w:val="none"/>
        </w:rPr>
        <w:t xml:space="preserve">投标函（格式见</w:t>
      </w:r>
      <w:r>
        <w:rPr>
          <w:rFonts w:hint="eastAsia" w:ascii="宋体" w:hAnsi="宋体"/>
          <w:color w:val="auto"/>
          <w:sz w:val="24"/>
          <w:highlight w:val="none"/>
        </w:rPr>
        <w:t xml:space="preserve">“第六章 投标文件格式”）</w:t>
      </w:r>
      <w:r/>
    </w:p>
    <w:p>
      <w:pPr>
        <w:numPr>
          <w:ilvl w:val="1"/>
          <w:numId w:val="0"/>
        </w:numPr>
        <w:ind w:firstLine="523"/>
        <w:spacing w:line="480" w:lineRule="exact"/>
        <w:tabs>
          <w:tab w:val="left" w:pos="945" w:leader="none"/>
          <w:tab w:val="left" w:pos="990" w:leader="none"/>
          <w:tab w:val="left" w:pos="1276" w:leader="none"/>
        </w:tabs>
        <w:rPr>
          <w:rFonts w:ascii="宋体" w:hAnsi="宋体"/>
          <w:color w:val="auto"/>
          <w:sz w:val="24"/>
          <w:highlight w:val="none"/>
        </w:rPr>
      </w:pPr>
      <w:r>
        <w:rPr>
          <w:rFonts w:hint="eastAsia" w:ascii="宋体" w:hAnsi="宋体"/>
          <w:color w:val="auto"/>
          <w:sz w:val="24"/>
          <w:highlight w:val="none"/>
        </w:rPr>
        <w:t xml:space="preserve">13.2</w:t>
      </w:r>
      <w:r>
        <w:rPr>
          <w:rFonts w:ascii="宋体" w:hAnsi="宋体"/>
          <w:color w:val="auto"/>
          <w:sz w:val="24"/>
          <w:highlight w:val="none"/>
        </w:rPr>
        <w:t xml:space="preserve">投标人法定代表人授权委托书（格式见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，法定代表人亲自参加投标的提供法定代表人身份证扫描件）、投标人法定代表人授权代表身份证扫描件（法定代表人亲自参加投标的除外）；</w:t>
      </w:r>
      <w:r/>
    </w:p>
    <w:p>
      <w:pPr>
        <w:ind w:left="524"/>
        <w:spacing w:line="480" w:lineRule="exact"/>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13.3</w:t>
      </w:r>
      <w:r>
        <w:rPr>
          <w:rFonts w:ascii="宋体" w:hAnsi="宋体"/>
          <w:color w:val="auto"/>
          <w:sz w:val="24"/>
          <w:highlight w:val="none"/>
        </w:rPr>
        <w:t xml:space="preserve">资格、资信证明文件：</w:t>
      </w:r>
      <w:r>
        <w:rPr>
          <w:rFonts w:hint="eastAsia" w:ascii="宋体" w:hAnsi="宋体"/>
          <w:color w:val="auto"/>
          <w:sz w:val="24"/>
          <w:highlight w:val="none"/>
        </w:rPr>
        <w:t xml:space="preserve">（如为联合体投标，联合体各方均须提供）</w:t>
      </w:r>
      <w:r/>
    </w:p>
    <w:p>
      <w:pPr>
        <w:pStyle w:val="1120"/>
        <w:numPr>
          <w:ilvl w:val="1"/>
          <w:numId w:val="0"/>
        </w:numPr>
        <w:ind w:firstLine="480"/>
        <w:spacing w:line="480" w:lineRule="exact"/>
        <w:tabs>
          <w:tab w:val="left" w:pos="990" w:leader="none"/>
          <w:tab w:val="left" w:pos="1276" w:leader="none"/>
        </w:tabs>
        <w:rPr>
          <w:rFonts w:ascii="宋体" w:hAnsi="宋体"/>
          <w:color w:val="auto"/>
          <w:sz w:val="24"/>
          <w:highlight w:val="none"/>
        </w:rPr>
      </w:pPr>
      <w:r>
        <w:rPr>
          <w:rFonts w:ascii="宋体" w:hAnsi="宋体"/>
          <w:color w:val="auto"/>
          <w:sz w:val="24"/>
          <w:highlight w:val="none"/>
        </w:rPr>
        <w:t xml:space="preserve">（1）关于资格的声明函（格式见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p>
    <w:p>
      <w:pPr>
        <w:pStyle w:val="1120"/>
        <w:numPr>
          <w:ilvl w:val="1"/>
          <w:numId w:val="0"/>
        </w:numPr>
        <w:ind w:firstLine="480"/>
        <w:spacing w:line="480" w:lineRule="exact"/>
        <w:tabs>
          <w:tab w:val="left" w:pos="990" w:leader="none"/>
          <w:tab w:val="left" w:pos="1276" w:leader="none"/>
        </w:tabs>
        <w:rPr>
          <w:rFonts w:ascii="宋体" w:hAnsi="宋体"/>
          <w:color w:val="auto"/>
          <w:sz w:val="24"/>
          <w:highlight w:val="none"/>
        </w:rPr>
      </w:pPr>
      <w:r>
        <w:rPr>
          <w:rFonts w:ascii="宋体" w:hAnsi="宋体"/>
          <w:color w:val="auto"/>
          <w:sz w:val="24"/>
          <w:highlight w:val="none"/>
        </w:rPr>
        <w:t xml:space="preserve">（2）具有独立承担民事责任能力的投标人营业执照或相关部门的登记证明文件； </w:t>
      </w:r>
      <w:r/>
    </w:p>
    <w:p>
      <w:pPr>
        <w:numPr>
          <w:ilvl w:val="1"/>
          <w:numId w:val="0"/>
        </w:numPr>
        <w:ind w:firstLine="523"/>
        <w:spacing w:line="480" w:lineRule="exact"/>
        <w:tabs>
          <w:tab w:val="left" w:pos="945" w:leader="none"/>
          <w:tab w:val="left" w:pos="990" w:leader="none"/>
          <w:tab w:val="left" w:pos="1276" w:leader="none"/>
        </w:tabs>
        <w:rPr>
          <w:rFonts w:ascii="宋体" w:hAnsi="宋体"/>
          <w:color w:val="auto"/>
          <w:sz w:val="24"/>
          <w:highlight w:val="none"/>
        </w:rPr>
      </w:pPr>
      <w:r>
        <w:rPr>
          <w:rFonts w:ascii="宋体" w:hAnsi="宋体"/>
          <w:color w:val="auto"/>
          <w:sz w:val="24"/>
          <w:highlight w:val="none"/>
        </w:rPr>
        <w:t xml:space="preserve">（3）投标人近</w:t>
      </w:r>
      <w:r>
        <w:rPr>
          <w:rFonts w:hint="eastAsia" w:ascii="宋体" w:hAnsi="宋体"/>
          <w:color w:val="auto"/>
          <w:sz w:val="24"/>
          <w:highlight w:val="none"/>
        </w:rPr>
        <w:t xml:space="preserve">六</w:t>
      </w:r>
      <w:r>
        <w:rPr>
          <w:rFonts w:ascii="宋体" w:hAnsi="宋体"/>
          <w:color w:val="auto"/>
          <w:sz w:val="24"/>
          <w:highlight w:val="none"/>
        </w:rPr>
        <w:t xml:space="preserve">个月中任意一个月份</w:t>
      </w:r>
      <w:r>
        <w:rPr>
          <w:rFonts w:hint="eastAsia" w:ascii="宋体" w:hAnsi="宋体"/>
          <w:color w:val="auto"/>
          <w:sz w:val="24"/>
          <w:highlight w:val="none"/>
        </w:rPr>
        <w:t xml:space="preserve">（</w:t>
      </w:r>
      <w:r>
        <w:rPr>
          <w:rFonts w:ascii="宋体" w:hAnsi="宋体"/>
          <w:color w:val="auto"/>
          <w:sz w:val="24"/>
          <w:highlight w:val="none"/>
        </w:rPr>
        <w:t xml:space="preserve">不含投标当月</w:t>
      </w:r>
      <w:r>
        <w:rPr>
          <w:rFonts w:hint="eastAsia" w:ascii="宋体" w:hAnsi="宋体"/>
          <w:color w:val="auto"/>
          <w:sz w:val="24"/>
          <w:highlight w:val="none"/>
        </w:rPr>
        <w:t xml:space="preserve">）</w:t>
      </w:r>
      <w:r>
        <w:rPr>
          <w:rFonts w:ascii="宋体" w:hAnsi="宋体"/>
          <w:color w:val="auto"/>
          <w:sz w:val="24"/>
          <w:highlight w:val="none"/>
        </w:rPr>
        <w:t xml:space="preserve">的财务状况报告（资产负债表和利润表）或由会计师事务所出具的近两年中任意一个年度的审计报告和所附已审财务报告； </w:t>
      </w:r>
      <w:r/>
    </w:p>
    <w:p>
      <w:pPr>
        <w:numPr>
          <w:ilvl w:val="1"/>
          <w:numId w:val="0"/>
        </w:numPr>
        <w:ind w:firstLine="523"/>
        <w:spacing w:line="480" w:lineRule="exact"/>
        <w:tabs>
          <w:tab w:val="left" w:pos="945" w:leader="none"/>
          <w:tab w:val="left" w:pos="990" w:leader="none"/>
          <w:tab w:val="left" w:pos="1276" w:leader="none"/>
        </w:tabs>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4</w:t>
      </w:r>
      <w:r>
        <w:rPr>
          <w:rFonts w:ascii="宋体" w:hAnsi="宋体"/>
          <w:color w:val="auto"/>
          <w:sz w:val="24"/>
          <w:highlight w:val="none"/>
        </w:rPr>
        <w:t xml:space="preserve">）投标人近</w:t>
      </w:r>
      <w:r>
        <w:rPr>
          <w:rFonts w:hint="eastAsia" w:ascii="宋体" w:hAnsi="宋体"/>
          <w:color w:val="auto"/>
          <w:sz w:val="24"/>
          <w:highlight w:val="none"/>
        </w:rPr>
        <w:t xml:space="preserve">六</w:t>
      </w:r>
      <w:r>
        <w:rPr>
          <w:rFonts w:ascii="宋体" w:hAnsi="宋体"/>
          <w:color w:val="auto"/>
          <w:sz w:val="24"/>
          <w:highlight w:val="none"/>
        </w:rPr>
        <w:t xml:space="preserve">个月中任意一个月份</w:t>
      </w:r>
      <w:r>
        <w:rPr>
          <w:rFonts w:hint="eastAsia" w:ascii="宋体" w:hAnsi="宋体"/>
          <w:color w:val="auto"/>
          <w:sz w:val="24"/>
          <w:highlight w:val="none"/>
        </w:rPr>
        <w:t xml:space="preserve">（</w:t>
      </w:r>
      <w:r>
        <w:rPr>
          <w:rFonts w:ascii="宋体" w:hAnsi="宋体"/>
          <w:color w:val="auto"/>
          <w:sz w:val="24"/>
          <w:highlight w:val="none"/>
        </w:rPr>
        <w:t xml:space="preserve">不含投标当月</w:t>
      </w:r>
      <w:r>
        <w:rPr>
          <w:rFonts w:hint="eastAsia" w:ascii="宋体" w:hAnsi="宋体"/>
          <w:color w:val="auto"/>
          <w:sz w:val="24"/>
          <w:highlight w:val="none"/>
        </w:rPr>
        <w:t xml:space="preserve">）</w:t>
      </w:r>
      <w:r>
        <w:rPr>
          <w:rFonts w:ascii="宋体" w:hAnsi="宋体"/>
          <w:color w:val="auto"/>
          <w:sz w:val="24"/>
          <w:highlight w:val="none"/>
        </w:rPr>
        <w:t xml:space="preserve">的依法缴纳税收的相关材料（提供相关主管部门证明或银行代扣证明）；</w:t>
      </w:r>
      <w:r/>
    </w:p>
    <w:p>
      <w:pPr>
        <w:numPr>
          <w:ilvl w:val="1"/>
          <w:numId w:val="0"/>
        </w:numPr>
        <w:ind w:firstLine="523"/>
        <w:spacing w:line="480" w:lineRule="exact"/>
        <w:tabs>
          <w:tab w:val="left" w:pos="945" w:leader="none"/>
          <w:tab w:val="left" w:pos="990" w:leader="none"/>
          <w:tab w:val="left" w:pos="1276" w:leader="none"/>
        </w:tabs>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5</w:t>
      </w:r>
      <w:r>
        <w:rPr>
          <w:rFonts w:ascii="宋体" w:hAnsi="宋体"/>
          <w:color w:val="auto"/>
          <w:sz w:val="24"/>
          <w:highlight w:val="none"/>
        </w:rPr>
        <w:t xml:space="preserve">）投标人近</w:t>
      </w:r>
      <w:r>
        <w:rPr>
          <w:rFonts w:hint="eastAsia" w:ascii="宋体" w:hAnsi="宋体"/>
          <w:color w:val="auto"/>
          <w:sz w:val="24"/>
          <w:highlight w:val="none"/>
        </w:rPr>
        <w:t xml:space="preserve">六</w:t>
      </w:r>
      <w:r>
        <w:rPr>
          <w:rFonts w:ascii="宋体" w:hAnsi="宋体"/>
          <w:color w:val="auto"/>
          <w:sz w:val="24"/>
          <w:highlight w:val="none"/>
        </w:rPr>
        <w:t xml:space="preserve">个月中任意一个月份</w:t>
      </w:r>
      <w:r>
        <w:rPr>
          <w:rFonts w:hint="eastAsia" w:ascii="宋体" w:hAnsi="宋体"/>
          <w:color w:val="auto"/>
          <w:sz w:val="24"/>
          <w:highlight w:val="none"/>
        </w:rPr>
        <w:t xml:space="preserve">（</w:t>
      </w:r>
      <w:r>
        <w:rPr>
          <w:rFonts w:ascii="宋体" w:hAnsi="宋体"/>
          <w:color w:val="auto"/>
          <w:sz w:val="24"/>
          <w:highlight w:val="none"/>
        </w:rPr>
        <w:t xml:space="preserve">不含投标当月</w:t>
      </w:r>
      <w:r>
        <w:rPr>
          <w:rFonts w:hint="eastAsia" w:ascii="宋体" w:hAnsi="宋体"/>
          <w:color w:val="auto"/>
          <w:sz w:val="24"/>
          <w:highlight w:val="none"/>
        </w:rPr>
        <w:t xml:space="preserve">）</w:t>
      </w:r>
      <w:r>
        <w:rPr>
          <w:rFonts w:ascii="宋体" w:hAnsi="宋体"/>
          <w:color w:val="auto"/>
          <w:sz w:val="24"/>
          <w:highlight w:val="none"/>
        </w:rPr>
        <w:t xml:space="preserve">的依法缴纳社会保障资金的相关材料（提供相关主管部门证明或银行代扣证明）；</w:t>
      </w:r>
      <w:r/>
    </w:p>
    <w:p>
      <w:pPr>
        <w:numPr>
          <w:ilvl w:val="1"/>
          <w:numId w:val="0"/>
        </w:numPr>
        <w:ind w:firstLine="523"/>
        <w:spacing w:line="480" w:lineRule="exact"/>
        <w:tabs>
          <w:tab w:val="left" w:pos="945" w:leader="none"/>
          <w:tab w:val="left" w:pos="990" w:leader="none"/>
          <w:tab w:val="left" w:pos="1276" w:leader="none"/>
        </w:tabs>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6</w:t>
      </w:r>
      <w:r>
        <w:rPr>
          <w:rFonts w:ascii="宋体" w:hAnsi="宋体"/>
          <w:color w:val="auto"/>
          <w:sz w:val="24"/>
          <w:highlight w:val="none"/>
        </w:rPr>
        <w:t xml:space="preserve">）承诺书</w:t>
      </w:r>
      <w:r>
        <w:rPr>
          <w:rFonts w:hint="eastAsia" w:ascii="宋体" w:hAnsi="宋体"/>
          <w:color w:val="auto"/>
          <w:sz w:val="24"/>
          <w:highlight w:val="none"/>
          <w:lang w:val="en-US" w:eastAsia="zh-CN"/>
        </w:rPr>
        <w:t xml:space="preserve">等</w:t>
      </w:r>
      <w:r>
        <w:rPr>
          <w:rFonts w:ascii="宋体" w:hAnsi="宋体"/>
          <w:color w:val="auto"/>
          <w:sz w:val="24"/>
          <w:highlight w:val="none"/>
        </w:rPr>
        <w:t xml:space="preserve">（格式见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p>
    <w:p>
      <w:pPr>
        <w:numPr>
          <w:ilvl w:val="1"/>
          <w:numId w:val="0"/>
        </w:numPr>
        <w:ind w:firstLine="523"/>
        <w:spacing w:line="480" w:lineRule="exact"/>
        <w:tabs>
          <w:tab w:val="left" w:pos="945" w:leader="none"/>
          <w:tab w:val="left" w:pos="990" w:leader="none"/>
          <w:tab w:val="left" w:pos="1276" w:leader="none"/>
        </w:tabs>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7</w:t>
      </w:r>
      <w:r>
        <w:rPr>
          <w:rFonts w:ascii="宋体" w:hAnsi="宋体"/>
          <w:color w:val="auto"/>
          <w:sz w:val="24"/>
          <w:highlight w:val="none"/>
        </w:rPr>
        <w:t xml:space="preserve">）采购人要求的特定资质证明（详见“采购公告”</w:t>
      </w:r>
      <w:r>
        <w:rPr>
          <w:rFonts w:hint="eastAsia" w:ascii="宋体" w:hAnsi="宋体"/>
          <w:color w:val="auto"/>
          <w:sz w:val="24"/>
          <w:highlight w:val="none"/>
        </w:rPr>
        <w:t xml:space="preserve">－</w:t>
      </w:r>
      <w:r>
        <w:rPr>
          <w:rFonts w:ascii="宋体" w:hAnsi="宋体"/>
          <w:color w:val="auto"/>
          <w:sz w:val="24"/>
          <w:highlight w:val="none"/>
        </w:rPr>
        <w:t xml:space="preserve">“本项目特定资格要求”之3中要求）。</w:t>
      </w:r>
      <w:r>
        <w:rPr>
          <w:rFonts w:hint="eastAsia" w:ascii="宋体" w:hAnsi="宋体"/>
          <w:color w:val="auto"/>
          <w:sz w:val="24"/>
          <w:highlight w:val="none"/>
        </w:rPr>
        <w:t xml:space="preserve">（如为联合体投标，联合体各方根据分包要求提供）</w:t>
      </w:r>
      <w:r/>
    </w:p>
    <w:p>
      <w:pPr>
        <w:ind w:firstLine="480"/>
        <w:spacing w:line="480" w:lineRule="exact"/>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13.4联合体协议书</w:t>
      </w:r>
      <w:r>
        <w:rPr>
          <w:rFonts w:ascii="宋体" w:hAnsi="宋体"/>
          <w:color w:val="auto"/>
          <w:sz w:val="24"/>
          <w:highlight w:val="none"/>
        </w:rPr>
        <w:t xml:space="preserve">（格式见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rPr>
          <w:rFonts w:hint="eastAsia" w:ascii="宋体" w:hAnsi="宋体"/>
          <w:color w:val="auto"/>
          <w:sz w:val="24"/>
          <w:highlight w:val="none"/>
        </w:rPr>
        <w:t xml:space="preserve">（如为联合体投标，须提供）；</w:t>
      </w:r>
      <w:r/>
    </w:p>
    <w:p>
      <w:pPr>
        <w:ind w:left="524"/>
        <w:spacing w:line="480" w:lineRule="exact"/>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13.5</w:t>
      </w:r>
      <w:r>
        <w:rPr>
          <w:rFonts w:ascii="宋体" w:hAnsi="宋体"/>
          <w:color w:val="auto"/>
          <w:sz w:val="24"/>
          <w:highlight w:val="none"/>
        </w:rPr>
        <w:t xml:space="preserve">开标一览表（格式见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p>
    <w:p>
      <w:pPr>
        <w:ind w:left="524"/>
        <w:spacing w:line="480" w:lineRule="exact"/>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13.6</w:t>
      </w:r>
      <w:r>
        <w:rPr>
          <w:rFonts w:ascii="宋体" w:hAnsi="宋体"/>
          <w:color w:val="auto"/>
          <w:sz w:val="24"/>
          <w:highlight w:val="none"/>
        </w:rPr>
        <w:t xml:space="preserve">已标价工程量清单；</w:t>
      </w:r>
      <w:r/>
    </w:p>
    <w:p>
      <w:pPr>
        <w:ind w:left="524"/>
        <w:spacing w:line="480" w:lineRule="exact"/>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13.7</w:t>
      </w:r>
      <w:r>
        <w:rPr>
          <w:rFonts w:ascii="宋体" w:hAnsi="宋体"/>
          <w:color w:val="auto"/>
          <w:sz w:val="24"/>
          <w:highlight w:val="none"/>
        </w:rPr>
        <w:t xml:space="preserve">商务偏离表（格式见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p>
    <w:p>
      <w:pPr>
        <w:ind w:left="524"/>
        <w:spacing w:line="480" w:lineRule="exact"/>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13.8</w:t>
      </w:r>
      <w:r>
        <w:rPr>
          <w:rFonts w:ascii="宋体" w:hAnsi="宋体"/>
          <w:color w:val="auto"/>
          <w:sz w:val="24"/>
          <w:highlight w:val="none"/>
        </w:rPr>
        <w:t xml:space="preserve">技术偏离表（格式见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p>
    <w:p>
      <w:pPr>
        <w:ind w:left="524"/>
        <w:spacing w:line="480" w:lineRule="exact"/>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13.9拟投入本项目的项目组人员配置表</w:t>
      </w:r>
      <w:r>
        <w:rPr>
          <w:rFonts w:ascii="宋体" w:hAnsi="宋体"/>
          <w:color w:val="auto"/>
          <w:sz w:val="24"/>
          <w:highlight w:val="none"/>
        </w:rPr>
        <w:t xml:space="preserve">（格式见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p>
    <w:p>
      <w:pPr>
        <w:ind w:left="524"/>
        <w:spacing w:line="480" w:lineRule="exact"/>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13.10</w:t>
      </w:r>
      <w:r>
        <w:rPr>
          <w:rFonts w:ascii="宋体" w:hAnsi="宋体"/>
          <w:color w:val="auto"/>
          <w:sz w:val="24"/>
          <w:highlight w:val="none"/>
        </w:rPr>
        <w:t xml:space="preserve">评分标准中对应的</w:t>
      </w:r>
      <w:r>
        <w:rPr>
          <w:rFonts w:hint="eastAsia" w:ascii="宋体" w:hAnsi="宋体"/>
          <w:color w:val="auto"/>
          <w:sz w:val="24"/>
          <w:highlight w:val="none"/>
        </w:rPr>
        <w:t xml:space="preserve">其他所需</w:t>
      </w:r>
      <w:r>
        <w:rPr>
          <w:rFonts w:ascii="宋体" w:hAnsi="宋体"/>
          <w:color w:val="auto"/>
          <w:sz w:val="24"/>
          <w:highlight w:val="none"/>
        </w:rPr>
        <w:t xml:space="preserve">证明材料（如有自行添加）</w:t>
      </w:r>
      <w:r/>
    </w:p>
    <w:p>
      <w:pPr>
        <w:ind w:left="524"/>
        <w:spacing w:line="480" w:lineRule="exact"/>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13.11其他</w:t>
      </w:r>
      <w:r>
        <w:rPr>
          <w:rFonts w:ascii="宋体" w:hAnsi="宋体"/>
          <w:color w:val="auto"/>
          <w:sz w:val="24"/>
          <w:highlight w:val="none"/>
        </w:rPr>
        <w:t xml:space="preserve">（投标人认为有必要提供的声明和文件，如有自拟并自行添加）</w:t>
      </w:r>
      <w:r/>
    </w:p>
    <w:p>
      <w:pPr>
        <w:ind w:firstLine="480"/>
        <w:spacing w:line="480" w:lineRule="exact"/>
        <w:tabs>
          <w:tab w:val="left" w:pos="945" w:leader="none"/>
        </w:tabs>
        <w:rPr>
          <w:rFonts w:ascii="宋体" w:hAnsi="宋体"/>
          <w:color w:val="auto"/>
          <w:sz w:val="24"/>
          <w:highlight w:val="none"/>
        </w:rPr>
      </w:pPr>
      <w:r>
        <w:rPr>
          <w:rFonts w:ascii="宋体" w:hAnsi="宋体"/>
          <w:color w:val="auto"/>
          <w:sz w:val="24"/>
          <w:highlight w:val="none"/>
        </w:rPr>
        <w:t xml:space="preserve">上述</w:t>
      </w:r>
      <w:r>
        <w:rPr>
          <w:rFonts w:hint="eastAsia" w:ascii="宋体" w:hAnsi="宋体"/>
          <w:color w:val="auto"/>
          <w:sz w:val="24"/>
          <w:highlight w:val="none"/>
        </w:rPr>
        <w:t xml:space="preserve">13.</w:t>
      </w:r>
      <w:r>
        <w:rPr>
          <w:rFonts w:ascii="宋体" w:hAnsi="宋体"/>
          <w:color w:val="auto"/>
          <w:sz w:val="24"/>
          <w:highlight w:val="none"/>
        </w:rPr>
        <w:t xml:space="preserve">1-</w:t>
      </w:r>
      <w:r>
        <w:rPr>
          <w:rFonts w:hint="eastAsia" w:ascii="宋体" w:hAnsi="宋体"/>
          <w:color w:val="auto"/>
          <w:sz w:val="24"/>
          <w:highlight w:val="none"/>
        </w:rPr>
        <w:t xml:space="preserve">13.9</w:t>
      </w:r>
      <w:r>
        <w:rPr>
          <w:rFonts w:ascii="宋体" w:hAnsi="宋体"/>
          <w:color w:val="auto"/>
          <w:sz w:val="24"/>
          <w:highlight w:val="none"/>
        </w:rPr>
        <w:t xml:space="preserve">项投标人必须按要求全部提供，否则投标文件无效。如上述资格证明文件遇年检、换证，则必须提供法定年检、换证单位出具的有效证明复印件</w:t>
      </w:r>
      <w:r>
        <w:rPr>
          <w:rFonts w:hint="eastAsia" w:ascii="宋体" w:hAnsi="宋体"/>
          <w:color w:val="auto"/>
          <w:sz w:val="24"/>
          <w:highlight w:val="none"/>
        </w:rPr>
        <w:t xml:space="preserve">（或扫描件）</w:t>
      </w:r>
      <w:r>
        <w:rPr>
          <w:rFonts w:ascii="宋体" w:hAnsi="宋体"/>
          <w:color w:val="auto"/>
          <w:sz w:val="24"/>
          <w:highlight w:val="none"/>
        </w:rPr>
        <w:t xml:space="preserve">。如上述资格证明文件第（</w:t>
      </w: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6</w:t>
      </w:r>
      <w:r>
        <w:rPr>
          <w:rFonts w:ascii="宋体" w:hAnsi="宋体"/>
          <w:color w:val="auto"/>
          <w:sz w:val="24"/>
          <w:highlight w:val="none"/>
        </w:rPr>
        <w:t xml:space="preserve">）三项遇有国家相关政策规定可不具备的，必须提供相关政策规定或相关单位出具的有效证明复印件</w:t>
      </w:r>
      <w:r>
        <w:rPr>
          <w:rFonts w:hint="eastAsia" w:ascii="宋体" w:hAnsi="宋体"/>
          <w:color w:val="auto"/>
          <w:sz w:val="24"/>
          <w:highlight w:val="none"/>
        </w:rPr>
        <w:t xml:space="preserve">（或扫描件）</w:t>
      </w:r>
      <w:r>
        <w:rPr>
          <w:rFonts w:ascii="宋体" w:hAnsi="宋体"/>
          <w:color w:val="auto"/>
          <w:sz w:val="24"/>
          <w:highlight w:val="none"/>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color w:val="auto"/>
          <w:sz w:val="24"/>
          <w:highlight w:val="none"/>
        </w:rPr>
        <w:t xml:space="preserve">其他</w:t>
      </w:r>
      <w:r>
        <w:rPr>
          <w:rFonts w:ascii="宋体" w:hAnsi="宋体"/>
          <w:color w:val="auto"/>
          <w:sz w:val="24"/>
          <w:highlight w:val="none"/>
        </w:rPr>
        <w:t xml:space="preserve">可在中国大陆有效居留的许可证明。</w:t>
      </w:r>
      <w:r/>
    </w:p>
    <w:p>
      <w:pPr>
        <w:ind w:firstLine="482"/>
        <w:spacing w:line="480" w:lineRule="exact"/>
        <w:rPr>
          <w:rFonts w:ascii="宋体" w:hAnsi="宋体"/>
          <w:b/>
          <w:color w:val="auto"/>
          <w:sz w:val="24"/>
          <w:highlight w:val="none"/>
        </w:rPr>
      </w:pPr>
      <w:r>
        <w:rPr>
          <w:rFonts w:hint="eastAsia" w:ascii="宋体" w:hAnsi="宋体"/>
          <w:b/>
          <w:color w:val="auto"/>
          <w:sz w:val="24"/>
          <w:highlight w:val="none"/>
        </w:rPr>
        <w:t xml:space="preserve">★特别说明：电子投标（响应）文件格式：</w:t>
      </w:r>
      <w:r/>
    </w:p>
    <w:p>
      <w:pPr>
        <w:ind w:firstLine="482"/>
        <w:spacing w:line="480" w:lineRule="exact"/>
        <w:rPr>
          <w:rFonts w:ascii="宋体" w:hAnsi="宋体"/>
          <w:b/>
          <w:color w:val="auto"/>
          <w:sz w:val="24"/>
          <w:highlight w:val="none"/>
        </w:rPr>
      </w:pPr>
      <w:r>
        <w:rPr>
          <w:rFonts w:hint="eastAsia" w:ascii="宋体" w:hAnsi="宋体"/>
          <w:b/>
          <w:color w:val="auto"/>
          <w:sz w:val="24"/>
          <w:highlight w:val="none"/>
        </w:rPr>
        <w:t xml:space="preserve">响应文件制作软件中响应文件格式可修改部分以采购文件提供的投标文件格式为准。</w:t>
      </w:r>
      <w:r/>
    </w:p>
    <w:p>
      <w:pPr>
        <w:spacing w:line="480" w:lineRule="exact"/>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4</w:t>
      </w:r>
      <w:r>
        <w:rPr>
          <w:rFonts w:ascii="宋体" w:hAnsi="宋体"/>
          <w:b/>
          <w:color w:val="auto"/>
          <w:sz w:val="24"/>
          <w:highlight w:val="none"/>
        </w:rPr>
        <w:t xml:space="preserve">.</w:t>
      </w:r>
      <w:r>
        <w:rPr>
          <w:rFonts w:hint="eastAsia" w:ascii="宋体" w:hAnsi="宋体"/>
          <w:b/>
          <w:color w:val="auto"/>
          <w:sz w:val="24"/>
          <w:highlight w:val="none"/>
        </w:rPr>
        <w:t xml:space="preserve">投标文件编制及递交要求</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14.1所有文件、往来函件均应使用简体中文（规格、型号辅助符号例外）。</w:t>
      </w:r>
      <w:r/>
    </w:p>
    <w:p>
      <w:pPr>
        <w:numPr>
          <w:ilvl w:val="1"/>
          <w:numId w:val="0"/>
        </w:numPr>
        <w:ind w:firstLine="523"/>
        <w:spacing w:line="480" w:lineRule="exact"/>
        <w:tabs>
          <w:tab w:val="left" w:pos="945" w:leader="none"/>
          <w:tab w:val="left" w:pos="990" w:leader="none"/>
          <w:tab w:val="left" w:pos="1276" w:leader="none"/>
        </w:tabs>
        <w:rPr>
          <w:rFonts w:ascii="宋体" w:hAnsi="宋体"/>
          <w:color w:val="auto"/>
          <w:sz w:val="24"/>
          <w:highlight w:val="none"/>
        </w:rPr>
      </w:pPr>
      <w:r>
        <w:rPr>
          <w:rFonts w:hint="eastAsia" w:ascii="宋体" w:hAnsi="宋体"/>
          <w:color w:val="auto"/>
          <w:sz w:val="24"/>
          <w:highlight w:val="none"/>
        </w:rPr>
        <w:t xml:space="preserve">14.2投标文件由投标人按要求参考给定格式如实填写（编写），须有投标人（盖章）、法定代表人或法定代表人授权代表签字或盖章，方为有效，未尽事宜可自行补充。</w:t>
      </w:r>
      <w:r>
        <w:rPr>
          <w:rFonts w:hint="eastAsia" w:ascii="宋体" w:hAnsi="宋体"/>
          <w:b/>
          <w:bCs/>
          <w:color w:val="auto"/>
          <w:sz w:val="24"/>
          <w:highlight w:val="none"/>
        </w:rPr>
        <w:t xml:space="preserve">（如为联合体投标，投标文件仅需联合体牵头人签字、盖章；联合体协议书除外）</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14.3如无特别说明，投标人报价一律以人民币为投标结算货币，结算单位为“元”。</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14.4投标文件不应有涂改、增删和潦草之处，如有必须修改时，修改处必须有投标人盖章、法定代表人或法定代表人授权代表的签字。</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14.5投标费用自理。</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14.6投标人应当同时凭CA数字证书登录“江苏政府采购‘苏采云’系统”，并在投标截止时间前上传电子投标文件。</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15</w:t>
      </w:r>
      <w:r>
        <w:rPr>
          <w:rFonts w:ascii="宋体" w:hAnsi="宋体"/>
          <w:b/>
          <w:color w:val="auto"/>
          <w:sz w:val="24"/>
          <w:highlight w:val="none"/>
        </w:rPr>
        <w:t xml:space="preserve">.</w:t>
      </w:r>
      <w:r>
        <w:rPr>
          <w:rFonts w:hint="eastAsia" w:ascii="宋体" w:hAnsi="宋体"/>
          <w:b/>
          <w:color w:val="auto"/>
          <w:sz w:val="24"/>
          <w:highlight w:val="none"/>
        </w:rPr>
        <w:t xml:space="preserve">投标报价（编制）要求的说明</w:t>
      </w:r>
      <w:r/>
    </w:p>
    <w:p>
      <w:pPr>
        <w:pStyle w:val="1117"/>
        <w:ind w:firstLine="505"/>
        <w:jc w:val="both"/>
        <w:spacing w:line="480" w:lineRule="exact"/>
        <w:rPr>
          <w:rFonts w:ascii="宋体" w:hAnsi="宋体"/>
          <w:color w:val="auto"/>
          <w:highlight w:val="none"/>
        </w:rPr>
      </w:pPr>
      <w:r>
        <w:rPr>
          <w:rFonts w:hint="eastAsia" w:ascii="宋体" w:hAnsi="宋体"/>
          <w:color w:val="auto"/>
          <w:highlight w:val="none"/>
        </w:rPr>
        <w:t xml:space="preserve">15.1投标人对《开标一览表》中的全部服务的报价应包括在本项目合同期内所需要全部费用，包括所需要的人工费、材料费、施工机具使用费、企业管理费、利润、措施项目费（含单价措施项目费和总价措施项目费）、其他项目费、规费、税金、有关文件规定的政策性调价等以及各种可能发生的风险费用以及招标文件约定的其他各项费用。</w:t>
      </w:r>
      <w:r/>
    </w:p>
    <w:p>
      <w:pPr>
        <w:pStyle w:val="1117"/>
        <w:ind w:firstLine="505"/>
        <w:jc w:val="both"/>
        <w:spacing w:line="480" w:lineRule="exact"/>
        <w:rPr>
          <w:rFonts w:ascii="宋体" w:hAnsi="宋体"/>
          <w:color w:val="auto"/>
          <w:highlight w:val="none"/>
        </w:rPr>
      </w:pPr>
      <w:r>
        <w:rPr>
          <w:rFonts w:hint="eastAsia" w:ascii="宋体" w:hAnsi="宋体"/>
          <w:color w:val="auto"/>
          <w:highlight w:val="none"/>
        </w:rPr>
        <w:t xml:space="preserve">投标人要认真阅读清单，慎重报价。采购人不再支付报价以外的任何费用。</w:t>
      </w:r>
      <w:r/>
    </w:p>
    <w:p>
      <w:pPr>
        <w:pStyle w:val="1117"/>
        <w:ind w:firstLine="505"/>
        <w:jc w:val="both"/>
        <w:spacing w:line="480" w:lineRule="exact"/>
        <w:rPr>
          <w:rFonts w:ascii="宋体" w:hAnsi="宋体"/>
          <w:color w:val="auto"/>
          <w:highlight w:val="none"/>
        </w:rPr>
      </w:pPr>
      <w:r>
        <w:rPr>
          <w:rFonts w:hint="eastAsia" w:ascii="宋体" w:hAnsi="宋体"/>
          <w:color w:val="auto"/>
          <w:highlight w:val="none"/>
        </w:rPr>
        <w:t xml:space="preserve">15.2投标人应对招标文件内所要采购的全部内容进行报价，只投其中部分内容者，其标书将被拒绝。</w:t>
      </w:r>
      <w:r/>
    </w:p>
    <w:p>
      <w:pPr>
        <w:pStyle w:val="1117"/>
        <w:ind w:firstLine="505"/>
        <w:jc w:val="both"/>
        <w:spacing w:line="480" w:lineRule="exact"/>
        <w:rPr>
          <w:rFonts w:ascii="宋体" w:hAnsi="宋体"/>
          <w:color w:val="auto"/>
          <w:highlight w:val="none"/>
        </w:rPr>
      </w:pPr>
      <w:r>
        <w:rPr>
          <w:rFonts w:hint="eastAsia" w:ascii="宋体" w:hAnsi="宋体"/>
          <w:color w:val="auto"/>
          <w:highlight w:val="none"/>
        </w:rPr>
        <w:t xml:space="preserve">15.3一项投标内容只允许一个报价，招标采购单位不接受任何有选择性的投标报价。</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15</w:t>
      </w:r>
      <w:r>
        <w:rPr>
          <w:rFonts w:ascii="宋体" w:hAnsi="宋体"/>
          <w:color w:val="auto"/>
          <w:highlight w:val="none"/>
        </w:rPr>
        <w:t xml:space="preserve">.</w:t>
      </w:r>
      <w:r>
        <w:rPr>
          <w:rFonts w:hint="eastAsia" w:ascii="宋体" w:hAnsi="宋体"/>
          <w:color w:val="auto"/>
          <w:highlight w:val="none"/>
        </w:rPr>
        <w:t xml:space="preserve">4投标文件报价中的单价和总价全部采用人民币表示，除非合同的特殊条款另有规定。</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16.投标保证金</w:t>
      </w:r>
      <w:r/>
    </w:p>
    <w:p>
      <w:pPr>
        <w:pStyle w:val="1121"/>
        <w:ind w:firstLine="480"/>
        <w:spacing w:before="0" w:after="0" w:line="480" w:lineRule="exact"/>
        <w:rPr>
          <w:rFonts w:ascii="宋体" w:hAnsi="宋体"/>
          <w:b w:val="0"/>
          <w:bCs w:val="0"/>
          <w:color w:val="auto"/>
          <w:sz w:val="24"/>
          <w:szCs w:val="24"/>
          <w:highlight w:val="none"/>
        </w:rPr>
        <w:outlineLvl w:val="9"/>
      </w:pPr>
      <w:r>
        <w:rPr>
          <w:rFonts w:hint="eastAsia" w:ascii="宋体" w:hAnsi="宋体"/>
          <w:b w:val="0"/>
          <w:bCs w:val="0"/>
          <w:color w:val="auto"/>
          <w:sz w:val="24"/>
          <w:szCs w:val="24"/>
          <w:highlight w:val="none"/>
        </w:rPr>
        <w:t xml:space="preserve">依据苏财购〔2020〕52号文件精神，本项目免收投标保证金。 </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17</w:t>
      </w:r>
      <w:r>
        <w:rPr>
          <w:rFonts w:ascii="宋体" w:hAnsi="宋体"/>
          <w:b/>
          <w:color w:val="auto"/>
          <w:sz w:val="24"/>
          <w:highlight w:val="none"/>
        </w:rPr>
        <w:t xml:space="preserve">.</w:t>
      </w:r>
      <w:r>
        <w:rPr>
          <w:rFonts w:hint="eastAsia" w:ascii="宋体" w:hAnsi="宋体"/>
          <w:b/>
          <w:color w:val="auto"/>
          <w:sz w:val="24"/>
          <w:highlight w:val="none"/>
        </w:rPr>
        <w:t xml:space="preserve">投标文件的有效期</w:t>
      </w:r>
      <w:r/>
    </w:p>
    <w:p>
      <w:pPr>
        <w:ind w:firstLine="502"/>
        <w:spacing w:line="480" w:lineRule="exact"/>
        <w:rPr>
          <w:rFonts w:ascii="宋体" w:hAnsi="宋体"/>
          <w:color w:val="auto"/>
          <w:sz w:val="24"/>
          <w:highlight w:val="none"/>
        </w:rPr>
      </w:pPr>
      <w:r>
        <w:rPr>
          <w:rFonts w:hint="eastAsia" w:ascii="宋体" w:hAnsi="宋体"/>
          <w:color w:val="auto"/>
          <w:sz w:val="24"/>
          <w:highlight w:val="none"/>
        </w:rPr>
        <w:t xml:space="preserve">17</w:t>
      </w:r>
      <w:r>
        <w:rPr>
          <w:rFonts w:ascii="宋体" w:hAnsi="宋体"/>
          <w:color w:val="auto"/>
          <w:sz w:val="24"/>
          <w:highlight w:val="none"/>
        </w:rPr>
        <w:t xml:space="preserve">.1</w:t>
      </w:r>
      <w:r>
        <w:rPr>
          <w:rFonts w:hint="eastAsia" w:ascii="宋体" w:hAnsi="宋体"/>
          <w:color w:val="auto"/>
          <w:sz w:val="24"/>
          <w:highlight w:val="none"/>
        </w:rPr>
        <w:t xml:space="preserve">在本招标文件前附表规定的投标文件有效期内，投标人所提交的投标文件应保持有效。有效期短于这个规定期限的投标文件，将被认定为未实质性响应招标文件要求。</w:t>
      </w:r>
      <w:r/>
    </w:p>
    <w:p>
      <w:pPr>
        <w:ind w:firstLine="502"/>
        <w:spacing w:line="480" w:lineRule="exact"/>
        <w:rPr>
          <w:rFonts w:ascii="宋体" w:hAnsi="宋体"/>
          <w:color w:val="auto"/>
          <w:sz w:val="24"/>
          <w:highlight w:val="none"/>
        </w:rPr>
      </w:pPr>
      <w:r>
        <w:rPr>
          <w:rFonts w:hint="eastAsia" w:ascii="宋体" w:hAnsi="宋体"/>
          <w:color w:val="auto"/>
          <w:sz w:val="24"/>
          <w:highlight w:val="none"/>
        </w:rPr>
        <w:t xml:space="preserve">17</w:t>
      </w:r>
      <w:r>
        <w:rPr>
          <w:rFonts w:ascii="宋体" w:hAnsi="宋体"/>
          <w:color w:val="auto"/>
          <w:sz w:val="24"/>
          <w:highlight w:val="none"/>
        </w:rPr>
        <w:t xml:space="preserve">.2</w:t>
      </w:r>
      <w:r>
        <w:rPr>
          <w:rFonts w:hint="eastAsia" w:ascii="宋体" w:hAnsi="宋体"/>
          <w:color w:val="auto"/>
          <w:sz w:val="24"/>
          <w:highlight w:val="none"/>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18</w:t>
      </w:r>
      <w:r>
        <w:rPr>
          <w:rFonts w:ascii="宋体" w:hAnsi="宋体"/>
          <w:b/>
          <w:color w:val="auto"/>
          <w:sz w:val="24"/>
          <w:highlight w:val="none"/>
        </w:rPr>
        <w:t xml:space="preserve">.</w:t>
      </w:r>
      <w:r>
        <w:rPr>
          <w:rFonts w:hint="eastAsia" w:ascii="宋体" w:hAnsi="宋体"/>
          <w:b/>
          <w:color w:val="auto"/>
          <w:sz w:val="24"/>
          <w:highlight w:val="none"/>
        </w:rPr>
        <w:t xml:space="preserve">投标文件的拒收</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采购人拒绝接收在其规定的投标截止时间后上传的任何投标文件。</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19.投标文件的递交</w:t>
      </w:r>
      <w:r/>
    </w:p>
    <w:p>
      <w:pPr>
        <w:ind w:firstLine="426"/>
        <w:spacing w:line="480" w:lineRule="exact"/>
        <w:rPr>
          <w:rFonts w:ascii="宋体" w:hAnsi="宋体"/>
          <w:color w:val="auto"/>
          <w:sz w:val="24"/>
          <w:highlight w:val="none"/>
        </w:rPr>
      </w:pPr>
      <w:r>
        <w:rPr>
          <w:rFonts w:hint="eastAsia" w:ascii="宋体" w:hAnsi="宋体"/>
          <w:color w:val="auto"/>
          <w:sz w:val="24"/>
          <w:highlight w:val="none"/>
        </w:rPr>
        <w:t xml:space="preserve">电子投标文件的递交</w:t>
      </w:r>
      <w:r/>
    </w:p>
    <w:p>
      <w:pPr>
        <w:ind w:firstLine="426"/>
        <w:spacing w:line="480" w:lineRule="exact"/>
        <w:rPr>
          <w:rFonts w:ascii="宋体" w:hAnsi="宋体"/>
          <w:color w:val="auto"/>
          <w:sz w:val="24"/>
          <w:highlight w:val="none"/>
        </w:rPr>
      </w:pPr>
      <w:r>
        <w:rPr>
          <w:rFonts w:hint="eastAsia" w:ascii="宋体" w:hAnsi="宋体"/>
          <w:color w:val="auto"/>
          <w:sz w:val="24"/>
          <w:highlight w:val="none"/>
        </w:rPr>
        <w:t xml:space="preserve">投标人应当按照《江苏省政府采购管理交易系统（苏采云）供应商操作手册及政府采购客户端》规定，在投标截止时间前制作并上传电子投标文件。</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20.投标截止日期</w:t>
      </w:r>
      <w:r/>
    </w:p>
    <w:p>
      <w:pPr>
        <w:ind w:firstLine="426"/>
        <w:spacing w:line="480" w:lineRule="exact"/>
        <w:rPr>
          <w:rFonts w:ascii="宋体" w:hAnsi="宋体"/>
          <w:color w:val="auto"/>
          <w:sz w:val="24"/>
          <w:highlight w:val="none"/>
        </w:rPr>
      </w:pPr>
      <w:r>
        <w:rPr>
          <w:rFonts w:hint="eastAsia" w:ascii="宋体" w:hAnsi="宋体"/>
          <w:color w:val="auto"/>
          <w:sz w:val="24"/>
          <w:highlight w:val="none"/>
        </w:rPr>
        <w:t xml:space="preserve">20.1投标人上传电子投标文件的时间不得迟于招标公告中规定的投标截止时间。</w:t>
      </w:r>
      <w:r/>
    </w:p>
    <w:p>
      <w:pPr>
        <w:ind w:firstLine="426"/>
        <w:spacing w:line="480" w:lineRule="exact"/>
        <w:rPr>
          <w:rFonts w:ascii="宋体" w:hAnsi="宋体"/>
          <w:color w:val="auto"/>
          <w:sz w:val="24"/>
          <w:highlight w:val="none"/>
        </w:rPr>
      </w:pPr>
      <w:r>
        <w:rPr>
          <w:rFonts w:hint="eastAsia" w:ascii="宋体" w:hAnsi="宋体"/>
          <w:color w:val="auto"/>
          <w:sz w:val="24"/>
          <w:highlight w:val="none"/>
        </w:rPr>
        <w:t xml:space="preserve">投标人应充分考虑到网络环境、网络带宽等风险因素，如因投标人自身原因造成的电子投标文件上传不成功由投标人自行承担全部责任。</w:t>
      </w:r>
      <w:r/>
    </w:p>
    <w:p>
      <w:pPr>
        <w:ind w:firstLine="426"/>
        <w:spacing w:line="480" w:lineRule="exact"/>
        <w:rPr>
          <w:rFonts w:ascii="宋体" w:hAnsi="宋体"/>
          <w:color w:val="auto"/>
          <w:sz w:val="24"/>
          <w:highlight w:val="none"/>
        </w:rPr>
      </w:pPr>
      <w:r>
        <w:rPr>
          <w:rFonts w:hint="eastAsia" w:ascii="宋体" w:hAnsi="宋体"/>
          <w:color w:val="auto"/>
          <w:sz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spacing w:line="480" w:lineRule="exact"/>
        <w:rPr>
          <w:rFonts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1</w:t>
      </w:r>
      <w:r>
        <w:rPr>
          <w:rFonts w:ascii="宋体" w:hAnsi="宋体"/>
          <w:b/>
          <w:color w:val="auto"/>
          <w:sz w:val="24"/>
          <w:highlight w:val="none"/>
        </w:rPr>
        <w:t xml:space="preserve">.</w:t>
      </w:r>
      <w:r>
        <w:rPr>
          <w:rFonts w:hint="eastAsia" w:ascii="宋体" w:hAnsi="宋体"/>
          <w:b/>
          <w:color w:val="auto"/>
          <w:sz w:val="24"/>
          <w:highlight w:val="none"/>
        </w:rPr>
        <w:t xml:space="preserve">投标文件的修改和撤回</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21.1投标文件的撤回</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投标人可在投标截止时间前，撤回其电子投标文件，具体操作方法见《江苏省政府采购管理交易系统（苏采云）供应商操作手册及政府采购客户端》。</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21.2投标文件的修改</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投标人可在投标截止时间前，对其电子投标文件进行修改，具体操作方法见《江苏省政府采购管理交易系统（苏采云）供应商操作手册及政府采购客户端》。</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21.3在投标截止时间之后，投标人不得对其电子投标文件作任何修改。</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六、开标和评标</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22</w:t>
      </w:r>
      <w:r>
        <w:rPr>
          <w:rFonts w:ascii="宋体" w:hAnsi="宋体"/>
          <w:b/>
          <w:color w:val="auto"/>
          <w:sz w:val="24"/>
          <w:highlight w:val="none"/>
        </w:rPr>
        <w:t xml:space="preserve">.</w:t>
      </w:r>
      <w:r>
        <w:rPr>
          <w:rFonts w:hint="eastAsia" w:ascii="宋体" w:hAnsi="宋体"/>
          <w:b/>
          <w:color w:val="auto"/>
          <w:sz w:val="24"/>
          <w:highlight w:val="none"/>
        </w:rPr>
        <w:t xml:space="preserve">开标</w:t>
      </w:r>
      <w:r/>
    </w:p>
    <w:p>
      <w:pPr>
        <w:ind w:firstLine="480"/>
        <w:spacing w:line="480" w:lineRule="exact"/>
        <w:tabs>
          <w:tab w:val="center" w:pos="4479" w:leader="none"/>
        </w:tabs>
        <w:rPr>
          <w:rFonts w:ascii="宋体" w:hAnsi="宋体"/>
          <w:color w:val="auto"/>
          <w:sz w:val="24"/>
          <w:highlight w:val="none"/>
        </w:rPr>
      </w:pPr>
      <w:r>
        <w:rPr>
          <w:rFonts w:hint="eastAsia" w:ascii="宋体" w:hAnsi="宋体"/>
          <w:color w:val="auto"/>
          <w:sz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480" w:lineRule="exact"/>
        <w:tabs>
          <w:tab w:val="center" w:pos="4479" w:leader="none"/>
        </w:tabs>
        <w:rPr>
          <w:rFonts w:ascii="宋体" w:hAnsi="宋体"/>
          <w:color w:val="auto"/>
          <w:sz w:val="24"/>
          <w:highlight w:val="none"/>
        </w:rPr>
      </w:pPr>
      <w:r>
        <w:rPr>
          <w:rFonts w:hint="eastAsia" w:ascii="宋体" w:hAnsi="宋体"/>
          <w:color w:val="auto"/>
          <w:sz w:val="24"/>
          <w:highlight w:val="none"/>
        </w:rPr>
        <w:t xml:space="preserve">22.2开标仪式由采购代理机构组织。“江苏政府采购“苏采云”系统”将自动对项目进行开标，并宣读各投标人的《开标一览表》。</w:t>
      </w:r>
      <w:r/>
    </w:p>
    <w:p>
      <w:pPr>
        <w:ind w:firstLine="480"/>
        <w:spacing w:line="480" w:lineRule="exact"/>
        <w:tabs>
          <w:tab w:val="center" w:pos="4479" w:leader="none"/>
        </w:tabs>
        <w:rPr>
          <w:rFonts w:ascii="宋体" w:hAnsi="宋体"/>
          <w:color w:val="auto"/>
          <w:sz w:val="24"/>
          <w:highlight w:val="none"/>
        </w:rPr>
      </w:pPr>
      <w:r>
        <w:rPr>
          <w:rFonts w:hint="eastAsia" w:ascii="宋体" w:hAnsi="宋体"/>
          <w:color w:val="auto"/>
          <w:sz w:val="24"/>
          <w:highlight w:val="none"/>
        </w:rPr>
        <w:t xml:space="preserve">22.3投标人在开标过程中涉及的投标文件解密、开标结果确认等工作，应按照《江苏省政府采购管理交易系统（苏采云）供应商操作手册及政府采购客户端》规定执行。解密时长共30分钟，超时视同解密失败。</w:t>
      </w:r>
      <w:r/>
    </w:p>
    <w:p>
      <w:pPr>
        <w:ind w:firstLine="480"/>
        <w:spacing w:line="480" w:lineRule="exact"/>
        <w:tabs>
          <w:tab w:val="center" w:pos="4479" w:leader="none"/>
        </w:tabs>
        <w:rPr>
          <w:rFonts w:ascii="宋体" w:hAnsi="宋体"/>
          <w:color w:val="auto"/>
          <w:sz w:val="24"/>
          <w:highlight w:val="none"/>
        </w:rPr>
      </w:pPr>
      <w:r>
        <w:rPr>
          <w:rFonts w:hint="eastAsia" w:ascii="宋体" w:hAnsi="宋体"/>
          <w:color w:val="auto"/>
          <w:sz w:val="24"/>
          <w:highlight w:val="none"/>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0"/>
        <w:spacing w:line="480" w:lineRule="exact"/>
        <w:tabs>
          <w:tab w:val="center" w:pos="4479" w:leader="none"/>
        </w:tabs>
        <w:rPr>
          <w:rFonts w:ascii="宋体" w:hAnsi="宋体"/>
          <w:color w:val="auto"/>
          <w:sz w:val="24"/>
          <w:highlight w:val="none"/>
        </w:rPr>
      </w:pPr>
      <w:r>
        <w:rPr>
          <w:rFonts w:hint="eastAsia" w:ascii="宋体" w:hAnsi="宋体"/>
          <w:color w:val="auto"/>
          <w:sz w:val="24"/>
          <w:highlight w:val="none"/>
        </w:rPr>
        <w:t xml:space="preserve">22.5开标时，投标文件中开标一览表内容与投标文件中明细表内容不一致的，以开标一览表为准。</w:t>
      </w:r>
      <w:r/>
    </w:p>
    <w:p>
      <w:pPr>
        <w:ind w:firstLine="480"/>
        <w:spacing w:line="480" w:lineRule="exact"/>
        <w:tabs>
          <w:tab w:val="center" w:pos="4479" w:leader="none"/>
        </w:tabs>
        <w:rPr>
          <w:rFonts w:ascii="宋体" w:hAnsi="宋体"/>
          <w:color w:val="auto"/>
          <w:sz w:val="24"/>
          <w:highlight w:val="none"/>
        </w:rPr>
      </w:pPr>
      <w:r>
        <w:rPr>
          <w:rFonts w:hint="eastAsia" w:ascii="宋体" w:hAnsi="宋体"/>
          <w:color w:val="auto"/>
          <w:sz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480" w:lineRule="exact"/>
        <w:tabs>
          <w:tab w:val="center" w:pos="4479" w:leader="none"/>
        </w:tabs>
        <w:rPr>
          <w:rFonts w:ascii="宋体" w:hAnsi="宋体"/>
          <w:color w:val="auto"/>
          <w:sz w:val="24"/>
          <w:highlight w:val="none"/>
        </w:rPr>
      </w:pPr>
      <w:r>
        <w:rPr>
          <w:rFonts w:hint="eastAsia" w:ascii="宋体" w:hAnsi="宋体"/>
          <w:color w:val="auto"/>
          <w:sz w:val="24"/>
          <w:highlight w:val="none"/>
        </w:rPr>
        <w:t xml:space="preserve">22.6投标人未参加开标的，视同认可开标结果。</w:t>
      </w:r>
      <w:r/>
    </w:p>
    <w:p>
      <w:pPr>
        <w:spacing w:line="480" w:lineRule="exact"/>
        <w:tabs>
          <w:tab w:val="center" w:pos="4479" w:leader="none"/>
        </w:tabs>
        <w:rPr>
          <w:rFonts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3</w:t>
      </w:r>
      <w:r>
        <w:rPr>
          <w:rFonts w:ascii="宋体" w:hAnsi="宋体"/>
          <w:b/>
          <w:color w:val="auto"/>
          <w:sz w:val="24"/>
          <w:highlight w:val="none"/>
        </w:rPr>
        <w:t xml:space="preserve">.</w:t>
      </w:r>
      <w:r>
        <w:rPr>
          <w:rFonts w:hint="eastAsia" w:ascii="宋体" w:hAnsi="宋体"/>
          <w:b/>
          <w:color w:val="auto"/>
          <w:sz w:val="24"/>
          <w:highlight w:val="none"/>
        </w:rPr>
        <w:t xml:space="preserve">评标委员会</w:t>
      </w:r>
      <w:r>
        <w:rPr>
          <w:rFonts w:ascii="宋体" w:hAnsi="宋体"/>
          <w:b/>
          <w:color w:val="auto"/>
          <w:sz w:val="24"/>
          <w:highlight w:val="none"/>
        </w:rPr>
        <w:tab/>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23.1评标委员会由招标采购单位依法组建，负责本项目的评标事务。</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23.2评标委员会应当独立履行下列职责：</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23.2.1审查投标文件是否符合招标文件的要求，并作出评价；</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23.2.2可以要求投标供应商对投标文件有关事项作出解释或澄清；</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23.2.3推荐中标候选供应商名单，或者受采购人委托按照事先确定的办法直接确定中标供应商；</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23.2.4向招标采购单位或者有关部门报告非法干预评标工作的行为。</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23.3评标委员会成员应当履行下列义务：</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23.3.1遵纪守法，客观、公正、廉洁地履行职责；</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23.3.2按照招标文件规定的评标办法和评标标准进行评标，对评审意见承担个人责任；</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23.3.3对评标过程和结果，以及投标人的商业秘密保密；</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23.3.4参与评标报告的起草；</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23.3.5配合相关部门的投诉处理工作；</w:t>
      </w:r>
      <w:r/>
    </w:p>
    <w:p>
      <w:pPr>
        <w:pStyle w:val="1117"/>
        <w:ind w:firstLine="426"/>
        <w:jc w:val="both"/>
        <w:spacing w:line="480" w:lineRule="exact"/>
        <w:rPr>
          <w:rFonts w:ascii="宋体" w:hAnsi="宋体"/>
          <w:color w:val="auto"/>
          <w:highlight w:val="none"/>
        </w:rPr>
      </w:pPr>
      <w:r>
        <w:rPr>
          <w:rFonts w:hint="eastAsia" w:ascii="宋体" w:hAnsi="宋体"/>
          <w:color w:val="auto"/>
          <w:highlight w:val="none"/>
        </w:rPr>
        <w:t xml:space="preserve">23.3.6配合招标采购单位答复投标供应商提出的质疑。</w:t>
      </w:r>
      <w:r/>
    </w:p>
    <w:p>
      <w:pPr>
        <w:spacing w:line="480" w:lineRule="exact"/>
        <w:rPr>
          <w:rFonts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4</w:t>
      </w:r>
      <w:r>
        <w:rPr>
          <w:rFonts w:ascii="宋体" w:hAnsi="宋体"/>
          <w:b/>
          <w:color w:val="auto"/>
          <w:sz w:val="24"/>
          <w:highlight w:val="none"/>
        </w:rPr>
        <w:t xml:space="preserve">.</w:t>
      </w:r>
      <w:r>
        <w:rPr>
          <w:rFonts w:hint="eastAsia" w:ascii="宋体" w:hAnsi="宋体"/>
          <w:b/>
          <w:color w:val="auto"/>
          <w:sz w:val="24"/>
          <w:highlight w:val="none"/>
        </w:rPr>
        <w:t xml:space="preserve">评标内容的保密</w:t>
      </w:r>
      <w:r/>
    </w:p>
    <w:p>
      <w:pPr>
        <w:pStyle w:val="1117"/>
        <w:ind w:firstLine="426"/>
        <w:jc w:val="both"/>
        <w:spacing w:line="480" w:lineRule="exact"/>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.1</w:t>
      </w:r>
      <w:r>
        <w:rPr>
          <w:rFonts w:hint="eastAsia" w:ascii="宋体" w:hAnsi="宋体"/>
          <w:color w:val="auto"/>
          <w:highlight w:val="none"/>
        </w:rPr>
        <w:t xml:space="preserve">公开开标后，直到宣布授予中标供应商合同为止，凡属于审查、澄清、评价和比较投标的所有资料，有关授予合同的信息都不应向投标人或与评标无关的其他人泄露。</w:t>
      </w:r>
      <w:r/>
    </w:p>
    <w:p>
      <w:pPr>
        <w:pStyle w:val="1117"/>
        <w:ind w:firstLine="426"/>
        <w:jc w:val="both"/>
        <w:spacing w:line="480" w:lineRule="exact"/>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.2 </w:t>
      </w:r>
      <w:r>
        <w:rPr>
          <w:rFonts w:hint="eastAsia" w:ascii="宋体" w:hAnsi="宋体"/>
          <w:color w:val="auto"/>
          <w:highlight w:val="none"/>
        </w:rPr>
        <w:t xml:space="preserve">在投标文件的审查、澄清、评价和比较以及授予合同的过程中，投标人对招标采购单位和评标委员会成员施加影响的任何行为，都将取消其投标资格。</w:t>
      </w:r>
      <w:r/>
    </w:p>
    <w:p>
      <w:pPr>
        <w:pStyle w:val="1117"/>
        <w:ind w:firstLine="426"/>
        <w:jc w:val="both"/>
        <w:spacing w:line="480" w:lineRule="exact"/>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.3</w:t>
      </w:r>
      <w:r>
        <w:rPr>
          <w:rFonts w:hint="eastAsia" w:ascii="宋体" w:hAnsi="宋体"/>
          <w:color w:val="auto"/>
          <w:highlight w:val="none"/>
        </w:rPr>
        <w:t xml:space="preserve">在评标期间，招标采购单位将通过指定联络人与投标人进行联系。</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25.对投标文件初审</w:t>
      </w:r>
      <w:r/>
    </w:p>
    <w:p>
      <w:pPr>
        <w:pStyle w:val="1117"/>
        <w:ind w:firstLine="480"/>
        <w:jc w:val="both"/>
        <w:spacing w:line="480" w:lineRule="exact"/>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5</w:t>
      </w:r>
      <w:r>
        <w:rPr>
          <w:rFonts w:ascii="宋体" w:hAnsi="宋体"/>
          <w:color w:val="auto"/>
          <w:highlight w:val="none"/>
        </w:rPr>
        <w:t xml:space="preserve">.1投标文件初审</w:t>
      </w:r>
      <w:r>
        <w:rPr>
          <w:rFonts w:hint="eastAsia" w:ascii="宋体" w:hAnsi="宋体"/>
          <w:color w:val="auto"/>
          <w:highlight w:val="none"/>
        </w:rPr>
        <w:t xml:space="preserve">分为资格性检查和符合性检查。</w:t>
      </w:r>
      <w:r/>
    </w:p>
    <w:p>
      <w:pPr>
        <w:pStyle w:val="1117"/>
        <w:ind w:firstLine="480"/>
        <w:jc w:val="both"/>
        <w:spacing w:line="480" w:lineRule="exact"/>
        <w:rPr>
          <w:rFonts w:ascii="宋体" w:hAnsi="宋体"/>
          <w:color w:val="auto"/>
          <w:highlight w:val="none"/>
        </w:rPr>
      </w:pPr>
      <w:r>
        <w:rPr>
          <w:rFonts w:hint="eastAsia" w:ascii="宋体" w:hAnsi="宋体"/>
          <w:color w:val="auto"/>
          <w:highlight w:val="none"/>
        </w:rPr>
        <w:t xml:space="preserve">25.1.1资格性检查。依据法律法规和招标文件的规定，对投标文件中的资格证明、投标保证金等进行审查，以确定投标供应商是否具备投标资格。</w:t>
      </w:r>
      <w:r/>
    </w:p>
    <w:p>
      <w:pPr>
        <w:ind w:firstLine="480"/>
        <w:spacing w:line="480" w:lineRule="exact"/>
        <w:rPr>
          <w:rFonts w:ascii="宋体" w:hAnsi="宋体"/>
          <w:b/>
          <w:color w:val="auto"/>
          <w:sz w:val="24"/>
          <w:highlight w:val="none"/>
        </w:rPr>
      </w:pPr>
      <w:r>
        <w:rPr>
          <w:rFonts w:hint="eastAsia" w:ascii="宋体" w:hAnsi="宋体"/>
          <w:color w:val="auto"/>
          <w:sz w:val="24"/>
          <w:highlight w:val="none"/>
        </w:rPr>
        <w:t xml:space="preserve">25.1.2符合性检查。依据招标文件的规定，从投标文件的有效性、完整性和对招标文件的响应程度进行审查，以确定是否对招标文件的实质性要求作出响应。</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2开标后，评标委员会将审查投标文件是否实质性响应招标文件的要求、内容是否完整、价格构成有无计算错误、文件签署是否齐全等。</w:t>
      </w:r>
      <w:r>
        <w:rPr>
          <w:rFonts w:hint="eastAsia" w:ascii="宋体" w:hAnsi="宋体"/>
          <w:b/>
          <w:bCs/>
          <w:color w:val="auto"/>
          <w:sz w:val="24"/>
          <w:highlight w:val="none"/>
        </w:rPr>
        <w:t xml:space="preserve">投标文件属下列情况之一的，评标委员会将按无效投标处理：</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25.2.1投标人未在规定时间内成功解密电子投标文件的；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25.2.2投标人未按照招标文件要求上传电子投标文件的；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25.2.3投标文件未按照招标文件要求加盖单位公章或电子签章；</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25.2.4招标人的法定代表人授权代表，无法定代表人授权委托书的；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25.2.5不具备招标文件中规定的资格要求或未按招标文件规定的要求提供资格、资信证明文件的；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25.2.6</w:t>
      </w:r>
      <w:r>
        <w:rPr>
          <w:rFonts w:hint="eastAsia" w:ascii="宋体" w:hAnsi="宋体" w:cs="宋体"/>
          <w:color w:val="auto"/>
          <w:sz w:val="24"/>
          <w:highlight w:val="none"/>
        </w:rPr>
        <w:t xml:space="preserve">被“信用中国”网站（www.creditchina.gov.cn）列入失信被执行人、重大税收违法案件当事人名单、被中国政府采购网列入政府采购严重失信行为记录名单；</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25.2.7投标文件未按招标文件规定的内容和要求填写的；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25.2.8投标文件中有招标文件未允许提供的选择性内容；</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25.2.9不同投标人的投标文件由同一单位或者个人编制的；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25.2.10不同投标人委托同一单位或者个人办理投标事宜的；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25.2.11不同投标人的电子投标文件由同一台电子设备编制、打包、加密或者上传的（即 MAC 地址一致的），视为投标人相互串通投标；</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25.2.12不同投标人从同一个投标单位或者同一个自然人的互联网协议地址下载招标文件、上传投标文件的（即 IP 地址一致的），招标人（招标代理）向其发出澄清通知后，相关投标人须在1个小时内向评标委员会提交充分的证据证明其未串通投标（投标人自身出具的情况说明类材料不属于证据范畴），证据证明未获得评标委员会认可的，视为投标人相互串通投标；</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25.2.13不同投标人的投标文件载明的项目管理成员为同一人的；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25.2.14不同投标人的投标文件异常一致或者投标报价呈规律性差异的；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25.2.15不同投标人的单位负责人为同一人或者存在直接控股、管理关系的；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25.2.16项目（包段）投标总价超过本项目（包段）预算或最高限价的；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25.2.17提供虚假材料的（包括工商营业执照、财务报表、资格证明文件等）；</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25.2.18投标文件含有采购人不能接受的附加条件的；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25.2.19联合体投标的，未按要求提供联合体协议书的；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25.2.20投标文件内容不全或不符合招标文件中规定的其他实质性要求的。</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25.2.21法律法规和招标文件规定的其他无效情形。</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3</w:t>
      </w:r>
      <w:r>
        <w:rPr>
          <w:rFonts w:hint="eastAsia" w:hAnsi="宋体"/>
          <w:color w:val="auto"/>
          <w:sz w:val="24"/>
          <w:highlight w:val="none"/>
        </w:rPr>
        <w:t xml:space="preserve">投标文件如果出现计算或表达上的错误，修正错误的原则如下：</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25.3.1投标文件中开标一览表内容与投标文件中相应内容不一致的，以开标一览表为准；</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25.3.2大写金额和小写金额不一致的，以大写金额为准；</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25.3.3单价金额小数点或者百分比有明显错位的，以开标一览表的总价为准，并修改单价；</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25.3.4总价金额与按单价汇总金额不一致的，以单价金额计算结果为准。 </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同时出现两种以上不一致的，按照前款规定的顺序修正。</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25.3.5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25.4招标采购单位对投标文件的判定，只依据投标内容本身，不依靠开标后的任何外来证明。</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25.5招标采购单位将拒绝被确定为非实质性响应的投标，投标人不能通过修正或撤销不符之处而使其投标成为实质性响应的投标。</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26.投标的澄清</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对投标文件中含义不明确、</w:t>
      </w:r>
      <w:r>
        <w:rPr>
          <w:rFonts w:hint="eastAsia" w:ascii="宋体" w:hAnsi="宋体"/>
          <w:color w:val="auto"/>
          <w:highlight w:val="none"/>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27.异常低价审查规定</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（1）评审过程中出现下列情形之一的，评审委员会应当启</w:t>
      </w:r>
      <w:r>
        <w:rPr>
          <w:rFonts w:ascii="宋体" w:hAnsi="宋体"/>
          <w:color w:val="auto"/>
          <w:sz w:val="24"/>
          <w:highlight w:val="none"/>
        </w:rPr>
        <w:t xml:space="preserve">动异常低价投标（响应）审查程序： </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①</w:t>
      </w:r>
      <w:r>
        <w:rPr>
          <w:rFonts w:ascii="宋体" w:hAnsi="宋体"/>
          <w:color w:val="auto"/>
          <w:sz w:val="24"/>
          <w:highlight w:val="none"/>
        </w:rPr>
        <w:t xml:space="preserve">投标（响应）报价低于全部通过符合性审查供应商投标（响应）报价平均值50%的，即投标（响应）报价</w:t>
      </w:r>
      <w:r>
        <w:rPr>
          <w:rFonts w:hint="eastAsia" w:ascii="宋体" w:hAnsi="宋体"/>
          <w:color w:val="auto"/>
          <w:sz w:val="24"/>
          <w:highlight w:val="none"/>
        </w:rPr>
        <w:t xml:space="preserve">〈</w:t>
      </w:r>
      <w:r>
        <w:rPr>
          <w:rFonts w:ascii="宋体" w:hAnsi="宋体"/>
          <w:color w:val="auto"/>
          <w:sz w:val="24"/>
          <w:highlight w:val="none"/>
        </w:rPr>
        <w:t xml:space="preserve">全部通过符合性审查供应商投标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报价平均值×50%; </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②</w:t>
      </w:r>
      <w:r>
        <w:rPr>
          <w:rFonts w:ascii="宋体" w:hAnsi="宋体"/>
          <w:color w:val="auto"/>
          <w:sz w:val="24"/>
          <w:highlight w:val="none"/>
        </w:rPr>
        <w:t xml:space="preserve">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报价低于通过符合性审查的次低报价供应商投标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报价50%的，即投标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w:t>
      </w:r>
      <w:r>
        <w:rPr>
          <w:rFonts w:hint="eastAsia" w:ascii="宋体" w:hAnsi="宋体"/>
          <w:color w:val="auto"/>
          <w:sz w:val="24"/>
          <w:highlight w:val="none"/>
        </w:rPr>
        <w:t xml:space="preserve">〈</w:t>
      </w:r>
      <w:r>
        <w:rPr>
          <w:rFonts w:ascii="宋体" w:hAnsi="宋体"/>
          <w:color w:val="auto"/>
          <w:sz w:val="24"/>
          <w:highlight w:val="none"/>
        </w:rPr>
        <w:t xml:space="preserve">通过符合性审查的次低报价供应商投标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报价×50%;</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③</w:t>
      </w:r>
      <w:r>
        <w:rPr>
          <w:rFonts w:ascii="宋体" w:hAnsi="宋体"/>
          <w:color w:val="auto"/>
          <w:sz w:val="24"/>
          <w:highlight w:val="none"/>
        </w:rPr>
        <w:t xml:space="preserve">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报价低于采购项目最高限价45%的，即投标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w:t>
      </w:r>
      <w:r>
        <w:rPr>
          <w:rFonts w:hint="eastAsia" w:ascii="宋体" w:hAnsi="宋体"/>
          <w:color w:val="auto"/>
          <w:sz w:val="24"/>
          <w:highlight w:val="none"/>
        </w:rPr>
        <w:t xml:space="preserve">〈</w:t>
      </w:r>
      <w:r>
        <w:rPr>
          <w:rFonts w:ascii="宋体" w:hAnsi="宋体"/>
          <w:color w:val="auto"/>
          <w:sz w:val="24"/>
          <w:highlight w:val="none"/>
        </w:rPr>
        <w:t xml:space="preserve">采购项目最高限价×45%;</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④</w:t>
      </w:r>
      <w:r>
        <w:rPr>
          <w:rFonts w:ascii="宋体" w:hAnsi="宋体"/>
          <w:color w:val="auto"/>
          <w:sz w:val="24"/>
          <w:highlight w:val="none"/>
        </w:rPr>
        <w:t xml:space="preserve">评审委员会基于专业判断，认为供应商报价过低，有可能影响产品质量或者不能诚信履约的其他情形。 </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评审委员会启动异常低价投标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审查后，属于前述第1项至第4项情形的，应当要求相关供应商在评审现场合理的时间内对投标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价格作出解释</w:t>
      </w:r>
      <w:r>
        <w:rPr>
          <w:rFonts w:hint="eastAsia" w:ascii="宋体" w:hAnsi="宋体"/>
          <w:color w:val="auto"/>
          <w:sz w:val="24"/>
          <w:highlight w:val="none"/>
        </w:rPr>
        <w:t xml:space="preserve">，并</w:t>
      </w:r>
      <w:r>
        <w:rPr>
          <w:rFonts w:ascii="宋体" w:hAnsi="宋体"/>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文件一并提交相关书面说明及必要的证明材料的，在评审现场可不再重复提交。</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28.废标</w:t>
      </w:r>
      <w:r/>
    </w:p>
    <w:p>
      <w:pPr>
        <w:ind w:firstLine="566"/>
        <w:spacing w:line="480" w:lineRule="exact"/>
        <w:rPr>
          <w:rFonts w:ascii="宋体" w:hAnsi="宋体"/>
          <w:color w:val="auto"/>
          <w:sz w:val="24"/>
          <w:highlight w:val="none"/>
        </w:rPr>
      </w:pPr>
      <w:r>
        <w:rPr>
          <w:rFonts w:hint="eastAsia" w:ascii="宋体" w:hAnsi="宋体"/>
          <w:color w:val="auto"/>
          <w:sz w:val="24"/>
          <w:highlight w:val="none"/>
        </w:rPr>
        <w:t xml:space="preserve">28.1在招标采购中，出现下列情形之一的，应予废标：</w:t>
      </w:r>
      <w:r/>
    </w:p>
    <w:p>
      <w:pPr>
        <w:ind w:firstLine="566"/>
        <w:spacing w:line="480" w:lineRule="exact"/>
        <w:rPr>
          <w:rFonts w:ascii="宋体" w:hAnsi="宋体"/>
          <w:color w:val="auto"/>
          <w:sz w:val="24"/>
          <w:highlight w:val="none"/>
        </w:rPr>
      </w:pPr>
      <w:r>
        <w:rPr>
          <w:rFonts w:hint="eastAsia" w:ascii="宋体" w:hAnsi="宋体"/>
          <w:color w:val="auto"/>
          <w:sz w:val="24"/>
          <w:highlight w:val="none"/>
        </w:rPr>
        <w:t xml:space="preserve">28.1.1符合专业条件的投标人或者对招标文件作出实质性响应的投标人不足三家；</w:t>
      </w:r>
      <w:r/>
    </w:p>
    <w:p>
      <w:pPr>
        <w:ind w:firstLine="566"/>
        <w:spacing w:line="480" w:lineRule="exact"/>
        <w:rPr>
          <w:rFonts w:ascii="宋体" w:hAnsi="宋体"/>
          <w:color w:val="auto"/>
          <w:sz w:val="24"/>
          <w:highlight w:val="none"/>
        </w:rPr>
      </w:pPr>
      <w:r>
        <w:rPr>
          <w:rFonts w:hint="eastAsia" w:ascii="宋体" w:hAnsi="宋体"/>
          <w:color w:val="auto"/>
          <w:sz w:val="24"/>
          <w:highlight w:val="none"/>
        </w:rPr>
        <w:t xml:space="preserve">28.1.2出现影响采购公正的违法、违规行为；</w:t>
      </w:r>
      <w:r/>
    </w:p>
    <w:p>
      <w:pPr>
        <w:ind w:firstLine="566"/>
        <w:spacing w:line="480" w:lineRule="exact"/>
        <w:rPr>
          <w:rFonts w:ascii="宋体" w:hAnsi="宋体"/>
          <w:color w:val="auto"/>
          <w:sz w:val="24"/>
          <w:highlight w:val="none"/>
        </w:rPr>
      </w:pPr>
      <w:r>
        <w:rPr>
          <w:rFonts w:hint="eastAsia" w:ascii="宋体" w:hAnsi="宋体"/>
          <w:color w:val="auto"/>
          <w:sz w:val="24"/>
          <w:highlight w:val="none"/>
        </w:rPr>
        <w:t xml:space="preserve">28.1.3投标人的报价均超过采购预算，采购人不能支付的；</w:t>
      </w:r>
      <w:r/>
    </w:p>
    <w:p>
      <w:pPr>
        <w:ind w:firstLine="566"/>
        <w:spacing w:line="480" w:lineRule="exact"/>
        <w:rPr>
          <w:rFonts w:ascii="宋体" w:hAnsi="宋体"/>
          <w:color w:val="auto"/>
          <w:sz w:val="24"/>
          <w:highlight w:val="none"/>
        </w:rPr>
      </w:pPr>
      <w:r>
        <w:rPr>
          <w:rFonts w:hint="eastAsia" w:ascii="宋体" w:hAnsi="宋体"/>
          <w:color w:val="auto"/>
          <w:sz w:val="24"/>
          <w:highlight w:val="none"/>
        </w:rPr>
        <w:t xml:space="preserve">28.1.4因重大变故，采购任务取消。</w:t>
      </w:r>
      <w:r/>
    </w:p>
    <w:p>
      <w:pPr>
        <w:ind w:firstLine="566"/>
        <w:spacing w:line="480" w:lineRule="exact"/>
        <w:rPr>
          <w:rFonts w:ascii="宋体" w:hAnsi="宋体"/>
          <w:color w:val="auto"/>
          <w:sz w:val="24"/>
          <w:highlight w:val="none"/>
        </w:rPr>
      </w:pPr>
      <w:r>
        <w:rPr>
          <w:rFonts w:hint="eastAsia" w:ascii="宋体" w:hAnsi="宋体"/>
          <w:color w:val="auto"/>
          <w:sz w:val="24"/>
          <w:highlight w:val="none"/>
        </w:rPr>
        <w:t xml:space="preserve">28.1.5因“江苏政府采购‘苏采云’系统”系统重大故障原因无法继续开评标的。</w:t>
      </w:r>
      <w:r/>
    </w:p>
    <w:p>
      <w:pPr>
        <w:ind w:firstLine="566"/>
        <w:spacing w:line="480" w:lineRule="exact"/>
        <w:rPr>
          <w:rFonts w:ascii="宋体" w:hAnsi="宋体"/>
          <w:color w:val="auto"/>
          <w:sz w:val="24"/>
          <w:highlight w:val="none"/>
        </w:rPr>
      </w:pPr>
      <w:r>
        <w:rPr>
          <w:rFonts w:hint="eastAsia" w:ascii="宋体" w:hAnsi="宋体"/>
          <w:color w:val="auto"/>
          <w:sz w:val="24"/>
          <w:highlight w:val="none"/>
        </w:rPr>
        <w:t xml:space="preserve">28.2 废标后，采购人应当将废标理由通知所有投标人。</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29</w:t>
      </w:r>
      <w:r>
        <w:rPr>
          <w:rFonts w:ascii="宋体" w:hAnsi="宋体"/>
          <w:b/>
          <w:color w:val="auto"/>
          <w:sz w:val="24"/>
          <w:highlight w:val="none"/>
        </w:rPr>
        <w:t xml:space="preserve">.</w:t>
      </w:r>
      <w:r>
        <w:rPr>
          <w:rFonts w:hint="eastAsia" w:ascii="宋体" w:hAnsi="宋体"/>
          <w:b/>
          <w:color w:val="auto"/>
          <w:sz w:val="24"/>
          <w:highlight w:val="none"/>
        </w:rPr>
        <w:t xml:space="preserve">投标文件的评价和比较</w:t>
      </w:r>
      <w:r/>
    </w:p>
    <w:p>
      <w:pPr>
        <w:pStyle w:val="1117"/>
        <w:ind w:firstLine="600"/>
        <w:spacing w:line="480" w:lineRule="exact"/>
        <w:rPr>
          <w:rFonts w:ascii="宋体" w:hAnsi="宋体"/>
          <w:color w:val="auto"/>
          <w:highlight w:val="none"/>
        </w:rPr>
      </w:pPr>
      <w:r>
        <w:rPr>
          <w:rFonts w:hint="eastAsia" w:ascii="宋体" w:hAnsi="宋体"/>
          <w:color w:val="auto"/>
          <w:highlight w:val="none"/>
        </w:rPr>
        <w:t xml:space="preserve">29</w:t>
      </w:r>
      <w:r>
        <w:rPr>
          <w:rFonts w:ascii="宋体" w:hAnsi="宋体"/>
          <w:color w:val="auto"/>
          <w:highlight w:val="none"/>
        </w:rPr>
        <w:t xml:space="preserve">.1</w:t>
      </w:r>
      <w:r>
        <w:rPr>
          <w:rFonts w:hint="eastAsia" w:ascii="宋体" w:hAnsi="宋体"/>
          <w:color w:val="auto"/>
          <w:highlight w:val="none"/>
        </w:rPr>
        <w:t xml:space="preserve">评标委员会按招标文件规定的评标方法和标准，对符合性检查合格的投标文件进行商务和技术评估，综合比较与评价。</w:t>
      </w:r>
      <w:r/>
    </w:p>
    <w:p>
      <w:pPr>
        <w:pStyle w:val="1117"/>
        <w:ind w:firstLine="600"/>
        <w:spacing w:line="480" w:lineRule="exact"/>
        <w:rPr>
          <w:rFonts w:ascii="宋体" w:hAnsi="宋体"/>
          <w:color w:val="auto"/>
          <w:highlight w:val="none"/>
        </w:rPr>
      </w:pPr>
      <w:r>
        <w:rPr>
          <w:rFonts w:hint="eastAsia" w:ascii="宋体" w:hAnsi="宋体"/>
          <w:color w:val="auto"/>
          <w:highlight w:val="none"/>
        </w:rPr>
        <w:t xml:space="preserve">29.2最低的投标报价或最高的折扣比例是中标的重要条件，但不是唯一条件。</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七、授予合同</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30</w:t>
      </w:r>
      <w:r>
        <w:rPr>
          <w:rFonts w:ascii="宋体" w:hAnsi="宋体"/>
          <w:b/>
          <w:color w:val="auto"/>
          <w:sz w:val="24"/>
          <w:highlight w:val="none"/>
        </w:rPr>
        <w:t xml:space="preserve">.</w:t>
      </w:r>
      <w:r>
        <w:rPr>
          <w:rFonts w:hint="eastAsia" w:ascii="宋体" w:hAnsi="宋体"/>
          <w:b/>
          <w:color w:val="auto"/>
          <w:sz w:val="24"/>
          <w:highlight w:val="none"/>
        </w:rPr>
        <w:t xml:space="preserve">中标供应商的确认</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30.1评标委员会按招标文件规定的评标方法和标准进行详细评审后，按招标采购单位的委托向招标采购单位推荐中标候选单位或根据采购人授权直接确定中标供应商。</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30.2中标无效的确认：</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（1）提供虚假材料谋取中标的；</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（2）采取不正当手段诋毁、排挤其他投标人的；</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（3）与招标采购单位、其他投标人恶意串通的；</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（4）向招标采购单位行贿或者提供其他不正当利益的；</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（5）在招标过程中与招标采购单位进行协商谈判、不按照招标文件和中标供应商的投标文件订立合同，或者与采购人另行订立背离合同实质性内容的协议的；</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（6）拒绝有关部门监督检查或者提供虚假情况的。</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30.3.质疑处理</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30.3.1投标人认为招标文件、招标过程和招标结果使自己的权益受到损害的，可以在知道或应知其权益受到损害之日起七个工作日内，以书面形式向代理机构或采购人提出质疑。上述应知其权益受到损害之日，是指：</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（1）对可以质疑的招标文件提出质疑的，为收到招标文件之日或者招标文件公告期限届满之日；</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（2）对招标过程提出质疑的，为各招标程序环节结束之日；</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（3）对中标结果提出质疑的，为中标结果公告期限届满之日。</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30.3.2质疑必须由投标人法定代表人或授权代表（投标文件中所确定的）以原件送达的方式提交，未按上述要求提交的质疑函（含传真、电子邮件等）代理机构有权不予受理。</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30.3.3未参加招标活动的投标人或在招标活动中自身权益未受到损害的投标人所提出的质疑不予受理。</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30.3.4质疑函应当包括下列内容：</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（1）质疑投标人的名称、地址、邮编、联系人、联系电话；</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（2）具体的质疑事项及明确的请求；</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（3）认为自己合法权益受到损害或可能受到损害的相关证据材料；</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（4）提起质疑的日期；</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30.3.5代理机构收到质疑函后，将对质疑的形式和内容进行审查，如质疑函内容、格式不符合规定，代理机构将告知质疑人进行补正。</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30.3.6质疑人应当在法定质疑期限内进行补正并重新提交质疑函，拒不补正或者在法定期限内未重新提交质疑函的，为无效质疑，代理机构有权不予受理。</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30.3.7对于内容、格式符合规定的质疑函，代理机构将在收到参加投标人的书面质疑后七个工作日内作出答复，并以书面形式通知质疑投标人和其他相关投标人，答复的内容不涉及商业秘密。</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30.3.8投标人提出书面质疑必须有理、有据，不得恶意质疑或提交虚假质疑。否则，一经查实，代理机构有权依据政府采购的有关规定，报请政府采购监管部门对该投标人进行相应的行政处罚。</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30.3.9投标人应当在法定质疑期内一次性提出针对同一招标程序环节的质疑。投标人如在法定期限内对同一招标程序环节提出多次质疑的招标人（或代理机构）将只对投标人第一次质疑作出答复。</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31</w:t>
      </w:r>
      <w:r>
        <w:rPr>
          <w:rFonts w:ascii="宋体" w:hAnsi="宋体"/>
          <w:b/>
          <w:color w:val="auto"/>
          <w:sz w:val="24"/>
          <w:highlight w:val="none"/>
        </w:rPr>
        <w:t xml:space="preserve">.</w:t>
      </w:r>
      <w:r>
        <w:rPr>
          <w:rFonts w:hint="eastAsia" w:ascii="宋体" w:hAnsi="宋体"/>
          <w:b/>
          <w:color w:val="auto"/>
          <w:sz w:val="24"/>
          <w:highlight w:val="none"/>
        </w:rPr>
        <w:t xml:space="preserve">合同授予标准</w:t>
      </w:r>
      <w:r/>
    </w:p>
    <w:p>
      <w:pPr>
        <w:ind w:firstLine="502"/>
        <w:spacing w:line="480" w:lineRule="exact"/>
        <w:rPr>
          <w:rFonts w:ascii="宋体" w:hAnsi="宋体"/>
          <w:color w:val="auto"/>
          <w:sz w:val="24"/>
          <w:highlight w:val="none"/>
        </w:rPr>
      </w:pPr>
      <w:r>
        <w:rPr>
          <w:rFonts w:hint="eastAsia" w:ascii="宋体" w:hAnsi="宋体"/>
          <w:color w:val="auto"/>
          <w:sz w:val="24"/>
          <w:highlight w:val="none"/>
        </w:rPr>
        <w:t xml:space="preserve">招标采购单位将把合同授予其投标文件在实质上响应招标文件要求且评标价得分最高的投标人。</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32</w:t>
      </w:r>
      <w:r>
        <w:rPr>
          <w:rFonts w:ascii="宋体" w:hAnsi="宋体"/>
          <w:b/>
          <w:color w:val="auto"/>
          <w:sz w:val="24"/>
          <w:highlight w:val="none"/>
        </w:rPr>
        <w:t xml:space="preserve">.</w:t>
      </w:r>
      <w:r>
        <w:rPr>
          <w:rFonts w:hint="eastAsia" w:ascii="宋体" w:hAnsi="宋体"/>
          <w:b/>
          <w:color w:val="auto"/>
          <w:sz w:val="24"/>
          <w:highlight w:val="none"/>
        </w:rPr>
        <w:t xml:space="preserve">中标通知书</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32.2中标通知书将成为合同的组成部分。</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32.3招标采购单位对未中标供应商不承担解释未中标原因的义务。</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33.履约保证金</w:t>
      </w:r>
      <w:r/>
    </w:p>
    <w:p>
      <w:pPr>
        <w:pStyle w:val="1117"/>
        <w:ind w:firstLine="502"/>
        <w:jc w:val="both"/>
        <w:spacing w:line="480" w:lineRule="exact"/>
        <w:rPr>
          <w:rFonts w:ascii="宋体" w:hAnsi="宋体"/>
          <w:color w:val="auto"/>
          <w:highlight w:val="none"/>
        </w:rPr>
      </w:pPr>
      <w:r>
        <w:rPr>
          <w:rFonts w:hint="eastAsia" w:ascii="宋体" w:hAnsi="宋体"/>
          <w:color w:val="auto"/>
          <w:highlight w:val="none"/>
        </w:rPr>
        <w:t xml:space="preserve">详见供应商须知前附表。</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34</w:t>
      </w:r>
      <w:r>
        <w:rPr>
          <w:rFonts w:ascii="宋体" w:hAnsi="宋体"/>
          <w:b/>
          <w:color w:val="auto"/>
          <w:sz w:val="24"/>
          <w:highlight w:val="none"/>
        </w:rPr>
        <w:t xml:space="preserve">.</w:t>
      </w:r>
      <w:r>
        <w:rPr>
          <w:rFonts w:hint="eastAsia" w:ascii="宋体" w:hAnsi="宋体"/>
          <w:b/>
          <w:color w:val="auto"/>
          <w:sz w:val="24"/>
          <w:highlight w:val="none"/>
        </w:rPr>
        <w:t xml:space="preserve">合同的签订</w:t>
      </w:r>
      <w:r/>
    </w:p>
    <w:p>
      <w:pPr>
        <w:pStyle w:val="1117"/>
        <w:ind w:firstLine="424"/>
        <w:jc w:val="both"/>
        <w:spacing w:line="480" w:lineRule="exact"/>
        <w:rPr>
          <w:rFonts w:ascii="宋体" w:hAnsi="宋体"/>
          <w:color w:val="auto"/>
          <w:highlight w:val="none"/>
        </w:rPr>
      </w:pPr>
      <w:r>
        <w:rPr>
          <w:rFonts w:hint="eastAsia" w:ascii="宋体" w:hAnsi="宋体"/>
          <w:color w:val="auto"/>
          <w:highlight w:val="none"/>
        </w:rPr>
        <w:t xml:space="preserve">34.1中标供应商应按中标通知书中规定的时间和地点，由法定代表人或委托代理人与采购人代表签订合同。</w:t>
      </w:r>
      <w:r/>
    </w:p>
    <w:p>
      <w:pPr>
        <w:pStyle w:val="1117"/>
        <w:ind w:firstLine="424"/>
        <w:jc w:val="both"/>
        <w:spacing w:line="480" w:lineRule="exact"/>
        <w:rPr>
          <w:rFonts w:ascii="宋体" w:hAnsi="宋体"/>
          <w:color w:val="auto"/>
          <w:highlight w:val="none"/>
        </w:rPr>
      </w:pPr>
      <w:r>
        <w:rPr>
          <w:rFonts w:hint="eastAsia" w:ascii="宋体" w:hAnsi="宋体"/>
          <w:color w:val="auto"/>
          <w:highlight w:val="none"/>
        </w:rPr>
        <w:t xml:space="preserve">34.2签订合同及合同条款应以招标文件和中标供应商的投标文件及其澄清文件为依据。</w:t>
      </w:r>
      <w:r/>
    </w:p>
    <w:p>
      <w:pPr>
        <w:ind w:firstLine="480"/>
        <w:spacing w:line="480" w:lineRule="exact"/>
        <w:tabs>
          <w:tab w:val="left" w:pos="2850" w:leader="none"/>
          <w:tab w:val="center" w:pos="4153" w:leader="none"/>
        </w:tabs>
        <w:rPr>
          <w:rFonts w:ascii="宋体" w:hAnsi="宋体" w:cs="宋体"/>
          <w:color w:val="auto"/>
          <w:szCs w:val="21"/>
          <w:highlight w:val="none"/>
          <w:lang w:bidi="ar"/>
        </w:rPr>
      </w:pPr>
      <w:r>
        <w:rPr>
          <w:rFonts w:hint="eastAsia" w:ascii="宋体" w:hAnsi="宋体"/>
          <w:color w:val="auto"/>
          <w:sz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pStyle w:val="1118"/>
        <w:ind w:firstLine="472"/>
        <w:spacing w:line="480" w:lineRule="auto"/>
        <w:rPr>
          <w:rFonts w:ascii="宋体" w:hAnsi="宋体" w:cs="宋体"/>
          <w:b w:val="0"/>
          <w:bCs w:val="0"/>
          <w:color w:val="auto"/>
          <w:spacing w:val="-2"/>
          <w:sz w:val="24"/>
          <w:highlight w:val="none"/>
        </w:rPr>
      </w:pPr>
      <w:r/>
      <w:bookmarkStart w:id="34" w:name="_Toc388026586"/>
      <w:r/>
      <w:r/>
    </w:p>
    <w:p>
      <w:pPr>
        <w:pStyle w:val="1117"/>
        <w:rPr>
          <w:color w:val="auto"/>
          <w:highlight w:val="none"/>
        </w:rPr>
      </w:pPr>
      <w:r>
        <w:rPr>
          <w:color w:val="auto"/>
          <w:highlight w:val="none"/>
        </w:rPr>
      </w:r>
      <w:r/>
    </w:p>
    <w:p>
      <w:pPr>
        <w:spacing w:line="316" w:lineRule="auto"/>
        <w:rPr>
          <w:rFonts w:ascii="宋体" w:hAnsi="宋体" w:cs="宋体"/>
          <w:color w:val="auto"/>
          <w:highlight w:val="none"/>
        </w:rPr>
        <w:sectPr>
          <w:headerReference w:type="default" r:id="rId8"/>
          <w:footerReference w:type="default" r:id="rId12"/>
          <w:footnotePr/>
          <w:endnotePr/>
          <w:type w:val="nextPage"/>
          <w:pgSz w:w="11910" w:h="16840" w:orient="portrait"/>
          <w:pgMar w:top="1440" w:right="1380" w:bottom="1780" w:left="1580" w:header="0" w:footer="1595" w:gutter="0"/>
          <w:pgNumType w:start="1"/>
          <w:cols w:num="1" w:sep="0" w:space="720" w:equalWidth="1"/>
          <w:docGrid w:linePitch="360"/>
        </w:sectPr>
      </w:pPr>
      <w:r>
        <w:rPr>
          <w:rFonts w:ascii="宋体" w:hAnsi="宋体" w:cs="宋体"/>
          <w:color w:val="auto"/>
          <w:highlight w:val="none"/>
        </w:rPr>
      </w:r>
      <w:bookmarkEnd w:id="34"/>
      <w:r/>
      <w:r/>
    </w:p>
    <w:p>
      <w:pPr>
        <w:jc w:val="center"/>
        <w:spacing w:line="360" w:lineRule="auto"/>
        <w:tabs>
          <w:tab w:val="left" w:pos="1515" w:leader="none"/>
        </w:tabs>
        <w:rPr>
          <w:rFonts w:ascii="宋体" w:hAnsi="宋体" w:cs="宋体"/>
          <w:b/>
          <w:color w:val="auto"/>
          <w:sz w:val="30"/>
          <w:szCs w:val="30"/>
          <w:highlight w:val="none"/>
        </w:rPr>
        <w:outlineLvl w:val="0"/>
      </w:pPr>
      <w:r/>
      <w:bookmarkStart w:id="35" w:name="_Toc6747"/>
      <w:r>
        <w:rPr>
          <w:rFonts w:hint="eastAsia" w:ascii="宋体" w:hAnsi="宋体" w:cs="宋体"/>
          <w:b/>
          <w:color w:val="auto"/>
          <w:sz w:val="30"/>
          <w:szCs w:val="30"/>
          <w:highlight w:val="none"/>
        </w:rPr>
        <w:t xml:space="preserve">第三章 采购需求</w:t>
      </w:r>
      <w:bookmarkEnd w:id="35"/>
      <w:r/>
      <w:r/>
    </w:p>
    <w:p>
      <w:pPr>
        <w:spacing w:line="360" w:lineRule="auto"/>
        <w:widowControl/>
        <w:rPr>
          <w:rFonts w:ascii="宋体" w:hAnsi="宋体" w:cs="宋体"/>
          <w:b/>
          <w:bCs/>
          <w:color w:val="auto"/>
          <w:sz w:val="24"/>
          <w:highlight w:val="none"/>
        </w:rPr>
      </w:pPr>
      <w:r>
        <w:rPr>
          <w:rFonts w:hint="eastAsia" w:ascii="宋体" w:hAnsi="宋体" w:cs="宋体"/>
          <w:b/>
          <w:bCs/>
          <w:color w:val="auto"/>
          <w:spacing w:val="9"/>
          <w:position w:val="-1"/>
          <w:sz w:val="24"/>
          <w:highlight w:val="none"/>
        </w:rPr>
        <w:t xml:space="preserve">一、项目概况</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1.项目名称：兽用生物制品区域检验实验室（华东）建设项目建安工程</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2.工程地点：泰州市大泗镇</w:t>
      </w:r>
      <w:r/>
    </w:p>
    <w:p>
      <w:pPr>
        <w:spacing w:line="360" w:lineRule="auto"/>
        <w:widowControl/>
        <w:rPr>
          <w:rFonts w:ascii="宋体" w:hAnsi="宋体" w:cs="宋体"/>
          <w:b/>
          <w:bCs/>
          <w:color w:val="auto"/>
          <w:spacing w:val="8"/>
          <w:position w:val="-1"/>
          <w:sz w:val="24"/>
          <w:highlight w:val="none"/>
        </w:rPr>
      </w:pPr>
      <w:r>
        <w:rPr>
          <w:rFonts w:hint="eastAsia" w:ascii="宋体" w:hAnsi="宋体" w:cs="宋体"/>
          <w:b/>
          <w:bCs/>
          <w:color w:val="auto"/>
          <w:spacing w:val="8"/>
          <w:position w:val="-1"/>
          <w:sz w:val="24"/>
          <w:highlight w:val="none"/>
        </w:rPr>
        <w:t xml:space="preserve">二、项目具体需求说明</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本工程为兽用生物制品区域检验实验室（华东）建设项目建安工程，主要内容为：兽用生物制品区域检验实验室一楼、二楼装饰装修改造、暖通改造、灭活设备给排水施工、污水处理站给排水施工等，详细内容见设计图纸及工程量清单。</w:t>
      </w:r>
      <w:r/>
    </w:p>
    <w:p>
      <w:pPr>
        <w:spacing w:line="360" w:lineRule="auto"/>
        <w:widowControl/>
        <w:rPr>
          <w:rFonts w:ascii="宋体" w:hAnsi="宋体" w:cs="宋体"/>
          <w:b/>
          <w:bCs/>
          <w:color w:val="auto"/>
          <w:sz w:val="24"/>
          <w:highlight w:val="none"/>
        </w:rPr>
      </w:pPr>
      <w:r>
        <w:rPr>
          <w:rFonts w:hint="eastAsia" w:ascii="宋体" w:hAnsi="宋体" w:cs="宋体"/>
          <w:b/>
          <w:bCs/>
          <w:color w:val="auto"/>
          <w:spacing w:val="6"/>
          <w:position w:val="-1"/>
          <w:sz w:val="24"/>
          <w:highlight w:val="none"/>
        </w:rPr>
        <w:t xml:space="preserve">三、</w:t>
      </w:r>
      <w:r>
        <w:rPr>
          <w:rFonts w:hint="eastAsia" w:ascii="宋体" w:hAnsi="宋体" w:cs="宋体"/>
          <w:b/>
          <w:bCs/>
          <w:color w:val="auto"/>
          <w:spacing w:val="-43"/>
          <w:position w:val="-1"/>
          <w:sz w:val="24"/>
          <w:highlight w:val="none"/>
        </w:rPr>
        <w:t xml:space="preserve"> </w:t>
      </w:r>
      <w:r>
        <w:rPr>
          <w:rFonts w:hint="eastAsia" w:ascii="宋体" w:hAnsi="宋体" w:cs="宋体"/>
          <w:b/>
          <w:bCs/>
          <w:color w:val="auto"/>
          <w:spacing w:val="6"/>
          <w:position w:val="-1"/>
          <w:sz w:val="24"/>
          <w:highlight w:val="none"/>
        </w:rPr>
        <w:t xml:space="preserve">施工要求</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1.供应商成交后，在施工期间，成交供应商应无条件地遵守施工现场的各项规章制度。 </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2.施工材料质量及施工质量必须严格按照国家规范及江苏省、泰州市相应地方规范、采购文件、材料厂家的技术规范的有关要求执行。 </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3.成交供应商应对施工质量、安全全面负责，如因供应商原因造成质量、安全事故、供应商承担一切经济法律责任。 </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4.施工期间，供应商应无条件的接受采购人的质量监督，提出的质量问题要及时整改，整改完毕后通知采购人检查验收，合格后书面报送采购人备案。 </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5.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 </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6.</w:t>
      </w:r>
      <w:r>
        <w:rPr>
          <w:rFonts w:hint="eastAsia" w:ascii="宋体" w:hAnsi="宋体" w:cs="宋体"/>
          <w:b/>
          <w:bCs/>
          <w:color w:val="auto"/>
          <w:spacing w:val="9"/>
          <w:sz w:val="24"/>
          <w:highlight w:val="none"/>
        </w:rPr>
        <w:t xml:space="preserve">计价格式中列明的所有需要填报的单价和合价，竞争人均需填报，各位供应商认真研究图纸，谨慎报价，未填报的单价和合价，视为此项费用已包含在工程量清单的其他单价和合价中。</w:t>
      </w:r>
      <w:r>
        <w:rPr>
          <w:rFonts w:hint="eastAsia" w:ascii="宋体" w:hAnsi="宋体" w:cs="宋体"/>
          <w:color w:val="auto"/>
          <w:spacing w:val="9"/>
          <w:sz w:val="24"/>
          <w:highlight w:val="none"/>
        </w:rPr>
        <w:t xml:space="preserve"> </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7.计量、结算方式： </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结算依据：后期结算仅调整经采购人批准变更（包括增加施工内容或取消部分施工项目）的相应费用增减，具体调整方式为：涉及工程数量减少的，以实际减少数量为准，涉及工程数量增加的，不调整；成交供应商在项目审计时必须按采购人委托的审计单位要求提供所有单据及资料，否则成交供应商自行承担相应责任。</w:t>
      </w:r>
      <w:r/>
    </w:p>
    <w:p>
      <w:pPr>
        <w:ind w:firstLine="516"/>
        <w:spacing w:line="360" w:lineRule="auto"/>
        <w:widowControl/>
        <w:rPr>
          <w:rFonts w:ascii="宋体" w:hAnsi="宋体" w:cs="宋体"/>
          <w:color w:val="auto"/>
          <w:spacing w:val="9"/>
          <w:sz w:val="24"/>
          <w:highlight w:val="none"/>
        </w:rPr>
      </w:pPr>
      <w:r>
        <w:rPr>
          <w:rFonts w:hint="eastAsia" w:ascii="宋体" w:hAnsi="宋体" w:cs="宋体"/>
          <w:color w:val="auto"/>
          <w:spacing w:val="9"/>
          <w:sz w:val="24"/>
          <w:highlight w:val="none"/>
        </w:rPr>
        <w:t xml:space="preserve">8.项目其他施工要求须满足招标文件要求。</w:t>
      </w:r>
      <w:r/>
    </w:p>
    <w:p>
      <w:pPr>
        <w:spacing w:line="360" w:lineRule="auto"/>
        <w:widowControl/>
        <w:rPr>
          <w:rFonts w:ascii="宋体" w:hAnsi="宋体" w:cs="宋体"/>
          <w:b/>
          <w:bCs/>
          <w:color w:val="auto"/>
          <w:spacing w:val="9"/>
          <w:sz w:val="24"/>
          <w:highlight w:val="none"/>
        </w:rPr>
      </w:pPr>
      <w:r>
        <w:rPr>
          <w:rFonts w:hint="eastAsia" w:ascii="宋体" w:hAnsi="宋体" w:cs="宋体"/>
          <w:b/>
          <w:bCs/>
          <w:color w:val="auto"/>
          <w:spacing w:val="6"/>
          <w:position w:val="-1"/>
          <w:sz w:val="24"/>
          <w:highlight w:val="none"/>
        </w:rPr>
        <w:t xml:space="preserve">四、</w:t>
      </w:r>
      <w:r>
        <w:rPr>
          <w:rFonts w:hint="eastAsia" w:ascii="宋体" w:hAnsi="宋体" w:cs="宋体"/>
          <w:b/>
          <w:bCs/>
          <w:color w:val="auto"/>
          <w:spacing w:val="8"/>
          <w:position w:val="-1"/>
          <w:sz w:val="24"/>
          <w:highlight w:val="none"/>
        </w:rPr>
        <w:t xml:space="preserve">人员及实施要求</w:t>
      </w:r>
      <w:r/>
    </w:p>
    <w:p>
      <w:pPr>
        <w:ind w:firstLine="516"/>
        <w:spacing w:line="360" w:lineRule="auto"/>
        <w:widowControl/>
        <w:rPr>
          <w:rFonts w:ascii="宋体" w:hAnsi="宋体" w:cs="宋体"/>
          <w:b/>
          <w:bCs/>
          <w:color w:val="auto"/>
          <w:spacing w:val="6"/>
          <w:position w:val="-1"/>
          <w:sz w:val="24"/>
          <w:highlight w:val="none"/>
        </w:rPr>
      </w:pPr>
      <w:r>
        <w:rPr>
          <w:rFonts w:hint="eastAsia" w:ascii="宋体" w:hAnsi="宋体" w:cs="宋体"/>
          <w:color w:val="auto"/>
          <w:spacing w:val="9"/>
          <w:sz w:val="24"/>
          <w:highlight w:val="none"/>
        </w:rPr>
        <w:t xml:space="preserve">供应商在响应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spacing w:line="360" w:lineRule="auto"/>
        <w:widowControl/>
        <w:rPr>
          <w:rFonts w:ascii="宋体" w:hAnsi="宋体" w:cs="宋体"/>
          <w:b/>
          <w:bCs/>
          <w:color w:val="auto"/>
          <w:sz w:val="24"/>
          <w:highlight w:val="none"/>
        </w:rPr>
      </w:pPr>
      <w:r>
        <w:rPr>
          <w:rFonts w:hint="eastAsia" w:ascii="宋体" w:hAnsi="宋体" w:cs="宋体"/>
          <w:b/>
          <w:bCs/>
          <w:color w:val="auto"/>
          <w:spacing w:val="6"/>
          <w:position w:val="-1"/>
          <w:sz w:val="24"/>
          <w:highlight w:val="none"/>
        </w:rPr>
        <w:t xml:space="preserve">五、</w:t>
      </w:r>
      <w:r>
        <w:rPr>
          <w:rFonts w:hint="eastAsia" w:ascii="宋体" w:hAnsi="宋体" w:cs="宋体"/>
          <w:b/>
          <w:bCs/>
          <w:color w:val="auto"/>
          <w:spacing w:val="8"/>
          <w:position w:val="-1"/>
          <w:sz w:val="24"/>
          <w:highlight w:val="none"/>
        </w:rPr>
        <w:t xml:space="preserve">商务要求</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1.工程量清单：另册。</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2.工期： 90日历天。</w:t>
      </w:r>
      <w:r/>
    </w:p>
    <w:p>
      <w:pPr>
        <w:ind w:firstLine="518"/>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b/>
          <w:bCs/>
          <w:color w:val="auto"/>
          <w:spacing w:val="9"/>
          <w:sz w:val="24"/>
          <w:highlight w:val="none"/>
        </w:rPr>
        <w:t xml:space="preserve">如因成交供应商原因导致工期延误的，采购人有权根据合同约定给予处罚。</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3.质量标准：合格；缺陷责任期：两年。</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本项目的材料，设备，施工等必须符合现行国家，行业及工程所在地地方标准和技术规范的要求。所有建筑材料，建筑构配件和设备在进场前必须报采购人认可。</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4.投标报价：</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本工程最高限价为：761.0376万元，供应商投标报价高于最高限价的作无效响应文件处理；</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5.付款方式：合同签订前，乙方向采购人缴纳成交价10%的履约保证金；合同签订后支付合同金额的30%；工程预验收合格后支付至合同价的60%；工程竣工验收合格后支付至合同价款的80%；工程结算审计完成后，乙方向甲方支付审计结算价3%的质保金（质保期2年），质保金到账后付清全部余款（最终结算以结算审计金额为准）</w:t>
      </w:r>
      <w:r>
        <w:rPr>
          <w:rFonts w:hint="eastAsia" w:ascii="宋体" w:hAnsi="宋体" w:cs="宋体"/>
          <w:color w:val="auto"/>
          <w:sz w:val="24"/>
          <w:highlight w:val="none"/>
        </w:rPr>
        <w:t xml:space="preserve">，待2年质量缺陷责任期满后退还质保金</w:t>
      </w:r>
      <w:r>
        <w:rPr>
          <w:rFonts w:hint="eastAsia" w:ascii="宋体" w:hAnsi="宋体" w:cs="宋体"/>
          <w:color w:val="auto"/>
          <w:spacing w:val="9"/>
          <w:sz w:val="24"/>
          <w:highlight w:val="none"/>
        </w:rPr>
        <w:t xml:space="preserve">。</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6.合同形式：固定单价合同。</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7.投标报价</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投标报价应按本采购文件中相关附表格式填写。 </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投标人自行到现场细致勘查，如因未踏勘现场导致的一切后果，由供应商自行承担。投标报价是履行合同的最终价格，应包括采购文件所确定的招标范围内工程量清单的全部内容，以及为完成上述内容所需的全部费用。各投标人的投标报价均视作已对现场进行踏勘后作出的报价。 </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1）承包人的投标价，应是完成标段的全部工程的投标价，并以承包人在工程量清单报价表中提出的单价或总额价为根据。承包人所报的单价或总价应包括为实施和完成合同工程所需的人工费、材料费、机械使用费、间接费、利润、税金、规费、保险费等费用以及合同明示或暗示的所有责任、义务和一般风险。</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（2）中国政府（江苏省）根据现行税法和有关部门现行规定就本合同项下向承包人征收的所有税金及其他应缴纳的所有费用均由承包人摊入各工程细目的单价中。</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3）投标人自行勘查现场，应充分了解本工程的施工现场条件及本工程的施工难度，一旦中标后须做好施工现场主体结构、成品等保护工作，如因施工需要破坏，须经发包人同意后方可实施，中标人须对其进行恢复。投标人在投标时充分考虑可能涉及的所有费用，所发生的费用在投标报价时综合考虑，相关费用包含在投标报价中，结算时不再另行计取费用。 </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（4）承包人应按发包人要求及时将废弃材料等施工垃圾清理外运（抛弃点自行考虑并承担相关费用）、处理，承包人垃圾处理必须满足环保、国土等相关部门的规定。上述费用均含在相关的单价或总价内。</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（5）承包人须负责施工区域的保洁工作，所发生费用在投标报价中综合考虑，发包人不另计列。</w:t>
      </w:r>
      <w:r/>
    </w:p>
    <w:p>
      <w:pPr>
        <w:ind w:firstLine="516"/>
        <w:spacing w:line="360" w:lineRule="auto"/>
        <w:widowControl/>
        <w:tabs>
          <w:tab w:val="left" w:pos="900" w:leader="none"/>
        </w:tabs>
        <w:rPr>
          <w:rFonts w:ascii="宋体" w:hAnsi="宋体" w:cs="宋体"/>
          <w:b/>
          <w:bCs/>
          <w:color w:val="auto"/>
          <w:spacing w:val="9"/>
          <w:sz w:val="24"/>
          <w:highlight w:val="none"/>
        </w:rPr>
      </w:pPr>
      <w:r>
        <w:rPr>
          <w:rFonts w:hint="eastAsia" w:ascii="宋体" w:hAnsi="宋体" w:cs="宋体"/>
          <w:color w:val="auto"/>
          <w:spacing w:val="9"/>
          <w:sz w:val="24"/>
          <w:highlight w:val="none"/>
        </w:rPr>
        <w:t xml:space="preserve">（6）</w:t>
      </w:r>
      <w:r>
        <w:rPr>
          <w:rFonts w:hint="eastAsia" w:ascii="宋体" w:hAnsi="宋体" w:cs="宋体"/>
          <w:b/>
          <w:bCs/>
          <w:color w:val="auto"/>
          <w:spacing w:val="9"/>
          <w:sz w:val="24"/>
          <w:highlight w:val="none"/>
        </w:rPr>
        <w:t xml:space="preserve">在项目实施过程中，根据《江苏农牧科技职业学院基本建设工程管理办法》及《关于进一步强化采购与招投标管理的意见（试行）》等内控制度要求，本项目严格执行“零变更、无增量”管理原则。投标人须在投标前认真进行现场勘察，充分了解项目实际情况及潜在风险，综合考虑施工条件、技术难度及市场波动等因素，审慎编制投标报价。中标后不得以任何理由提出工程变更或费用增加要求。请各投标人高度重视，理性报价，自行承担因勘察不细、报价不准所导致的一切风险。</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（7）本项目有跟踪审计单位，跟踪审计费用收取根据学校审计部门最新文件规定收取。</w:t>
      </w:r>
      <w:r/>
    </w:p>
    <w:p>
      <w:pPr>
        <w:ind w:firstLine="516"/>
        <w:spacing w:line="360" w:lineRule="auto"/>
        <w:widowControl/>
        <w:tabs>
          <w:tab w:val="left" w:pos="900" w:leader="none"/>
        </w:tabs>
        <w:rPr>
          <w:rFonts w:ascii="宋体" w:hAnsi="宋体" w:cs="宋体"/>
          <w:color w:val="auto"/>
          <w:spacing w:val="9"/>
          <w:sz w:val="24"/>
          <w:highlight w:val="none"/>
        </w:rPr>
      </w:pPr>
      <w:r>
        <w:rPr>
          <w:rFonts w:hint="eastAsia" w:ascii="宋体" w:hAnsi="宋体" w:cs="宋体"/>
          <w:color w:val="auto"/>
          <w:spacing w:val="9"/>
          <w:sz w:val="24"/>
          <w:highlight w:val="none"/>
        </w:rPr>
        <w:t xml:space="preserve">（8）工程结算审计：结算审计费用收取根据学校审计部门最新文件规定收取。</w:t>
      </w:r>
      <w:r/>
    </w:p>
    <w:p>
      <w:pPr>
        <w:ind w:firstLine="516"/>
        <w:spacing w:line="360" w:lineRule="auto"/>
        <w:widowControl/>
        <w:tabs>
          <w:tab w:val="left" w:pos="900" w:leader="none"/>
        </w:tabs>
        <w:rPr>
          <w:rFonts w:ascii="宋体" w:hAnsi="宋体" w:cs="宋体"/>
          <w:b/>
          <w:bCs/>
          <w:color w:val="auto"/>
          <w:spacing w:val="9"/>
          <w:sz w:val="24"/>
          <w:highlight w:val="none"/>
        </w:rPr>
      </w:pPr>
      <w:r>
        <w:rPr>
          <w:rFonts w:hint="eastAsia" w:ascii="宋体" w:hAnsi="宋体" w:cs="宋体"/>
          <w:color w:val="auto"/>
          <w:spacing w:val="9"/>
          <w:sz w:val="24"/>
          <w:highlight w:val="none"/>
        </w:rPr>
        <w:t xml:space="preserve">（9）</w:t>
      </w:r>
      <w:r>
        <w:rPr>
          <w:rFonts w:hint="eastAsia" w:ascii="宋体" w:hAnsi="宋体" w:cs="宋体"/>
          <w:b/>
          <w:bCs/>
          <w:color w:val="auto"/>
          <w:spacing w:val="9"/>
          <w:sz w:val="24"/>
          <w:highlight w:val="none"/>
        </w:rPr>
        <w:t xml:space="preserve">本次改造项目工期紧张，根据采购文件及合同条款约定，因承包人原因造成工期延误，逾期竣工违约金为扣除10000元/天。</w:t>
      </w:r>
      <w:r/>
    </w:p>
    <w:p>
      <w:pPr>
        <w:ind w:firstLine="55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注：根据“工信部联企业〔2011〕300号通知”规定，本项目行业类别为：</w:t>
      </w:r>
      <w:r>
        <w:rPr>
          <w:rFonts w:hint="eastAsia" w:ascii="宋体" w:hAnsi="宋体" w:cs="宋体"/>
          <w:b/>
          <w:bCs/>
          <w:color w:val="auto"/>
          <w:sz w:val="24"/>
          <w:highlight w:val="none"/>
          <w:u w:val="single"/>
        </w:rPr>
        <w:t xml:space="preserve">建筑业</w:t>
      </w:r>
      <w:r>
        <w:rPr>
          <w:rFonts w:hint="eastAsia" w:ascii="宋体" w:hAnsi="宋体" w:cs="宋体"/>
          <w:b/>
          <w:bCs/>
          <w:color w:val="auto"/>
          <w:sz w:val="24"/>
          <w:highlight w:val="none"/>
        </w:rPr>
        <w:t xml:space="preserve">。</w:t>
      </w:r>
      <w:r/>
    </w:p>
    <w:p>
      <w:pPr>
        <w:ind w:firstLine="480"/>
        <w:spacing w:line="460" w:lineRule="exact"/>
        <w:rPr>
          <w:rFonts w:ascii="宋体" w:hAnsi="宋体" w:cs="宋体"/>
          <w:color w:val="auto"/>
          <w:sz w:val="24"/>
          <w:highlight w:val="none"/>
        </w:rPr>
      </w:pPr>
      <w:r>
        <w:rPr>
          <w:rFonts w:ascii="宋体" w:hAnsi="宋体" w:cs="宋体"/>
          <w:color w:val="auto"/>
          <w:sz w:val="24"/>
          <w:highlight w:val="none"/>
        </w:rPr>
      </w:r>
      <w:r/>
    </w:p>
    <w:p>
      <w:pPr>
        <w:ind w:firstLine="480"/>
        <w:jc w:val="center"/>
        <w:spacing w:line="460" w:lineRule="exact"/>
        <w:rPr>
          <w:rFonts w:ascii="宋体" w:hAnsi="宋体" w:cs="宋体"/>
          <w:b/>
          <w:color w:val="auto"/>
          <w:sz w:val="30"/>
          <w:szCs w:val="30"/>
          <w:highlight w:val="none"/>
        </w:rPr>
        <w:outlineLvl w:val="0"/>
      </w:pPr>
      <w:r>
        <w:rPr>
          <w:rFonts w:hint="eastAsia" w:ascii="宋体" w:hAnsi="宋体" w:cs="宋体"/>
          <w:color w:val="auto"/>
          <w:sz w:val="24"/>
          <w:highlight w:val="none"/>
        </w:rPr>
        <w:br w:type="page" w:clear="all"/>
      </w:r>
      <w:bookmarkStart w:id="36" w:name="_Toc9478"/>
      <w:r>
        <w:rPr>
          <w:rFonts w:hint="eastAsia" w:ascii="宋体" w:hAnsi="宋体" w:cs="宋体"/>
          <w:b/>
          <w:color w:val="auto"/>
          <w:sz w:val="30"/>
          <w:szCs w:val="30"/>
          <w:highlight w:val="none"/>
        </w:rPr>
        <w:t xml:space="preserve">第四章  合同条款及格式</w:t>
      </w:r>
      <w:bookmarkEnd w:id="36"/>
      <w:r/>
      <w:r/>
    </w:p>
    <w:p>
      <w:pPr>
        <w:pStyle w:val="1162"/>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162"/>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162"/>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162"/>
        <w:jc w:val="center"/>
        <w:rPr>
          <w:rFonts w:ascii="Times New Roman" w:hAnsi="Times New Roman" w:eastAsia="华文中宋"/>
          <w:b/>
          <w:color w:val="auto"/>
          <w:sz w:val="52"/>
          <w:szCs w:val="52"/>
          <w:highlight w:val="none"/>
        </w:rPr>
      </w:pPr>
      <w:r>
        <w:rPr>
          <w:rFonts w:hint="eastAsia" w:ascii="宋体" w:hAnsi="宋体" w:cs="宋体"/>
          <w:b/>
          <w:color w:val="auto"/>
          <w:sz w:val="72"/>
          <w:szCs w:val="52"/>
          <w:highlight w:val="none"/>
        </w:rPr>
        <w:t xml:space="preserve">建设工程施工合同</w:t>
      </w:r>
      <w:r>
        <w:rPr>
          <w:rFonts w:ascii="Times New Roman" w:hAnsi="Times New Roman" w:eastAsia="华文中宋"/>
          <w:b/>
          <w:color w:val="auto"/>
          <w:sz w:val="52"/>
          <w:szCs w:val="52"/>
          <w:highlight w:val="none"/>
        </w:rPr>
        <w:br/>
      </w:r>
      <w:r>
        <w:rPr>
          <w:rFonts w:hint="eastAsia" w:ascii="仿宋" w:hAnsi="仿宋" w:eastAsia="仿宋" w:cs="仿宋"/>
          <w:b/>
          <w:color w:val="auto"/>
          <w:sz w:val="52"/>
          <w:szCs w:val="52"/>
          <w:highlight w:val="none"/>
        </w:rPr>
        <w:t xml:space="preserve">（示范文本）</w:t>
      </w:r>
      <w:r/>
    </w:p>
    <w:p>
      <w:pPr>
        <w:pStyle w:val="1162"/>
        <w:jc w:val="center"/>
        <w:rPr>
          <w:rFonts w:ascii="Times New Roman" w:hAnsi="Times New Roman" w:eastAsia="仿宋_GB2312"/>
          <w:bCs/>
          <w:color w:val="auto"/>
          <w:sz w:val="32"/>
          <w:szCs w:val="32"/>
          <w:highlight w:val="none"/>
        </w:rPr>
      </w:pPr>
      <w:r>
        <w:rPr>
          <w:rFonts w:hint="eastAsia" w:ascii="Times New Roman" w:hAnsi="Times New Roman" w:eastAsia="仿宋_GB2312"/>
          <w:bCs/>
          <w:color w:val="auto"/>
          <w:sz w:val="32"/>
          <w:szCs w:val="32"/>
          <w:highlight w:val="none"/>
        </w:rPr>
        <w:t xml:space="preserve">(</w:t>
      </w:r>
      <w:r>
        <w:rPr>
          <w:rFonts w:ascii="Times New Roman" w:hAnsi="Times New Roman" w:eastAsia="仿宋_GB2312"/>
          <w:bCs/>
          <w:color w:val="auto"/>
          <w:sz w:val="32"/>
          <w:szCs w:val="32"/>
          <w:highlight w:val="none"/>
        </w:rPr>
        <w:t xml:space="preserve">GF—2017—</w:t>
      </w:r>
      <w:r>
        <w:rPr>
          <w:rFonts w:hint="eastAsia" w:ascii="Times New Roman" w:hAnsi="Times New Roman" w:eastAsia="仿宋_GB2312"/>
          <w:bCs/>
          <w:color w:val="auto"/>
          <w:sz w:val="32"/>
          <w:szCs w:val="32"/>
          <w:highlight w:val="none"/>
        </w:rPr>
        <w:t xml:space="preserve">0201)</w:t>
      </w:r>
      <w:r/>
    </w:p>
    <w:p>
      <w:pPr>
        <w:pStyle w:val="1054"/>
        <w:keepLines/>
        <w:spacing w:line="360" w:lineRule="auto"/>
        <w:rPr>
          <w:rFonts w:ascii="Times New Roman" w:eastAsia="宋体"/>
          <w:bCs/>
          <w:color w:val="auto"/>
          <w:sz w:val="44"/>
          <w:szCs w:val="44"/>
          <w:highlight w:val="none"/>
        </w:rPr>
      </w:pPr>
      <w:r>
        <w:rPr>
          <w:rFonts w:hint="eastAsia" w:ascii="宋体" w:hAnsi="宋体"/>
          <w:color w:val="auto"/>
          <w:sz w:val="30"/>
          <w:szCs w:val="30"/>
          <w:highlight w:val="none"/>
        </w:rPr>
        <w:br w:type="page" w:clear="all"/>
      </w:r>
      <w:bookmarkStart w:id="37" w:name="_Toc296890982"/>
      <w:r/>
      <w:bookmarkStart w:id="38" w:name="_Toc459189950"/>
      <w:r/>
      <w:bookmarkStart w:id="39" w:name="_Toc458520324"/>
      <w:r/>
      <w:bookmarkStart w:id="40" w:name="_Toc296503025"/>
      <w:r/>
      <w:bookmarkStart w:id="41" w:name="_Toc389065255"/>
      <w:r/>
      <w:bookmarkStart w:id="42" w:name="_Toc459024474"/>
      <w:r/>
      <w:bookmarkStart w:id="43" w:name="_Toc373227552"/>
      <w:r/>
      <w:bookmarkStart w:id="44" w:name="_Toc373478199"/>
      <w:r/>
      <w:bookmarkStart w:id="45" w:name="_Toc351203480"/>
      <w:r>
        <w:rPr>
          <w:rFonts w:ascii="Times New Roman" w:eastAsia="宋体"/>
          <w:bCs/>
          <w:color w:val="auto"/>
          <w:sz w:val="44"/>
          <w:szCs w:val="44"/>
          <w:highlight w:val="none"/>
        </w:rPr>
        <w:t xml:space="preserve">第一</w:t>
      </w:r>
      <w:r>
        <w:rPr>
          <w:rFonts w:hint="eastAsia" w:ascii="Times New Roman" w:eastAsia="宋体"/>
          <w:bCs/>
          <w:color w:val="auto"/>
          <w:sz w:val="44"/>
          <w:szCs w:val="44"/>
          <w:highlight w:val="none"/>
        </w:rPr>
        <w:t xml:space="preserve">部分</w:t>
      </w:r>
      <w:r>
        <w:rPr>
          <w:rFonts w:ascii="Times New Roman" w:eastAsia="宋体"/>
          <w:bCs/>
          <w:color w:val="auto"/>
          <w:sz w:val="44"/>
          <w:szCs w:val="44"/>
          <w:highlight w:val="none"/>
        </w:rPr>
        <w:t xml:space="preserve"> 合同协议书</w:t>
      </w:r>
      <w:bookmarkEnd w:id="37"/>
      <w:r/>
      <w:bookmarkEnd w:id="38"/>
      <w:r/>
      <w:bookmarkEnd w:id="39"/>
      <w:r/>
      <w:bookmarkEnd w:id="40"/>
      <w:r/>
      <w:bookmarkEnd w:id="41"/>
      <w:r/>
      <w:bookmarkEnd w:id="42"/>
      <w:r/>
      <w:bookmarkEnd w:id="43"/>
      <w:r/>
      <w:bookmarkEnd w:id="44"/>
      <w:r/>
      <w:bookmarkEnd w:id="45"/>
      <w:r/>
      <w:r/>
    </w:p>
    <w:p>
      <w:pPr>
        <w:spacing w:line="480" w:lineRule="exact"/>
        <w:rPr>
          <w:color w:val="auto"/>
          <w:szCs w:val="21"/>
          <w:highlight w:val="none"/>
          <w:u w:val="single"/>
        </w:rPr>
      </w:pPr>
      <w:r>
        <w:rPr>
          <w:rFonts w:hAnsi="宋体"/>
          <w:color w:val="auto"/>
          <w:szCs w:val="21"/>
          <w:highlight w:val="none"/>
        </w:rPr>
        <w:t xml:space="preserve">发包人（全称）：</w:t>
      </w:r>
      <w:r>
        <w:rPr>
          <w:rFonts w:hint="eastAsia" w:hAnsi="宋体"/>
          <w:color w:val="auto"/>
          <w:szCs w:val="21"/>
          <w:highlight w:val="none"/>
          <w:u w:val="single"/>
        </w:rPr>
        <w:t xml:space="preserve">   江苏农牧科技职业学院    </w:t>
      </w:r>
      <w:r/>
    </w:p>
    <w:p>
      <w:pPr>
        <w:spacing w:line="480" w:lineRule="exact"/>
        <w:rPr>
          <w:rFonts w:eastAsiaTheme="minorEastAsia"/>
          <w:color w:val="auto"/>
          <w:szCs w:val="21"/>
          <w:highlight w:val="none"/>
          <w:u w:val="single"/>
        </w:rPr>
      </w:pPr>
      <w:r>
        <w:rPr>
          <w:rFonts w:hAnsi="宋体"/>
          <w:color w:val="auto"/>
          <w:szCs w:val="21"/>
          <w:highlight w:val="none"/>
        </w:rPr>
        <w:t xml:space="preserve">承包人（全称）：</w:t>
      </w:r>
      <w:r>
        <w:rPr>
          <w:rFonts w:hint="eastAsia" w:hAnsi="宋体"/>
          <w:color w:val="auto"/>
          <w:szCs w:val="21"/>
          <w:highlight w:val="none"/>
          <w:u w:val="single"/>
        </w:rPr>
        <w:t xml:space="preserve">                                    </w:t>
      </w:r>
      <w:r>
        <w:rPr>
          <w:rFonts w:hint="eastAsia" w:ascii="MingLiU_HKSCS" w:hAnsi="MingLiU_HKSCS" w:cs="MingLiU_HKSCS" w:eastAsiaTheme="minorEastAsia"/>
          <w:color w:val="auto"/>
          <w:szCs w:val="21"/>
          <w:highlight w:val="none"/>
          <w:u w:val="single"/>
        </w:rPr>
        <w:t xml:space="preserve">   </w:t>
      </w:r>
      <w:r/>
    </w:p>
    <w:p>
      <w:pPr>
        <w:ind w:firstLine="420"/>
        <w:spacing w:line="480" w:lineRule="exact"/>
        <w:rPr>
          <w:rFonts w:hAnsi="宋体"/>
          <w:color w:val="auto"/>
          <w:szCs w:val="21"/>
          <w:highlight w:val="none"/>
        </w:rPr>
      </w:pPr>
      <w:r>
        <w:rPr>
          <w:rFonts w:hAnsi="宋体"/>
          <w:color w:val="auto"/>
          <w:szCs w:val="21"/>
          <w:highlight w:val="none"/>
        </w:rPr>
        <w:t xml:space="preserve">根据《中华人民共和国</w:t>
      </w:r>
      <w:r>
        <w:rPr>
          <w:rFonts w:hint="eastAsia" w:hAnsi="宋体"/>
          <w:color w:val="auto"/>
          <w:szCs w:val="21"/>
          <w:highlight w:val="none"/>
        </w:rPr>
        <w:t xml:space="preserve">民法典》《</w:t>
      </w:r>
      <w:r>
        <w:rPr>
          <w:rFonts w:hAnsi="宋体"/>
          <w:color w:val="auto"/>
          <w:szCs w:val="21"/>
          <w:highlight w:val="none"/>
        </w:rPr>
        <w:t xml:space="preserve">中华人民共和国建筑法》及有关法律规定，遵循平等、自愿、公平和诚实信用的原则，双方就</w:t>
      </w:r>
      <w:r>
        <w:rPr>
          <w:color w:val="auto"/>
          <w:szCs w:val="21"/>
          <w:highlight w:val="none"/>
          <w:u w:val="single"/>
        </w:rPr>
        <w:t xml:space="preserve"> </w:t>
      </w:r>
      <w:r>
        <w:rPr>
          <w:rFonts w:hint="eastAsia"/>
          <w:color w:val="auto"/>
          <w:szCs w:val="21"/>
          <w:highlight w:val="none"/>
          <w:u w:val="single"/>
        </w:rPr>
        <w:t xml:space="preserve">兽用生物制品区域检验实验室（华东）建设项目建安工程</w:t>
      </w:r>
      <w:r>
        <w:rPr>
          <w:color w:val="auto"/>
          <w:szCs w:val="21"/>
          <w:highlight w:val="none"/>
          <w:u w:val="single"/>
        </w:rPr>
        <w:t xml:space="preserve"> </w:t>
      </w:r>
      <w:r>
        <w:rPr>
          <w:rFonts w:hAnsi="宋体"/>
          <w:color w:val="auto"/>
          <w:szCs w:val="21"/>
          <w:highlight w:val="none"/>
        </w:rPr>
        <w:t xml:space="preserve">施工及有关事项协商一致，共同达成如下协议：</w:t>
      </w:r>
      <w:bookmarkStart w:id="46" w:name="_Toc351203481"/>
      <w:r/>
      <w:r/>
    </w:p>
    <w:p>
      <w:pPr>
        <w:ind w:firstLine="422"/>
        <w:spacing w:line="480" w:lineRule="exact"/>
        <w:rPr>
          <w:b/>
          <w:bCs/>
          <w:color w:val="auto"/>
          <w:szCs w:val="21"/>
          <w:highlight w:val="none"/>
        </w:rPr>
      </w:pPr>
      <w:r>
        <w:rPr>
          <w:rFonts w:hAnsi="宋体"/>
          <w:b/>
          <w:bCs/>
          <w:color w:val="auto"/>
          <w:szCs w:val="21"/>
          <w:highlight w:val="none"/>
        </w:rPr>
        <w:t xml:space="preserve">一、工程概况</w:t>
      </w:r>
      <w:bookmarkEnd w:id="46"/>
      <w:r/>
      <w:r/>
    </w:p>
    <w:p>
      <w:pPr>
        <w:ind w:firstLine="411"/>
        <w:spacing w:line="480" w:lineRule="exact"/>
        <w:rPr>
          <w:color w:val="auto"/>
          <w:szCs w:val="21"/>
          <w:highlight w:val="none"/>
          <w:u w:val="single"/>
        </w:rPr>
      </w:pPr>
      <w:r>
        <w:rPr>
          <w:bCs/>
          <w:color w:val="auto"/>
          <w:szCs w:val="21"/>
          <w:highlight w:val="none"/>
        </w:rPr>
        <w:t xml:space="preserve">1.</w:t>
      </w:r>
      <w:r>
        <w:rPr>
          <w:rFonts w:hint="eastAsia"/>
          <w:bCs/>
          <w:color w:val="auto"/>
          <w:szCs w:val="21"/>
          <w:highlight w:val="none"/>
        </w:rPr>
        <w:t xml:space="preserve"> </w:t>
      </w:r>
      <w:r>
        <w:rPr>
          <w:rFonts w:hAnsi="宋体"/>
          <w:bCs/>
          <w:color w:val="auto"/>
          <w:szCs w:val="21"/>
          <w:highlight w:val="none"/>
        </w:rPr>
        <w:t xml:space="preserve">工程名称</w:t>
      </w:r>
      <w:r>
        <w:rPr>
          <w:rFonts w:hAnsi="宋体"/>
          <w:color w:val="auto"/>
          <w:szCs w:val="21"/>
          <w:highlight w:val="none"/>
        </w:rPr>
        <w:t xml:space="preserve">：</w:t>
      </w:r>
      <w:r>
        <w:rPr>
          <w:rFonts w:hint="eastAsia" w:ascii="MingLiU_HKSCS" w:hAnsi="MingLiU_HKSCS" w:cs="MingLiU_HKSCS" w:eastAsiaTheme="minorEastAsia"/>
          <w:color w:val="auto"/>
          <w:szCs w:val="21"/>
          <w:highlight w:val="none"/>
          <w:u w:val="single"/>
        </w:rPr>
        <w:t xml:space="preserve">  兽用生物制品区域检验实验室（华东）建设项目建安工程 </w:t>
      </w:r>
      <w:r>
        <w:rPr>
          <w:color w:val="auto"/>
          <w:szCs w:val="21"/>
          <w:highlight w:val="none"/>
          <w:u w:val="single"/>
        </w:rPr>
        <w:t xml:space="preserve"> </w:t>
      </w:r>
      <w:r>
        <w:rPr>
          <w:rFonts w:hAnsi="宋体"/>
          <w:color w:val="auto"/>
          <w:szCs w:val="21"/>
          <w:highlight w:val="none"/>
        </w:rPr>
        <w:t xml:space="preserve">。</w:t>
      </w:r>
      <w:r/>
    </w:p>
    <w:p>
      <w:pPr>
        <w:ind w:firstLine="411"/>
        <w:spacing w:line="480" w:lineRule="exact"/>
        <w:rPr>
          <w:bCs/>
          <w:color w:val="auto"/>
          <w:szCs w:val="21"/>
          <w:highlight w:val="none"/>
        </w:rPr>
      </w:pPr>
      <w:r>
        <w:rPr>
          <w:bCs/>
          <w:color w:val="auto"/>
          <w:szCs w:val="21"/>
          <w:highlight w:val="none"/>
        </w:rPr>
        <w:t xml:space="preserve">2.</w:t>
      </w:r>
      <w:r>
        <w:rPr>
          <w:rFonts w:hint="eastAsia"/>
          <w:bCs/>
          <w:color w:val="auto"/>
          <w:szCs w:val="21"/>
          <w:highlight w:val="none"/>
        </w:rPr>
        <w:t xml:space="preserve"> </w:t>
      </w:r>
      <w:r>
        <w:rPr>
          <w:rFonts w:hAnsi="宋体"/>
          <w:bCs/>
          <w:color w:val="auto"/>
          <w:szCs w:val="21"/>
          <w:highlight w:val="none"/>
        </w:rPr>
        <w:t xml:space="preserve">工程地点：</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rFonts w:hAnsi="宋体"/>
          <w:color w:val="auto"/>
          <w:szCs w:val="21"/>
          <w:highlight w:val="none"/>
        </w:rPr>
        <w:t xml:space="preserve">。</w:t>
      </w:r>
      <w:r/>
    </w:p>
    <w:p>
      <w:pPr>
        <w:ind w:firstLine="411"/>
        <w:spacing w:line="480" w:lineRule="exact"/>
        <w:rPr>
          <w:bCs/>
          <w:color w:val="auto"/>
          <w:szCs w:val="21"/>
          <w:highlight w:val="none"/>
        </w:rPr>
      </w:pPr>
      <w:r>
        <w:rPr>
          <w:bCs/>
          <w:color w:val="auto"/>
          <w:szCs w:val="21"/>
          <w:highlight w:val="none"/>
        </w:rPr>
        <w:t xml:space="preserve">3.</w:t>
      </w:r>
      <w:r>
        <w:rPr>
          <w:rFonts w:hint="eastAsia"/>
          <w:bCs/>
          <w:color w:val="auto"/>
          <w:szCs w:val="21"/>
          <w:highlight w:val="none"/>
        </w:rPr>
        <w:t xml:space="preserve"> </w:t>
      </w:r>
      <w:r>
        <w:rPr>
          <w:rFonts w:hAnsi="宋体"/>
          <w:bCs/>
          <w:color w:val="auto"/>
          <w:szCs w:val="21"/>
          <w:highlight w:val="none"/>
        </w:rPr>
        <w:t xml:space="preserve">工程立项批准文号：</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rFonts w:hAnsi="宋体"/>
          <w:bCs/>
          <w:color w:val="auto"/>
          <w:szCs w:val="21"/>
          <w:highlight w:val="none"/>
        </w:rPr>
        <w:t xml:space="preserve">。</w:t>
      </w:r>
      <w:r/>
    </w:p>
    <w:p>
      <w:pPr>
        <w:ind w:firstLine="411"/>
        <w:spacing w:line="480" w:lineRule="exact"/>
        <w:rPr>
          <w:bCs/>
          <w:color w:val="auto"/>
          <w:szCs w:val="21"/>
          <w:highlight w:val="none"/>
        </w:rPr>
      </w:pPr>
      <w:r>
        <w:rPr>
          <w:bCs/>
          <w:color w:val="auto"/>
          <w:szCs w:val="21"/>
          <w:highlight w:val="none"/>
        </w:rPr>
        <w:t xml:space="preserve">4.</w:t>
      </w:r>
      <w:r>
        <w:rPr>
          <w:rFonts w:hint="eastAsia"/>
          <w:bCs/>
          <w:color w:val="auto"/>
          <w:szCs w:val="21"/>
          <w:highlight w:val="none"/>
        </w:rPr>
        <w:t xml:space="preserve"> </w:t>
      </w:r>
      <w:r>
        <w:rPr>
          <w:rFonts w:hAnsi="宋体"/>
          <w:bCs/>
          <w:color w:val="auto"/>
          <w:szCs w:val="21"/>
          <w:highlight w:val="none"/>
        </w:rPr>
        <w:t xml:space="preserve">资金来源：</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rFonts w:hAnsi="宋体"/>
          <w:bCs/>
          <w:color w:val="auto"/>
          <w:szCs w:val="21"/>
          <w:highlight w:val="none"/>
        </w:rPr>
        <w:t xml:space="preserve">。</w:t>
      </w:r>
      <w:r/>
    </w:p>
    <w:p>
      <w:pPr>
        <w:ind w:firstLine="411"/>
        <w:spacing w:line="480" w:lineRule="exact"/>
        <w:rPr>
          <w:bCs/>
          <w:color w:val="auto"/>
          <w:szCs w:val="21"/>
          <w:highlight w:val="none"/>
        </w:rPr>
      </w:pPr>
      <w:r>
        <w:rPr>
          <w:bCs/>
          <w:color w:val="auto"/>
          <w:szCs w:val="21"/>
          <w:highlight w:val="none"/>
        </w:rPr>
        <w:t xml:space="preserve">5.</w:t>
      </w:r>
      <w:r>
        <w:rPr>
          <w:rFonts w:hint="eastAsia"/>
          <w:bCs/>
          <w:color w:val="auto"/>
          <w:szCs w:val="21"/>
          <w:highlight w:val="none"/>
        </w:rPr>
        <w:t xml:space="preserve"> </w:t>
      </w:r>
      <w:r>
        <w:rPr>
          <w:rFonts w:hAnsi="宋体"/>
          <w:bCs/>
          <w:color w:val="auto"/>
          <w:szCs w:val="21"/>
          <w:highlight w:val="none"/>
        </w:rPr>
        <w:t xml:space="preserve">工程内容：</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rFonts w:hAnsi="宋体"/>
          <w:bCs/>
          <w:color w:val="auto"/>
          <w:szCs w:val="21"/>
          <w:highlight w:val="none"/>
        </w:rPr>
        <w:t xml:space="preserve">。</w:t>
      </w:r>
      <w:r/>
    </w:p>
    <w:p>
      <w:pPr>
        <w:ind w:firstLine="411"/>
        <w:spacing w:line="480" w:lineRule="exact"/>
        <w:rPr>
          <w:bCs/>
          <w:color w:val="auto"/>
          <w:szCs w:val="21"/>
          <w:highlight w:val="none"/>
        </w:rPr>
      </w:pPr>
      <w:r>
        <w:rPr>
          <w:rFonts w:hAnsi="宋体"/>
          <w:color w:val="auto"/>
          <w:szCs w:val="21"/>
          <w:highlight w:val="none"/>
        </w:rPr>
        <w:t xml:space="preserve">群体工程应附《承包人承揽工程项目一览表》。</w:t>
      </w:r>
      <w:r/>
    </w:p>
    <w:p>
      <w:pPr>
        <w:ind w:firstLine="411"/>
        <w:spacing w:line="480" w:lineRule="exact"/>
        <w:rPr>
          <w:bCs/>
          <w:color w:val="auto"/>
          <w:szCs w:val="21"/>
          <w:highlight w:val="none"/>
          <w:u w:val="single"/>
        </w:rPr>
      </w:pPr>
      <w:r>
        <w:rPr>
          <w:bCs/>
          <w:color w:val="auto"/>
          <w:szCs w:val="21"/>
          <w:highlight w:val="none"/>
        </w:rPr>
        <w:t xml:space="preserve">6.</w:t>
      </w:r>
      <w:r>
        <w:rPr>
          <w:rFonts w:hint="eastAsia"/>
          <w:bCs/>
          <w:color w:val="auto"/>
          <w:szCs w:val="21"/>
          <w:highlight w:val="none"/>
        </w:rPr>
        <w:t xml:space="preserve"> </w:t>
      </w:r>
      <w:r>
        <w:rPr>
          <w:rFonts w:hAnsi="宋体"/>
          <w:bCs/>
          <w:color w:val="auto"/>
          <w:szCs w:val="21"/>
          <w:highlight w:val="none"/>
        </w:rPr>
        <w:t xml:space="preserve">工程承包范围：</w:t>
      </w:r>
      <w:r>
        <w:rPr>
          <w:rFonts w:hint="eastAsia"/>
          <w:bCs/>
          <w:color w:val="auto"/>
          <w:szCs w:val="21"/>
          <w:highlight w:val="none"/>
          <w:u w:val="single"/>
        </w:rPr>
        <w:t xml:space="preserve">                                    </w:t>
      </w:r>
      <w:r>
        <w:rPr>
          <w:rFonts w:hint="eastAsia"/>
          <w:bCs/>
          <w:color w:val="auto"/>
          <w:szCs w:val="21"/>
          <w:highlight w:val="none"/>
        </w:rPr>
        <w:t xml:space="preserve">。</w:t>
      </w:r>
      <w:r/>
    </w:p>
    <w:p>
      <w:pPr>
        <w:ind w:firstLine="407"/>
        <w:spacing w:line="480" w:lineRule="exact"/>
        <w:rPr>
          <w:b/>
          <w:bCs/>
          <w:color w:val="auto"/>
          <w:szCs w:val="21"/>
          <w:highlight w:val="none"/>
        </w:rPr>
      </w:pPr>
      <w:r/>
      <w:bookmarkStart w:id="47" w:name="_Toc351203482"/>
      <w:r>
        <w:rPr>
          <w:rFonts w:hAnsi="宋体"/>
          <w:b/>
          <w:bCs/>
          <w:color w:val="auto"/>
          <w:szCs w:val="21"/>
          <w:highlight w:val="none"/>
        </w:rPr>
        <w:t xml:space="preserve">二、合同工期</w:t>
      </w:r>
      <w:bookmarkEnd w:id="47"/>
      <w:r/>
      <w:r/>
    </w:p>
    <w:p>
      <w:pPr>
        <w:ind w:firstLine="459"/>
        <w:spacing w:line="480" w:lineRule="exact"/>
        <w:rPr>
          <w:color w:val="auto"/>
          <w:szCs w:val="21"/>
          <w:highlight w:val="none"/>
        </w:rPr>
      </w:pPr>
      <w:r>
        <w:rPr>
          <w:rFonts w:hAnsi="宋体"/>
          <w:color w:val="auto"/>
          <w:szCs w:val="21"/>
          <w:highlight w:val="none"/>
        </w:rPr>
        <w:t xml:space="preserve">计划开工日期：</w:t>
      </w:r>
      <w:r>
        <w:rPr>
          <w:rFonts w:hint="eastAsia" w:ascii="MingLiU_HKSCS" w:hAnsi="MingLiU_HKSCS" w:cs="MingLiU_HKSCS" w:eastAsiaTheme="minorEastAsia"/>
          <w:color w:val="auto"/>
          <w:szCs w:val="21"/>
          <w:highlight w:val="none"/>
          <w:u w:val="single"/>
        </w:rPr>
        <w:t xml:space="preserve">        </w:t>
      </w:r>
      <w:r>
        <w:rPr>
          <w:rFonts w:hAnsi="宋体"/>
          <w:color w:val="auto"/>
          <w:szCs w:val="21"/>
          <w:highlight w:val="none"/>
        </w:rPr>
        <w:t xml:space="preserve">年</w:t>
      </w:r>
      <w:r>
        <w:rPr>
          <w:rFonts w:hint="eastAsia" w:ascii="MingLiU_HKSCS" w:hAnsi="MingLiU_HKSCS" w:cs="MingLiU_HKSCS" w:eastAsiaTheme="minorEastAsia"/>
          <w:color w:val="auto"/>
          <w:szCs w:val="21"/>
          <w:highlight w:val="none"/>
          <w:u w:val="single"/>
        </w:rPr>
        <w:t xml:space="preserve">       </w:t>
      </w:r>
      <w:r>
        <w:rPr>
          <w:rFonts w:hAnsi="宋体"/>
          <w:color w:val="auto"/>
          <w:szCs w:val="21"/>
          <w:highlight w:val="none"/>
        </w:rPr>
        <w:t xml:space="preserve">月</w:t>
      </w:r>
      <w:r>
        <w:rPr>
          <w:rFonts w:hint="eastAsia" w:ascii="MingLiU_HKSCS" w:hAnsi="MingLiU_HKSCS" w:cs="MingLiU_HKSCS" w:eastAsiaTheme="minorEastAsia"/>
          <w:color w:val="auto"/>
          <w:szCs w:val="21"/>
          <w:highlight w:val="none"/>
          <w:u w:val="single"/>
        </w:rPr>
        <w:t xml:space="preserve">       </w:t>
      </w:r>
      <w:r>
        <w:rPr>
          <w:rFonts w:hAnsi="宋体"/>
          <w:color w:val="auto"/>
          <w:szCs w:val="21"/>
          <w:highlight w:val="none"/>
        </w:rPr>
        <w:t xml:space="preserve">日。</w:t>
      </w:r>
      <w:r>
        <w:rPr>
          <w:rFonts w:hint="eastAsia" w:hAnsi="宋体"/>
          <w:color w:val="auto"/>
          <w:szCs w:val="21"/>
          <w:highlight w:val="none"/>
        </w:rPr>
        <w:t xml:space="preserve">（具体以发包人书面通知为准）</w:t>
      </w:r>
      <w:r/>
    </w:p>
    <w:p>
      <w:pPr>
        <w:ind w:firstLine="459"/>
        <w:spacing w:line="480" w:lineRule="exact"/>
        <w:rPr>
          <w:color w:val="auto"/>
          <w:szCs w:val="21"/>
          <w:highlight w:val="none"/>
        </w:rPr>
      </w:pPr>
      <w:r>
        <w:rPr>
          <w:rFonts w:hAnsi="宋体"/>
          <w:color w:val="auto"/>
          <w:szCs w:val="21"/>
          <w:highlight w:val="none"/>
        </w:rPr>
        <w:t xml:space="preserve">计划竣工日期：</w:t>
      </w:r>
      <w:r>
        <w:rPr>
          <w:rFonts w:hint="eastAsia" w:ascii="MingLiU_HKSCS" w:hAnsi="MingLiU_HKSCS" w:cs="MingLiU_HKSCS" w:eastAsiaTheme="minorEastAsia"/>
          <w:color w:val="auto"/>
          <w:szCs w:val="21"/>
          <w:highlight w:val="none"/>
          <w:u w:val="single"/>
        </w:rPr>
        <w:t xml:space="preserve">         </w:t>
      </w:r>
      <w:r>
        <w:rPr>
          <w:rFonts w:hAnsi="宋体"/>
          <w:color w:val="auto"/>
          <w:szCs w:val="21"/>
          <w:highlight w:val="none"/>
        </w:rPr>
        <w:t xml:space="preserve">年</w:t>
      </w:r>
      <w:r>
        <w:rPr>
          <w:rFonts w:hint="eastAsia" w:ascii="MingLiU_HKSCS" w:hAnsi="MingLiU_HKSCS" w:cs="MingLiU_HKSCS" w:eastAsiaTheme="minorEastAsia"/>
          <w:color w:val="auto"/>
          <w:szCs w:val="21"/>
          <w:highlight w:val="none"/>
          <w:u w:val="single"/>
        </w:rPr>
        <w:t xml:space="preserve">       </w:t>
      </w:r>
      <w:r>
        <w:rPr>
          <w:rFonts w:hAnsi="宋体"/>
          <w:color w:val="auto"/>
          <w:szCs w:val="21"/>
          <w:highlight w:val="none"/>
        </w:rPr>
        <w:t xml:space="preserve">月</w:t>
      </w:r>
      <w:r>
        <w:rPr>
          <w:rFonts w:hint="eastAsia" w:ascii="MingLiU_HKSCS" w:hAnsi="MingLiU_HKSCS" w:cs="MingLiU_HKSCS" w:eastAsiaTheme="minorEastAsia"/>
          <w:color w:val="auto"/>
          <w:szCs w:val="21"/>
          <w:highlight w:val="none"/>
          <w:u w:val="single"/>
        </w:rPr>
        <w:t xml:space="preserve">       </w:t>
      </w:r>
      <w:r>
        <w:rPr>
          <w:rFonts w:hAnsi="宋体"/>
          <w:color w:val="auto"/>
          <w:szCs w:val="21"/>
          <w:highlight w:val="none"/>
        </w:rPr>
        <w:t xml:space="preserve">日。</w:t>
      </w:r>
      <w:r/>
    </w:p>
    <w:p>
      <w:pPr>
        <w:ind w:firstLine="459"/>
        <w:spacing w:line="480" w:lineRule="exact"/>
        <w:rPr>
          <w:rFonts w:hAnsi="宋体"/>
          <w:color w:val="auto"/>
          <w:szCs w:val="21"/>
          <w:highlight w:val="none"/>
        </w:rPr>
      </w:pPr>
      <w:r>
        <w:rPr>
          <w:rFonts w:hAnsi="宋体"/>
          <w:color w:val="auto"/>
          <w:szCs w:val="21"/>
          <w:highlight w:val="none"/>
        </w:rPr>
        <w:t xml:space="preserve">工期总日历天数：</w:t>
      </w:r>
      <w:r>
        <w:rPr>
          <w:rFonts w:hint="eastAsia" w:ascii="MingLiU_HKSCS" w:hAnsi="MingLiU_HKSCS" w:cs="MingLiU_HKSCS" w:eastAsiaTheme="minorEastAsia"/>
          <w:color w:val="auto"/>
          <w:szCs w:val="21"/>
          <w:highlight w:val="none"/>
          <w:u w:val="single"/>
        </w:rPr>
        <w:t xml:space="preserve">      </w:t>
      </w:r>
      <w:r>
        <w:rPr>
          <w:rFonts w:hAnsi="宋体"/>
          <w:color w:val="auto"/>
          <w:szCs w:val="21"/>
          <w:highlight w:val="none"/>
        </w:rPr>
        <w:t xml:space="preserve">天。工期总日历天数与根据前述计划开竣工日期计算的工期天数不一致的，以工期总日历天数为准。</w:t>
      </w:r>
      <w:r/>
    </w:p>
    <w:p>
      <w:pPr>
        <w:ind w:firstLine="459"/>
        <w:spacing w:line="480" w:lineRule="exact"/>
        <w:rPr>
          <w:b/>
          <w:bCs/>
          <w:color w:val="auto"/>
          <w:szCs w:val="21"/>
          <w:highlight w:val="none"/>
        </w:rPr>
      </w:pPr>
      <w:r/>
      <w:bookmarkStart w:id="48" w:name="_Toc351203483"/>
      <w:r>
        <w:rPr>
          <w:rFonts w:hAnsi="宋体"/>
          <w:b/>
          <w:bCs/>
          <w:color w:val="auto"/>
          <w:szCs w:val="21"/>
          <w:highlight w:val="none"/>
        </w:rPr>
        <w:t xml:space="preserve">三、质量标准</w:t>
      </w:r>
      <w:bookmarkEnd w:id="48"/>
      <w:r/>
      <w:r/>
    </w:p>
    <w:p>
      <w:pPr>
        <w:ind w:firstLine="459"/>
        <w:spacing w:line="480" w:lineRule="exact"/>
        <w:rPr>
          <w:rFonts w:hAnsi="宋体"/>
          <w:color w:val="auto"/>
          <w:szCs w:val="21"/>
          <w:highlight w:val="none"/>
        </w:rPr>
      </w:pPr>
      <w:r>
        <w:rPr>
          <w:rFonts w:hAnsi="宋体"/>
          <w:color w:val="auto"/>
          <w:szCs w:val="21"/>
          <w:highlight w:val="none"/>
        </w:rPr>
        <w:t xml:space="preserve">工程质量符合</w:t>
      </w:r>
      <w:r>
        <w:rPr>
          <w:rFonts w:hint="eastAsia" w:ascii="MingLiU_HKSCS" w:hAnsi="MingLiU_HKSCS" w:cs="MingLiU_HKSCS" w:eastAsiaTheme="minorEastAsia"/>
          <w:color w:val="auto"/>
          <w:szCs w:val="21"/>
          <w:highlight w:val="none"/>
          <w:u w:val="single"/>
        </w:rPr>
        <w:t xml:space="preserve">     合格    </w:t>
      </w:r>
      <w:r>
        <w:rPr>
          <w:rFonts w:hAnsi="宋体"/>
          <w:color w:val="auto"/>
          <w:szCs w:val="21"/>
          <w:highlight w:val="none"/>
        </w:rPr>
        <w:t xml:space="preserve">标准。</w:t>
      </w:r>
      <w:r/>
    </w:p>
    <w:p>
      <w:pPr>
        <w:ind w:firstLine="459"/>
        <w:spacing w:line="480" w:lineRule="exact"/>
        <w:rPr>
          <w:rFonts w:hAnsi="宋体"/>
          <w:b/>
          <w:bCs/>
          <w:color w:val="auto"/>
          <w:szCs w:val="21"/>
          <w:highlight w:val="none"/>
        </w:rPr>
      </w:pPr>
      <w:r/>
      <w:bookmarkStart w:id="49" w:name="_Toc351203484"/>
      <w:r>
        <w:rPr>
          <w:rFonts w:hAnsi="宋体"/>
          <w:b/>
          <w:bCs/>
          <w:color w:val="auto"/>
          <w:szCs w:val="21"/>
          <w:highlight w:val="none"/>
        </w:rPr>
        <w:t xml:space="preserve">四、签约合同价与合同价格形式</w:t>
      </w:r>
      <w:bookmarkEnd w:id="49"/>
      <w:r/>
      <w:r/>
    </w:p>
    <w:p>
      <w:pPr>
        <w:ind w:firstLine="459"/>
        <w:spacing w:line="480" w:lineRule="exact"/>
        <w:rPr>
          <w:color w:val="auto"/>
          <w:szCs w:val="21"/>
          <w:highlight w:val="none"/>
        </w:rPr>
      </w:pPr>
      <w:r>
        <w:rPr>
          <w:color w:val="auto"/>
          <w:szCs w:val="21"/>
          <w:highlight w:val="none"/>
        </w:rPr>
        <w:t xml:space="preserve">1.</w:t>
      </w:r>
      <w:r>
        <w:rPr>
          <w:rFonts w:hint="eastAsia"/>
          <w:color w:val="auto"/>
          <w:szCs w:val="21"/>
          <w:highlight w:val="none"/>
        </w:rPr>
        <w:t xml:space="preserve"> </w:t>
      </w:r>
      <w:r>
        <w:rPr>
          <w:rFonts w:hAnsi="宋体"/>
          <w:color w:val="auto"/>
          <w:szCs w:val="21"/>
          <w:highlight w:val="none"/>
        </w:rPr>
        <w:t xml:space="preserve">签约合同价为：</w:t>
      </w:r>
      <w:r/>
    </w:p>
    <w:p>
      <w:pPr>
        <w:ind w:firstLine="525"/>
        <w:spacing w:line="480" w:lineRule="exact"/>
        <w:rPr>
          <w:rFonts w:hAnsi="宋体"/>
          <w:color w:val="auto"/>
          <w:szCs w:val="21"/>
          <w:highlight w:val="none"/>
        </w:rPr>
      </w:pPr>
      <w:r>
        <w:rPr>
          <w:rFonts w:hAnsi="宋体"/>
          <w:color w:val="auto"/>
          <w:szCs w:val="21"/>
          <w:highlight w:val="none"/>
        </w:rPr>
        <w:t xml:space="preserve">人民币（大写）</w:t>
      </w:r>
      <w:r>
        <w:rPr>
          <w:color w:val="auto"/>
          <w:szCs w:val="21"/>
          <w:highlight w:val="none"/>
          <w:u w:val="single"/>
        </w:rPr>
        <w:t xml:space="preserve">                 </w:t>
      </w:r>
      <w:r>
        <w:rPr>
          <w:rFonts w:hint="eastAsia"/>
          <w:color w:val="auto"/>
          <w:szCs w:val="21"/>
          <w:highlight w:val="none"/>
        </w:rPr>
        <w:t xml:space="preserve">（</w:t>
      </w:r>
      <w:r>
        <w:rPr>
          <w:color w:val="auto"/>
          <w:szCs w:val="21"/>
          <w:highlight w:val="none"/>
        </w:rPr>
        <w:t xml:space="preserve">¥</w:t>
      </w:r>
      <w:r>
        <w:rPr>
          <w:color w:val="auto"/>
          <w:szCs w:val="21"/>
          <w:highlight w:val="none"/>
          <w:u w:val="single"/>
        </w:rPr>
        <w:t xml:space="preserve">            </w:t>
      </w:r>
      <w:r>
        <w:rPr>
          <w:rFonts w:hAnsi="宋体"/>
          <w:color w:val="auto"/>
          <w:szCs w:val="21"/>
          <w:highlight w:val="none"/>
        </w:rPr>
        <w:t xml:space="preserve">元</w:t>
      </w:r>
      <w:r>
        <w:rPr>
          <w:rFonts w:hint="eastAsia"/>
          <w:color w:val="auto"/>
          <w:szCs w:val="21"/>
          <w:highlight w:val="none"/>
        </w:rPr>
        <w:t xml:space="preserve">）</w:t>
      </w:r>
      <w:r>
        <w:rPr>
          <w:rFonts w:hAnsi="宋体"/>
          <w:color w:val="auto"/>
          <w:szCs w:val="21"/>
          <w:highlight w:val="none"/>
        </w:rPr>
        <w:t xml:space="preserve">；</w:t>
      </w:r>
      <w:r/>
    </w:p>
    <w:p>
      <w:pPr>
        <w:ind w:firstLine="525"/>
        <w:spacing w:line="480" w:lineRule="exact"/>
        <w:rPr>
          <w:rFonts w:hAnsi="宋体"/>
          <w:color w:val="auto"/>
          <w:szCs w:val="21"/>
          <w:highlight w:val="none"/>
        </w:rPr>
      </w:pPr>
      <w:r>
        <w:rPr>
          <w:rFonts w:hAnsi="宋体"/>
          <w:color w:val="auto"/>
          <w:szCs w:val="21"/>
          <w:highlight w:val="none"/>
        </w:rPr>
        <w:t xml:space="preserve">其中：</w:t>
      </w:r>
      <w:r/>
    </w:p>
    <w:p>
      <w:pPr>
        <w:ind w:firstLine="420"/>
        <w:spacing w:line="480" w:lineRule="exact"/>
        <w:rPr>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安全文明施工费：</w:t>
      </w:r>
      <w:r/>
    </w:p>
    <w:p>
      <w:pPr>
        <w:ind w:left="420" w:firstLine="525"/>
        <w:spacing w:line="480" w:lineRule="exact"/>
        <w:rPr>
          <w:rFonts w:hAnsi="宋体"/>
          <w:color w:val="auto"/>
          <w:szCs w:val="21"/>
          <w:highlight w:val="none"/>
        </w:rPr>
      </w:pPr>
      <w:r>
        <w:rPr>
          <w:rFonts w:hAnsi="宋体"/>
          <w:color w:val="auto"/>
          <w:szCs w:val="21"/>
          <w:highlight w:val="none"/>
        </w:rPr>
        <w:t xml:space="preserve">人民币（大写）</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 xml:space="preserve">（</w:t>
      </w:r>
      <w:r>
        <w:rPr>
          <w:color w:val="auto"/>
          <w:szCs w:val="21"/>
          <w:highlight w:val="none"/>
        </w:rPr>
        <w:t xml:space="preserve">¥</w:t>
      </w:r>
      <w:r>
        <w:rPr>
          <w:color w:val="auto"/>
          <w:szCs w:val="21"/>
          <w:highlight w:val="none"/>
          <w:u w:val="single"/>
        </w:rPr>
        <w:t xml:space="preserve">          </w:t>
      </w:r>
      <w:r>
        <w:rPr>
          <w:rFonts w:hAnsi="宋体"/>
          <w:color w:val="auto"/>
          <w:szCs w:val="21"/>
          <w:highlight w:val="none"/>
        </w:rPr>
        <w:t xml:space="preserve">元</w:t>
      </w:r>
      <w:r>
        <w:rPr>
          <w:rFonts w:hint="eastAsia"/>
          <w:color w:val="auto"/>
          <w:szCs w:val="21"/>
          <w:highlight w:val="none"/>
        </w:rPr>
        <w:t xml:space="preserve">）</w:t>
      </w:r>
      <w:r>
        <w:rPr>
          <w:rFonts w:hAnsi="宋体"/>
          <w:color w:val="auto"/>
          <w:szCs w:val="21"/>
          <w:highlight w:val="none"/>
        </w:rPr>
        <w:t xml:space="preserve">；</w:t>
      </w:r>
      <w:r/>
    </w:p>
    <w:p>
      <w:pPr>
        <w:ind w:firstLine="420"/>
        <w:spacing w:line="480" w:lineRule="exact"/>
        <w:rPr>
          <w:color w:val="auto"/>
          <w:szCs w:val="21"/>
          <w:highlight w:val="none"/>
        </w:rPr>
      </w:pPr>
      <w:r>
        <w:rPr>
          <w:rFonts w:hAnsi="宋体"/>
          <w:color w:val="auto"/>
          <w:szCs w:val="21"/>
          <w:highlight w:val="none"/>
        </w:rPr>
        <w:t xml:space="preserve">（</w:t>
      </w:r>
      <w:r>
        <w:rPr>
          <w:rFonts w:hint="eastAsia"/>
          <w:color w:val="auto"/>
          <w:szCs w:val="21"/>
          <w:highlight w:val="none"/>
        </w:rPr>
        <w:t xml:space="preserve">2</w:t>
      </w:r>
      <w:r>
        <w:rPr>
          <w:rFonts w:hAnsi="宋体"/>
          <w:color w:val="auto"/>
          <w:szCs w:val="21"/>
          <w:highlight w:val="none"/>
        </w:rPr>
        <w:t xml:space="preserve">）材料和工程设备暂估价金额：</w:t>
      </w:r>
      <w:r/>
    </w:p>
    <w:p>
      <w:pPr>
        <w:ind w:firstLine="945"/>
        <w:spacing w:line="480" w:lineRule="exact"/>
        <w:rPr>
          <w:color w:val="auto"/>
          <w:szCs w:val="21"/>
          <w:highlight w:val="none"/>
        </w:rPr>
      </w:pPr>
      <w:r>
        <w:rPr>
          <w:rFonts w:hAnsi="宋体"/>
          <w:color w:val="auto"/>
          <w:szCs w:val="21"/>
          <w:highlight w:val="none"/>
        </w:rPr>
        <w:t xml:space="preserve">人民币（大写）</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 xml:space="preserve">（</w:t>
      </w:r>
      <w:r>
        <w:rPr>
          <w:color w:val="auto"/>
          <w:szCs w:val="21"/>
          <w:highlight w:val="none"/>
        </w:rPr>
        <w:t xml:space="preserve">¥</w:t>
      </w:r>
      <w:r>
        <w:rPr>
          <w:color w:val="auto"/>
          <w:szCs w:val="21"/>
          <w:highlight w:val="none"/>
          <w:u w:val="single"/>
        </w:rPr>
        <w:t xml:space="preserve">          </w:t>
      </w:r>
      <w:r>
        <w:rPr>
          <w:rFonts w:hAnsi="宋体"/>
          <w:color w:val="auto"/>
          <w:szCs w:val="21"/>
          <w:highlight w:val="none"/>
        </w:rPr>
        <w:t xml:space="preserve">元</w:t>
      </w:r>
      <w:r>
        <w:rPr>
          <w:rFonts w:hint="eastAsia"/>
          <w:color w:val="auto"/>
          <w:szCs w:val="21"/>
          <w:highlight w:val="none"/>
        </w:rPr>
        <w:t xml:space="preserve">）</w:t>
      </w:r>
      <w:r>
        <w:rPr>
          <w:rFonts w:hAnsi="宋体"/>
          <w:color w:val="auto"/>
          <w:szCs w:val="21"/>
          <w:highlight w:val="none"/>
        </w:rPr>
        <w:t xml:space="preserve">；</w:t>
      </w:r>
      <w:r/>
    </w:p>
    <w:p>
      <w:pPr>
        <w:ind w:firstLine="420"/>
        <w:spacing w:line="480" w:lineRule="exact"/>
        <w:rPr>
          <w:color w:val="auto"/>
          <w:szCs w:val="21"/>
          <w:highlight w:val="none"/>
        </w:rPr>
      </w:pPr>
      <w:r>
        <w:rPr>
          <w:rFonts w:hAnsi="宋体"/>
          <w:color w:val="auto"/>
          <w:szCs w:val="21"/>
          <w:highlight w:val="none"/>
        </w:rPr>
        <w:t xml:space="preserve">（</w:t>
      </w:r>
      <w:r>
        <w:rPr>
          <w:rFonts w:hint="eastAsia"/>
          <w:color w:val="auto"/>
          <w:szCs w:val="21"/>
          <w:highlight w:val="none"/>
        </w:rPr>
        <w:t xml:space="preserve">3</w:t>
      </w:r>
      <w:r>
        <w:rPr>
          <w:rFonts w:hAnsi="宋体"/>
          <w:color w:val="auto"/>
          <w:szCs w:val="21"/>
          <w:highlight w:val="none"/>
        </w:rPr>
        <w:t xml:space="preserve">）专业工程暂估价金额：</w:t>
      </w:r>
      <w:r/>
    </w:p>
    <w:p>
      <w:pPr>
        <w:ind w:firstLine="945"/>
        <w:spacing w:line="480" w:lineRule="exact"/>
        <w:rPr>
          <w:color w:val="auto"/>
          <w:szCs w:val="21"/>
          <w:highlight w:val="none"/>
        </w:rPr>
      </w:pPr>
      <w:r>
        <w:rPr>
          <w:rFonts w:hAnsi="宋体"/>
          <w:color w:val="auto"/>
          <w:szCs w:val="21"/>
          <w:highlight w:val="none"/>
        </w:rPr>
        <w:t xml:space="preserve">人民币（大写）</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 xml:space="preserve">（</w:t>
      </w:r>
      <w:r>
        <w:rPr>
          <w:color w:val="auto"/>
          <w:szCs w:val="21"/>
          <w:highlight w:val="none"/>
        </w:rPr>
        <w:t xml:space="preserve">¥</w:t>
      </w:r>
      <w:r>
        <w:rPr>
          <w:color w:val="auto"/>
          <w:szCs w:val="21"/>
          <w:highlight w:val="none"/>
          <w:u w:val="single"/>
        </w:rPr>
        <w:t xml:space="preserve">          </w:t>
      </w:r>
      <w:r>
        <w:rPr>
          <w:rFonts w:hAnsi="宋体"/>
          <w:color w:val="auto"/>
          <w:szCs w:val="21"/>
          <w:highlight w:val="none"/>
        </w:rPr>
        <w:t xml:space="preserve">元</w:t>
      </w:r>
      <w:r>
        <w:rPr>
          <w:rFonts w:hint="eastAsia"/>
          <w:color w:val="auto"/>
          <w:szCs w:val="21"/>
          <w:highlight w:val="none"/>
        </w:rPr>
        <w:t xml:space="preserve">）</w:t>
      </w:r>
      <w:r>
        <w:rPr>
          <w:rFonts w:hAnsi="宋体"/>
          <w:color w:val="auto"/>
          <w:szCs w:val="21"/>
          <w:highlight w:val="none"/>
        </w:rPr>
        <w:t xml:space="preserve">；</w:t>
      </w:r>
      <w:r/>
    </w:p>
    <w:p>
      <w:pPr>
        <w:ind w:firstLine="420"/>
        <w:spacing w:line="480" w:lineRule="exact"/>
        <w:rPr>
          <w:color w:val="auto"/>
          <w:szCs w:val="21"/>
          <w:highlight w:val="none"/>
        </w:rPr>
      </w:pPr>
      <w:r>
        <w:rPr>
          <w:rFonts w:hAnsi="宋体"/>
          <w:color w:val="auto"/>
          <w:szCs w:val="21"/>
          <w:highlight w:val="none"/>
        </w:rPr>
        <w:t xml:space="preserve">（</w:t>
      </w:r>
      <w:r>
        <w:rPr>
          <w:rFonts w:hint="eastAsia"/>
          <w:color w:val="auto"/>
          <w:szCs w:val="21"/>
          <w:highlight w:val="none"/>
        </w:rPr>
        <w:t xml:space="preserve">4</w:t>
      </w:r>
      <w:r>
        <w:rPr>
          <w:rFonts w:hAnsi="宋体"/>
          <w:color w:val="auto"/>
          <w:szCs w:val="21"/>
          <w:highlight w:val="none"/>
        </w:rPr>
        <w:t xml:space="preserve">）暂列金额：</w:t>
      </w:r>
      <w:r/>
    </w:p>
    <w:p>
      <w:pPr>
        <w:ind w:firstLine="945"/>
        <w:spacing w:line="480" w:lineRule="exact"/>
        <w:rPr>
          <w:rFonts w:hAnsi="宋体"/>
          <w:color w:val="auto"/>
          <w:szCs w:val="21"/>
          <w:highlight w:val="none"/>
        </w:rPr>
      </w:pPr>
      <w:r>
        <w:rPr>
          <w:rFonts w:hAnsi="宋体"/>
          <w:color w:val="auto"/>
          <w:szCs w:val="21"/>
          <w:highlight w:val="none"/>
        </w:rPr>
        <w:t xml:space="preserve">人民币（大写）</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 xml:space="preserve">（</w:t>
      </w:r>
      <w:r>
        <w:rPr>
          <w:color w:val="auto"/>
          <w:szCs w:val="21"/>
          <w:highlight w:val="none"/>
        </w:rPr>
        <w:t xml:space="preserve">¥</w:t>
      </w:r>
      <w:r>
        <w:rPr>
          <w:color w:val="auto"/>
          <w:szCs w:val="21"/>
          <w:highlight w:val="none"/>
          <w:u w:val="single"/>
        </w:rPr>
        <w:t xml:space="preserve">          </w:t>
      </w:r>
      <w:r>
        <w:rPr>
          <w:rFonts w:hAnsi="宋体"/>
          <w:color w:val="auto"/>
          <w:szCs w:val="21"/>
          <w:highlight w:val="none"/>
        </w:rPr>
        <w:t xml:space="preserve">元</w:t>
      </w:r>
      <w:r>
        <w:rPr>
          <w:rFonts w:hint="eastAsia"/>
          <w:color w:val="auto"/>
          <w:szCs w:val="21"/>
          <w:highlight w:val="none"/>
        </w:rPr>
        <w:t xml:space="preserve">）</w:t>
      </w:r>
      <w:r>
        <w:rPr>
          <w:rFonts w:hAnsi="宋体"/>
          <w:color w:val="auto"/>
          <w:szCs w:val="21"/>
          <w:highlight w:val="none"/>
        </w:rPr>
        <w:t xml:space="preserve">。</w:t>
      </w:r>
      <w:r/>
    </w:p>
    <w:p>
      <w:pPr>
        <w:ind w:firstLine="420"/>
        <w:spacing w:line="480" w:lineRule="exact"/>
        <w:rPr>
          <w:rFonts w:hAnsi="宋体"/>
          <w:color w:val="auto"/>
          <w:szCs w:val="21"/>
          <w:highlight w:val="none"/>
        </w:rPr>
      </w:pPr>
      <w:r>
        <w:rPr>
          <w:color w:val="auto"/>
          <w:szCs w:val="21"/>
          <w:highlight w:val="none"/>
        </w:rPr>
        <w:t xml:space="preserve">2.</w:t>
      </w:r>
      <w:r>
        <w:rPr>
          <w:rFonts w:hint="eastAsia"/>
          <w:color w:val="auto"/>
          <w:szCs w:val="21"/>
          <w:highlight w:val="none"/>
        </w:rPr>
        <w:t xml:space="preserve"> </w:t>
      </w:r>
      <w:r>
        <w:rPr>
          <w:rFonts w:hAnsi="宋体"/>
          <w:color w:val="auto"/>
          <w:szCs w:val="21"/>
          <w:highlight w:val="none"/>
        </w:rPr>
        <w:t xml:space="preserve">合同价格形式：</w:t>
      </w:r>
      <w:r>
        <w:rPr>
          <w:color w:val="auto"/>
          <w:szCs w:val="21"/>
          <w:highlight w:val="none"/>
        </w:rPr>
        <w:t xml:space="preserve">   </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rFonts w:hAnsi="宋体"/>
          <w:color w:val="auto"/>
          <w:szCs w:val="21"/>
          <w:highlight w:val="none"/>
        </w:rPr>
        <w:t xml:space="preserve">。</w:t>
      </w:r>
      <w:r/>
    </w:p>
    <w:p>
      <w:pPr>
        <w:ind w:firstLine="422"/>
        <w:spacing w:line="480" w:lineRule="exact"/>
        <w:rPr>
          <w:b/>
          <w:bCs/>
          <w:color w:val="auto"/>
          <w:szCs w:val="21"/>
          <w:highlight w:val="none"/>
        </w:rPr>
      </w:pPr>
      <w:r/>
      <w:bookmarkStart w:id="50" w:name="_Toc351203485"/>
      <w:r>
        <w:rPr>
          <w:rFonts w:hAnsi="宋体"/>
          <w:b/>
          <w:bCs/>
          <w:color w:val="auto"/>
          <w:szCs w:val="21"/>
          <w:highlight w:val="none"/>
        </w:rPr>
        <w:t xml:space="preserve">五、</w:t>
      </w:r>
      <w:bookmarkEnd w:id="50"/>
      <w:r>
        <w:rPr>
          <w:rFonts w:hAnsi="宋体"/>
          <w:b/>
          <w:bCs/>
          <w:color w:val="auto"/>
          <w:szCs w:val="21"/>
          <w:highlight w:val="none"/>
        </w:rPr>
        <w:t xml:space="preserve">项目经理</w:t>
      </w:r>
      <w:r/>
    </w:p>
    <w:p>
      <w:pPr>
        <w:ind w:firstLine="420"/>
        <w:spacing w:line="480" w:lineRule="exact"/>
        <w:rPr>
          <w:rFonts w:hAnsi="宋体"/>
          <w:color w:val="auto"/>
          <w:szCs w:val="21"/>
          <w:highlight w:val="none"/>
        </w:rPr>
      </w:pPr>
      <w:r>
        <w:rPr>
          <w:rFonts w:hAnsi="宋体"/>
          <w:color w:val="auto"/>
          <w:szCs w:val="21"/>
          <w:highlight w:val="none"/>
        </w:rPr>
        <w:t xml:space="preserve">承包人项目经理：</w:t>
      </w:r>
      <w:r>
        <w:rPr>
          <w:color w:val="auto"/>
          <w:szCs w:val="21"/>
          <w:highlight w:val="none"/>
          <w:u w:val="single"/>
        </w:rPr>
        <w:t xml:space="preserve">               </w:t>
      </w:r>
      <w:r>
        <w:rPr>
          <w:rFonts w:hint="eastAsia" w:ascii="MingLiU_HKSCS" w:hAnsi="MingLiU_HKSCS" w:cs="MingLiU_HKSCS" w:eastAsiaTheme="minorEastAsia"/>
          <w:color w:val="auto"/>
          <w:szCs w:val="21"/>
          <w:highlight w:val="none"/>
          <w:u w:val="single"/>
        </w:rPr>
        <w:t xml:space="preserve">       </w:t>
      </w:r>
      <w:r>
        <w:rPr>
          <w:rFonts w:hAnsi="宋体"/>
          <w:color w:val="auto"/>
          <w:szCs w:val="21"/>
          <w:highlight w:val="none"/>
        </w:rPr>
        <w:t xml:space="preserve">。</w:t>
      </w:r>
      <w:r/>
    </w:p>
    <w:p>
      <w:pPr>
        <w:ind w:firstLine="422"/>
        <w:spacing w:line="480" w:lineRule="exact"/>
        <w:rPr>
          <w:b/>
          <w:bCs/>
          <w:color w:val="auto"/>
          <w:szCs w:val="21"/>
          <w:highlight w:val="none"/>
        </w:rPr>
      </w:pPr>
      <w:r/>
      <w:bookmarkStart w:id="51" w:name="_Toc351203486"/>
      <w:r>
        <w:rPr>
          <w:rFonts w:hAnsi="宋体"/>
          <w:b/>
          <w:bCs/>
          <w:color w:val="auto"/>
          <w:szCs w:val="21"/>
          <w:highlight w:val="none"/>
        </w:rPr>
        <w:t xml:space="preserve">六、合同文件构成</w:t>
      </w:r>
      <w:bookmarkEnd w:id="51"/>
      <w:r/>
      <w:r/>
    </w:p>
    <w:p>
      <w:pPr>
        <w:ind w:firstLine="420"/>
        <w:spacing w:line="480" w:lineRule="exact"/>
        <w:rPr>
          <w:bCs/>
          <w:color w:val="auto"/>
          <w:szCs w:val="21"/>
          <w:highlight w:val="none"/>
        </w:rPr>
      </w:pPr>
      <w:r>
        <w:rPr>
          <w:rFonts w:hAnsi="宋体"/>
          <w:bCs/>
          <w:color w:val="auto"/>
          <w:szCs w:val="21"/>
          <w:highlight w:val="none"/>
        </w:rPr>
        <w:t xml:space="preserve">本协议书与下列文件一起构成合同文件：</w:t>
      </w:r>
      <w:r/>
    </w:p>
    <w:p>
      <w:pPr>
        <w:ind w:firstLine="420"/>
        <w:jc w:val="left"/>
        <w:spacing w:line="480" w:lineRule="exact"/>
        <w:rPr>
          <w:color w:val="auto"/>
          <w:szCs w:val="21"/>
          <w:highlight w:val="none"/>
        </w:rPr>
      </w:pPr>
      <w:r>
        <w:rPr>
          <w:rFonts w:hAnsi="宋体"/>
          <w:color w:val="auto"/>
          <w:szCs w:val="21"/>
          <w:highlight w:val="none"/>
        </w:rPr>
        <w:t xml:space="preserve">（</w:t>
      </w:r>
      <w:r>
        <w:rPr>
          <w:color w:val="auto"/>
          <w:szCs w:val="21"/>
          <w:highlight w:val="none"/>
        </w:rPr>
        <w:t xml:space="preserve">1</w:t>
      </w:r>
      <w:r>
        <w:rPr>
          <w:rFonts w:hAnsi="宋体"/>
          <w:color w:val="auto"/>
          <w:szCs w:val="21"/>
          <w:highlight w:val="none"/>
        </w:rPr>
        <w:t xml:space="preserve">）中标通知书（如有）；</w:t>
      </w:r>
      <w:r/>
    </w:p>
    <w:p>
      <w:pPr>
        <w:ind w:firstLine="420"/>
        <w:jc w:val="left"/>
        <w:spacing w:line="480" w:lineRule="exact"/>
        <w:rPr>
          <w:color w:val="auto"/>
          <w:szCs w:val="21"/>
          <w:highlight w:val="none"/>
        </w:rPr>
      </w:pPr>
      <w:r>
        <w:rPr>
          <w:rFonts w:hAnsi="宋体"/>
          <w:color w:val="auto"/>
          <w:szCs w:val="21"/>
          <w:highlight w:val="none"/>
        </w:rPr>
        <w:t xml:space="preserve">（</w:t>
      </w:r>
      <w:r>
        <w:rPr>
          <w:color w:val="auto"/>
          <w:szCs w:val="21"/>
          <w:highlight w:val="none"/>
        </w:rPr>
        <w:t xml:space="preserve">2</w:t>
      </w:r>
      <w:r>
        <w:rPr>
          <w:rFonts w:hAnsi="宋体"/>
          <w:color w:val="auto"/>
          <w:szCs w:val="21"/>
          <w:highlight w:val="none"/>
        </w:rPr>
        <w:t xml:space="preserve">）投标函及其附录；</w:t>
      </w:r>
      <w:r>
        <w:rPr>
          <w:color w:val="auto"/>
          <w:szCs w:val="21"/>
          <w:highlight w:val="none"/>
        </w:rPr>
        <w:t xml:space="preserve"> </w:t>
      </w:r>
      <w:r/>
    </w:p>
    <w:p>
      <w:pPr>
        <w:ind w:firstLine="420"/>
        <w:jc w:val="left"/>
        <w:spacing w:line="480" w:lineRule="exact"/>
        <w:rPr>
          <w:color w:val="auto"/>
          <w:szCs w:val="21"/>
          <w:highlight w:val="none"/>
        </w:rPr>
      </w:pPr>
      <w:r>
        <w:rPr>
          <w:rFonts w:hAnsi="宋体"/>
          <w:color w:val="auto"/>
          <w:szCs w:val="21"/>
          <w:highlight w:val="none"/>
        </w:rPr>
        <w:t xml:space="preserve">（</w:t>
      </w:r>
      <w:r>
        <w:rPr>
          <w:color w:val="auto"/>
          <w:szCs w:val="21"/>
          <w:highlight w:val="none"/>
        </w:rPr>
        <w:t xml:space="preserve">3</w:t>
      </w:r>
      <w:r>
        <w:rPr>
          <w:rFonts w:hAnsi="宋体"/>
          <w:color w:val="auto"/>
          <w:szCs w:val="21"/>
          <w:highlight w:val="none"/>
        </w:rPr>
        <w:t xml:space="preserve">）专用合同条款及其附件（如有）；</w:t>
      </w:r>
      <w:r/>
    </w:p>
    <w:p>
      <w:pPr>
        <w:ind w:firstLine="420"/>
        <w:jc w:val="left"/>
        <w:spacing w:line="480" w:lineRule="exact"/>
        <w:rPr>
          <w:color w:val="auto"/>
          <w:szCs w:val="21"/>
          <w:highlight w:val="none"/>
        </w:rPr>
      </w:pPr>
      <w:r>
        <w:rPr>
          <w:rFonts w:hAnsi="宋体"/>
          <w:color w:val="auto"/>
          <w:szCs w:val="21"/>
          <w:highlight w:val="none"/>
        </w:rPr>
        <w:t xml:space="preserve">（</w:t>
      </w:r>
      <w:r>
        <w:rPr>
          <w:color w:val="auto"/>
          <w:szCs w:val="21"/>
          <w:highlight w:val="none"/>
        </w:rPr>
        <w:t xml:space="preserve">4</w:t>
      </w:r>
      <w:r>
        <w:rPr>
          <w:rFonts w:hAnsi="宋体"/>
          <w:color w:val="auto"/>
          <w:szCs w:val="21"/>
          <w:highlight w:val="none"/>
        </w:rPr>
        <w:t xml:space="preserve">）通用合同条款（如有）；</w:t>
      </w:r>
      <w:r/>
    </w:p>
    <w:p>
      <w:pPr>
        <w:ind w:firstLine="420"/>
        <w:jc w:val="left"/>
        <w:spacing w:line="480" w:lineRule="exact"/>
        <w:rPr>
          <w:color w:val="auto"/>
          <w:szCs w:val="21"/>
          <w:highlight w:val="none"/>
        </w:rPr>
      </w:pPr>
      <w:r>
        <w:rPr>
          <w:rFonts w:hAnsi="宋体"/>
          <w:color w:val="auto"/>
          <w:szCs w:val="21"/>
          <w:highlight w:val="none"/>
        </w:rPr>
        <w:t xml:space="preserve">（</w:t>
      </w:r>
      <w:r>
        <w:rPr>
          <w:color w:val="auto"/>
          <w:szCs w:val="21"/>
          <w:highlight w:val="none"/>
        </w:rPr>
        <w:t xml:space="preserve">5</w:t>
      </w:r>
      <w:r>
        <w:rPr>
          <w:rFonts w:hAnsi="宋体"/>
          <w:color w:val="auto"/>
          <w:szCs w:val="21"/>
          <w:highlight w:val="none"/>
        </w:rPr>
        <w:t xml:space="preserve">）技术标准和要求；</w:t>
      </w:r>
      <w:r/>
    </w:p>
    <w:p>
      <w:pPr>
        <w:ind w:firstLine="420"/>
        <w:jc w:val="left"/>
        <w:spacing w:line="480" w:lineRule="exact"/>
        <w:rPr>
          <w:color w:val="auto"/>
          <w:szCs w:val="21"/>
          <w:highlight w:val="none"/>
        </w:rPr>
      </w:pPr>
      <w:r>
        <w:rPr>
          <w:rFonts w:hAnsi="宋体"/>
          <w:color w:val="auto"/>
          <w:szCs w:val="21"/>
          <w:highlight w:val="none"/>
        </w:rPr>
        <w:t xml:space="preserve">（</w:t>
      </w:r>
      <w:r>
        <w:rPr>
          <w:color w:val="auto"/>
          <w:szCs w:val="21"/>
          <w:highlight w:val="none"/>
        </w:rPr>
        <w:t xml:space="preserve">6</w:t>
      </w:r>
      <w:r>
        <w:rPr>
          <w:rFonts w:hAnsi="宋体"/>
          <w:color w:val="auto"/>
          <w:szCs w:val="21"/>
          <w:highlight w:val="none"/>
        </w:rPr>
        <w:t xml:space="preserve">）已标价工程量清单或预算书；</w:t>
      </w:r>
      <w:r>
        <w:rPr>
          <w:color w:val="auto"/>
          <w:szCs w:val="21"/>
          <w:highlight w:val="none"/>
        </w:rPr>
        <w:t xml:space="preserve"> </w:t>
      </w:r>
      <w:r/>
    </w:p>
    <w:p>
      <w:pPr>
        <w:ind w:firstLine="420"/>
        <w:jc w:val="left"/>
        <w:spacing w:line="480" w:lineRule="exact"/>
        <w:rPr>
          <w:color w:val="auto"/>
          <w:szCs w:val="21"/>
          <w:highlight w:val="none"/>
        </w:rPr>
      </w:pPr>
      <w:r>
        <w:rPr>
          <w:rFonts w:hAnsi="宋体"/>
          <w:color w:val="auto"/>
          <w:szCs w:val="21"/>
          <w:highlight w:val="none"/>
        </w:rPr>
        <w:t xml:space="preserve">（</w:t>
      </w:r>
      <w:r>
        <w:rPr>
          <w:color w:val="auto"/>
          <w:szCs w:val="21"/>
          <w:highlight w:val="none"/>
        </w:rPr>
        <w:t xml:space="preserve">7</w:t>
      </w:r>
      <w:r>
        <w:rPr>
          <w:rFonts w:hAnsi="宋体"/>
          <w:color w:val="auto"/>
          <w:szCs w:val="21"/>
          <w:highlight w:val="none"/>
        </w:rPr>
        <w:t xml:space="preserve">）图纸；</w:t>
      </w:r>
      <w:r/>
    </w:p>
    <w:p>
      <w:pPr>
        <w:ind w:firstLine="420"/>
        <w:jc w:val="left"/>
        <w:spacing w:line="480" w:lineRule="exact"/>
        <w:rPr>
          <w:color w:val="auto"/>
          <w:szCs w:val="21"/>
          <w:highlight w:val="none"/>
        </w:rPr>
      </w:pPr>
      <w:r>
        <w:rPr>
          <w:rFonts w:hAnsi="宋体"/>
          <w:color w:val="auto"/>
          <w:szCs w:val="21"/>
          <w:highlight w:val="none"/>
        </w:rPr>
        <w:t xml:space="preserve">（</w:t>
      </w:r>
      <w:r>
        <w:rPr>
          <w:color w:val="auto"/>
          <w:szCs w:val="21"/>
          <w:highlight w:val="none"/>
        </w:rPr>
        <w:t xml:space="preserve">8</w:t>
      </w:r>
      <w:r>
        <w:rPr>
          <w:rFonts w:hAnsi="宋体"/>
          <w:color w:val="auto"/>
          <w:szCs w:val="21"/>
          <w:highlight w:val="none"/>
        </w:rPr>
        <w:t xml:space="preserve">）其他合同文件。</w:t>
      </w:r>
      <w:r/>
    </w:p>
    <w:p>
      <w:pPr>
        <w:ind w:firstLine="420"/>
        <w:jc w:val="left"/>
        <w:spacing w:line="480" w:lineRule="exact"/>
        <w:rPr>
          <w:color w:val="auto"/>
          <w:szCs w:val="21"/>
          <w:highlight w:val="none"/>
        </w:rPr>
      </w:pPr>
      <w:r>
        <w:rPr>
          <w:rFonts w:hAnsi="宋体"/>
          <w:color w:val="auto"/>
          <w:szCs w:val="21"/>
          <w:highlight w:val="none"/>
        </w:rPr>
        <w:t xml:space="preserve">在合同订立及履行过程中形成的与合同有关的文件均构成合同文件组成部分。</w:t>
      </w:r>
      <w:r/>
    </w:p>
    <w:p>
      <w:pPr>
        <w:ind w:firstLine="420"/>
        <w:jc w:val="left"/>
        <w:spacing w:line="480" w:lineRule="exact"/>
        <w:rPr>
          <w:rFonts w:hAnsi="宋体"/>
          <w:color w:val="auto"/>
          <w:szCs w:val="21"/>
          <w:highlight w:val="none"/>
        </w:rPr>
      </w:pPr>
      <w:r>
        <w:rPr>
          <w:rFonts w:hAnsi="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22"/>
        <w:jc w:val="left"/>
        <w:spacing w:line="480" w:lineRule="exact"/>
        <w:rPr>
          <w:b/>
          <w:bCs/>
          <w:color w:val="auto"/>
          <w:szCs w:val="21"/>
          <w:highlight w:val="none"/>
        </w:rPr>
      </w:pPr>
      <w:r/>
      <w:bookmarkStart w:id="52" w:name="_Toc351203487"/>
      <w:r>
        <w:rPr>
          <w:rFonts w:hAnsi="宋体"/>
          <w:b/>
          <w:bCs/>
          <w:color w:val="auto"/>
          <w:szCs w:val="21"/>
          <w:highlight w:val="none"/>
        </w:rPr>
        <w:t xml:space="preserve">七、承诺</w:t>
      </w:r>
      <w:bookmarkEnd w:id="52"/>
      <w:r/>
      <w:r/>
    </w:p>
    <w:p>
      <w:pPr>
        <w:ind w:firstLine="420"/>
        <w:spacing w:line="480" w:lineRule="exact"/>
        <w:rPr>
          <w:bCs/>
          <w:color w:val="auto"/>
          <w:szCs w:val="21"/>
          <w:highlight w:val="none"/>
        </w:rPr>
      </w:pPr>
      <w:r>
        <w:rPr>
          <w:bCs/>
          <w:color w:val="auto"/>
          <w:szCs w:val="21"/>
          <w:highlight w:val="none"/>
        </w:rPr>
        <w:t xml:space="preserve">1.</w:t>
      </w:r>
      <w:r>
        <w:rPr>
          <w:rFonts w:hint="eastAsia"/>
          <w:bCs/>
          <w:color w:val="auto"/>
          <w:szCs w:val="21"/>
          <w:highlight w:val="none"/>
        </w:rPr>
        <w:t xml:space="preserve"> </w:t>
      </w:r>
      <w:r>
        <w:rPr>
          <w:rFonts w:hAnsi="宋体"/>
          <w:bCs/>
          <w:color w:val="auto"/>
          <w:szCs w:val="21"/>
          <w:highlight w:val="none"/>
        </w:rPr>
        <w:t xml:space="preserve">发包人承诺按照法律规定履行项目审批手续、筹集工程建设资金并按照合同约定的期限和方式支付合同价款。</w:t>
      </w:r>
      <w:r/>
    </w:p>
    <w:p>
      <w:pPr>
        <w:ind w:firstLine="420"/>
        <w:spacing w:line="480" w:lineRule="exact"/>
        <w:rPr>
          <w:bCs/>
          <w:color w:val="auto"/>
          <w:szCs w:val="21"/>
          <w:highlight w:val="none"/>
        </w:rPr>
      </w:pPr>
      <w:r>
        <w:rPr>
          <w:bCs/>
          <w:color w:val="auto"/>
          <w:szCs w:val="21"/>
          <w:highlight w:val="none"/>
        </w:rPr>
        <w:t xml:space="preserve">2.</w:t>
      </w:r>
      <w:r>
        <w:rPr>
          <w:rFonts w:hint="eastAsia"/>
          <w:bCs/>
          <w:color w:val="auto"/>
          <w:szCs w:val="21"/>
          <w:highlight w:val="none"/>
        </w:rPr>
        <w:t xml:space="preserve"> </w:t>
      </w:r>
      <w:r>
        <w:rPr>
          <w:rFonts w:hAnsi="宋体"/>
          <w:bCs/>
          <w:color w:val="auto"/>
          <w:szCs w:val="21"/>
          <w:highlight w:val="none"/>
        </w:rPr>
        <w:t xml:space="preserve">承包人承诺按照法律规定及合同约定组织完成工程施工，确保工程质量和安全，不进行转包及违法分包，并在缺陷责任期及保修期内承担相应的工程维修责任。</w:t>
      </w:r>
      <w:r/>
    </w:p>
    <w:p>
      <w:pPr>
        <w:ind w:firstLine="420"/>
        <w:spacing w:line="480" w:lineRule="exact"/>
        <w:rPr>
          <w:rFonts w:hAnsi="宋体"/>
          <w:bCs/>
          <w:color w:val="auto"/>
          <w:szCs w:val="21"/>
          <w:highlight w:val="none"/>
        </w:rPr>
      </w:pPr>
      <w:r>
        <w:rPr>
          <w:bCs/>
          <w:color w:val="auto"/>
          <w:szCs w:val="21"/>
          <w:highlight w:val="none"/>
        </w:rPr>
        <w:t xml:space="preserve">3.</w:t>
      </w:r>
      <w:r>
        <w:rPr>
          <w:rFonts w:hint="eastAsia"/>
          <w:bCs/>
          <w:color w:val="auto"/>
          <w:szCs w:val="21"/>
          <w:highlight w:val="none"/>
        </w:rPr>
        <w:t xml:space="preserve"> </w:t>
      </w:r>
      <w:r>
        <w:rPr>
          <w:rFonts w:hAnsi="宋体"/>
          <w:bCs/>
          <w:color w:val="auto"/>
          <w:szCs w:val="21"/>
          <w:highlight w:val="none"/>
        </w:rPr>
        <w:t xml:space="preserve">发包人和承包人通过招投标形式签订合同的，双方理解并承诺不再就同一工程另行签订与合同实质性内容相背离的协议。</w:t>
      </w:r>
      <w:bookmarkStart w:id="53" w:name="_Toc351203488"/>
      <w:r/>
      <w:r/>
    </w:p>
    <w:p>
      <w:pPr>
        <w:ind w:firstLine="422"/>
        <w:spacing w:line="480" w:lineRule="exact"/>
        <w:rPr>
          <w:b/>
          <w:bCs/>
          <w:color w:val="auto"/>
          <w:szCs w:val="21"/>
          <w:highlight w:val="none"/>
        </w:rPr>
      </w:pPr>
      <w:r>
        <w:rPr>
          <w:rFonts w:hAnsi="宋体"/>
          <w:b/>
          <w:bCs/>
          <w:color w:val="auto"/>
          <w:szCs w:val="21"/>
          <w:highlight w:val="none"/>
        </w:rPr>
        <w:t xml:space="preserve">八、词语含义</w:t>
      </w:r>
      <w:bookmarkEnd w:id="53"/>
      <w:r/>
      <w:r/>
    </w:p>
    <w:p>
      <w:pPr>
        <w:ind w:firstLine="420"/>
        <w:spacing w:line="480" w:lineRule="exact"/>
        <w:rPr>
          <w:rFonts w:hAnsi="宋体"/>
          <w:bCs/>
          <w:color w:val="auto"/>
          <w:szCs w:val="21"/>
          <w:highlight w:val="none"/>
        </w:rPr>
      </w:pPr>
      <w:r>
        <w:rPr>
          <w:rFonts w:hAnsi="宋体"/>
          <w:bCs/>
          <w:color w:val="auto"/>
          <w:szCs w:val="21"/>
          <w:highlight w:val="none"/>
        </w:rPr>
        <w:t xml:space="preserve">本协议书中词语含义与第二部分通用合同条款中赋予的含义相同。</w:t>
      </w:r>
      <w:r/>
    </w:p>
    <w:p>
      <w:pPr>
        <w:ind w:firstLine="422"/>
        <w:spacing w:line="480" w:lineRule="exact"/>
        <w:rPr>
          <w:b/>
          <w:bCs/>
          <w:color w:val="auto"/>
          <w:szCs w:val="21"/>
          <w:highlight w:val="none"/>
        </w:rPr>
      </w:pPr>
      <w:r/>
      <w:bookmarkStart w:id="54" w:name="_Toc351203489"/>
      <w:r>
        <w:rPr>
          <w:rFonts w:hAnsi="宋体"/>
          <w:b/>
          <w:bCs/>
          <w:color w:val="auto"/>
          <w:szCs w:val="21"/>
          <w:highlight w:val="none"/>
        </w:rPr>
        <w:t xml:space="preserve">九、签订时间</w:t>
      </w:r>
      <w:bookmarkEnd w:id="54"/>
      <w:r/>
      <w:r/>
    </w:p>
    <w:p>
      <w:pPr>
        <w:ind w:firstLine="420"/>
        <w:spacing w:line="480" w:lineRule="exact"/>
        <w:rPr>
          <w:rFonts w:hAnsi="宋体"/>
          <w:bCs/>
          <w:color w:val="auto"/>
          <w:szCs w:val="21"/>
          <w:highlight w:val="none"/>
        </w:rPr>
      </w:pPr>
      <w:r>
        <w:rPr>
          <w:rFonts w:hAnsi="宋体"/>
          <w:bCs/>
          <w:color w:val="auto"/>
          <w:szCs w:val="21"/>
          <w:highlight w:val="none"/>
        </w:rPr>
        <w:t xml:space="preserve">本合同于</w:t>
      </w:r>
      <w:r>
        <w:rPr>
          <w:bCs/>
          <w:color w:val="auto"/>
          <w:szCs w:val="21"/>
          <w:highlight w:val="none"/>
          <w:u w:val="single"/>
        </w:rPr>
        <w:t xml:space="preserve">         </w:t>
      </w:r>
      <w:r>
        <w:rPr>
          <w:rFonts w:hAnsi="宋体"/>
          <w:bCs/>
          <w:color w:val="auto"/>
          <w:szCs w:val="21"/>
          <w:highlight w:val="none"/>
        </w:rPr>
        <w:t xml:space="preserve">年</w:t>
      </w:r>
      <w:r>
        <w:rPr>
          <w:bCs/>
          <w:color w:val="auto"/>
          <w:szCs w:val="21"/>
          <w:highlight w:val="none"/>
          <w:u w:val="single"/>
        </w:rPr>
        <w:t xml:space="preserve">    </w:t>
      </w:r>
      <w:r>
        <w:rPr>
          <w:rFonts w:hAnsi="宋体"/>
          <w:bCs/>
          <w:color w:val="auto"/>
          <w:szCs w:val="21"/>
          <w:highlight w:val="none"/>
        </w:rPr>
        <w:t xml:space="preserve">月</w:t>
      </w:r>
      <w:r>
        <w:rPr>
          <w:bCs/>
          <w:color w:val="auto"/>
          <w:szCs w:val="21"/>
          <w:highlight w:val="none"/>
          <w:u w:val="single"/>
        </w:rPr>
        <w:t xml:space="preserve">    </w:t>
      </w:r>
      <w:r>
        <w:rPr>
          <w:rFonts w:hAnsi="宋体"/>
          <w:bCs/>
          <w:color w:val="auto"/>
          <w:szCs w:val="21"/>
          <w:highlight w:val="none"/>
        </w:rPr>
        <w:t xml:space="preserve">日签订。</w:t>
      </w:r>
      <w:r/>
    </w:p>
    <w:p>
      <w:pPr>
        <w:ind w:firstLine="422"/>
        <w:spacing w:line="480" w:lineRule="exact"/>
        <w:rPr>
          <w:b/>
          <w:bCs/>
          <w:color w:val="auto"/>
          <w:szCs w:val="21"/>
          <w:highlight w:val="none"/>
        </w:rPr>
      </w:pPr>
      <w:r/>
      <w:bookmarkStart w:id="55" w:name="_Toc351203490"/>
      <w:r>
        <w:rPr>
          <w:rFonts w:hAnsi="宋体"/>
          <w:b/>
          <w:bCs/>
          <w:color w:val="auto"/>
          <w:szCs w:val="21"/>
          <w:highlight w:val="none"/>
        </w:rPr>
        <w:t xml:space="preserve">十、签订地点</w:t>
      </w:r>
      <w:bookmarkEnd w:id="55"/>
      <w:r/>
      <w:r/>
    </w:p>
    <w:p>
      <w:pPr>
        <w:ind w:firstLine="420"/>
        <w:spacing w:line="480" w:lineRule="exact"/>
        <w:rPr>
          <w:rFonts w:hAnsi="宋体"/>
          <w:bCs/>
          <w:color w:val="auto"/>
          <w:szCs w:val="21"/>
          <w:highlight w:val="none"/>
        </w:rPr>
      </w:pPr>
      <w:r>
        <w:rPr>
          <w:rFonts w:hAnsi="宋体"/>
          <w:bCs/>
          <w:color w:val="auto"/>
          <w:szCs w:val="21"/>
          <w:highlight w:val="none"/>
        </w:rPr>
        <w:t xml:space="preserve">本合同在</w:t>
      </w:r>
      <w:r>
        <w:rPr>
          <w:bCs/>
          <w:color w:val="auto"/>
          <w:szCs w:val="21"/>
          <w:highlight w:val="none"/>
          <w:u w:val="single"/>
        </w:rPr>
        <w:t xml:space="preserve">                                    </w:t>
      </w:r>
      <w:r>
        <w:rPr>
          <w:rFonts w:hAnsi="宋体"/>
          <w:bCs/>
          <w:color w:val="auto"/>
          <w:szCs w:val="21"/>
          <w:highlight w:val="none"/>
        </w:rPr>
        <w:t xml:space="preserve">签订。</w:t>
      </w:r>
      <w:r/>
    </w:p>
    <w:p>
      <w:pPr>
        <w:ind w:firstLine="422"/>
        <w:spacing w:line="480" w:lineRule="exact"/>
        <w:rPr>
          <w:b/>
          <w:bCs/>
          <w:color w:val="auto"/>
          <w:szCs w:val="21"/>
          <w:highlight w:val="none"/>
        </w:rPr>
      </w:pPr>
      <w:r/>
      <w:bookmarkStart w:id="56" w:name="_Toc351203491"/>
      <w:r>
        <w:rPr>
          <w:rFonts w:hAnsi="宋体"/>
          <w:b/>
          <w:bCs/>
          <w:color w:val="auto"/>
          <w:szCs w:val="21"/>
          <w:highlight w:val="none"/>
        </w:rPr>
        <w:t xml:space="preserve">十一、补充协议</w:t>
      </w:r>
      <w:bookmarkEnd w:id="56"/>
      <w:r/>
      <w:r/>
    </w:p>
    <w:p>
      <w:pPr>
        <w:ind w:firstLine="420"/>
        <w:spacing w:line="480" w:lineRule="exact"/>
        <w:rPr>
          <w:rFonts w:hAnsi="宋体"/>
          <w:bCs/>
          <w:color w:val="auto"/>
          <w:szCs w:val="21"/>
          <w:highlight w:val="none"/>
        </w:rPr>
      </w:pPr>
      <w:r>
        <w:rPr>
          <w:rFonts w:hAnsi="宋体"/>
          <w:bCs/>
          <w:color w:val="auto"/>
          <w:szCs w:val="21"/>
          <w:highlight w:val="none"/>
        </w:rPr>
        <w:t xml:space="preserve">合同未尽事宜，合同当事人另行签订补充协议，补充协议是合同的组成部分。</w:t>
      </w:r>
      <w:r/>
    </w:p>
    <w:p>
      <w:pPr>
        <w:ind w:firstLine="422"/>
        <w:spacing w:line="480" w:lineRule="exact"/>
        <w:rPr>
          <w:b/>
          <w:bCs/>
          <w:color w:val="auto"/>
          <w:szCs w:val="21"/>
          <w:highlight w:val="none"/>
        </w:rPr>
      </w:pPr>
      <w:r/>
      <w:bookmarkStart w:id="57" w:name="_Toc351203492"/>
      <w:r>
        <w:rPr>
          <w:rFonts w:hAnsi="宋体"/>
          <w:b/>
          <w:bCs/>
          <w:color w:val="auto"/>
          <w:szCs w:val="21"/>
          <w:highlight w:val="none"/>
        </w:rPr>
        <w:t xml:space="preserve">十二、合同生效</w:t>
      </w:r>
      <w:bookmarkEnd w:id="57"/>
      <w:r/>
      <w:r/>
    </w:p>
    <w:p>
      <w:pPr>
        <w:ind w:firstLine="420"/>
        <w:spacing w:line="480" w:lineRule="exact"/>
        <w:rPr>
          <w:rFonts w:hAnsi="宋体"/>
          <w:bCs/>
          <w:color w:val="auto"/>
          <w:szCs w:val="21"/>
          <w:highlight w:val="none"/>
        </w:rPr>
      </w:pPr>
      <w:r>
        <w:rPr>
          <w:rFonts w:hAnsi="宋体"/>
          <w:bCs/>
          <w:color w:val="auto"/>
          <w:szCs w:val="21"/>
          <w:highlight w:val="none"/>
        </w:rPr>
        <w:t xml:space="preserve">本合同自</w:t>
      </w:r>
      <w:r>
        <w:rPr>
          <w:bCs/>
          <w:color w:val="auto"/>
          <w:szCs w:val="21"/>
          <w:highlight w:val="none"/>
          <w:u w:val="single"/>
        </w:rPr>
        <w:t xml:space="preserve">                                   </w:t>
      </w:r>
      <w:r>
        <w:rPr>
          <w:rFonts w:hAnsi="宋体"/>
          <w:bCs/>
          <w:color w:val="auto"/>
          <w:szCs w:val="21"/>
          <w:highlight w:val="none"/>
        </w:rPr>
        <w:t xml:space="preserve">生效。</w:t>
      </w:r>
      <w:r/>
    </w:p>
    <w:p>
      <w:pPr>
        <w:ind w:firstLine="422"/>
        <w:spacing w:line="480" w:lineRule="exact"/>
        <w:rPr>
          <w:b/>
          <w:bCs/>
          <w:color w:val="auto"/>
          <w:szCs w:val="21"/>
          <w:highlight w:val="none"/>
        </w:rPr>
      </w:pPr>
      <w:r/>
      <w:bookmarkStart w:id="58" w:name="_Toc351203493"/>
      <w:r>
        <w:rPr>
          <w:rFonts w:hAnsi="宋体"/>
          <w:b/>
          <w:bCs/>
          <w:color w:val="auto"/>
          <w:szCs w:val="21"/>
          <w:highlight w:val="none"/>
        </w:rPr>
        <w:t xml:space="preserve">十三、合同份数</w:t>
      </w:r>
      <w:bookmarkEnd w:id="58"/>
      <w:r/>
      <w:r/>
    </w:p>
    <w:p>
      <w:pPr>
        <w:ind w:firstLine="420"/>
        <w:spacing w:line="480" w:lineRule="exact"/>
        <w:rPr>
          <w:bCs/>
          <w:color w:val="auto"/>
          <w:szCs w:val="21"/>
          <w:highlight w:val="none"/>
        </w:rPr>
      </w:pPr>
      <w:r>
        <w:rPr>
          <w:rFonts w:hAnsi="宋体"/>
          <w:bCs/>
          <w:color w:val="auto"/>
          <w:szCs w:val="21"/>
          <w:highlight w:val="none"/>
        </w:rPr>
        <w:t xml:space="preserve">本合同一式</w:t>
      </w:r>
      <w:r>
        <w:rPr>
          <w:bCs/>
          <w:color w:val="auto"/>
          <w:szCs w:val="21"/>
          <w:highlight w:val="none"/>
          <w:u w:val="single"/>
        </w:rPr>
        <w:t xml:space="preserve">    </w:t>
      </w:r>
      <w:r>
        <w:rPr>
          <w:rFonts w:hAnsi="宋体"/>
          <w:bCs/>
          <w:color w:val="auto"/>
          <w:szCs w:val="21"/>
          <w:highlight w:val="none"/>
        </w:rPr>
        <w:t xml:space="preserve">份，均具有同等法律效力，发包人执</w:t>
      </w:r>
      <w:r>
        <w:rPr>
          <w:bCs/>
          <w:color w:val="auto"/>
          <w:szCs w:val="21"/>
          <w:highlight w:val="none"/>
          <w:u w:val="single"/>
        </w:rPr>
        <w:t xml:space="preserve">    </w:t>
      </w:r>
      <w:r>
        <w:rPr>
          <w:rFonts w:hAnsi="宋体"/>
          <w:bCs/>
          <w:color w:val="auto"/>
          <w:szCs w:val="21"/>
          <w:highlight w:val="none"/>
        </w:rPr>
        <w:t xml:space="preserve">份，承包人执</w:t>
      </w:r>
      <w:r>
        <w:rPr>
          <w:bCs/>
          <w:color w:val="auto"/>
          <w:szCs w:val="21"/>
          <w:highlight w:val="none"/>
          <w:u w:val="single"/>
        </w:rPr>
        <w:t xml:space="preserve">    </w:t>
      </w:r>
      <w:r>
        <w:rPr>
          <w:rFonts w:hAnsi="宋体"/>
          <w:bCs/>
          <w:color w:val="auto"/>
          <w:szCs w:val="21"/>
          <w:highlight w:val="none"/>
        </w:rPr>
        <w:t xml:space="preserve">份。</w:t>
      </w:r>
      <w:r/>
    </w:p>
    <w:p>
      <w:pPr>
        <w:spacing w:line="480" w:lineRule="exact"/>
        <w:rPr>
          <w:bCs/>
          <w:color w:val="auto"/>
          <w:szCs w:val="21"/>
          <w:highlight w:val="none"/>
        </w:rPr>
      </w:pPr>
      <w:r>
        <w:rPr>
          <w:bCs/>
          <w:color w:val="auto"/>
          <w:szCs w:val="21"/>
          <w:highlight w:val="none"/>
        </w:rPr>
      </w:r>
      <w:r/>
    </w:p>
    <w:p>
      <w:pPr>
        <w:spacing w:line="480" w:lineRule="exact"/>
        <w:rPr>
          <w:color w:val="auto"/>
          <w:szCs w:val="21"/>
          <w:highlight w:val="none"/>
        </w:rPr>
      </w:pPr>
      <w:r>
        <w:rPr>
          <w:rFonts w:hAnsi="宋体"/>
          <w:color w:val="auto"/>
          <w:szCs w:val="21"/>
          <w:highlight w:val="none"/>
        </w:rPr>
        <w:t xml:space="preserve">发包人：</w:t>
      </w:r>
      <w:r>
        <w:rPr>
          <w:color w:val="auto"/>
          <w:szCs w:val="21"/>
          <w:highlight w:val="none"/>
        </w:rPr>
        <w:t xml:space="preserve">  </w:t>
      </w:r>
      <w:r>
        <w:rPr>
          <w:rFonts w:hint="eastAsia"/>
          <w:color w:val="auto"/>
          <w:szCs w:val="21"/>
          <w:highlight w:val="none"/>
        </w:rPr>
        <w:t xml:space="preserve">（</w:t>
      </w:r>
      <w:r>
        <w:rPr>
          <w:rFonts w:hAnsi="宋体"/>
          <w:color w:val="auto"/>
          <w:szCs w:val="21"/>
          <w:highlight w:val="none"/>
        </w:rPr>
        <w:t xml:space="preserve">公章</w:t>
      </w:r>
      <w:r>
        <w:rPr>
          <w:rFonts w:hint="eastAsia"/>
          <w:color w:val="auto"/>
          <w:szCs w:val="21"/>
          <w:highlight w:val="none"/>
        </w:rPr>
        <w:t xml:space="preserve">）</w:t>
      </w:r>
      <w:r>
        <w:rPr>
          <w:color w:val="auto"/>
          <w:szCs w:val="21"/>
          <w:highlight w:val="none"/>
        </w:rPr>
        <w:t xml:space="preserve">                              </w:t>
      </w:r>
      <w:r>
        <w:rPr>
          <w:rFonts w:hAnsi="宋体"/>
          <w:color w:val="auto"/>
          <w:szCs w:val="21"/>
          <w:highlight w:val="none"/>
        </w:rPr>
        <w:t xml:space="preserve">承包人：</w:t>
      </w:r>
      <w:r>
        <w:rPr>
          <w:color w:val="auto"/>
          <w:szCs w:val="21"/>
          <w:highlight w:val="none"/>
        </w:rPr>
        <w:t xml:space="preserve">  </w:t>
      </w:r>
      <w:r>
        <w:rPr>
          <w:rFonts w:hint="eastAsia"/>
          <w:color w:val="auto"/>
          <w:szCs w:val="21"/>
          <w:highlight w:val="none"/>
        </w:rPr>
        <w:t xml:space="preserve">（</w:t>
      </w:r>
      <w:r>
        <w:rPr>
          <w:rFonts w:hAnsi="宋体"/>
          <w:color w:val="auto"/>
          <w:szCs w:val="21"/>
          <w:highlight w:val="none"/>
        </w:rPr>
        <w:t xml:space="preserve">公章</w:t>
      </w:r>
      <w:r>
        <w:rPr>
          <w:rFonts w:hint="eastAsia"/>
          <w:color w:val="auto"/>
          <w:szCs w:val="21"/>
          <w:highlight w:val="none"/>
        </w:rPr>
        <w:t xml:space="preserve">）</w:t>
      </w:r>
      <w:r/>
    </w:p>
    <w:p>
      <w:pPr>
        <w:spacing w:line="480" w:lineRule="exact"/>
        <w:rPr>
          <w:color w:val="auto"/>
          <w:szCs w:val="21"/>
          <w:highlight w:val="none"/>
          <w:u w:val="single"/>
        </w:rPr>
      </w:pPr>
      <w:r>
        <w:rPr>
          <w:color w:val="auto"/>
          <w:szCs w:val="21"/>
          <w:highlight w:val="none"/>
        </w:rPr>
        <w:t xml:space="preserve">                                 </w:t>
      </w:r>
      <w:r/>
    </w:p>
    <w:p>
      <w:pPr>
        <w:spacing w:line="480" w:lineRule="exact"/>
        <w:rPr>
          <w:color w:val="auto"/>
          <w:szCs w:val="21"/>
          <w:highlight w:val="none"/>
        </w:rPr>
      </w:pPr>
      <w:r>
        <w:rPr>
          <w:rFonts w:hAnsi="宋体"/>
          <w:color w:val="auto"/>
          <w:szCs w:val="21"/>
          <w:highlight w:val="none"/>
        </w:rPr>
        <w:t xml:space="preserve">法定代表人或其委托代理人：</w:t>
      </w:r>
      <w:r>
        <w:rPr>
          <w:color w:val="auto"/>
          <w:szCs w:val="21"/>
          <w:highlight w:val="none"/>
        </w:rPr>
        <w:t xml:space="preserve">                    </w:t>
      </w:r>
      <w:r>
        <w:rPr>
          <w:rFonts w:hAnsi="宋体"/>
          <w:color w:val="auto"/>
          <w:szCs w:val="21"/>
          <w:highlight w:val="none"/>
        </w:rPr>
        <w:t xml:space="preserve">法定代表人或其委托代理人：</w:t>
      </w:r>
      <w:r/>
    </w:p>
    <w:p>
      <w:pPr>
        <w:spacing w:line="480" w:lineRule="exact"/>
        <w:rPr>
          <w:color w:val="auto"/>
          <w:szCs w:val="21"/>
          <w:highlight w:val="none"/>
        </w:rPr>
      </w:pPr>
      <w:r>
        <w:rPr>
          <w:rFonts w:hAnsi="宋体"/>
          <w:color w:val="auto"/>
          <w:szCs w:val="21"/>
          <w:highlight w:val="none"/>
        </w:rPr>
        <w:t xml:space="preserve">（签字）</w:t>
      </w:r>
      <w:r>
        <w:rPr>
          <w:color w:val="auto"/>
          <w:szCs w:val="21"/>
          <w:highlight w:val="none"/>
        </w:rPr>
        <w:t xml:space="preserve">                                     </w:t>
      </w:r>
      <w:r>
        <w:rPr>
          <w:rFonts w:hAnsi="宋体"/>
          <w:color w:val="auto"/>
          <w:szCs w:val="21"/>
          <w:highlight w:val="none"/>
        </w:rPr>
        <w:t xml:space="preserve">（签字）</w:t>
      </w:r>
      <w:r/>
    </w:p>
    <w:p>
      <w:pPr>
        <w:spacing w:line="480" w:lineRule="exact"/>
        <w:rPr>
          <w:color w:val="auto"/>
          <w:szCs w:val="21"/>
          <w:highlight w:val="none"/>
          <w:u w:val="single"/>
        </w:rPr>
      </w:pPr>
      <w:r>
        <w:rPr>
          <w:color w:val="auto"/>
          <w:szCs w:val="21"/>
          <w:highlight w:val="none"/>
          <w:u w:val="single"/>
        </w:rPr>
      </w:r>
      <w:r/>
    </w:p>
    <w:p>
      <w:pPr>
        <w:spacing w:line="480" w:lineRule="exact"/>
        <w:rPr>
          <w:rFonts w:eastAsiaTheme="minorEastAsia"/>
          <w:color w:val="auto"/>
          <w:szCs w:val="21"/>
          <w:highlight w:val="none"/>
          <w:u w:val="single"/>
        </w:rPr>
      </w:pPr>
      <w:r>
        <w:rPr>
          <w:rFonts w:hint="eastAsia" w:hAnsi="宋体"/>
          <w:color w:val="auto"/>
          <w:szCs w:val="21"/>
          <w:highlight w:val="none"/>
        </w:rPr>
        <w:t xml:space="preserve">社会信用代码</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 xml:space="preserve">  </w:t>
      </w:r>
      <w:r>
        <w:rPr>
          <w:rFonts w:hint="eastAsia" w:hAnsi="宋体"/>
          <w:color w:val="auto"/>
          <w:szCs w:val="21"/>
          <w:highlight w:val="none"/>
        </w:rPr>
        <w:t xml:space="preserve">社会信用代码</w:t>
      </w:r>
      <w:r>
        <w:rPr>
          <w:rFonts w:hAnsi="宋体"/>
          <w:color w:val="auto"/>
          <w:szCs w:val="21"/>
          <w:highlight w:val="none"/>
        </w:rPr>
        <w:t xml:space="preserve">：</w:t>
      </w:r>
      <w:r>
        <w:rPr>
          <w:rFonts w:hint="eastAsia" w:ascii="MingLiU_HKSCS" w:hAnsi="MingLiU_HKSCS" w:cs="MingLiU_HKSCS" w:eastAsiaTheme="minorEastAsia"/>
          <w:color w:val="auto"/>
          <w:szCs w:val="21"/>
          <w:highlight w:val="none"/>
          <w:u w:val="single"/>
        </w:rPr>
        <w:t xml:space="preserve">                </w:t>
      </w:r>
      <w:r/>
    </w:p>
    <w:p>
      <w:pPr>
        <w:spacing w:line="480" w:lineRule="exact"/>
        <w:rPr>
          <w:color w:val="auto"/>
          <w:szCs w:val="21"/>
          <w:highlight w:val="none"/>
        </w:rPr>
      </w:pPr>
      <w:r>
        <w:rPr>
          <w:rFonts w:hAnsi="宋体"/>
          <w:color w:val="auto"/>
          <w:szCs w:val="21"/>
          <w:highlight w:val="none"/>
        </w:rPr>
        <w:t xml:space="preserve">地</w:t>
      </w:r>
      <w:r>
        <w:rPr>
          <w:color w:val="auto"/>
          <w:szCs w:val="21"/>
          <w:highlight w:val="none"/>
        </w:rPr>
        <w:t xml:space="preserve">  </w:t>
      </w:r>
      <w:r>
        <w:rPr>
          <w:rFonts w:hAnsi="宋体"/>
          <w:color w:val="auto"/>
          <w:szCs w:val="21"/>
          <w:highlight w:val="none"/>
        </w:rPr>
        <w:t xml:space="preserve">址：</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rPr>
          <w:rFonts w:hAnsi="宋体"/>
          <w:color w:val="auto"/>
          <w:szCs w:val="21"/>
          <w:highlight w:val="none"/>
        </w:rPr>
        <w:t xml:space="preserve">地</w:t>
      </w:r>
      <w:r>
        <w:rPr>
          <w:color w:val="auto"/>
          <w:szCs w:val="21"/>
          <w:highlight w:val="none"/>
        </w:rPr>
        <w:t xml:space="preserve">  </w:t>
      </w:r>
      <w:r>
        <w:rPr>
          <w:rFonts w:hAnsi="宋体"/>
          <w:color w:val="auto"/>
          <w:szCs w:val="21"/>
          <w:highlight w:val="none"/>
        </w:rPr>
        <w:t xml:space="preserve">址：</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p>
    <w:p>
      <w:pPr>
        <w:spacing w:line="480" w:lineRule="exact"/>
        <w:rPr>
          <w:color w:val="auto"/>
          <w:szCs w:val="21"/>
          <w:highlight w:val="none"/>
        </w:rPr>
      </w:pPr>
      <w:r>
        <w:rPr>
          <w:rFonts w:hAnsi="宋体"/>
          <w:color w:val="auto"/>
          <w:szCs w:val="21"/>
          <w:highlight w:val="none"/>
        </w:rPr>
        <w:t xml:space="preserve">邮政编码：</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 xml:space="preserve"> </w:t>
      </w:r>
      <w:r>
        <w:rPr>
          <w:rFonts w:hAnsi="宋体"/>
          <w:color w:val="auto"/>
          <w:szCs w:val="21"/>
          <w:highlight w:val="none"/>
        </w:rPr>
        <w:t xml:space="preserve">邮政编码：</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p>
    <w:p>
      <w:pPr>
        <w:spacing w:line="480" w:lineRule="exact"/>
        <w:rPr>
          <w:color w:val="auto"/>
          <w:szCs w:val="21"/>
          <w:highlight w:val="none"/>
        </w:rPr>
      </w:pPr>
      <w:r>
        <w:rPr>
          <w:rFonts w:hAnsi="宋体"/>
          <w:color w:val="auto"/>
          <w:szCs w:val="21"/>
          <w:highlight w:val="none"/>
        </w:rPr>
        <w:t xml:space="preserve">法定代表人：</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rPr>
        <w:t xml:space="preserve">                  </w:t>
      </w:r>
      <w:r>
        <w:rPr>
          <w:rFonts w:hAnsi="宋体"/>
          <w:color w:val="auto"/>
          <w:szCs w:val="21"/>
          <w:highlight w:val="none"/>
        </w:rPr>
        <w:t xml:space="preserve">法定代表人：</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p>
    <w:p>
      <w:pPr>
        <w:spacing w:line="480" w:lineRule="exact"/>
        <w:rPr>
          <w:color w:val="auto"/>
          <w:szCs w:val="21"/>
          <w:highlight w:val="none"/>
        </w:rPr>
      </w:pPr>
      <w:r>
        <w:rPr>
          <w:rFonts w:hAnsi="宋体"/>
          <w:color w:val="auto"/>
          <w:szCs w:val="21"/>
          <w:highlight w:val="none"/>
        </w:rPr>
        <w:t xml:space="preserve">委托代理人：</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rPr>
          <w:rFonts w:hAnsi="宋体"/>
          <w:color w:val="auto"/>
          <w:szCs w:val="21"/>
          <w:highlight w:val="none"/>
        </w:rPr>
        <w:t xml:space="preserve">委托代理人：</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p>
    <w:p>
      <w:pPr>
        <w:spacing w:line="480" w:lineRule="exact"/>
        <w:rPr>
          <w:color w:val="auto"/>
          <w:szCs w:val="21"/>
          <w:highlight w:val="none"/>
        </w:rPr>
      </w:pPr>
      <w:r>
        <w:rPr>
          <w:rFonts w:hAnsi="宋体"/>
          <w:color w:val="auto"/>
          <w:szCs w:val="21"/>
          <w:highlight w:val="none"/>
        </w:rPr>
        <w:t xml:space="preserve">电</w:t>
      </w:r>
      <w:r>
        <w:rPr>
          <w:color w:val="auto"/>
          <w:szCs w:val="21"/>
          <w:highlight w:val="none"/>
        </w:rPr>
        <w:t xml:space="preserve">  </w:t>
      </w:r>
      <w:r>
        <w:rPr>
          <w:rFonts w:hAnsi="宋体"/>
          <w:color w:val="auto"/>
          <w:szCs w:val="21"/>
          <w:highlight w:val="none"/>
        </w:rPr>
        <w:t xml:space="preserve">话：</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rPr>
          <w:rFonts w:hAnsi="宋体"/>
          <w:color w:val="auto"/>
          <w:szCs w:val="21"/>
          <w:highlight w:val="none"/>
        </w:rPr>
        <w:t xml:space="preserve">电</w:t>
      </w:r>
      <w:r>
        <w:rPr>
          <w:color w:val="auto"/>
          <w:szCs w:val="21"/>
          <w:highlight w:val="none"/>
        </w:rPr>
        <w:t xml:space="preserve">  </w:t>
      </w:r>
      <w:r>
        <w:rPr>
          <w:rFonts w:hAnsi="宋体"/>
          <w:color w:val="auto"/>
          <w:szCs w:val="21"/>
          <w:highlight w:val="none"/>
        </w:rPr>
        <w:t xml:space="preserve">话：</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p>
    <w:p>
      <w:pPr>
        <w:spacing w:line="480" w:lineRule="exact"/>
        <w:rPr>
          <w:color w:val="auto"/>
          <w:szCs w:val="21"/>
          <w:highlight w:val="none"/>
        </w:rPr>
      </w:pPr>
      <w:r>
        <w:rPr>
          <w:rFonts w:hAnsi="宋体"/>
          <w:color w:val="auto"/>
          <w:szCs w:val="21"/>
          <w:highlight w:val="none"/>
        </w:rPr>
        <w:t xml:space="preserve">传</w:t>
      </w:r>
      <w:r>
        <w:rPr>
          <w:color w:val="auto"/>
          <w:szCs w:val="21"/>
          <w:highlight w:val="none"/>
        </w:rPr>
        <w:t xml:space="preserve">  </w:t>
      </w:r>
      <w:r>
        <w:rPr>
          <w:rFonts w:hAnsi="宋体"/>
          <w:color w:val="auto"/>
          <w:szCs w:val="21"/>
          <w:highlight w:val="none"/>
        </w:rPr>
        <w:t xml:space="preserve">真：</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rPr>
          <w:rFonts w:hAnsi="宋体"/>
          <w:color w:val="auto"/>
          <w:szCs w:val="21"/>
          <w:highlight w:val="none"/>
        </w:rPr>
        <w:t xml:space="preserve">传</w:t>
      </w:r>
      <w:r>
        <w:rPr>
          <w:color w:val="auto"/>
          <w:szCs w:val="21"/>
          <w:highlight w:val="none"/>
        </w:rPr>
        <w:t xml:space="preserve">  </w:t>
      </w:r>
      <w:r>
        <w:rPr>
          <w:rFonts w:hAnsi="宋体"/>
          <w:color w:val="auto"/>
          <w:szCs w:val="21"/>
          <w:highlight w:val="none"/>
        </w:rPr>
        <w:t xml:space="preserve">真：</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p>
    <w:p>
      <w:pPr>
        <w:spacing w:line="480" w:lineRule="exact"/>
        <w:rPr>
          <w:color w:val="auto"/>
          <w:szCs w:val="21"/>
          <w:highlight w:val="none"/>
        </w:rPr>
      </w:pPr>
      <w:r>
        <w:rPr>
          <w:rFonts w:hAnsi="宋体"/>
          <w:color w:val="auto"/>
          <w:szCs w:val="21"/>
          <w:highlight w:val="none"/>
        </w:rPr>
        <w:t xml:space="preserve">电子信箱：</w:t>
      </w:r>
      <w:r>
        <w:rPr>
          <w:color w:val="auto"/>
          <w:szCs w:val="21"/>
          <w:highlight w:val="none"/>
          <w:u w:val="single"/>
        </w:rPr>
        <w:t xml:space="preserve">                 </w:t>
      </w:r>
      <w:r>
        <w:rPr>
          <w:color w:val="auto"/>
          <w:szCs w:val="21"/>
          <w:highlight w:val="none"/>
        </w:rPr>
        <w:t xml:space="preserve">                  </w:t>
      </w:r>
      <w:r>
        <w:rPr>
          <w:rFonts w:hAnsi="宋体"/>
          <w:color w:val="auto"/>
          <w:szCs w:val="21"/>
          <w:highlight w:val="none"/>
        </w:rPr>
        <w:t xml:space="preserve">电子信箱：</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p>
    <w:p>
      <w:pPr>
        <w:spacing w:line="480" w:lineRule="exact"/>
        <w:rPr>
          <w:color w:val="auto"/>
          <w:szCs w:val="21"/>
          <w:highlight w:val="none"/>
        </w:rPr>
      </w:pPr>
      <w:r>
        <w:rPr>
          <w:rFonts w:hAnsi="宋体"/>
          <w:color w:val="auto"/>
          <w:szCs w:val="21"/>
          <w:highlight w:val="none"/>
        </w:rPr>
        <w:t xml:space="preserve">开户银行：</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rPr>
          <w:rFonts w:hAnsi="宋体"/>
          <w:color w:val="auto"/>
          <w:szCs w:val="21"/>
          <w:highlight w:val="none"/>
        </w:rPr>
        <w:t xml:space="preserve">开户银行：</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p>
    <w:p>
      <w:pPr>
        <w:spacing w:line="480" w:lineRule="exact"/>
        <w:rPr>
          <w:color w:val="auto"/>
          <w:szCs w:val="21"/>
          <w:highlight w:val="none"/>
          <w:u w:val="single"/>
        </w:rPr>
      </w:pPr>
      <w:r>
        <w:rPr>
          <w:rFonts w:hAnsi="宋体"/>
          <w:color w:val="auto"/>
          <w:szCs w:val="21"/>
          <w:highlight w:val="none"/>
        </w:rPr>
        <w:t xml:space="preserve">账</w:t>
      </w:r>
      <w:r>
        <w:rPr>
          <w:color w:val="auto"/>
          <w:szCs w:val="21"/>
          <w:highlight w:val="none"/>
        </w:rPr>
        <w:t xml:space="preserve">  </w:t>
      </w:r>
      <w:r>
        <w:rPr>
          <w:rFonts w:hAnsi="宋体"/>
          <w:color w:val="auto"/>
          <w:szCs w:val="21"/>
          <w:highlight w:val="none"/>
        </w:rPr>
        <w:t xml:space="preserve">号：</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rPr>
          <w:rFonts w:hAnsi="宋体"/>
          <w:color w:val="auto"/>
          <w:szCs w:val="21"/>
          <w:highlight w:val="none"/>
        </w:rPr>
        <w:t xml:space="preserve">账</w:t>
      </w:r>
      <w:r>
        <w:rPr>
          <w:color w:val="auto"/>
          <w:szCs w:val="21"/>
          <w:highlight w:val="none"/>
        </w:rPr>
        <w:t xml:space="preserve">  </w:t>
      </w:r>
      <w:r>
        <w:rPr>
          <w:rFonts w:hAnsi="宋体"/>
          <w:color w:val="auto"/>
          <w:szCs w:val="21"/>
          <w:highlight w:val="none"/>
        </w:rPr>
        <w:t xml:space="preserve">号：</w:t>
      </w:r>
      <w:r>
        <w:rPr>
          <w:rFonts w:hint="eastAsia" w:ascii="MingLiU_HKSCS" w:hAnsi="MingLiU_HKSCS" w:cs="MingLiU_HKSCS" w:eastAsiaTheme="minorEastAsia"/>
          <w:color w:val="auto"/>
          <w:szCs w:val="21"/>
          <w:highlight w:val="none"/>
          <w:u w:val="single"/>
        </w:rPr>
        <w:t xml:space="preserve">                 </w:t>
      </w:r>
      <w:r>
        <w:rPr>
          <w:color w:val="auto"/>
          <w:szCs w:val="21"/>
          <w:highlight w:val="none"/>
          <w:u w:val="single"/>
        </w:rPr>
        <w:t xml:space="preserve">     </w:t>
      </w:r>
      <w:r/>
    </w:p>
    <w:p>
      <w:pPr>
        <w:jc w:val="center"/>
        <w:keepLines/>
        <w:keepNext/>
        <w:spacing w:line="360" w:lineRule="auto"/>
        <w:rPr>
          <w:b/>
          <w:bCs/>
          <w:color w:val="auto"/>
          <w:sz w:val="44"/>
          <w:szCs w:val="44"/>
          <w:highlight w:val="none"/>
        </w:rPr>
        <w:outlineLvl w:val="0"/>
      </w:pPr>
      <w:r>
        <w:rPr>
          <w:b/>
          <w:bCs/>
          <w:color w:val="auto"/>
          <w:sz w:val="44"/>
          <w:szCs w:val="21"/>
          <w:highlight w:val="none"/>
        </w:rPr>
        <w:br w:type="page" w:clear="all"/>
      </w:r>
      <w:bookmarkStart w:id="59" w:name="_Toc459189951"/>
      <w:r/>
      <w:bookmarkStart w:id="60" w:name="_Toc458520325"/>
      <w:r/>
      <w:bookmarkStart w:id="61" w:name="_Toc389065256"/>
      <w:r/>
      <w:bookmarkStart w:id="62" w:name="_Toc459024475"/>
      <w:r/>
      <w:bookmarkStart w:id="63" w:name="_Toc373478338"/>
      <w:r/>
      <w:bookmarkStart w:id="64" w:name="_Toc373227691"/>
      <w:r/>
      <w:bookmarkStart w:id="65" w:name="_Toc351203632"/>
      <w:r>
        <w:rPr>
          <w:rFonts w:hint="eastAsia"/>
          <w:b/>
          <w:bCs/>
          <w:color w:val="auto"/>
          <w:sz w:val="44"/>
          <w:szCs w:val="44"/>
          <w:highlight w:val="none"/>
        </w:rPr>
        <w:t xml:space="preserve">第二部分 通用</w:t>
      </w:r>
      <w:r>
        <w:rPr>
          <w:b/>
          <w:bCs/>
          <w:color w:val="auto"/>
          <w:sz w:val="44"/>
          <w:szCs w:val="44"/>
          <w:highlight w:val="none"/>
        </w:rPr>
        <w:t xml:space="preserve">合同条款</w:t>
      </w:r>
      <w:bookmarkEnd w:id="59"/>
      <w:r/>
      <w:bookmarkEnd w:id="60"/>
      <w:r/>
      <w:bookmarkEnd w:id="61"/>
      <w:r/>
      <w:bookmarkEnd w:id="62"/>
      <w:r/>
      <w:r/>
    </w:p>
    <w:p>
      <w:pPr>
        <w:ind w:firstLine="945"/>
        <w:jc w:val="center"/>
        <w:spacing w:line="360" w:lineRule="auto"/>
        <w:rPr>
          <w:rFonts w:hAnsi="宋体"/>
          <w:color w:val="auto"/>
          <w:szCs w:val="21"/>
          <w:highlight w:val="none"/>
        </w:rPr>
      </w:pPr>
      <w:r>
        <w:rPr>
          <w:rFonts w:hint="eastAsia" w:hAnsi="宋体"/>
          <w:color w:val="auto"/>
          <w:szCs w:val="21"/>
          <w:highlight w:val="none"/>
        </w:rPr>
        <w:t xml:space="preserve">采用《</w:t>
      </w:r>
      <w:r>
        <w:rPr>
          <w:rFonts w:hAnsi="宋体"/>
          <w:color w:val="auto"/>
          <w:szCs w:val="21"/>
          <w:highlight w:val="none"/>
        </w:rPr>
        <w:t xml:space="preserve">建设工程施工合同（示范文本）</w:t>
      </w:r>
      <w:r>
        <w:rPr>
          <w:rFonts w:hint="eastAsia" w:hAnsi="宋体"/>
          <w:color w:val="auto"/>
          <w:szCs w:val="21"/>
          <w:highlight w:val="none"/>
        </w:rPr>
        <w:t xml:space="preserve">》</w:t>
      </w:r>
      <w:r>
        <w:rPr>
          <w:rFonts w:hAnsi="宋体"/>
          <w:color w:val="auto"/>
          <w:szCs w:val="21"/>
          <w:highlight w:val="none"/>
        </w:rPr>
        <w:t xml:space="preserve">（GF—201</w:t>
      </w:r>
      <w:r>
        <w:rPr>
          <w:rFonts w:hint="eastAsia" w:hAnsi="宋体"/>
          <w:color w:val="auto"/>
          <w:szCs w:val="21"/>
          <w:highlight w:val="none"/>
        </w:rPr>
        <w:t xml:space="preserve">7 </w:t>
      </w:r>
      <w:r>
        <w:rPr>
          <w:rFonts w:hAnsi="宋体"/>
          <w:color w:val="auto"/>
          <w:szCs w:val="21"/>
          <w:highlight w:val="none"/>
        </w:rPr>
        <w:t xml:space="preserve">—</w:t>
      </w:r>
      <w:r>
        <w:rPr>
          <w:rFonts w:hint="eastAsia" w:hAnsi="宋体"/>
          <w:color w:val="auto"/>
          <w:szCs w:val="21"/>
          <w:highlight w:val="none"/>
        </w:rPr>
        <w:t xml:space="preserve">0201）。</w:t>
      </w:r>
      <w:r/>
    </w:p>
    <w:p>
      <w:pPr>
        <w:spacing w:line="360" w:lineRule="auto"/>
        <w:rPr>
          <w:color w:val="auto"/>
          <w:highlight w:val="none"/>
        </w:rPr>
      </w:pPr>
      <w:r/>
      <w:bookmarkStart w:id="66" w:name="_Toc459024476"/>
      <w:r/>
      <w:bookmarkStart w:id="67" w:name="_Toc389065257"/>
      <w:r/>
      <w:bookmarkStart w:id="68" w:name="_Toc458520326"/>
      <w:r>
        <w:rPr>
          <w:color w:val="auto"/>
          <w:highlight w:val="none"/>
        </w:rPr>
        <w:br w:type="page" w:clear="all"/>
      </w:r>
      <w:r/>
    </w:p>
    <w:p>
      <w:pPr>
        <w:jc w:val="center"/>
        <w:keepLines/>
        <w:keepNext/>
        <w:rPr>
          <w:b/>
          <w:bCs/>
          <w:color w:val="auto"/>
          <w:sz w:val="44"/>
          <w:szCs w:val="44"/>
          <w:highlight w:val="none"/>
        </w:rPr>
        <w:outlineLvl w:val="0"/>
      </w:pPr>
      <w:r/>
      <w:bookmarkStart w:id="69" w:name="_Toc459189952"/>
      <w:r>
        <w:rPr>
          <w:b/>
          <w:bCs/>
          <w:color w:val="auto"/>
          <w:sz w:val="44"/>
          <w:szCs w:val="44"/>
          <w:highlight w:val="none"/>
        </w:rPr>
        <w:t xml:space="preserve">第</w:t>
      </w:r>
      <w:r>
        <w:rPr>
          <w:rFonts w:hint="eastAsia"/>
          <w:b/>
          <w:bCs/>
          <w:color w:val="auto"/>
          <w:sz w:val="44"/>
          <w:szCs w:val="44"/>
          <w:highlight w:val="none"/>
        </w:rPr>
        <w:t xml:space="preserve">三</w:t>
      </w:r>
      <w:r>
        <w:rPr>
          <w:b/>
          <w:bCs/>
          <w:color w:val="auto"/>
          <w:sz w:val="44"/>
          <w:szCs w:val="44"/>
          <w:highlight w:val="none"/>
        </w:rPr>
        <w:t xml:space="preserve">部分 专用合同条款</w:t>
      </w:r>
      <w:bookmarkEnd w:id="63"/>
      <w:r/>
      <w:bookmarkEnd w:id="64"/>
      <w:r/>
      <w:bookmarkEnd w:id="65"/>
      <w:r/>
      <w:bookmarkEnd w:id="66"/>
      <w:r/>
      <w:bookmarkEnd w:id="67"/>
      <w:r/>
      <w:bookmarkEnd w:id="68"/>
      <w:r/>
      <w:bookmarkEnd w:id="69"/>
      <w:r/>
      <w:r/>
    </w:p>
    <w:tbl>
      <w:tblPr>
        <w:tblStyle w:val="1059"/>
        <w:tblW w:w="974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30"/>
        <w:gridCol w:w="105"/>
        <w:gridCol w:w="105"/>
        <w:gridCol w:w="2430"/>
        <w:gridCol w:w="6473"/>
      </w:tblGrid>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3.2项目经理</w:t>
            </w:r>
            <w:r/>
          </w:p>
        </w:tc>
      </w:tr>
      <w:tr>
        <w:trPr>
          <w:trHeight w:val="447"/>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3.2.1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关于项目经理每月在施工现场的时间要求</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□项目经理每月带班生产时间不得少于本月施工时间的80%</w:t>
            </w:r>
            <w:r/>
          </w:p>
        </w:tc>
      </w:tr>
      <w:tr>
        <w:trPr>
          <w:trHeight w:val="364"/>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其他：从</w:t>
            </w:r>
            <w:r>
              <w:rPr>
                <w:rFonts w:hint="eastAsia" w:ascii="宋体" w:hAnsi="宋体"/>
                <w:color w:val="auto"/>
                <w:szCs w:val="32"/>
                <w:highlight w:val="none"/>
                <w:u w:val="single"/>
              </w:rPr>
              <w:t xml:space="preserve">开工之日起到竣工结束，在保证工程质量、安全、进度的情况下，项目经理每周至少 6 日，每天不少于 8 小时在现场组织施工。</w:t>
            </w:r>
            <w:r>
              <w:rPr>
                <w:rFonts w:hint="eastAsia" w:ascii="MingLiU_HKSCS" w:hAnsi="MingLiU_HKSCS" w:cs="MingLiU_HKSCS"/>
                <w:color w:val="auto"/>
                <w:szCs w:val="32"/>
                <w:highlight w:val="none"/>
                <w:u w:val="single"/>
              </w:rPr>
              <w:t xml:space="preserve"> </w:t>
            </w:r>
            <w:r/>
          </w:p>
        </w:tc>
      </w:tr>
      <w:tr>
        <w:trPr>
          <w:trHeight w:val="90"/>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承包人未提交劳动合同，以及没有为项目经理缴纳社会保险证明的违约责任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由承包人承担违约责任，责令限期提交劳动合同并补缴社会保险，并扣除履约保证金的_20_%</w:t>
            </w:r>
            <w:r/>
          </w:p>
        </w:tc>
      </w:tr>
      <w:tr>
        <w:trPr>
          <w:trHeight w:val="400"/>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□其他：________________________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项目经理未经批准，擅自离开施工现场的违约责任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□由承包人承担违约责任，并扣除履约保证金的___%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由承包人承担违约责任，发包人有权处违约金</w:t>
            </w:r>
            <w:r>
              <w:rPr>
                <w:rFonts w:hint="eastAsia" w:ascii="宋体" w:hAnsi="宋体" w:cs="宋体"/>
                <w:color w:val="auto"/>
                <w:sz w:val="20"/>
                <w:highlight w:val="none"/>
                <w:u w:val="single"/>
              </w:rPr>
              <w:t xml:space="preserve"> 2000 </w:t>
            </w:r>
            <w:r>
              <w:rPr>
                <w:rFonts w:hint="eastAsia" w:ascii="宋体" w:hAnsi="宋体" w:cs="宋体"/>
                <w:color w:val="auto"/>
                <w:sz w:val="20"/>
                <w:highlight w:val="none"/>
              </w:rPr>
              <w:t xml:space="preserve">元/人•次（人民币）发现</w:t>
            </w:r>
            <w:r>
              <w:rPr>
                <w:rFonts w:hint="eastAsia" w:ascii="宋体" w:hAnsi="宋体" w:cs="宋体"/>
                <w:color w:val="auto"/>
                <w:sz w:val="20"/>
                <w:highlight w:val="none"/>
                <w:u w:val="single"/>
              </w:rPr>
              <w:t xml:space="preserve"> 3 </w:t>
            </w:r>
            <w:r>
              <w:rPr>
                <w:rFonts w:hint="eastAsia" w:ascii="宋体" w:hAnsi="宋体" w:cs="宋体"/>
                <w:color w:val="auto"/>
                <w:sz w:val="20"/>
                <w:highlight w:val="none"/>
              </w:rPr>
              <w:t xml:space="preserve">次，招标人将向招投标监管部门汇报，将其行为列入不良行为记录。 </w:t>
            </w:r>
            <w:r/>
          </w:p>
        </w:tc>
      </w:tr>
      <w:tr>
        <w:trPr>
          <w:trHeight w:val="285"/>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3.2.3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承包人擅自更换项目经理的违约责任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由承包人承担违约责任，并扣除履约保证金的_20_%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□其他： </w:t>
            </w:r>
            <w:r/>
          </w:p>
        </w:tc>
      </w:tr>
      <w:tr>
        <w:trPr>
          <w:trHeight w:val="285"/>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3.2.4</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承包人无正当理由拒绝更换项目经理的违约责任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由承包人承担违约责任，并扣除履约保证金的_20__%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□其他：________________________</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3.3承包人人员</w:t>
            </w:r>
            <w:r/>
          </w:p>
        </w:tc>
      </w:tr>
      <w:tr>
        <w:trPr>
          <w:trHeight w:val="285"/>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3.3.3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承包人无正当理由拒绝撤换主要施工管理人员的违约责任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由承包人承担违约责任，并扣除履约保证金的__10_%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□其他：________________________</w:t>
            </w:r>
            <w:r/>
          </w:p>
        </w:tc>
      </w:tr>
      <w:tr>
        <w:trPr>
          <w:trHeight w:val="285"/>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3.3.5</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承包人擅自更换主要施工管理人员的违约责任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由承包人承担违约责任，并扣除履约保证金的_10__%</w:t>
            </w:r>
            <w:r/>
          </w:p>
        </w:tc>
      </w:tr>
      <w:tr>
        <w:trPr>
          <w:trHeight w:val="272"/>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□其他：________________________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承包人主要施工管理人员擅自离开施工现场的违约责任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□由承包人承担违约责任，并扣除履约保证金的___%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由承包人承担违约责任，发包人有权处违约金</w:t>
            </w:r>
            <w:r>
              <w:rPr>
                <w:rFonts w:hint="eastAsia" w:ascii="宋体" w:hAnsi="宋体" w:cs="宋体"/>
                <w:color w:val="auto"/>
                <w:sz w:val="20"/>
                <w:highlight w:val="none"/>
                <w:u w:val="single"/>
              </w:rPr>
              <w:t xml:space="preserve"> 1000 </w:t>
            </w:r>
            <w:r>
              <w:rPr>
                <w:rFonts w:hint="eastAsia" w:ascii="宋体" w:hAnsi="宋体" w:cs="宋体"/>
                <w:color w:val="auto"/>
                <w:sz w:val="20"/>
                <w:highlight w:val="none"/>
              </w:rPr>
              <w:t xml:space="preserve">元/人•次（人民币）</w:t>
            </w:r>
            <w:r/>
          </w:p>
        </w:tc>
      </w:tr>
      <w:tr>
        <w:trPr>
          <w:trHeight w:val="212"/>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3.5分包</w:t>
            </w:r>
            <w:r/>
          </w:p>
        </w:tc>
      </w:tr>
      <w:tr>
        <w:trPr>
          <w:trHeight w:val="285"/>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3.5.1</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禁止分包的工程包括</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法律法规禁止分包的工程</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□其他：________________________</w:t>
            </w:r>
            <w:r/>
          </w:p>
        </w:tc>
      </w:tr>
      <w:tr>
        <w:trPr>
          <w:trHeight w:val="285"/>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主体结构、关键性工作的范围</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__/____</w:t>
            </w:r>
            <w:r/>
          </w:p>
        </w:tc>
      </w:tr>
      <w:tr>
        <w:trPr>
          <w:trHeight w:val="285"/>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3.5.2</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允许分包的专业工程包括</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__</w:t>
            </w:r>
            <w:r>
              <w:rPr>
                <w:rFonts w:hint="eastAsia" w:ascii="宋体" w:hAnsi="宋体" w:cs="宋体"/>
                <w:color w:val="auto"/>
                <w:sz w:val="20"/>
                <w:highlight w:val="none"/>
                <w:u w:val="single"/>
              </w:rPr>
              <w:t xml:space="preserve">钢结构工程、非主体、非关键性工程 </w:t>
            </w:r>
            <w:r>
              <w:rPr>
                <w:rFonts w:hint="eastAsia" w:ascii="宋体" w:hAnsi="宋体" w:cs="宋体"/>
                <w:color w:val="auto"/>
                <w:sz w:val="20"/>
                <w:highlight w:val="none"/>
              </w:rPr>
              <w:t xml:space="preserve">_</w:t>
            </w:r>
            <w:r/>
          </w:p>
        </w:tc>
      </w:tr>
      <w:tr>
        <w:trPr>
          <w:trHeight w:val="285"/>
        </w:trPr>
        <w:tc>
          <w:tcPr>
            <w:gridSpan w:val="5"/>
            <w:tcBorders>
              <w:top w:val="single" w:color="auto"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5.1质量要求</w:t>
            </w:r>
            <w:r/>
          </w:p>
        </w:tc>
      </w:tr>
      <w:tr>
        <w:trPr>
          <w:trHeight w:val="285"/>
        </w:trPr>
        <w:tc>
          <w:tcPr>
            <w:gridSpan w:val="2"/>
            <w:tcBorders>
              <w:top w:val="single" w:color="000000" w:sz="4" w:space="0"/>
              <w:left w:val="single" w:color="auto"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5.1.1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特殊质量标准和要求</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____/_______</w:t>
            </w:r>
            <w:r/>
          </w:p>
        </w:tc>
      </w:tr>
      <w:tr>
        <w:trPr>
          <w:trHeight w:val="337"/>
        </w:trPr>
        <w:tc>
          <w:tcPr>
            <w:gridSpan w:val="2"/>
            <w:tcBorders>
              <w:left w:val="single" w:color="auto"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关于工程奖项的约定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rPr>
                <w:rFonts w:ascii="宋体" w:hAnsi="宋体" w:cs="宋体"/>
                <w:color w:val="auto"/>
                <w:sz w:val="20"/>
                <w:highlight w:val="none"/>
              </w:rPr>
            </w:pPr>
            <w:r>
              <w:rPr>
                <w:rFonts w:hint="eastAsia" w:ascii="宋体" w:hAnsi="宋体" w:cs="宋体"/>
                <w:color w:val="auto"/>
                <w:sz w:val="20"/>
                <w:highlight w:val="none"/>
              </w:rPr>
              <w:t xml:space="preserve">□获得国家级优质工程，按中标价（合同价）中“分部分项工程费+单价措施项目费-工程设备费”的____%奖励</w:t>
            </w:r>
            <w:r/>
          </w:p>
        </w:tc>
      </w:tr>
      <w:tr>
        <w:trPr>
          <w:trHeight w:val="285"/>
        </w:trPr>
        <w:tc>
          <w:tcPr>
            <w:gridSpan w:val="2"/>
            <w:tcBorders>
              <w:left w:val="single" w:color="auto"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□获得省级优质工程，按中标价（合同价）中“分部分项工程费+单价措施项目费-工程设备费”的____%奖励</w:t>
            </w:r>
            <w:r/>
          </w:p>
        </w:tc>
      </w:tr>
      <w:tr>
        <w:trPr>
          <w:trHeight w:val="285"/>
        </w:trPr>
        <w:tc>
          <w:tcPr>
            <w:gridSpan w:val="2"/>
            <w:tcBorders>
              <w:left w:val="single" w:color="auto"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□获得市级优质工程，按中标价（合同价）中“分部分项工程费+单价措施项目费-工程设备费”的____%奖励</w:t>
            </w:r>
            <w:r/>
          </w:p>
        </w:tc>
      </w:tr>
      <w:tr>
        <w:trPr>
          <w:trHeight w:val="285"/>
        </w:trPr>
        <w:tc>
          <w:tcPr>
            <w:gridSpan w:val="2"/>
            <w:tcBorders>
              <w:left w:val="single" w:color="auto"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□获得优质结构工程，按中标价（合同价）中“分部分项工程费+单价措施项目费-工程设备费”的____%奖励</w:t>
            </w:r>
            <w:r/>
          </w:p>
        </w:tc>
      </w:tr>
      <w:tr>
        <w:trPr>
          <w:trHeight w:val="285"/>
        </w:trPr>
        <w:tc>
          <w:tcPr>
            <w:gridSpan w:val="2"/>
            <w:tcBorders>
              <w:left w:val="single" w:color="auto"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其他：___/______</w:t>
            </w:r>
            <w:r/>
          </w:p>
        </w:tc>
      </w:tr>
      <w:tr>
        <w:trPr>
          <w:trHeight w:val="285"/>
        </w:trPr>
        <w:tc>
          <w:tcPr>
            <w:gridSpan w:val="2"/>
            <w:tcBorders>
              <w:left w:val="single" w:color="auto"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textDirection w:val="lrTb"/>
            <w:noWrap w:val="false"/>
          </w:tcPr>
          <w:p>
            <w:pPr>
              <w:jc w:val="left"/>
              <w:widowControl/>
              <w:rPr>
                <w:rFonts w:ascii="宋体" w:hAnsi="宋体" w:cs="宋体"/>
                <w:b/>
                <w:bCs/>
                <w:color w:val="auto"/>
                <w:sz w:val="20"/>
                <w:highlight w:val="none"/>
              </w:rPr>
            </w:pPr>
            <w:r>
              <w:rPr>
                <w:rFonts w:hint="eastAsia" w:ascii="宋体" w:hAnsi="宋体" w:cs="宋体"/>
                <w:b/>
                <w:bCs/>
                <w:color w:val="auto"/>
                <w:sz w:val="20"/>
                <w:highlight w:val="none"/>
              </w:rPr>
              <w:t xml:space="preserve">重要材料及设备报审与封样</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b/>
                <w:bCs/>
                <w:color w:val="auto"/>
                <w:sz w:val="20"/>
                <w:highlight w:val="none"/>
              </w:rPr>
            </w:pPr>
            <w:r>
              <w:rPr>
                <w:rFonts w:hint="eastAsia" w:ascii="宋体" w:hAnsi="宋体" w:cs="宋体"/>
                <w:b/>
                <w:bCs/>
                <w:color w:val="auto"/>
                <w:sz w:val="20"/>
                <w:highlight w:val="none"/>
              </w:rPr>
              <w:t xml:space="preserve">（1）乙方应在合同签订后【15个工作日】内，提交主要材料及设备（净化彩钢板、高效过滤器、洁净门窗、密封材料、空调机组等）的品牌、型号、技术参数及样品，报甲方及监理审批。</w:t>
            </w:r>
            <w:r/>
          </w:p>
          <w:p>
            <w:pPr>
              <w:jc w:val="left"/>
              <w:widowControl/>
              <w:rPr>
                <w:rFonts w:ascii="宋体" w:hAnsi="宋体" w:cs="宋体"/>
                <w:b/>
                <w:bCs/>
                <w:color w:val="auto"/>
                <w:sz w:val="20"/>
                <w:highlight w:val="none"/>
              </w:rPr>
            </w:pPr>
            <w:r>
              <w:rPr>
                <w:rFonts w:hint="eastAsia" w:ascii="宋体" w:hAnsi="宋体" w:cs="宋体"/>
                <w:b/>
                <w:bCs/>
                <w:color w:val="auto"/>
                <w:sz w:val="20"/>
                <w:highlight w:val="none"/>
              </w:rPr>
              <w:t xml:space="preserve">（2）经审批确认的材料及样品应封样保存，作为验收依据，乙方不得擅自更换；确需更换的，应经甲方书面同意且品质不得低于原标准。</w:t>
            </w:r>
            <w:r/>
          </w:p>
        </w:tc>
      </w:tr>
      <w:tr>
        <w:trPr>
          <w:trHeight w:val="285"/>
        </w:trPr>
        <w:tc>
          <w:tcPr>
            <w:gridSpan w:val="2"/>
            <w:tcBorders>
              <w:left w:val="single" w:color="auto"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textDirection w:val="lrTb"/>
            <w:noWrap w:val="false"/>
          </w:tcPr>
          <w:p>
            <w:pPr>
              <w:jc w:val="left"/>
              <w:widowControl/>
              <w:rPr>
                <w:rFonts w:ascii="宋体" w:hAnsi="宋体" w:cs="宋体"/>
                <w:b/>
                <w:bCs/>
                <w:color w:val="auto"/>
                <w:sz w:val="20"/>
                <w:highlight w:val="none"/>
              </w:rPr>
            </w:pPr>
            <w:r>
              <w:rPr>
                <w:rFonts w:hint="eastAsia" w:ascii="宋体" w:hAnsi="宋体" w:cs="宋体"/>
                <w:b/>
                <w:bCs/>
                <w:color w:val="auto"/>
                <w:sz w:val="20"/>
                <w:highlight w:val="none"/>
              </w:rPr>
              <w:t xml:space="preserve">材料进场核验与复验</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b/>
                <w:bCs/>
                <w:color w:val="auto"/>
                <w:sz w:val="20"/>
                <w:highlight w:val="none"/>
              </w:rPr>
            </w:pPr>
            <w:r>
              <w:rPr>
                <w:rFonts w:hint="eastAsia" w:ascii="宋体" w:hAnsi="宋体" w:cs="宋体"/>
                <w:b/>
                <w:bCs/>
                <w:color w:val="auto"/>
                <w:sz w:val="20"/>
                <w:highlight w:val="none"/>
              </w:rPr>
              <w:t xml:space="preserve">（1）材料进场须提交合格证、检测报告，经甲方及监理核验后方可使用；未经核验或不合格材料不得用于工程。</w:t>
            </w:r>
            <w:r/>
          </w:p>
          <w:p>
            <w:pPr>
              <w:jc w:val="left"/>
              <w:widowControl/>
              <w:rPr>
                <w:rFonts w:ascii="宋体" w:hAnsi="宋体" w:cs="宋体"/>
                <w:b/>
                <w:bCs/>
                <w:color w:val="auto"/>
                <w:sz w:val="20"/>
                <w:highlight w:val="none"/>
              </w:rPr>
            </w:pPr>
            <w:r>
              <w:rPr>
                <w:rFonts w:hint="eastAsia" w:ascii="宋体" w:hAnsi="宋体" w:cs="宋体"/>
                <w:b/>
                <w:bCs/>
                <w:color w:val="auto"/>
                <w:sz w:val="20"/>
                <w:highlight w:val="none"/>
              </w:rPr>
              <w:t xml:space="preserve">（2）关键性能材料（高效过滤器、净化板材等），甲方有权要求乙方委托具备资质的第三方检测机构复验，费用由乙方承担，不合格者清退出场。</w:t>
            </w:r>
            <w:r/>
          </w:p>
        </w:tc>
      </w:tr>
      <w:tr>
        <w:trPr>
          <w:trHeight w:val="285"/>
        </w:trPr>
        <w:tc>
          <w:tcPr>
            <w:gridSpan w:val="2"/>
            <w:tcBorders>
              <w:left w:val="single" w:color="auto"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textDirection w:val="lrTb"/>
            <w:noWrap w:val="false"/>
          </w:tcPr>
          <w:p>
            <w:pPr>
              <w:jc w:val="left"/>
              <w:widowControl/>
              <w:rPr>
                <w:rFonts w:ascii="宋体" w:hAnsi="宋体" w:cs="宋体"/>
                <w:b/>
                <w:bCs/>
                <w:color w:val="auto"/>
                <w:sz w:val="20"/>
                <w:highlight w:val="none"/>
              </w:rPr>
            </w:pPr>
            <w:r>
              <w:rPr>
                <w:rFonts w:hint="eastAsia" w:ascii="宋体" w:hAnsi="宋体" w:cs="宋体"/>
                <w:b/>
                <w:bCs/>
                <w:color w:val="auto"/>
                <w:sz w:val="20"/>
                <w:highlight w:val="none"/>
              </w:rPr>
              <w:t xml:space="preserve">一致性承诺</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b/>
                <w:bCs/>
                <w:color w:val="auto"/>
                <w:sz w:val="20"/>
                <w:highlight w:val="none"/>
              </w:rPr>
            </w:pPr>
            <w:r>
              <w:rPr>
                <w:rFonts w:hint="eastAsia" w:ascii="宋体" w:hAnsi="宋体" w:cs="宋体"/>
                <w:b/>
                <w:bCs/>
                <w:color w:val="auto"/>
                <w:sz w:val="20"/>
                <w:highlight w:val="none"/>
              </w:rPr>
              <w:t xml:space="preserve">乙方实际使用材料的品牌、规格、参数不得低于其投标文件的承诺标准，违反者甲方有权要求整改、更换并追究违约责任。”</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6.1安全文明施工</w:t>
            </w:r>
            <w:r/>
          </w:p>
        </w:tc>
      </w:tr>
      <w:tr>
        <w:trPr>
          <w:trHeight w:val="285"/>
        </w:trPr>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6.1.1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项目安全生产的达标目标及相应事项的约定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□达到省级建筑安全文明施工标准化示范工地要求</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□达到市级建筑安全文明施工标准化示范工地要求</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其他：</w:t>
            </w:r>
            <w:r>
              <w:rPr>
                <w:rFonts w:hint="eastAsia" w:ascii="宋体" w:hAnsi="宋体" w:cs="宋体"/>
                <w:color w:val="auto"/>
                <w:sz w:val="20"/>
                <w:highlight w:val="none"/>
                <w:u w:val="single"/>
              </w:rPr>
              <w:t xml:space="preserve">安全无事故。非发包人原因引起的安全质量事故由承包人负责。</w:t>
            </w:r>
            <w:r>
              <w:rPr>
                <w:rFonts w:hint="eastAsia" w:ascii="宋体" w:hAnsi="宋体" w:cs="宋体"/>
                <w:color w:val="auto"/>
                <w:sz w:val="20"/>
                <w:highlight w:val="none"/>
              </w:rPr>
              <w:t xml:space="preserve">_</w:t>
            </w:r>
            <w:r/>
          </w:p>
        </w:tc>
      </w:tr>
      <w:tr>
        <w:trPr>
          <w:trHeight w:val="420"/>
        </w:trPr>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6.1.5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合同当事人对文明施工的要求</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□达到省级建筑安全文明施工标准化示范工地要求</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□达到市级建筑安全文明施工标准化示范工地要求</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其他：_</w:t>
            </w:r>
            <w:r>
              <w:rPr>
                <w:rFonts w:hint="eastAsia" w:ascii="宋体" w:hAnsi="宋体" w:cs="宋体"/>
                <w:color w:val="auto"/>
                <w:sz w:val="20"/>
                <w:highlight w:val="none"/>
                <w:u w:val="single"/>
              </w:rPr>
              <w:t xml:space="preserve">安全无事故。承包人要对施工人员进行上岗安全培训和安全交底工作，做到规范施工，对整个工程的安全负全责，并承担因承包人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7.5 工期延误</w:t>
            </w:r>
            <w:r/>
          </w:p>
        </w:tc>
      </w:tr>
      <w:tr>
        <w:trPr>
          <w:trHeight w:val="285"/>
        </w:trPr>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7.5.2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因承包人原因造成工期延误，逾期竣工违约金的计算方法</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扣除_10000_元/天</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w:t>
            </w:r>
            <w:r>
              <w:rPr>
                <w:rFonts w:hint="eastAsia" w:hAnsi="宋体"/>
                <w:color w:val="auto"/>
                <w:sz w:val="20"/>
                <w:highlight w:val="none"/>
              </w:rPr>
              <w:t xml:space="preserve">每天赔偿金额为合同价款的万分之</w:t>
            </w:r>
            <w:r>
              <w:rPr>
                <w:rFonts w:hAnsi="宋体"/>
                <w:color w:val="auto"/>
                <w:sz w:val="20"/>
                <w:highlight w:val="none"/>
                <w:u w:val="single"/>
              </w:rPr>
              <w:t xml:space="preserve">    </w:t>
            </w:r>
            <w:r>
              <w:rPr>
                <w:color w:val="auto"/>
                <w:sz w:val="20"/>
                <w:highlight w:val="none"/>
              </w:rPr>
              <w:t xml:space="preserve">  </w:t>
            </w:r>
            <w:r>
              <w:rPr>
                <w:color w:val="auto"/>
                <w:szCs w:val="21"/>
                <w:highlight w:val="none"/>
              </w:rPr>
              <w:t xml:space="preserve"> </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因承包人原因造成工期延误，逾期竣工违约金的上限</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合同价的10%</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□全部的履约保证金</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□其他：________________________</w:t>
            </w:r>
            <w:r/>
          </w:p>
        </w:tc>
      </w:tr>
      <w:tr>
        <w:trPr>
          <w:trHeight w:val="285"/>
        </w:trPr>
        <w:tc>
          <w:tcPr>
            <w:gridSpan w:val="5"/>
            <w:tcBorders>
              <w:top w:val="single" w:color="auto"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7.9提前竣工的奖励</w:t>
            </w:r>
            <w:r/>
          </w:p>
        </w:tc>
      </w:tr>
      <w:tr>
        <w:trPr>
          <w:trHeight w:val="285"/>
        </w:trPr>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7.9.2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 提前竣工的奖励</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□奖励____元/天</w:t>
            </w:r>
            <w:r/>
          </w:p>
        </w:tc>
      </w:tr>
      <w:tr>
        <w:trPr>
          <w:trHeight w:val="285"/>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其他：_____无_________</w:t>
            </w:r>
            <w:r/>
          </w:p>
        </w:tc>
      </w:tr>
      <w:tr>
        <w:trPr>
          <w:trHeight w:val="285"/>
        </w:trPr>
        <w:tc>
          <w:tcPr>
            <w:gridSpan w:val="5"/>
            <w:tcBorders>
              <w:top w:val="single" w:color="000000" w:sz="4" w:space="0"/>
              <w:left w:val="single" w:color="auto" w:sz="4" w:space="0"/>
              <w:bottom w:val="single" w:color="auto"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10.7暂估价</w:t>
            </w:r>
            <w:r/>
          </w:p>
        </w:tc>
      </w:tr>
      <w:tr>
        <w:trPr>
          <w:trHeight w:val="285"/>
        </w:trPr>
        <w:tc>
          <w:tcPr>
            <w:gridSpan w:val="2"/>
            <w:tcBorders>
              <w:top w:val="none" w:color="000000" w:sz="4" w:space="0"/>
              <w:left w:val="single" w:color="auto" w:sz="4" w:space="0"/>
              <w:bottom w:val="none" w:color="000000" w:sz="4" w:space="0"/>
              <w:right w:val="single" w:color="auto" w:sz="4" w:space="0"/>
            </w:tcBorders>
            <w:tcMar>
              <w:left w:w="15" w:type="dxa"/>
              <w:top w:w="15" w:type="dxa"/>
              <w:right w:w="15" w:type="dxa"/>
              <w:bottom w:w="15" w:type="dxa"/>
            </w:tcMar>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10.7.1</w:t>
            </w:r>
            <w:r/>
          </w:p>
        </w:tc>
        <w:tc>
          <w:tcPr>
            <w:gridSpan w:val="2"/>
            <w:tcBorders>
              <w:top w:val="single" w:color="auto" w:sz="4" w:space="0"/>
              <w:left w:val="single" w:color="auto" w:sz="4" w:space="0"/>
              <w:bottom w:val="single" w:color="auto"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对于依法必须招标的暂估价项目的确认和批准采取第</w:t>
            </w:r>
            <w:r>
              <w:rPr>
                <w:rFonts w:hint="eastAsia" w:ascii="宋体" w:hAnsi="宋体" w:cs="宋体"/>
                <w:color w:val="auto"/>
                <w:sz w:val="20"/>
                <w:highlight w:val="none"/>
                <w:u w:val="single"/>
              </w:rPr>
              <w:t xml:space="preserve">_2_</w:t>
            </w:r>
            <w:r>
              <w:rPr>
                <w:rFonts w:hint="eastAsia" w:ascii="宋体" w:hAnsi="宋体" w:cs="宋体"/>
                <w:color w:val="auto"/>
                <w:sz w:val="20"/>
                <w:highlight w:val="none"/>
              </w:rPr>
              <w:t xml:space="preserve">种方式确定</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（1）通用条款第1种方式：由承包人单独招标</w:t>
            </w:r>
            <w:r/>
          </w:p>
        </w:tc>
      </w:tr>
      <w:tr>
        <w:trPr>
          <w:trHeight w:val="285"/>
        </w:trPr>
        <w:tc>
          <w:tcPr>
            <w:gridSpan w:val="2"/>
            <w:tcBorders>
              <w:top w:val="none" w:color="000000" w:sz="4" w:space="0"/>
              <w:left w:val="single" w:color="auto" w:sz="4" w:space="0"/>
              <w:bottom w:val="none" w:color="000000" w:sz="4" w:space="0"/>
              <w:right w:val="single" w:color="auto"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auto" w:sz="4" w:space="0"/>
              <w:left w:val="single" w:color="auto" w:sz="4" w:space="0"/>
              <w:bottom w:val="single" w:color="auto" w:sz="4" w:space="0"/>
              <w:right w:val="non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（2）通用条款第2种方式：由发包人和承包人共同招标</w:t>
            </w:r>
            <w:r/>
          </w:p>
        </w:tc>
      </w:tr>
      <w:tr>
        <w:trPr>
          <w:trHeight w:val="285"/>
        </w:trPr>
        <w:tc>
          <w:tcPr>
            <w:gridSpan w:val="2"/>
            <w:tcBorders>
              <w:top w:val="single" w:color="auto" w:sz="4" w:space="0"/>
              <w:left w:val="single" w:color="auto" w:sz="4" w:space="0"/>
              <w:bottom w:val="none" w:color="000000" w:sz="4" w:space="0"/>
              <w:right w:val="single" w:color="auto" w:sz="4" w:space="0"/>
            </w:tcBorders>
            <w:tcMar>
              <w:left w:w="15" w:type="dxa"/>
              <w:top w:w="15" w:type="dxa"/>
              <w:right w:w="15" w:type="dxa"/>
              <w:bottom w:w="15" w:type="dxa"/>
            </w:tcMar>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10.7.2</w:t>
            </w:r>
            <w:r/>
          </w:p>
        </w:tc>
        <w:tc>
          <w:tcPr>
            <w:gridSpan w:val="2"/>
            <w:tcBorders>
              <w:top w:val="single" w:color="auto" w:sz="4" w:space="0"/>
              <w:left w:val="single" w:color="auto" w:sz="4" w:space="0"/>
              <w:bottom w:val="non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对于不属于依法必须招标的暂估价项目的确认和批准采取第</w:t>
            </w:r>
            <w:r>
              <w:rPr>
                <w:rFonts w:hint="eastAsia" w:ascii="宋体" w:hAnsi="宋体" w:cs="宋体"/>
                <w:color w:val="auto"/>
                <w:sz w:val="20"/>
                <w:highlight w:val="none"/>
                <w:u w:val="single"/>
              </w:rPr>
              <w:t xml:space="preserve">_2_</w:t>
            </w:r>
            <w:r>
              <w:rPr>
                <w:rFonts w:hint="eastAsia" w:ascii="宋体" w:hAnsi="宋体" w:cs="宋体"/>
                <w:color w:val="auto"/>
                <w:sz w:val="20"/>
                <w:highlight w:val="none"/>
              </w:rPr>
              <w:t xml:space="preserve">种方式确定</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（1）通用条款第1种方式</w:t>
            </w:r>
            <w:r/>
          </w:p>
        </w:tc>
      </w:tr>
      <w:tr>
        <w:trPr>
          <w:trHeight w:val="90"/>
        </w:trPr>
        <w:tc>
          <w:tcPr>
            <w:gridSpan w:val="2"/>
            <w:tcBorders>
              <w:top w:val="single" w:color="auto" w:sz="4" w:space="0"/>
              <w:left w:val="single" w:color="auto" w:sz="4" w:space="0"/>
              <w:bottom w:val="none" w:color="000000" w:sz="4" w:space="0"/>
              <w:right w:val="single" w:color="auto"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auto" w:sz="4" w:space="0"/>
              <w:left w:val="single" w:color="auto" w:sz="4" w:space="0"/>
              <w:bottom w:val="none" w:color="000000" w:sz="4" w:space="0"/>
              <w:right w:val="non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（2）通用条款第2种方式：承包人按照第10.7.1项[依法必须招标的暂估价项目]约定的第1种方式确定暂估价项目</w:t>
            </w:r>
            <w:r/>
          </w:p>
        </w:tc>
      </w:tr>
      <w:tr>
        <w:trPr>
          <w:trHeight w:val="337"/>
        </w:trPr>
        <w:tc>
          <w:tcPr>
            <w:gridSpan w:val="2"/>
            <w:tcBorders>
              <w:top w:val="single" w:color="auto" w:sz="4" w:space="0"/>
              <w:left w:val="single" w:color="auto" w:sz="4" w:space="0"/>
              <w:bottom w:val="none" w:color="000000" w:sz="4" w:space="0"/>
              <w:right w:val="single" w:color="auto"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auto" w:sz="4" w:space="0"/>
              <w:left w:val="single" w:color="auto" w:sz="4" w:space="0"/>
              <w:bottom w:val="none" w:color="000000" w:sz="4" w:space="0"/>
              <w:right w:val="none" w:color="000000"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（3）通用条款第3种方式：承包人直接实施的暂估价项目：_______</w:t>
            </w:r>
            <w:r/>
          </w:p>
        </w:tc>
      </w:tr>
      <w:tr>
        <w:trPr>
          <w:trHeight w:val="285"/>
        </w:trPr>
        <w:tc>
          <w:tcPr>
            <w:gridSpan w:val="5"/>
            <w:tcBorders>
              <w:top w:val="single" w:color="auto"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11.1市场价格波动引起的调整</w:t>
            </w:r>
            <w:r/>
          </w:p>
        </w:tc>
      </w:tr>
      <w:tr>
        <w:trPr>
          <w:trHeight w:val="90"/>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市场价格波动是否调整合同价格的约定：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w:t>
            </w:r>
            <w:r>
              <w:rPr>
                <w:rFonts w:hint="eastAsia" w:ascii="宋体" w:hAnsi="宋体" w:cs="宋体"/>
                <w:color w:val="auto"/>
                <w:sz w:val="20"/>
                <w:highlight w:val="none"/>
              </w:rPr>
              <w:t xml:space="preserve">是</w:t>
            </w:r>
            <w:r/>
          </w:p>
        </w:tc>
      </w:tr>
      <w:tr>
        <w:trPr>
          <w:trHeight w:val="90"/>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否</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因市场价格波动调整合同价格，采用以下方式对合同价格进行调整：</w:t>
            </w:r>
            <w:r/>
          </w:p>
        </w:tc>
      </w:tr>
      <w:tr>
        <w:trPr>
          <w:trHeight w:val="773"/>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（1）人工单价</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trHeight w:val="90"/>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w:t>
            </w:r>
            <w:r>
              <w:rPr>
                <w:rFonts w:hint="eastAsia" w:ascii="宋体" w:hAnsi="宋体" w:cs="宋体"/>
                <w:color w:val="auto"/>
                <w:sz w:val="20"/>
                <w:highlight w:val="none"/>
              </w:rPr>
              <w:t xml:space="preserve">其他：</w:t>
            </w:r>
            <w:r>
              <w:rPr>
                <w:rFonts w:hint="eastAsia" w:ascii="宋体" w:hAnsi="宋体" w:cs="宋体"/>
                <w:color w:val="auto"/>
                <w:sz w:val="20"/>
                <w:highlight w:val="none"/>
                <w:u w:val="single"/>
              </w:rPr>
              <w:t xml:space="preserve">   ；</w:t>
            </w:r>
            <w:r/>
          </w:p>
        </w:tc>
      </w:tr>
      <w:tr>
        <w:trPr>
          <w:trHeight w:val="204"/>
        </w:trPr>
        <w:tc>
          <w:tcPr>
            <w:gridSpan w:val="4"/>
            <w:tcBorders>
              <w:top w:val="single" w:color="000000" w:sz="4" w:space="0"/>
              <w:left w:val="single" w:color="auto" w:sz="4" w:space="0"/>
              <w:bottom w:val="non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（2）材料、工程设备价格</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□按泰建价〔2008〕2号《关于转发江苏省建设厅〈关于加强建筑材料价格风险控制的指导意见〉的通知》调整工程价款</w:t>
            </w:r>
            <w:r/>
          </w:p>
        </w:tc>
      </w:tr>
      <w:tr>
        <w:trPr>
          <w:trHeight w:val="90"/>
        </w:trPr>
        <w:tc>
          <w:tcPr>
            <w:gridSpan w:val="4"/>
            <w:tcBorders>
              <w:top w:val="single" w:color="000000" w:sz="4" w:space="0"/>
              <w:left w:val="single" w:color="auto" w:sz="4" w:space="0"/>
              <w:bottom w:val="none" w:color="000000" w:sz="4" w:space="0"/>
              <w:right w:val="single" w:color="000000"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w:t>
            </w:r>
            <w:r>
              <w:rPr>
                <w:rFonts w:hint="eastAsia" w:ascii="宋体" w:hAnsi="宋体" w:cs="宋体"/>
                <w:color w:val="auto"/>
                <w:sz w:val="20"/>
                <w:highlight w:val="none"/>
              </w:rPr>
              <w:t xml:space="preserve">其他：</w:t>
            </w:r>
            <w:r>
              <w:rPr>
                <w:rFonts w:hint="eastAsia" w:ascii="宋体" w:hAnsi="宋体" w:cs="宋体"/>
                <w:color w:val="auto"/>
                <w:sz w:val="20"/>
                <w:highlight w:val="none"/>
                <w:u w:val="single"/>
              </w:rPr>
              <w:t xml:space="preserve">     ；</w:t>
            </w:r>
            <w:r/>
          </w:p>
        </w:tc>
      </w:tr>
      <w:tr>
        <w:trPr>
          <w:trHeight w:val="701"/>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（3）施工机械台班单价或施工机械使用费</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□施工机械台班单价或施工机械使用费发生变化超过省级或行业建设主管部门或其授权的工程造价管理机构规定的范围时，按规定调整合同价格</w:t>
            </w:r>
            <w:r/>
          </w:p>
        </w:tc>
      </w:tr>
      <w:tr>
        <w:trPr>
          <w:trHeight w:val="107"/>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w:t>
            </w:r>
            <w:r>
              <w:rPr>
                <w:rFonts w:hint="eastAsia" w:ascii="宋体" w:hAnsi="宋体" w:cs="宋体"/>
                <w:color w:val="auto"/>
                <w:sz w:val="20"/>
                <w:highlight w:val="none"/>
              </w:rPr>
              <w:t xml:space="preserve">其他：</w:t>
            </w:r>
            <w:r>
              <w:rPr>
                <w:rFonts w:hint="eastAsia" w:ascii="宋体" w:hAnsi="宋体" w:cs="宋体"/>
                <w:color w:val="auto"/>
                <w:sz w:val="20"/>
                <w:highlight w:val="none"/>
                <w:u w:val="single"/>
              </w:rPr>
              <w:t xml:space="preserve">      </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12.1合同价格形式</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0"/>
                <w:highlight w:val="none"/>
              </w:rPr>
            </w:pPr>
            <w:r>
              <w:rPr>
                <w:rFonts w:hint="eastAsia" w:ascii="黑体" w:hAnsi="宋体" w:eastAsia="黑体" w:cs="黑体"/>
                <w:color w:val="auto"/>
                <w:sz w:val="20"/>
                <w:highlight w:val="none"/>
              </w:rPr>
              <w:t xml:space="preserve">1.单价合同</w:t>
            </w:r>
            <w:r/>
          </w:p>
        </w:tc>
      </w:tr>
      <w:tr>
        <w:trPr>
          <w:trHeight w:val="288"/>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综合单价包含的风险范围</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除招标文件约定工程价款调整以外的全部风险</w:t>
            </w:r>
            <w:r/>
          </w:p>
        </w:tc>
      </w:tr>
      <w:tr>
        <w:trPr>
          <w:trHeight w:val="123"/>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□其他范围：____________________</w:t>
            </w:r>
            <w:r/>
          </w:p>
        </w:tc>
      </w:tr>
      <w:tr>
        <w:trPr>
          <w:trHeight w:val="90"/>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风险费用的计算方法</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按招标文件约定的工程价款调整条款执行</w:t>
            </w:r>
            <w:r/>
          </w:p>
        </w:tc>
      </w:tr>
      <w:tr>
        <w:trPr>
          <w:trHeight w:val="90"/>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□其它方法：____________________</w:t>
            </w:r>
            <w:r/>
          </w:p>
        </w:tc>
      </w:tr>
      <w:tr>
        <w:trPr>
          <w:trHeight w:val="287"/>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按招标文件约定的工程价款调整条款执行</w:t>
            </w:r>
            <w:r/>
          </w:p>
        </w:tc>
      </w:tr>
      <w:tr>
        <w:trPr>
          <w:trHeight w:val="212"/>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□其它方法：____________________</w:t>
            </w:r>
            <w:r/>
          </w:p>
        </w:tc>
      </w:tr>
      <w:tr>
        <w:trPr>
          <w:trHeight w:val="285"/>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0"/>
                <w:highlight w:val="none"/>
              </w:rPr>
            </w:pPr>
            <w:r>
              <w:rPr>
                <w:rFonts w:hint="eastAsia" w:ascii="黑体" w:hAnsi="宋体" w:eastAsia="黑体" w:cs="黑体"/>
                <w:color w:val="auto"/>
                <w:sz w:val="20"/>
                <w:highlight w:val="none"/>
              </w:rPr>
              <w:t xml:space="preserve">2.总价合同</w:t>
            </w:r>
            <w:r/>
          </w:p>
        </w:tc>
      </w:tr>
      <w:tr>
        <w:trPr>
          <w:trHeight w:val="90"/>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总价包含的风险范围</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___/____________</w:t>
            </w:r>
            <w:r/>
          </w:p>
        </w:tc>
      </w:tr>
      <w:tr>
        <w:trPr>
          <w:trHeight w:val="90"/>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风险费用的计算方法</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___/____________</w:t>
            </w:r>
            <w:r/>
          </w:p>
        </w:tc>
      </w:tr>
      <w:tr>
        <w:trPr>
          <w:trHeight w:val="347"/>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__ /____________</w:t>
            </w:r>
            <w:r/>
          </w:p>
        </w:tc>
      </w:tr>
      <w:tr>
        <w:trPr>
          <w:trHeight w:val="285"/>
        </w:trPr>
        <w:tc>
          <w:tcPr>
            <w:gridSpan w:val="5"/>
            <w:tcBorders>
              <w:top w:val="single" w:color="auto" w:sz="4" w:space="0"/>
              <w:left w:val="single" w:color="auto" w:sz="4" w:space="0"/>
              <w:bottom w:val="single" w:color="000000"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12.3计量</w:t>
            </w:r>
            <w:r/>
          </w:p>
        </w:tc>
      </w:tr>
      <w:tr>
        <w:trPr>
          <w:trHeight w:val="90"/>
        </w:trPr>
        <w:tc>
          <w:tcPr>
            <w:gridSpan w:val="3"/>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12.3.1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工程量计算规则</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《建设工程工程量清单计价规范》（GB50500—2013）及《房屋建筑与装饰工程工程量计算规范》（GB50854-2013）等9本工程量计算规范</w:t>
            </w:r>
            <w:r/>
          </w:p>
        </w:tc>
      </w:tr>
      <w:tr>
        <w:trPr>
          <w:trHeight w:val="90"/>
        </w:trPr>
        <w:tc>
          <w:tcPr>
            <w:gridSpan w:val="3"/>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12.3.2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关于计量周期的约定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按月计量</w:t>
            </w:r>
            <w:r/>
          </w:p>
        </w:tc>
      </w:tr>
      <w:tr>
        <w:trPr>
          <w:trHeight w:val="90"/>
        </w:trPr>
        <w:tc>
          <w:tcPr>
            <w:gridSpan w:val="3"/>
            <w:tcBorders>
              <w:top w:val="single" w:color="000000" w:sz="4" w:space="0"/>
              <w:left w:val="single" w:color="auto" w:sz="4" w:space="0"/>
              <w:bottom w:val="single" w:color="000000" w:sz="4" w:space="0"/>
              <w:right w:val="single" w:color="000000" w:sz="4" w:space="0"/>
            </w:tcBorders>
            <w:tcW w:w="8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none" w:color="000000" w:sz="4" w:space="0"/>
              <w:bottom w:val="single" w:color="000000" w:sz="4" w:space="0"/>
              <w:right w:val="single" w:color="000000" w:sz="4" w:space="0"/>
            </w:tcBorders>
            <w:tcW w:w="24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□其他：___________________</w:t>
            </w:r>
            <w:r/>
          </w:p>
        </w:tc>
      </w:tr>
      <w:tr>
        <w:trPr>
          <w:trHeight w:val="285"/>
        </w:trPr>
        <w:tc>
          <w:tcPr>
            <w:gridSpan w:val="5"/>
            <w:tcBorders>
              <w:top w:val="single" w:color="000000" w:sz="4" w:space="0"/>
              <w:left w:val="single" w:color="auto" w:sz="4" w:space="0"/>
              <w:bottom w:val="single" w:color="auto" w:sz="4" w:space="0"/>
              <w:right w:val="single" w:color="auto" w:sz="4" w:space="0"/>
            </w:tcBorders>
            <w:tcMar>
              <w:left w:w="15" w:type="dxa"/>
              <w:top w:w="15" w:type="dxa"/>
              <w:right w:w="15" w:type="dxa"/>
              <w:bottom w:w="15" w:type="dxa"/>
            </w:tcMar>
            <w:tcW w:w="9743" w:type="dxa"/>
            <w:vAlign w:val="center"/>
            <w:textDirection w:val="lrTb"/>
            <w:noWrap w:val="false"/>
          </w:tcPr>
          <w:p>
            <w:pPr>
              <w:widowControl/>
              <w:rPr>
                <w:rFonts w:ascii="宋体" w:hAnsi="宋体" w:cs="宋体"/>
                <w:color w:val="auto"/>
                <w:sz w:val="20"/>
                <w:highlight w:val="none"/>
              </w:rPr>
            </w:pPr>
            <w:r>
              <w:rPr>
                <w:rFonts w:hint="eastAsia" w:ascii="黑体" w:hAnsi="宋体" w:eastAsia="黑体" w:cs="黑体"/>
                <w:color w:val="auto"/>
                <w:sz w:val="24"/>
                <w:highlight w:val="none"/>
              </w:rPr>
              <w:t xml:space="preserve">12.4 工程进度款支付</w:t>
            </w:r>
            <w:r/>
          </w:p>
        </w:tc>
      </w:tr>
      <w:tr>
        <w:trPr>
          <w:trHeight w:val="90"/>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4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12.4.1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430" w:type="dxa"/>
            <w:vAlign w:val="center"/>
            <w:vMerge w:val="restart"/>
            <w:textDirection w:val="lrTb"/>
            <w:noWrap w:val="false"/>
          </w:tcPr>
          <w:p>
            <w:pPr>
              <w:jc w:val="left"/>
              <w:widowControl/>
              <w:rPr>
                <w:rFonts w:ascii="宋体" w:hAnsi="宋体" w:cs="宋体"/>
                <w:b/>
                <w:color w:val="auto"/>
                <w:sz w:val="20"/>
                <w:highlight w:val="none"/>
              </w:rPr>
            </w:pPr>
            <w:r>
              <w:rPr>
                <w:rFonts w:hint="eastAsia" w:ascii="宋体" w:hAnsi="宋体" w:cs="宋体"/>
                <w:b/>
                <w:color w:val="auto"/>
                <w:sz w:val="20"/>
                <w:highlight w:val="none"/>
              </w:rPr>
              <w:t xml:space="preserve">关于付款周期的约定</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□同计量周期</w:t>
            </w:r>
            <w:r/>
          </w:p>
        </w:tc>
      </w:tr>
      <w:tr>
        <w:trPr>
          <w:trHeight w:val="1306"/>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color w:val="auto"/>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合同签订前，乙方向采购人缴纳成交价10%的履约保证金；合同签订后支付合同金额的30%；工程预验收合格后支付至合同价的60%；工程竣工验收合格后支付至合同价款的80%；工程结算审计完成后，乙方向甲方支付审计结算价3%的质保金（质保期2年），质保金到账后付清全部余款（最终结算以结算审计金额为准），待2年质量缺陷责任期满后退还质保金。</w:t>
            </w:r>
            <w:r/>
          </w:p>
        </w:tc>
      </w:tr>
      <w:tr>
        <w:trPr>
          <w:trHeight w:val="285"/>
        </w:trPr>
        <w:tc>
          <w:tcPr>
            <w:gridSpan w:val="5"/>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宋体" w:hAnsi="宋体" w:cs="宋体"/>
                <w:color w:val="auto"/>
                <w:sz w:val="20"/>
                <w:highlight w:val="none"/>
              </w:rPr>
            </w:pPr>
            <w:r>
              <w:rPr>
                <w:rFonts w:hint="eastAsia" w:ascii="黑体" w:hAnsi="宋体" w:eastAsia="黑体" w:cs="黑体"/>
                <w:color w:val="auto"/>
                <w:sz w:val="24"/>
                <w:highlight w:val="none"/>
              </w:rPr>
              <w:t xml:space="preserve">15.2缺陷责任期</w:t>
            </w:r>
            <w:r/>
          </w:p>
        </w:tc>
      </w:tr>
      <w:tr>
        <w:trPr>
          <w:trHeight w:val="90"/>
        </w:trPr>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缺陷责任期的具体期限</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□6个月</w:t>
            </w:r>
            <w:r/>
          </w:p>
        </w:tc>
      </w:tr>
      <w:tr>
        <w:trPr>
          <w:trHeight w:val="90"/>
        </w:trPr>
        <w:tc>
          <w:tcPr>
            <w:gridSpan w:val="4"/>
            <w:tcBorders>
              <w:top w:val="single" w:color="auto" w:sz="4" w:space="0"/>
              <w:left w:val="single" w:color="auto" w:sz="4" w:space="0"/>
              <w:bottom w:val="single" w:color="auto" w:sz="4" w:space="0"/>
              <w:right w:val="single" w:color="auto"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w:t>
            </w:r>
            <w:r>
              <w:rPr>
                <w:rFonts w:hint="eastAsia" w:ascii="宋体" w:hAnsi="宋体" w:cs="宋体"/>
                <w:color w:val="auto"/>
                <w:sz w:val="20"/>
                <w:highlight w:val="none"/>
              </w:rPr>
              <w:t xml:space="preserve">1年</w:t>
            </w:r>
            <w:r/>
          </w:p>
        </w:tc>
      </w:tr>
      <w:tr>
        <w:trPr>
          <w:trHeight w:val="285"/>
        </w:trPr>
        <w:tc>
          <w:tcPr>
            <w:gridSpan w:val="4"/>
            <w:tcBorders>
              <w:top w:val="single" w:color="auto" w:sz="4" w:space="0"/>
              <w:left w:val="single" w:color="auto" w:sz="4" w:space="0"/>
              <w:bottom w:val="single" w:color="auto" w:sz="4" w:space="0"/>
              <w:right w:val="single" w:color="auto"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2年（自工程竣工验收合格之日起计算）</w:t>
            </w:r>
            <w:r/>
          </w:p>
        </w:tc>
      </w:tr>
      <w:tr>
        <w:trPr>
          <w:trHeight w:val="90"/>
        </w:trPr>
        <w:tc>
          <w:tcPr>
            <w:gridSpan w:val="4"/>
            <w:tcBorders>
              <w:top w:val="single" w:color="auto" w:sz="4" w:space="0"/>
              <w:left w:val="single" w:color="auto" w:sz="4" w:space="0"/>
              <w:bottom w:val="single" w:color="auto" w:sz="4" w:space="0"/>
              <w:right w:val="single" w:color="auto"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□其他期限：______________</w:t>
            </w:r>
            <w:r/>
          </w:p>
        </w:tc>
      </w:tr>
      <w:tr>
        <w:trPr>
          <w:trHeight w:val="285"/>
        </w:trPr>
        <w:tc>
          <w:tcPr>
            <w:gridSpan w:val="5"/>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15.3质量保证金</w:t>
            </w:r>
            <w:r/>
          </w:p>
        </w:tc>
      </w:tr>
      <w:tr>
        <w:trPr>
          <w:trHeight w:val="285"/>
        </w:trPr>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关于是否扣留质量保证金的约定</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扣留</w:t>
            </w:r>
            <w:r/>
          </w:p>
        </w:tc>
      </w:tr>
      <w:tr>
        <w:trPr>
          <w:trHeight w:val="285"/>
        </w:trPr>
        <w:tc>
          <w:tcPr>
            <w:gridSpan w:val="4"/>
            <w:tcBorders>
              <w:top w:val="single" w:color="auto" w:sz="4" w:space="0"/>
              <w:left w:val="single" w:color="auto" w:sz="4" w:space="0"/>
              <w:bottom w:val="single" w:color="auto" w:sz="4" w:space="0"/>
              <w:right w:val="single" w:color="auto"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□不扣留</w:t>
            </w:r>
            <w:r/>
          </w:p>
        </w:tc>
      </w:tr>
      <w:tr>
        <w:trPr>
          <w:trHeight w:val="285"/>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4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15.3.1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43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质量保证金采用第</w:t>
            </w:r>
            <w:r>
              <w:rPr>
                <w:rFonts w:ascii="宋体" w:hAnsi="宋体" w:cs="宋体"/>
                <w:color w:val="auto"/>
                <w:sz w:val="20"/>
                <w:szCs w:val="20"/>
                <w:highlight w:val="none"/>
                <w:u w:val="single"/>
              </w:rPr>
              <w:t xml:space="preserve">_2 </w:t>
            </w:r>
            <w:r>
              <w:rPr>
                <w:rFonts w:ascii="宋体" w:hAnsi="宋体" w:cs="宋体"/>
                <w:color w:val="auto"/>
                <w:sz w:val="20"/>
                <w:szCs w:val="20"/>
                <w:highlight w:val="none"/>
              </w:rPr>
              <w:t xml:space="preserve">种方式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（1）质量保证金保函，保证金额为：______</w:t>
            </w:r>
            <w:r/>
          </w:p>
        </w:tc>
      </w:tr>
      <w:tr>
        <w:trPr>
          <w:trHeight w:val="285"/>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（2）_3_%的工程款</w:t>
            </w:r>
            <w:r/>
          </w:p>
        </w:tc>
      </w:tr>
      <w:tr>
        <w:trPr>
          <w:trHeight w:val="285"/>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（3）</w:t>
            </w:r>
            <w:r>
              <w:rPr>
                <w:rFonts w:hint="eastAsia" w:hAnsi="宋体"/>
                <w:bCs/>
                <w:color w:val="auto"/>
                <w:sz w:val="20"/>
                <w:highlight w:val="none"/>
              </w:rPr>
              <w:t xml:space="preserve">发包人按工程价款结算总额的</w:t>
            </w:r>
            <w:r>
              <w:rPr>
                <w:rFonts w:hint="eastAsia"/>
                <w:bCs/>
                <w:color w:val="auto"/>
                <w:sz w:val="20"/>
                <w:highlight w:val="none"/>
              </w:rPr>
              <w:t xml:space="preserve">5</w:t>
            </w:r>
            <w:r>
              <w:rPr>
                <w:bCs/>
                <w:color w:val="auto"/>
                <w:sz w:val="20"/>
                <w:highlight w:val="none"/>
              </w:rPr>
              <w:t xml:space="preserve">%</w:t>
            </w:r>
            <w:r>
              <w:rPr>
                <w:rFonts w:hint="eastAsia" w:hAnsi="宋体"/>
                <w:bCs/>
                <w:color w:val="auto"/>
                <w:sz w:val="20"/>
                <w:highlight w:val="none"/>
              </w:rPr>
              <w:t xml:space="preserve">预留工程质量保修金，待缺陷责任期满后返还</w:t>
            </w:r>
            <w:r/>
          </w:p>
        </w:tc>
      </w:tr>
      <w:tr>
        <w:trPr>
          <w:trHeight w:val="610"/>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4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15.3.2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43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质量保证金的扣留采取第</w:t>
            </w:r>
            <w:r>
              <w:rPr>
                <w:rFonts w:ascii="宋体" w:hAnsi="宋体" w:cs="宋体"/>
                <w:color w:val="auto"/>
                <w:sz w:val="20"/>
                <w:szCs w:val="20"/>
                <w:highlight w:val="none"/>
                <w:u w:val="single"/>
              </w:rPr>
              <w:t xml:space="preserve">3 </w:t>
            </w:r>
            <w:r>
              <w:rPr>
                <w:rFonts w:ascii="宋体" w:hAnsi="宋体" w:cs="宋体"/>
                <w:color w:val="auto"/>
                <w:sz w:val="20"/>
                <w:szCs w:val="20"/>
                <w:highlight w:val="none"/>
              </w:rPr>
              <w:t xml:space="preserve">种方式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（1）在支付工程进度款时逐次扣留，在此情形下，质量保证金的计算基数不包括预付款的支付、扣回以及价格调整的金额</w:t>
            </w:r>
            <w:r/>
          </w:p>
        </w:tc>
      </w:tr>
      <w:tr>
        <w:trPr>
          <w:trHeight w:val="285"/>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（2）工程竣工结算时一次性扣留质量保证金</w:t>
            </w:r>
            <w:r/>
          </w:p>
        </w:tc>
      </w:tr>
      <w:tr>
        <w:trPr>
          <w:trHeight w:val="285"/>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（3）其他扣留方式：</w:t>
            </w:r>
            <w:r>
              <w:rPr>
                <w:rFonts w:hint="eastAsia" w:ascii="宋体" w:hAnsi="宋体" w:cs="宋体"/>
                <w:color w:val="auto"/>
                <w:sz w:val="20"/>
                <w:highlight w:val="none"/>
                <w:u w:val="single"/>
              </w:rPr>
              <w:t xml:space="preserve">施工单位向建设单位单独支付。</w:t>
            </w:r>
            <w:r/>
          </w:p>
        </w:tc>
      </w:tr>
      <w:tr>
        <w:trPr>
          <w:trHeight w:val="285"/>
        </w:trPr>
        <w:tc>
          <w:tcPr>
            <w:gridSpan w:val="5"/>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9743"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15.4保修</w:t>
            </w:r>
            <w:r/>
          </w:p>
        </w:tc>
      </w:tr>
      <w:tr>
        <w:trPr>
          <w:trHeight w:val="285"/>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4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15.4.1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43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工程保修期</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□按法定最低保修期限</w:t>
            </w:r>
            <w:r/>
          </w:p>
        </w:tc>
      </w:tr>
      <w:tr>
        <w:trPr>
          <w:trHeight w:val="357"/>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u w:val="single"/>
              </w:rPr>
            </w:pPr>
            <w:r>
              <w:rPr>
                <w:rFonts w:ascii="Wingdings 2" w:hAnsi="Wingdings 2" w:eastAsia="Wingdings 2" w:cs="Wingdings 2"/>
                <w:color w:val="auto"/>
                <w:sz w:val="20"/>
                <w:highlight w:val="none"/>
              </w:rPr>
              <w:t xml:space="preserve">R</w:t>
            </w:r>
            <w:r>
              <w:rPr>
                <w:rFonts w:hint="eastAsia" w:ascii="宋体" w:hAnsi="宋体" w:cs="宋体"/>
                <w:color w:val="auto"/>
                <w:sz w:val="20"/>
                <w:highlight w:val="none"/>
              </w:rPr>
              <w:t xml:space="preserve">其他期限：_</w:t>
            </w:r>
            <w:r>
              <w:rPr>
                <w:rFonts w:hint="eastAsia" w:ascii="宋体" w:hAnsi="宋体" w:cs="宋体"/>
                <w:color w:val="auto"/>
                <w:sz w:val="20"/>
                <w:highlight w:val="none"/>
                <w:u w:val="single"/>
              </w:rPr>
              <w:t xml:space="preserve">在正常使用条件下，本工程各分项质量保修期自工程竣工验收合格之日起计算：</w:t>
            </w:r>
            <w:r/>
          </w:p>
          <w:p>
            <w:pPr>
              <w:jc w:val="left"/>
              <w:widowControl/>
              <w:rPr>
                <w:rFonts w:ascii="宋体" w:hAnsi="宋体" w:cs="宋体"/>
                <w:color w:val="auto"/>
                <w:sz w:val="20"/>
                <w:highlight w:val="none"/>
                <w:u w:val="single"/>
              </w:rPr>
            </w:pPr>
            <w:r>
              <w:rPr>
                <w:rFonts w:hint="eastAsia" w:ascii="宋体" w:hAnsi="宋体" w:cs="宋体"/>
                <w:color w:val="auto"/>
                <w:sz w:val="20"/>
                <w:highlight w:val="none"/>
                <w:u w:val="single"/>
              </w:rPr>
              <w:t xml:space="preserve">地基基础工程、主体结构工程：设计文件规定的合理使用年限；</w:t>
            </w:r>
            <w:r/>
          </w:p>
          <w:p>
            <w:pPr>
              <w:jc w:val="left"/>
              <w:widowControl/>
              <w:rPr>
                <w:rFonts w:ascii="宋体" w:hAnsi="宋体" w:cs="宋体"/>
                <w:color w:val="auto"/>
                <w:sz w:val="20"/>
                <w:highlight w:val="none"/>
                <w:u w:val="single"/>
              </w:rPr>
            </w:pPr>
            <w:r>
              <w:rPr>
                <w:rFonts w:hint="eastAsia" w:ascii="宋体" w:hAnsi="宋体" w:cs="宋体"/>
                <w:color w:val="auto"/>
                <w:sz w:val="20"/>
                <w:highlight w:val="none"/>
                <w:u w:val="single"/>
              </w:rPr>
              <w:t xml:space="preserve">屋面防水工程、有防水要求卫生间、房间、外墙面防渗漏工程：5年；供热与供冷系统：2个采暖期、供冷期；</w:t>
            </w:r>
            <w:r/>
          </w:p>
          <w:p>
            <w:pPr>
              <w:jc w:val="left"/>
              <w:widowControl/>
              <w:rPr>
                <w:rFonts w:ascii="宋体" w:hAnsi="宋体" w:cs="宋体"/>
                <w:color w:val="auto"/>
                <w:sz w:val="20"/>
                <w:highlight w:val="none"/>
                <w:u w:val="single"/>
              </w:rPr>
            </w:pPr>
            <w:r>
              <w:rPr>
                <w:rFonts w:hint="eastAsia" w:ascii="宋体" w:hAnsi="宋体" w:cs="宋体"/>
                <w:color w:val="auto"/>
                <w:sz w:val="20"/>
                <w:highlight w:val="none"/>
                <w:u w:val="single"/>
              </w:rPr>
              <w:t xml:space="preserve">电气管线、给排水管道、设备安装、装修工程：3年；</w:t>
            </w:r>
            <w:r/>
          </w:p>
          <w:p>
            <w:pPr>
              <w:jc w:val="left"/>
              <w:widowControl/>
              <w:rPr>
                <w:rFonts w:ascii="宋体" w:hAnsi="宋体" w:cs="宋体"/>
                <w:color w:val="auto"/>
                <w:sz w:val="20"/>
                <w:highlight w:val="none"/>
              </w:rPr>
            </w:pPr>
            <w:r>
              <w:rPr>
                <w:rFonts w:hint="eastAsia" w:ascii="宋体" w:hAnsi="宋体" w:cs="宋体"/>
                <w:color w:val="auto"/>
                <w:sz w:val="20"/>
                <w:highlight w:val="none"/>
                <w:u w:val="single"/>
              </w:rPr>
              <w:t xml:space="preserve">净化围护结构、净化空调系统、洁净地坪、风淋室等净化专项工程：3年。其余维修责任、通知、逾期处置、损失赔偿条款同上。”_</w:t>
            </w:r>
            <w:r>
              <w:rPr>
                <w:rFonts w:hint="eastAsia" w:ascii="宋体" w:hAnsi="宋体" w:cs="宋体"/>
                <w:color w:val="auto"/>
                <w:sz w:val="20"/>
                <w:highlight w:val="none"/>
              </w:rPr>
              <w:t xml:space="preserve">__</w:t>
            </w:r>
            <w:r/>
          </w:p>
        </w:tc>
      </w:tr>
      <w:tr>
        <w:trPr>
          <w:trHeight w:val="188"/>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40" w:type="dxa"/>
            <w:vAlign w:val="center"/>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15.4.3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43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承包人收到保修通知并到达工程现场的合理时间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473"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□____小时内</w:t>
            </w:r>
            <w:r/>
          </w:p>
        </w:tc>
      </w:tr>
    </w:tbl>
    <w:p>
      <w:pPr>
        <w:rPr>
          <w:rFonts w:ascii="方正小标宋_GBK" w:hAnsi="方正小标宋_GBK" w:eastAsia="方正小标宋_GBK" w:cs="方正小标宋_GBK"/>
          <w:color w:val="auto"/>
          <w:sz w:val="36"/>
          <w:szCs w:val="36"/>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ascii="方正小标宋_GBK" w:hAnsi="方正小标宋_GBK" w:eastAsia="方正小标宋_GBK" w:cs="方正小标宋_GBK"/>
          <w:color w:val="auto"/>
          <w:sz w:val="36"/>
          <w:szCs w:val="36"/>
          <w:highlight w:val="none"/>
        </w:rPr>
      </w:r>
      <w:r/>
    </w:p>
    <w:p>
      <w:pPr>
        <w:rPr>
          <w:rFonts w:hint="eastAsia" w:ascii="宋体" w:hAnsi="宋体"/>
          <w:color w:val="auto"/>
          <w:sz w:val="30"/>
          <w:szCs w:val="30"/>
          <w:highlight w:val="none"/>
        </w:rPr>
      </w:pPr>
      <w:r/>
      <w:bookmarkStart w:id="70" w:name="_Toc6016"/>
      <w:r>
        <w:rPr>
          <w:rFonts w:hint="eastAsia" w:ascii="宋体" w:hAnsi="宋体"/>
          <w:color w:val="auto"/>
          <w:sz w:val="30"/>
          <w:szCs w:val="30"/>
          <w:highlight w:val="none"/>
        </w:rPr>
        <w:br w:type="page" w:clear="all"/>
      </w:r>
      <w:r/>
    </w:p>
    <w:p>
      <w:pPr>
        <w:pStyle w:val="1115"/>
        <w:jc w:val="center"/>
        <w:spacing w:before="0" w:after="0" w:line="240" w:lineRule="auto"/>
        <w:rPr>
          <w:rFonts w:ascii="宋体" w:hAnsi="宋体"/>
          <w:color w:val="auto"/>
          <w:sz w:val="30"/>
          <w:szCs w:val="30"/>
          <w:highlight w:val="none"/>
        </w:rPr>
      </w:pPr>
      <w:r>
        <w:rPr>
          <w:rFonts w:hint="eastAsia" w:ascii="宋体" w:hAnsi="宋体"/>
          <w:color w:val="auto"/>
          <w:sz w:val="30"/>
          <w:szCs w:val="30"/>
          <w:highlight w:val="none"/>
        </w:rPr>
        <w:t xml:space="preserve">第五章 评标办法及标准</w:t>
      </w:r>
      <w:bookmarkEnd w:id="70"/>
      <w:r/>
      <w:r/>
    </w:p>
    <w:p>
      <w:pPr>
        <w:spacing w:line="360" w:lineRule="auto"/>
        <w:rPr>
          <w:rFonts w:ascii="宋体" w:hAnsi="宋体"/>
          <w:b/>
          <w:color w:val="auto"/>
          <w:sz w:val="24"/>
          <w:highlight w:val="none"/>
        </w:rPr>
      </w:pPr>
      <w:r>
        <w:rPr>
          <w:rFonts w:hint="eastAsia" w:ascii="宋体" w:hAnsi="宋体"/>
          <w:b/>
          <w:color w:val="auto"/>
          <w:sz w:val="24"/>
          <w:highlight w:val="none"/>
        </w:rPr>
        <w:t xml:space="preserve">一、评标办法：</w:t>
      </w:r>
      <w:r/>
    </w:p>
    <w:p>
      <w:pPr>
        <w:ind w:firstLine="486"/>
        <w:spacing w:line="360" w:lineRule="auto"/>
        <w:rPr>
          <w:rFonts w:hAnsi="宋体"/>
          <w:color w:val="auto"/>
          <w:sz w:val="24"/>
          <w:highlight w:val="none"/>
        </w:rPr>
      </w:pPr>
      <w:r>
        <w:rPr>
          <w:rFonts w:hint="eastAsia" w:hAnsi="宋体"/>
          <w:color w:val="auto"/>
          <w:sz w:val="24"/>
          <w:highlight w:val="none"/>
        </w:rPr>
        <w:t xml:space="preserve">1.本包段招标评标采用最低评标价法。即在满足招标文件实质性要求前提下，报价（价格扣除后）最低的投标人作为中标候选供应商或中标供应商。</w:t>
      </w:r>
      <w:r/>
    </w:p>
    <w:p>
      <w:pPr>
        <w:ind w:firstLine="486"/>
        <w:spacing w:line="360" w:lineRule="auto"/>
        <w:rPr>
          <w:rFonts w:ascii="宋体" w:hAnsi="宋体"/>
          <w:color w:val="auto"/>
          <w:sz w:val="24"/>
          <w:highlight w:val="none"/>
        </w:rPr>
      </w:pPr>
      <w:r>
        <w:rPr>
          <w:rFonts w:hint="eastAsia" w:hAnsi="宋体"/>
          <w:color w:val="auto"/>
          <w:sz w:val="24"/>
          <w:highlight w:val="none"/>
        </w:rPr>
        <w:t xml:space="preserve">2.如出现报价最低的投标人有两个或两个以上的，则由招标人以抽签方式确定中标候选供应商或中标供应商。</w:t>
      </w:r>
      <w:r/>
    </w:p>
    <w:p>
      <w:pPr>
        <w:ind w:firstLine="42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3.价格扣除：</w:t>
      </w:r>
      <w:r/>
    </w:p>
    <w:p>
      <w:pPr>
        <w:ind w:firstLine="429"/>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1）对小型和微型企业产品的价格给予5%的扣除。参加报价的中小企业，应当按照《政府采购促进中小企业发展管理办法》（财库〔2020〕46号）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按要求填写和提供《企业声明函》的”，不得享受价格扣除。如果供应商违反承诺追究其相应法律责任。</w:t>
      </w:r>
      <w:r/>
    </w:p>
    <w:p>
      <w:pPr>
        <w:ind w:firstLine="429"/>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ind w:firstLine="429"/>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ind w:firstLine="429"/>
        <w:jc w:val="left"/>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（4）专门面向中小企业采购的项目，小微企业不再享受价格扣除优惠政策。</w:t>
      </w:r>
      <w:r/>
    </w:p>
    <w:p>
      <w:pPr>
        <w:ind w:firstLine="429"/>
        <w:jc w:val="left"/>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（5）本项目所属行业为</w:t>
      </w:r>
      <w:r>
        <w:rPr>
          <w:rFonts w:hint="eastAsia" w:ascii="宋体" w:hAnsi="宋体"/>
          <w:color w:val="auto"/>
          <w:sz w:val="24"/>
          <w:highlight w:val="none"/>
          <w:u w:val="single"/>
        </w:rPr>
        <w:t xml:space="preserve">建筑业</w:t>
      </w:r>
      <w:r>
        <w:rPr>
          <w:rFonts w:hint="eastAsia" w:ascii="宋体" w:hAnsi="宋体"/>
          <w:color w:val="auto"/>
          <w:sz w:val="24"/>
          <w:highlight w:val="none"/>
        </w:rPr>
        <w:t xml:space="preserve">。</w:t>
      </w:r>
      <w:r/>
    </w:p>
    <w:p>
      <w:pPr>
        <w:ind w:firstLine="420"/>
        <w:spacing w:line="360" w:lineRule="auto"/>
        <w:rPr>
          <w:rFonts w:ascii="宋体" w:hAnsi="宋体"/>
          <w:b/>
          <w:color w:val="auto"/>
          <w:sz w:val="24"/>
          <w:highlight w:val="none"/>
        </w:rPr>
      </w:pPr>
      <w:r>
        <w:rPr>
          <w:rFonts w:hint="eastAsia" w:ascii="宋体" w:hAnsi="宋体"/>
          <w:color w:val="auto"/>
          <w:sz w:val="24"/>
          <w:highlight w:val="none"/>
        </w:rPr>
        <w:t xml:space="preserve">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b/>
          <w:color w:val="auto"/>
          <w:sz w:val="24"/>
          <w:highlight w:val="none"/>
        </w:rPr>
      </w:pPr>
      <w:r>
        <w:rPr>
          <w:rFonts w:ascii="宋体" w:hAnsi="宋体"/>
          <w:b/>
          <w:color w:val="auto"/>
          <w:sz w:val="24"/>
          <w:highlight w:val="none"/>
        </w:rPr>
        <w:t xml:space="preserve">二、价格评分应考虑下列因素：</w:t>
      </w:r>
      <w:r/>
    </w:p>
    <w:p>
      <w:pPr>
        <w:ind w:firstLine="420"/>
        <w:spacing w:line="360" w:lineRule="auto"/>
        <w:rPr>
          <w:rFonts w:ascii="宋体" w:hAnsi="宋体"/>
          <w:b/>
          <w:color w:val="auto"/>
          <w:sz w:val="24"/>
          <w:highlight w:val="none"/>
        </w:rPr>
      </w:pPr>
      <w:r>
        <w:rPr>
          <w:rFonts w:ascii="宋体" w:hAnsi="宋体"/>
          <w:b/>
          <w:color w:val="auto"/>
          <w:sz w:val="24"/>
          <w:highlight w:val="none"/>
        </w:rPr>
        <w:t xml:space="preserve">投标报价（</w:t>
      </w:r>
      <w:r>
        <w:rPr>
          <w:rFonts w:hint="eastAsia" w:ascii="宋体" w:hAnsi="宋体"/>
          <w:b/>
          <w:color w:val="auto"/>
          <w:sz w:val="24"/>
          <w:highlight w:val="none"/>
        </w:rPr>
        <w:t xml:space="preserve">100</w:t>
      </w:r>
      <w:r>
        <w:rPr>
          <w:rFonts w:ascii="宋体" w:hAnsi="宋体"/>
          <w:b/>
          <w:color w:val="auto"/>
          <w:sz w:val="24"/>
          <w:highlight w:val="none"/>
        </w:rPr>
        <w:t xml:space="preserve">分）</w:t>
      </w:r>
      <w:r/>
    </w:p>
    <w:tbl>
      <w:tblPr>
        <w:tblStyle w:val="1059"/>
        <w:tblW w:w="48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838"/>
        <w:gridCol w:w="7647"/>
        <w:gridCol w:w="589"/>
      </w:tblGrid>
      <w:tr>
        <w:trPr>
          <w:jc w:val="center"/>
          <w:trHeight w:val="443"/>
        </w:trPr>
        <w:tc>
          <w:tcPr>
            <w:tcW w:w="320" w:type="pct"/>
            <w:vAlign w:val="center"/>
            <w:textDirection w:val="lrTb"/>
            <w:noWrap w:val="false"/>
          </w:tcPr>
          <w:p>
            <w:pPr>
              <w:jc w:val="center"/>
              <w:spacing w:line="320" w:lineRule="exact"/>
              <w:rPr>
                <w:rFonts w:ascii="宋体" w:hAnsi="宋体"/>
                <w:color w:val="auto"/>
                <w:sz w:val="24"/>
                <w:highlight w:val="none"/>
              </w:rPr>
            </w:pPr>
            <w:r>
              <w:rPr>
                <w:rFonts w:ascii="宋体" w:hAnsi="宋体"/>
                <w:color w:val="auto"/>
                <w:sz w:val="24"/>
                <w:highlight w:val="none"/>
              </w:rPr>
              <w:t xml:space="preserve">序号</w:t>
            </w:r>
            <w:r/>
          </w:p>
        </w:tc>
        <w:tc>
          <w:tcPr>
            <w:tcW w:w="432" w:type="pct"/>
            <w:vAlign w:val="center"/>
            <w:textDirection w:val="lrTb"/>
            <w:noWrap w:val="false"/>
          </w:tcPr>
          <w:p>
            <w:pPr>
              <w:jc w:val="center"/>
              <w:spacing w:line="320" w:lineRule="exact"/>
              <w:rPr>
                <w:rFonts w:ascii="宋体" w:hAnsi="宋体"/>
                <w:color w:val="auto"/>
                <w:sz w:val="24"/>
                <w:highlight w:val="none"/>
              </w:rPr>
            </w:pPr>
            <w:r>
              <w:rPr>
                <w:rFonts w:hint="eastAsia" w:ascii="宋体" w:hAnsi="宋体" w:cs="宋体"/>
                <w:color w:val="auto"/>
                <w:sz w:val="24"/>
                <w:highlight w:val="none"/>
              </w:rPr>
              <w:t xml:space="preserve">评审内容</w:t>
            </w:r>
            <w:r/>
          </w:p>
        </w:tc>
        <w:tc>
          <w:tcPr>
            <w:tcW w:w="3942" w:type="pct"/>
            <w:vAlign w:val="center"/>
            <w:textDirection w:val="lrTb"/>
            <w:noWrap w:val="false"/>
          </w:tcPr>
          <w:p>
            <w:pPr>
              <w:ind w:firstLine="480"/>
              <w:jc w:val="center"/>
              <w:spacing w:line="320" w:lineRule="exact"/>
              <w:rPr>
                <w:rFonts w:ascii="宋体" w:hAnsi="宋体"/>
                <w:color w:val="auto"/>
                <w:sz w:val="24"/>
                <w:highlight w:val="none"/>
              </w:rPr>
            </w:pPr>
            <w:r>
              <w:rPr>
                <w:rFonts w:hint="eastAsia" w:ascii="宋体" w:hAnsi="宋体"/>
                <w:color w:val="auto"/>
                <w:sz w:val="24"/>
                <w:highlight w:val="none"/>
              </w:rPr>
              <w:t xml:space="preserve">评分标准</w:t>
            </w:r>
            <w:r/>
          </w:p>
        </w:tc>
        <w:tc>
          <w:tcPr>
            <w:tcW w:w="304" w:type="pct"/>
            <w:vAlign w:val="center"/>
            <w:textDirection w:val="lrTb"/>
            <w:noWrap w:val="false"/>
          </w:tcPr>
          <w:p>
            <w:pPr>
              <w:jc w:val="center"/>
              <w:spacing w:line="320" w:lineRule="exact"/>
              <w:rPr>
                <w:rFonts w:ascii="宋体" w:hAnsi="宋体"/>
                <w:color w:val="auto"/>
                <w:sz w:val="24"/>
                <w:highlight w:val="none"/>
              </w:rPr>
            </w:pPr>
            <w:r>
              <w:rPr>
                <w:rFonts w:ascii="宋体" w:hAnsi="宋体"/>
                <w:color w:val="auto"/>
                <w:sz w:val="24"/>
                <w:highlight w:val="none"/>
              </w:rPr>
              <w:t xml:space="preserve">分值</w:t>
            </w:r>
            <w:r/>
          </w:p>
        </w:tc>
      </w:tr>
      <w:tr>
        <w:trPr>
          <w:cantSplit/>
          <w:jc w:val="center"/>
          <w:trHeight w:val="987"/>
        </w:trPr>
        <w:tc>
          <w:tcPr>
            <w:tcW w:w="320" w:type="pct"/>
            <w:vAlign w:val="center"/>
            <w:textDirection w:val="lrTb"/>
            <w:noWrap w:val="false"/>
          </w:tcPr>
          <w:p>
            <w:pPr>
              <w:jc w:val="center"/>
              <w:spacing w:line="320" w:lineRule="exact"/>
              <w:rPr>
                <w:rFonts w:ascii="宋体" w:hAnsi="宋体"/>
                <w:color w:val="auto"/>
                <w:sz w:val="24"/>
                <w:highlight w:val="none"/>
              </w:rPr>
            </w:pPr>
            <w:r>
              <w:rPr>
                <w:rFonts w:ascii="宋体" w:hAnsi="宋体"/>
                <w:color w:val="auto"/>
                <w:sz w:val="24"/>
                <w:highlight w:val="none"/>
              </w:rPr>
              <w:t xml:space="preserve">1</w:t>
            </w:r>
            <w:r/>
          </w:p>
        </w:tc>
        <w:tc>
          <w:tcPr>
            <w:tcW w:w="432" w:type="pct"/>
            <w:vAlign w:val="center"/>
            <w:textDirection w:val="lrTb"/>
            <w:noWrap w:val="false"/>
          </w:tcPr>
          <w:p>
            <w:pPr>
              <w:spacing w:line="320" w:lineRule="exact"/>
              <w:rPr>
                <w:rFonts w:ascii="宋体" w:hAnsi="宋体"/>
                <w:color w:val="auto"/>
                <w:sz w:val="24"/>
                <w:highlight w:val="none"/>
              </w:rPr>
            </w:pPr>
            <w:r>
              <w:rPr>
                <w:rFonts w:ascii="宋体" w:hAnsi="宋体"/>
                <w:color w:val="auto"/>
                <w:sz w:val="24"/>
                <w:highlight w:val="none"/>
              </w:rPr>
              <w:t xml:space="preserve">投标报价</w:t>
            </w:r>
            <w:r/>
          </w:p>
        </w:tc>
        <w:tc>
          <w:tcPr>
            <w:tcW w:w="3942" w:type="pct"/>
            <w:vAlign w:val="center"/>
            <w:textDirection w:val="lrTb"/>
            <w:noWrap w:val="false"/>
          </w:tcPr>
          <w:p>
            <w:pPr>
              <w:ind w:left="-44" w:firstLine="480"/>
              <w:rPr>
                <w:rFonts w:ascii="宋体" w:hAnsi="宋体"/>
                <w:color w:val="auto"/>
                <w:sz w:val="24"/>
                <w:highlight w:val="none"/>
              </w:rPr>
            </w:pPr>
            <w:r>
              <w:rPr>
                <w:rFonts w:hint="eastAsia" w:ascii="宋体" w:hAnsi="宋体"/>
                <w:color w:val="auto"/>
                <w:sz w:val="24"/>
                <w:highlight w:val="none"/>
              </w:rPr>
              <w:t xml:space="preserve">满足招标文件要求且报价最低的供应商报价为评标基准价，其价格分为满分，其他投标人的价格分按照以下公式计算：投标报价得分=（评标基准价/该投标人的投标报价）*100。</w:t>
            </w:r>
            <w:r/>
          </w:p>
        </w:tc>
        <w:tc>
          <w:tcPr>
            <w:tcW w:w="304" w:type="pct"/>
            <w:vAlign w:val="center"/>
            <w:textDirection w:val="lrTb"/>
            <w:noWrap w:val="false"/>
          </w:tcPr>
          <w:p>
            <w:pPr>
              <w:jc w:val="center"/>
              <w:spacing w:line="320" w:lineRule="exact"/>
              <w:rPr>
                <w:rFonts w:ascii="宋体" w:hAnsi="宋体"/>
                <w:color w:val="auto"/>
                <w:sz w:val="24"/>
                <w:highlight w:val="none"/>
              </w:rPr>
            </w:pPr>
            <w:r>
              <w:rPr>
                <w:rFonts w:hint="eastAsia" w:ascii="宋体" w:hAnsi="宋体"/>
                <w:color w:val="auto"/>
                <w:sz w:val="24"/>
                <w:highlight w:val="none"/>
              </w:rPr>
              <w:t xml:space="preserve">100</w:t>
            </w:r>
            <w:r>
              <w:rPr>
                <w:rFonts w:ascii="宋体" w:hAnsi="宋体"/>
                <w:color w:val="auto"/>
                <w:sz w:val="24"/>
                <w:highlight w:val="none"/>
              </w:rPr>
              <w:t xml:space="preserve">分</w:t>
            </w:r>
            <w:r/>
          </w:p>
        </w:tc>
      </w:tr>
    </w:tbl>
    <w:p>
      <w:pPr>
        <w:ind w:firstLine="420"/>
        <w:spacing w:line="360" w:lineRule="auto"/>
        <w:rPr>
          <w:rFonts w:ascii="宋体" w:hAnsi="宋体"/>
          <w:b/>
          <w:color w:val="auto"/>
          <w:sz w:val="24"/>
          <w:highlight w:val="none"/>
        </w:rPr>
      </w:pPr>
      <w:r>
        <w:rPr>
          <w:rFonts w:ascii="宋体" w:hAnsi="宋体"/>
          <w:b/>
          <w:color w:val="auto"/>
          <w:sz w:val="24"/>
          <w:highlight w:val="none"/>
        </w:rPr>
      </w:r>
      <w:r/>
    </w:p>
    <w:p>
      <w:pPr>
        <w:ind w:firstLine="420"/>
        <w:spacing w:line="360" w:lineRule="auto"/>
        <w:rPr>
          <w:rFonts w:ascii="宋体" w:hAnsi="宋体"/>
          <w:b/>
          <w:color w:val="auto"/>
          <w:sz w:val="24"/>
          <w:highlight w:val="none"/>
        </w:rPr>
      </w:pPr>
      <w:r>
        <w:rPr>
          <w:rFonts w:ascii="宋体" w:hAnsi="宋体"/>
          <w:b/>
          <w:color w:val="auto"/>
          <w:sz w:val="24"/>
          <w:highlight w:val="none"/>
        </w:rPr>
        <w:t xml:space="preserve">三、推荐中标人</w:t>
      </w:r>
      <w:r>
        <w:rPr>
          <w:rFonts w:hint="eastAsia" w:ascii="宋体" w:hAnsi="宋体"/>
          <w:b/>
          <w:color w:val="auto"/>
          <w:sz w:val="24"/>
          <w:highlight w:val="none"/>
        </w:rPr>
        <w:t xml:space="preserve">：</w:t>
      </w:r>
      <w:r/>
    </w:p>
    <w:p>
      <w:pPr>
        <w:ind w:firstLine="420"/>
        <w:jc w:val="left"/>
        <w:spacing w:line="360" w:lineRule="auto"/>
        <w:rPr>
          <w:rFonts w:ascii="宋体" w:hAnsi="宋体"/>
          <w:b/>
          <w:color w:val="auto"/>
          <w:sz w:val="24"/>
          <w:highlight w:val="none"/>
        </w:rPr>
      </w:pPr>
      <w:r>
        <w:rPr>
          <w:rFonts w:ascii="宋体" w:hAnsi="宋体"/>
          <w:b/>
          <w:color w:val="auto"/>
          <w:sz w:val="24"/>
          <w:highlight w:val="none"/>
        </w:rPr>
        <w:t xml:space="preserve">按报价（价格扣除后</w:t>
      </w:r>
      <w:r>
        <w:rPr>
          <w:rFonts w:hint="eastAsia" w:ascii="宋体" w:hAnsi="宋体"/>
          <w:b/>
          <w:color w:val="auto"/>
          <w:sz w:val="24"/>
          <w:highlight w:val="none"/>
        </w:rPr>
        <w:t xml:space="preserve">，如有</w:t>
      </w:r>
      <w:r>
        <w:rPr>
          <w:rFonts w:ascii="宋体" w:hAnsi="宋体"/>
          <w:b/>
          <w:color w:val="auto"/>
          <w:sz w:val="24"/>
          <w:highlight w:val="none"/>
        </w:rPr>
        <w:t xml:space="preserve">）由低到高的顺序排列</w:t>
      </w:r>
      <w:r>
        <w:rPr>
          <w:rFonts w:hint="eastAsia" w:ascii="宋体" w:hAnsi="宋体"/>
          <w:b/>
          <w:color w:val="auto"/>
          <w:sz w:val="24"/>
          <w:highlight w:val="none"/>
        </w:rPr>
        <w:t xml:space="preserve">，</w:t>
      </w:r>
      <w:r>
        <w:rPr>
          <w:rFonts w:ascii="宋体" w:hAnsi="宋体"/>
          <w:b/>
          <w:color w:val="auto"/>
          <w:sz w:val="24"/>
          <w:highlight w:val="none"/>
        </w:rPr>
        <w:t xml:space="preserve">推荐有排序的3名中标候选人，排名第一的中标候选人放弃中标，或因其他情形不具备中标条件的，采购人可依次确定排名在前的其他投标人为中标候选人，也可依法重新组织采购。</w:t>
      </w:r>
      <w:r/>
    </w:p>
    <w:p>
      <w:pPr>
        <w:rPr>
          <w:rFonts w:ascii="宋体" w:hAnsi="宋体"/>
          <w:color w:val="auto"/>
          <w:sz w:val="30"/>
          <w:szCs w:val="30"/>
          <w:highlight w:val="none"/>
        </w:rPr>
      </w:pPr>
      <w:r/>
      <w:bookmarkStart w:id="71" w:name="_Toc31968"/>
      <w:r>
        <w:rPr>
          <w:rFonts w:hint="eastAsia" w:ascii="宋体" w:hAnsi="宋体"/>
          <w:color w:val="auto"/>
          <w:sz w:val="30"/>
          <w:szCs w:val="30"/>
          <w:highlight w:val="none"/>
        </w:rPr>
        <w:br w:type="page" w:clear="all"/>
      </w:r>
      <w:r/>
    </w:p>
    <w:p>
      <w:pPr>
        <w:pStyle w:val="1115"/>
        <w:jc w:val="center"/>
        <w:spacing w:before="0" w:after="0" w:line="360" w:lineRule="auto"/>
        <w:rPr>
          <w:rFonts w:ascii="宋体" w:hAnsi="宋体"/>
          <w:color w:val="auto"/>
          <w:sz w:val="30"/>
          <w:szCs w:val="30"/>
          <w:highlight w:val="none"/>
        </w:rPr>
      </w:pPr>
      <w:r>
        <w:rPr>
          <w:rFonts w:hint="eastAsia" w:ascii="宋体" w:hAnsi="宋体"/>
          <w:color w:val="auto"/>
          <w:sz w:val="30"/>
          <w:szCs w:val="30"/>
          <w:highlight w:val="none"/>
        </w:rPr>
        <w:t xml:space="preserve">第六章 投标文件格式</w:t>
      </w:r>
      <w:bookmarkEnd w:id="71"/>
      <w:r/>
      <w:r/>
    </w:p>
    <w:p>
      <w:pPr>
        <w:jc w:val="left"/>
        <w:spacing w:line="360" w:lineRule="auto"/>
        <w:tabs>
          <w:tab w:val="left" w:pos="1515" w:leader="none"/>
        </w:tabs>
        <w:rPr>
          <w:rFonts w:ascii="宋体" w:hAnsi="宋体"/>
          <w:color w:val="auto"/>
          <w:highlight w:val="none"/>
        </w:rPr>
        <w:sectPr>
          <w:footerReference w:type="default" r:id="rId13"/>
          <w:footnotePr/>
          <w:endnotePr/>
          <w:type w:val="continuous"/>
          <w:pgSz w:w="11906" w:h="16838" w:orient="portrait"/>
          <w:pgMar w:top="1440" w:right="1080" w:bottom="1440" w:left="1080" w:header="851" w:footer="992" w:gutter="0"/>
          <w:cols w:num="1" w:sep="0" w:space="720" w:equalWidth="1"/>
          <w:docGrid w:linePitch="360"/>
        </w:sectPr>
      </w:pPr>
      <w:r>
        <w:rPr>
          <w:rFonts w:hint="eastAsia" w:ascii="宋体" w:hAnsi="宋体"/>
          <w:color w:val="auto"/>
          <w:highlight w:val="none"/>
        </w:rPr>
        <w:t xml:space="preserve">1.说明：对本章所有的投标书格式 ，投标方可根据自身情况进行补充和修改，但补充和修改不得造成与本格式内容有实质性的违背。</w:t>
      </w:r>
      <w:r/>
    </w:p>
    <w:p>
      <w:pPr>
        <w:pStyle w:val="1128"/>
        <w:jc w:val="center"/>
        <w:spacing w:before="0" w:beforeAutospacing="0" w:after="0" w:afterAutospacing="0" w:line="360" w:lineRule="auto"/>
        <w:rPr>
          <w:rFonts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投</w:t>
      </w:r>
      <w:r/>
    </w:p>
    <w:p>
      <w:pPr>
        <w:pStyle w:val="1128"/>
        <w:jc w:val="center"/>
        <w:spacing w:before="0" w:beforeAutospacing="0" w:after="0" w:afterAutospacing="0" w:line="360" w:lineRule="auto"/>
        <w:rPr>
          <w:rFonts w:ascii="仿宋" w:hAnsi="仿宋" w:eastAsia="仿宋" w:cs="仿宋"/>
          <w:color w:val="auto"/>
          <w:sz w:val="52"/>
          <w:szCs w:val="52"/>
          <w:highlight w:val="none"/>
        </w:rPr>
      </w:pPr>
      <w:r>
        <w:rPr>
          <w:rFonts w:ascii="仿宋" w:hAnsi="仿宋" w:eastAsia="仿宋" w:cs="仿宋"/>
          <w:color w:val="auto"/>
          <w:sz w:val="52"/>
          <w:szCs w:val="52"/>
          <w:highlight w:val="none"/>
        </w:rPr>
      </w:r>
      <w:r/>
    </w:p>
    <w:p>
      <w:pPr>
        <w:pStyle w:val="1128"/>
        <w:jc w:val="center"/>
        <w:spacing w:before="0" w:beforeAutospacing="0" w:after="0" w:afterAutospacing="0" w:line="360" w:lineRule="auto"/>
        <w:rPr>
          <w:rFonts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标</w:t>
      </w:r>
      <w:r/>
    </w:p>
    <w:p>
      <w:pPr>
        <w:pStyle w:val="1128"/>
        <w:jc w:val="center"/>
        <w:spacing w:before="0" w:beforeAutospacing="0" w:after="0" w:afterAutospacing="0" w:line="360" w:lineRule="auto"/>
        <w:rPr>
          <w:rFonts w:ascii="仿宋" w:hAnsi="仿宋" w:eastAsia="仿宋" w:cs="仿宋"/>
          <w:color w:val="auto"/>
          <w:sz w:val="52"/>
          <w:szCs w:val="52"/>
          <w:highlight w:val="none"/>
        </w:rPr>
      </w:pPr>
      <w:r>
        <w:rPr>
          <w:rFonts w:ascii="仿宋" w:hAnsi="仿宋" w:eastAsia="仿宋" w:cs="仿宋"/>
          <w:color w:val="auto"/>
          <w:sz w:val="52"/>
          <w:szCs w:val="52"/>
          <w:highlight w:val="none"/>
        </w:rPr>
      </w:r>
      <w:r/>
    </w:p>
    <w:p>
      <w:pPr>
        <w:pStyle w:val="1128"/>
        <w:jc w:val="center"/>
        <w:spacing w:before="0" w:beforeAutospacing="0" w:after="0" w:afterAutospacing="0" w:line="360" w:lineRule="auto"/>
        <w:rPr>
          <w:rFonts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文</w:t>
      </w:r>
      <w:r/>
    </w:p>
    <w:p>
      <w:pPr>
        <w:pStyle w:val="1128"/>
        <w:jc w:val="center"/>
        <w:spacing w:before="0" w:beforeAutospacing="0" w:after="0" w:afterAutospacing="0" w:line="360" w:lineRule="auto"/>
        <w:rPr>
          <w:rFonts w:ascii="仿宋" w:hAnsi="仿宋" w:eastAsia="仿宋" w:cs="仿宋"/>
          <w:color w:val="auto"/>
          <w:sz w:val="52"/>
          <w:szCs w:val="52"/>
          <w:highlight w:val="none"/>
        </w:rPr>
      </w:pPr>
      <w:r>
        <w:rPr>
          <w:rFonts w:ascii="仿宋" w:hAnsi="仿宋" w:eastAsia="仿宋" w:cs="仿宋"/>
          <w:color w:val="auto"/>
          <w:sz w:val="52"/>
          <w:szCs w:val="52"/>
          <w:highlight w:val="none"/>
        </w:rPr>
      </w:r>
      <w:r/>
    </w:p>
    <w:p>
      <w:pPr>
        <w:pStyle w:val="1128"/>
        <w:jc w:val="center"/>
        <w:spacing w:before="0" w:beforeAutospacing="0" w:after="0" w:afterAutospacing="0" w:line="360" w:lineRule="auto"/>
        <w:rPr>
          <w:rFonts w:ascii="仿宋" w:hAnsi="仿宋" w:eastAsia="仿宋" w:cs="仿宋"/>
          <w:color w:val="auto"/>
          <w:sz w:val="52"/>
          <w:szCs w:val="52"/>
          <w:highlight w:val="none"/>
        </w:rPr>
        <w:outlineLvl w:val="0"/>
      </w:pPr>
      <w:r/>
      <w:bookmarkStart w:id="72" w:name="_Toc4390"/>
      <w:r>
        <w:rPr>
          <w:rFonts w:hint="eastAsia" w:ascii="仿宋" w:hAnsi="仿宋" w:eastAsia="仿宋" w:cs="仿宋"/>
          <w:color w:val="auto"/>
          <w:sz w:val="52"/>
          <w:szCs w:val="52"/>
          <w:highlight w:val="none"/>
        </w:rPr>
        <w:t xml:space="preserve">件</w:t>
      </w:r>
      <w:bookmarkEnd w:id="72"/>
      <w:r/>
      <w:r/>
    </w:p>
    <w:p>
      <w:pPr>
        <w:pStyle w:val="1128"/>
        <w:jc w:val="both"/>
        <w:spacing w:before="0" w:beforeAutospacing="0" w:after="0" w:afterAutospacing="0"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128"/>
        <w:jc w:val="both"/>
        <w:spacing w:before="0" w:beforeAutospacing="0" w:after="0" w:afterAutospacing="0"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128"/>
        <w:jc w:val="both"/>
        <w:spacing w:before="0" w:beforeAutospacing="0" w:after="0" w:afterAutospacing="0"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采购项目编号：</w:t>
      </w:r>
      <w:r/>
    </w:p>
    <w:p>
      <w:pPr>
        <w:pStyle w:val="1128"/>
        <w:jc w:val="both"/>
        <w:spacing w:before="0" w:beforeAutospacing="0" w:after="0" w:afterAutospacing="0"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采购项目名称：兽用生物制品区域检验实验室（华东）建设项目建安工程 </w:t>
      </w:r>
      <w:r/>
    </w:p>
    <w:p>
      <w:pPr>
        <w:pStyle w:val="1128"/>
        <w:jc w:val="both"/>
        <w:spacing w:before="0" w:beforeAutospacing="0" w:after="0" w:afterAutospacing="0"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投标人：（单位盖章或电子签章）</w:t>
      </w:r>
      <w:r/>
    </w:p>
    <w:p>
      <w:pPr>
        <w:pStyle w:val="1128"/>
        <w:jc w:val="center"/>
        <w:spacing w:before="0" w:beforeAutospacing="0" w:after="0" w:afterAutospacing="0"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20 年 月 日</w:t>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hint="eastAsia" w:ascii="黑体" w:eastAsia="黑体"/>
          <w:bCs/>
          <w:color w:val="auto"/>
          <w:sz w:val="28"/>
          <w:szCs w:val="28"/>
          <w:highlight w:val="none"/>
        </w:rPr>
        <w:sectPr>
          <w:headerReference w:type="default" r:id="rId9"/>
          <w:footerReference w:type="default" r:id="rId14"/>
          <w:footnotePr/>
          <w:endnotePr/>
          <w:type w:val="nextPage"/>
          <w:pgSz w:w="11910" w:h="16840" w:orient="portrait"/>
          <w:pgMar w:top="1440" w:right="1380" w:bottom="1780" w:left="1580" w:header="0" w:footer="1595" w:gutter="0"/>
          <w:cols w:num="1" w:sep="0" w:space="720" w:equalWidth="1"/>
          <w:docGrid w:linePitch="360"/>
        </w:sectPr>
      </w:pPr>
      <w:r>
        <w:rPr>
          <w:rFonts w:hint="eastAsia" w:ascii="黑体" w:eastAsia="黑体"/>
          <w:bCs/>
          <w:color w:val="auto"/>
          <w:sz w:val="28"/>
          <w:szCs w:val="28"/>
          <w:highlight w:val="none"/>
        </w:rPr>
        <w:br w:type="page" w:clear="all"/>
      </w:r>
      <w:r/>
    </w:p>
    <w:p>
      <w:pPr>
        <w:jc w:val="center"/>
        <w:rPr>
          <w:rFonts w:hint="eastAsia" w:ascii="宋体" w:hAnsi="宋体"/>
          <w:b/>
          <w:color w:val="auto"/>
          <w:sz w:val="32"/>
          <w:highlight w:val="none"/>
          <w:lang w:val="en-US" w:eastAsia="zh-CN"/>
        </w:rPr>
      </w:pPr>
      <w:r>
        <w:rPr>
          <w:rFonts w:hint="eastAsia" w:ascii="宋体" w:hAnsi="宋体"/>
          <w:b/>
          <w:color w:val="auto"/>
          <w:sz w:val="32"/>
          <w:highlight w:val="none"/>
          <w:lang w:val="en-US" w:eastAsia="zh-CN"/>
        </w:rPr>
        <w:t xml:space="preserve">目录</w:t>
      </w:r>
      <w:r/>
    </w:p>
    <w:p>
      <w:pPr>
        <w:jc w:val="center"/>
        <w:rPr>
          <w:rFonts w:hint="eastAsia" w:ascii="宋体" w:hAnsi="宋体"/>
          <w:b/>
          <w:color w:val="auto"/>
          <w:sz w:val="32"/>
          <w:highlight w:val="none"/>
          <w:lang w:val="en-US" w:eastAsia="zh-CN"/>
        </w:rPr>
      </w:pPr>
      <w:r>
        <w:rPr>
          <w:rFonts w:hint="eastAsia" w:ascii="宋体" w:hAnsi="宋体"/>
          <w:b/>
          <w:color w:val="auto"/>
          <w:sz w:val="32"/>
          <w:highlight w:val="none"/>
          <w:lang w:val="en-US" w:eastAsia="zh-CN"/>
        </w:rPr>
      </w:r>
      <w:r/>
    </w:p>
    <w:p>
      <w:pPr>
        <w:jc w:val="center"/>
        <w:rPr>
          <w:rFonts w:hint="eastAsia" w:ascii="宋体" w:hAnsi="宋体"/>
          <w:b/>
          <w:color w:val="auto"/>
          <w:sz w:val="32"/>
          <w:highlight w:val="none"/>
          <w:lang w:val="en-US" w:eastAsia="zh-CN"/>
        </w:rPr>
        <w:sectPr>
          <w:footnotePr/>
          <w:endnotePr/>
          <w:type w:val="nextPage"/>
          <w:pgSz w:w="11910" w:h="16840" w:orient="portrait"/>
          <w:pgMar w:top="1440" w:right="1380" w:bottom="1780" w:left="1580" w:header="0" w:footer="1595" w:gutter="0"/>
          <w:cols w:num="1" w:sep="0" w:space="720" w:equalWidth="1"/>
          <w:docGrid w:linePitch="360"/>
        </w:sectPr>
      </w:pPr>
      <w:r>
        <w:rPr>
          <w:rFonts w:hint="eastAsia" w:ascii="宋体" w:hAnsi="宋体"/>
          <w:b/>
          <w:color w:val="auto"/>
          <w:sz w:val="32"/>
          <w:highlight w:val="none"/>
          <w:lang w:val="en-US" w:eastAsia="zh-CN"/>
        </w:rPr>
        <w:t xml:space="preserve">（自拟</w:t>
      </w:r>
      <w:bookmarkStart w:id="86" w:name="_GoBack"/>
      <w:r/>
      <w:bookmarkEnd w:id="86"/>
      <w:r>
        <w:rPr>
          <w:rFonts w:hint="eastAsia" w:ascii="宋体" w:hAnsi="宋体"/>
          <w:b/>
          <w:color w:val="auto"/>
          <w:sz w:val="32"/>
          <w:highlight w:val="none"/>
          <w:lang w:val="en-US" w:eastAsia="zh-CN"/>
        </w:rPr>
        <w:t xml:space="preserve">）</w:t>
      </w:r>
      <w:r/>
    </w:p>
    <w:p>
      <w:pPr>
        <w:jc w:val="center"/>
        <w:rPr>
          <w:rFonts w:ascii="宋体" w:hAnsi="宋体"/>
          <w:b/>
          <w:color w:val="auto"/>
          <w:sz w:val="24"/>
          <w:highlight w:val="none"/>
        </w:rPr>
      </w:pPr>
      <w:r>
        <w:rPr>
          <w:rFonts w:hint="eastAsia" w:ascii="宋体" w:hAnsi="宋体"/>
          <w:b/>
          <w:color w:val="auto"/>
          <w:sz w:val="32"/>
          <w:highlight w:val="none"/>
        </w:rPr>
        <w:t xml:space="preserve">投 标 函</w:t>
      </w:r>
      <w:r/>
    </w:p>
    <w:p>
      <w:pPr>
        <w:ind w:left="480"/>
        <w:rPr>
          <w:rFonts w:ascii="宋体" w:hAnsi="宋体"/>
          <w:color w:val="auto"/>
          <w:sz w:val="24"/>
          <w:highlight w:val="none"/>
        </w:rPr>
      </w:pPr>
      <w:r>
        <w:rPr>
          <w:rFonts w:ascii="宋体" w:hAnsi="宋体"/>
          <w:color w:val="auto"/>
          <w:sz w:val="24"/>
          <w:highlight w:val="none"/>
        </w:rPr>
      </w:r>
      <w:r/>
    </w:p>
    <w:p>
      <w:pPr>
        <w:pStyle w:val="1133"/>
        <w:ind w:left="0"/>
        <w:spacing w:after="0" w:line="360" w:lineRule="auto"/>
        <w:rPr>
          <w:rFonts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u w:val="single"/>
        </w:rPr>
        <w:t xml:space="preserve">江苏农牧科技职业学院</w:t>
      </w:r>
      <w:r>
        <w:rPr>
          <w:rFonts w:hint="eastAsia" w:ascii="仿宋" w:hAnsi="仿宋" w:eastAsia="仿宋" w:cs="仿宋"/>
          <w:bCs/>
          <w:iCs/>
          <w:color w:val="auto"/>
          <w:sz w:val="28"/>
          <w:szCs w:val="28"/>
          <w:highlight w:val="none"/>
        </w:rPr>
        <w:t xml:space="preserve">：</w:t>
      </w:r>
      <w:r/>
    </w:p>
    <w:p>
      <w:pPr>
        <w:pStyle w:val="1133"/>
        <w:ind w:left="0" w:firstLine="600"/>
        <w:spacing w:after="0" w:line="360" w:lineRule="auto"/>
        <w:rPr>
          <w:rFonts w:ascii="仿宋" w:hAnsi="仿宋" w:eastAsia="仿宋" w:cs="仿宋"/>
          <w:bCs/>
          <w:color w:val="auto"/>
          <w:sz w:val="28"/>
          <w:szCs w:val="28"/>
          <w:highlight w:val="none"/>
        </w:rPr>
      </w:pPr>
      <w:r>
        <w:rPr>
          <w:rFonts w:hint="eastAsia" w:ascii="仿宋" w:hAnsi="仿宋" w:eastAsia="仿宋" w:cs="仿宋"/>
          <w:bCs/>
          <w:iCs/>
          <w:color w:val="auto"/>
          <w:sz w:val="28"/>
          <w:szCs w:val="28"/>
          <w:highlight w:val="none"/>
        </w:rPr>
        <w:t xml:space="preserve">我方全面研究了</w:t>
      </w:r>
      <w:r>
        <w:rPr>
          <w:rFonts w:hint="eastAsia" w:ascii="仿宋" w:hAnsi="仿宋" w:eastAsia="仿宋" w:cs="仿宋"/>
          <w:b/>
          <w:bCs/>
          <w:iCs/>
          <w:color w:val="auto"/>
          <w:sz w:val="28"/>
          <w:szCs w:val="28"/>
          <w:highlight w:val="none"/>
          <w:u w:val="single"/>
        </w:rPr>
        <w:t xml:space="preserve">    （项目编号）  </w:t>
      </w:r>
      <w:r>
        <w:rPr>
          <w:rFonts w:hint="eastAsia" w:ascii="仿宋" w:hAnsi="仿宋" w:eastAsia="仿宋" w:cs="仿宋"/>
          <w:bCs/>
          <w:color w:val="auto"/>
          <w:sz w:val="28"/>
          <w:szCs w:val="28"/>
          <w:highlight w:val="none"/>
        </w:rPr>
        <w:t xml:space="preserve">项目招标文件，决定参加贵单位组织的本项目投标。</w:t>
      </w:r>
      <w:r/>
    </w:p>
    <w:p>
      <w:pPr>
        <w:pStyle w:val="1133"/>
        <w:ind w:left="0" w:firstLine="600"/>
        <w:spacing w:after="0"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1.我方自愿按照招标文件规定的各项要求向采购人提供所需服务。</w:t>
      </w:r>
      <w:r/>
    </w:p>
    <w:p>
      <w:pPr>
        <w:pStyle w:val="1133"/>
        <w:ind w:left="0" w:firstLine="600"/>
        <w:spacing w:after="0" w:line="360" w:lineRule="auto"/>
        <w:rPr>
          <w:rFonts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2.一旦我方中标，</w:t>
      </w:r>
      <w:r>
        <w:rPr>
          <w:rFonts w:hint="eastAsia" w:ascii="仿宋" w:hAnsi="仿宋" w:eastAsia="仿宋" w:cs="仿宋"/>
          <w:color w:val="auto"/>
          <w:sz w:val="28"/>
          <w:szCs w:val="28"/>
          <w:highlight w:val="none"/>
        </w:rPr>
        <w:t xml:space="preserve">我们将严格履行招标文件中规定的每一项要求，按期、按质、按量履行合同的义务。</w:t>
      </w:r>
      <w:r/>
    </w:p>
    <w:p>
      <w:pPr>
        <w:pStyle w:val="1114"/>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3.我们已详细审查全部招标文件，包括更正文件（如有），对招标文件及更正公告（如有）无任何异议。我们完全理解并同意放弃对这方面有不明及误解的权力。</w:t>
      </w:r>
      <w:r/>
    </w:p>
    <w:p>
      <w:pPr>
        <w:pStyle w:val="1114"/>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4.我们同意按招标文件中的规定，本投标书的有效期限为自投标截止之日起</w:t>
      </w:r>
      <w:r>
        <w:rPr>
          <w:rFonts w:hint="eastAsia" w:ascii="仿宋" w:hAnsi="仿宋" w:eastAsia="仿宋" w:cs="仿宋"/>
          <w:color w:val="auto"/>
          <w:sz w:val="28"/>
          <w:szCs w:val="28"/>
          <w:highlight w:val="none"/>
          <w:u w:val="single"/>
        </w:rPr>
        <w:t xml:space="preserve">60 </w:t>
      </w:r>
      <w:r>
        <w:rPr>
          <w:rFonts w:hint="eastAsia" w:ascii="仿宋" w:hAnsi="仿宋" w:eastAsia="仿宋" w:cs="仿宋"/>
          <w:color w:val="auto"/>
          <w:sz w:val="28"/>
          <w:szCs w:val="28"/>
          <w:highlight w:val="none"/>
        </w:rPr>
        <w:t xml:space="preserve">天。</w:t>
      </w:r>
      <w:r/>
    </w:p>
    <w:p>
      <w:pPr>
        <w:pStyle w:val="1114"/>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5.我们愿意提供招标采购单位在招标文件中要求的所有资料。</w:t>
      </w:r>
      <w:r/>
    </w:p>
    <w:p>
      <w:pPr>
        <w:pStyle w:val="1114"/>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6.我们愿意遵守招标公告及招标文件中所列的收费标准。</w:t>
      </w:r>
      <w:r/>
    </w:p>
    <w:p>
      <w:pPr>
        <w:pStyle w:val="1114"/>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7.我们承诺该项投标在开标后的全过程中保持有效，不作任何更改和变动。</w:t>
      </w:r>
      <w:r/>
    </w:p>
    <w:p>
      <w:pPr>
        <w:pStyle w:val="1133"/>
        <w:ind w:left="0" w:firstLine="600"/>
        <w:spacing w:after="0"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8.我方愿意提供贵单位可能另外要求的，与投标有关的文件资料，并保证我方已提供和将要提供的文件资料是真实、准确的。</w:t>
      </w:r>
      <w:r/>
    </w:p>
    <w:p>
      <w:pPr>
        <w:pStyle w:val="1133"/>
        <w:ind w:left="0" w:firstLine="600"/>
        <w:spacing w:after="0"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投标人名称：        （盖章或电子签章）</w:t>
      </w:r>
      <w:r/>
    </w:p>
    <w:p>
      <w:pPr>
        <w:pStyle w:val="1133"/>
        <w:ind w:left="0" w:firstLine="600"/>
        <w:spacing w:after="0"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法定代表人或</w:t>
      </w:r>
      <w:r>
        <w:rPr>
          <w:rFonts w:hint="eastAsia" w:ascii="仿宋" w:hAnsi="仿宋" w:eastAsia="仿宋" w:cs="仿宋"/>
          <w:color w:val="auto"/>
          <w:sz w:val="28"/>
          <w:szCs w:val="28"/>
          <w:highlight w:val="none"/>
        </w:rPr>
        <w:t xml:space="preserve">委托</w:t>
      </w:r>
      <w:r>
        <w:rPr>
          <w:rFonts w:hint="eastAsia" w:ascii="仿宋" w:hAnsi="仿宋" w:eastAsia="仿宋" w:cs="仿宋"/>
          <w:bCs/>
          <w:color w:val="auto"/>
          <w:sz w:val="28"/>
          <w:szCs w:val="28"/>
          <w:highlight w:val="none"/>
        </w:rPr>
        <w:t xml:space="preserve">代理人（签字或电子签章）：</w:t>
      </w:r>
      <w:r/>
    </w:p>
    <w:p>
      <w:pPr>
        <w:pStyle w:val="1133"/>
        <w:ind w:left="0" w:firstLine="600"/>
        <w:spacing w:after="0"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w:t>
      </w:r>
      <w:r/>
    </w:p>
    <w:p>
      <w:pPr>
        <w:pStyle w:val="1133"/>
        <w:ind w:left="0" w:firstLine="600"/>
        <w:spacing w:after="0"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邮政编码：</w:t>
      </w:r>
      <w:r/>
    </w:p>
    <w:p>
      <w:pPr>
        <w:pStyle w:val="1133"/>
        <w:ind w:left="0" w:firstLine="600"/>
        <w:spacing w:after="0"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联系电话：</w:t>
      </w:r>
      <w:r/>
    </w:p>
    <w:p>
      <w:pPr>
        <w:pStyle w:val="1133"/>
        <w:ind w:left="0" w:firstLine="600"/>
        <w:spacing w:after="0"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日    期：</w:t>
      </w:r>
      <w:r/>
    </w:p>
    <w:p>
      <w:pPr>
        <w:jc w:val="center"/>
        <w:spacing w:line="440" w:lineRule="exact"/>
        <w:rPr>
          <w:rFonts w:ascii="Segoe UI" w:hAnsi="Segoe UI" w:eastAsia="Segoe UI" w:cs="Segoe UI"/>
          <w:color w:val="auto"/>
          <w:sz w:val="44"/>
          <w:szCs w:val="44"/>
          <w:highlight w:val="none"/>
        </w:rPr>
      </w:pPr>
      <w:r>
        <w:rPr>
          <w:rFonts w:hint="eastAsia" w:ascii="宋体" w:hAnsi="宋体"/>
          <w:bCs/>
          <w:color w:val="auto"/>
          <w:sz w:val="24"/>
          <w:highlight w:val="none"/>
        </w:rPr>
        <w:br w:type="page" w:clear="all"/>
      </w:r>
      <w:r>
        <w:rPr>
          <w:rStyle w:val="1085"/>
          <w:rFonts w:ascii="Segoe UI" w:hAnsi="Segoe UI" w:eastAsia="Segoe UI" w:cs="Segoe UI"/>
          <w:color w:val="auto"/>
          <w:sz w:val="44"/>
          <w:szCs w:val="44"/>
          <w:highlight w:val="none"/>
        </w:rPr>
        <w:t xml:space="preserve">开标一览表</w:t>
      </w:r>
      <w:r/>
    </w:p>
    <w:p>
      <w:pPr>
        <w:pStyle w:val="1128"/>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项目编号：</w:t>
      </w:r>
      <w:r/>
    </w:p>
    <w:p>
      <w:pPr>
        <w:pStyle w:val="1128"/>
        <w:rPr>
          <w:rFonts w:ascii="Segoe UI" w:hAnsi="Segoe UI" w:cs="Segoe UI"/>
          <w:color w:val="auto"/>
          <w:sz w:val="27"/>
          <w:szCs w:val="27"/>
          <w:highlight w:val="none"/>
        </w:rPr>
      </w:pPr>
      <w:r>
        <w:rPr>
          <w:rFonts w:hint="eastAsia" w:ascii="Segoe UI" w:hAnsi="Segoe UI" w:cs="Segoe UI"/>
          <w:color w:val="auto"/>
          <w:sz w:val="27"/>
          <w:szCs w:val="27"/>
          <w:highlight w:val="none"/>
        </w:rPr>
        <w:t xml:space="preserve">包号：</w:t>
      </w:r>
      <w:r/>
    </w:p>
    <w:p>
      <w:pPr>
        <w:pStyle w:val="1128"/>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货币单位：人民币元</w:t>
      </w:r>
      <w:r/>
    </w:p>
    <w:tbl>
      <w:tblPr>
        <w:tblStyle w:val="1059"/>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128"/>
              <w:rPr>
                <w:color w:val="auto"/>
                <w:highlight w:val="none"/>
              </w:rPr>
            </w:pPr>
            <w:r>
              <w:rPr>
                <w:rFonts w:ascii="Segoe UI" w:hAnsi="Segoe UI" w:eastAsia="Segoe UI" w:cs="Segoe UI"/>
                <w:color w:val="auto"/>
                <w:sz w:val="27"/>
                <w:szCs w:val="27"/>
                <w:highlight w:val="none"/>
              </w:rPr>
              <w:t xml:space="preserve">项目名称</w:t>
            </w:r>
            <w:r/>
          </w:p>
        </w:tc>
        <w:tc>
          <w:tcPr>
            <w:tcW w:w="2700" w:type="dxa"/>
            <w:vAlign w:val="center"/>
            <w:textDirection w:val="lrTb"/>
            <w:noWrap w:val="false"/>
          </w:tcPr>
          <w:p>
            <w:pPr>
              <w:pStyle w:val="1128"/>
              <w:rPr>
                <w:color w:val="auto"/>
                <w:highlight w:val="none"/>
              </w:rPr>
            </w:pPr>
            <w:r>
              <w:rPr>
                <w:rFonts w:ascii="Segoe UI" w:hAnsi="Segoe UI" w:eastAsia="Segoe UI" w:cs="Segoe UI"/>
                <w:color w:val="auto"/>
                <w:sz w:val="27"/>
                <w:szCs w:val="27"/>
                <w:highlight w:val="none"/>
              </w:rPr>
              <w:t xml:space="preserve">项目内容</w:t>
            </w:r>
            <w:r/>
          </w:p>
        </w:tc>
        <w:tc>
          <w:tcPr>
            <w:tcW w:w="3927" w:type="dxa"/>
            <w:vAlign w:val="center"/>
            <w:textDirection w:val="lrTb"/>
            <w:noWrap w:val="false"/>
          </w:tcPr>
          <w:p>
            <w:pPr>
              <w:pStyle w:val="1128"/>
              <w:rPr>
                <w:color w:val="auto"/>
                <w:highlight w:val="none"/>
              </w:rPr>
            </w:pPr>
            <w:r>
              <w:rPr>
                <w:rFonts w:ascii="Segoe UI" w:hAnsi="Segoe UI" w:eastAsia="Segoe UI" w:cs="Segoe UI"/>
                <w:color w:val="auto"/>
                <w:sz w:val="27"/>
                <w:szCs w:val="27"/>
                <w:highlight w:val="none"/>
              </w:rPr>
              <w:t xml:space="preserve">总价（小写）</w:t>
            </w:r>
            <w:r/>
          </w:p>
        </w:tc>
      </w:tr>
      <w:tr>
        <w:trPr/>
        <w:tc>
          <w:tcPr>
            <w:tcW w:w="2270" w:type="dxa"/>
            <w:vAlign w:val="center"/>
            <w:textDirection w:val="lrTb"/>
            <w:noWrap w:val="false"/>
          </w:tcPr>
          <w:p>
            <w:pPr>
              <w:pStyle w:val="1128"/>
              <w:rPr>
                <w:color w:val="auto"/>
                <w:highlight w:val="none"/>
              </w:rPr>
            </w:pPr>
            <w:r>
              <w:rPr>
                <w:rFonts w:ascii="Segoe UI" w:hAnsi="Segoe UI" w:eastAsia="Segoe UI" w:cs="Segoe UI"/>
                <w:color w:val="auto"/>
                <w:sz w:val="27"/>
                <w:szCs w:val="27"/>
                <w:highlight w:val="none"/>
                <w:shd w:val="clear" w:color="auto" w:fill="ffffff"/>
              </w:rPr>
              <w:t xml:space="preserve">项目名称</w:t>
            </w:r>
            <w:r/>
          </w:p>
        </w:tc>
        <w:tc>
          <w:tcPr>
            <w:tcW w:w="2700" w:type="dxa"/>
            <w:vAlign w:val="center"/>
            <w:textDirection w:val="lrTb"/>
            <w:noWrap w:val="false"/>
          </w:tcPr>
          <w:p>
            <w:pPr>
              <w:pStyle w:val="1128"/>
              <w:rPr>
                <w:color w:val="auto"/>
                <w:highlight w:val="none"/>
              </w:rPr>
            </w:pPr>
            <w:r>
              <w:rPr>
                <w:rFonts w:ascii="Segoe UI" w:hAnsi="Segoe UI" w:eastAsia="Segoe UI" w:cs="Segoe UI"/>
                <w:color w:val="auto"/>
                <w:sz w:val="27"/>
                <w:szCs w:val="27"/>
                <w:highlight w:val="none"/>
              </w:rPr>
              <w:t xml:space="preserve">详见投标文件</w:t>
            </w:r>
            <w:r/>
          </w:p>
        </w:tc>
        <w:tc>
          <w:tcPr>
            <w:tcW w:w="3927" w:type="dxa"/>
            <w:vAlign w:val="center"/>
            <w:textDirection w:val="lrTb"/>
            <w:noWrap w:val="false"/>
          </w:tcPr>
          <w:p>
            <w:pPr>
              <w:pStyle w:val="1128"/>
              <w:rPr>
                <w:color w:val="auto"/>
                <w:highlight w:val="none"/>
              </w:rPr>
            </w:pPr>
            <w:r/>
            <w:bookmarkStart w:id="73" w:name="_1742295356"/>
            <w:r/>
            <w:bookmarkEnd w:id="73"/>
            <w:r>
              <w:rPr>
                <w:rFonts w:ascii="Segoe UI" w:hAnsi="Segoe UI" w:eastAsia="Segoe UI" w:cs="Segoe UI"/>
                <w:color w:val="auto"/>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0" b="0"/>
                      <wp:docPr id="7"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21"/>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0pt;height:18.0pt;mso-wrap-distance-left:0.0pt;mso-wrap-distance-top:0.0pt;mso-wrap-distance-right:0.0pt;mso-wrap-distance-bottom:0.0pt;" stroked="f">
                      <v:path textboxrect="0,0,0,0"/>
                      <v:imagedata r:id="rId21" o:title=""/>
                    </v:shape>
                  </w:pict>
                </mc:Fallback>
              </mc:AlternateContent>
            </w:r>
            <w:r>
              <w:rPr>
                <w:rFonts w:ascii="Segoe UI" w:hAnsi="Segoe UI" w:eastAsia="Segoe UI" w:cs="Segoe UI"/>
                <w:color w:val="auto"/>
                <w:sz w:val="27"/>
                <w:szCs w:val="27"/>
                <w:highlight w:val="none"/>
              </w:rPr>
              <w:t xml:space="preserve">元</w:t>
            </w:r>
            <w:r/>
          </w:p>
        </w:tc>
      </w:tr>
      <w:tr>
        <w:trPr/>
        <w:tc>
          <w:tcPr>
            <w:tcW w:w="2270" w:type="dxa"/>
            <w:vAlign w:val="center"/>
            <w:textDirection w:val="lrTb"/>
            <w:noWrap w:val="false"/>
          </w:tcPr>
          <w:p>
            <w:pPr>
              <w:pStyle w:val="1128"/>
              <w:rPr>
                <w:color w:val="auto"/>
                <w:highlight w:val="none"/>
              </w:rPr>
            </w:pPr>
            <w:r>
              <w:rPr>
                <w:rFonts w:ascii="Segoe UI" w:hAnsi="Segoe UI" w:eastAsia="Segoe UI" w:cs="Segoe UI"/>
                <w:color w:val="auto"/>
                <w:sz w:val="27"/>
                <w:szCs w:val="27"/>
                <w:highlight w:val="none"/>
              </w:rPr>
              <w:t xml:space="preserve">总价（大写）：</w:t>
            </w:r>
            <w:r/>
          </w:p>
        </w:tc>
        <w:tc>
          <w:tcPr>
            <w:gridSpan w:val="2"/>
            <w:tcW w:w="6627" w:type="dxa"/>
            <w:vAlign w:val="center"/>
            <w:textDirection w:val="lrTb"/>
            <w:noWrap w:val="false"/>
          </w:tcPr>
          <w:p>
            <w:pPr>
              <w:pStyle w:val="1128"/>
              <w:rPr>
                <w:color w:val="auto"/>
                <w:highlight w:val="none"/>
              </w:rPr>
            </w:pPr>
            <w:r>
              <w:rPr>
                <w:rFonts w:ascii="Segoe UI" w:hAnsi="Segoe UI" w:eastAsia="Segoe UI" w:cs="Segoe UI"/>
                <w:color w:val="auto"/>
                <w:sz w:val="27"/>
                <w:szCs w:val="27"/>
                <w:highlight w:val="none"/>
              </w:rPr>
              <w:t xml:space="preserve">金额大写</w:t>
            </w:r>
            <w:r/>
          </w:p>
        </w:tc>
      </w:tr>
    </w:tbl>
    <w:p>
      <w:pPr>
        <w:pStyle w:val="1128"/>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r>
      <w:r/>
    </w:p>
    <w:p>
      <w:pPr>
        <w:pStyle w:val="1128"/>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投标人公章： （</w:t>
      </w:r>
      <w:r>
        <w:rPr>
          <w:rFonts w:hint="eastAsia" w:ascii="Segoe UI" w:hAnsi="Segoe UI" w:eastAsia="Segoe UI" w:cs="Segoe UI"/>
          <w:color w:val="auto"/>
          <w:sz w:val="27"/>
          <w:szCs w:val="27"/>
          <w:highlight w:val="none"/>
        </w:rPr>
        <w:t xml:space="preserve">盖章或</w:t>
      </w:r>
      <w:r>
        <w:rPr>
          <w:rFonts w:ascii="Segoe UI" w:hAnsi="Segoe UI" w:eastAsia="Segoe UI" w:cs="Segoe UI"/>
          <w:color w:val="auto"/>
          <w:sz w:val="27"/>
          <w:szCs w:val="27"/>
          <w:highlight w:val="none"/>
        </w:rPr>
        <w:t xml:space="preserve">电子签章）</w:t>
      </w:r>
      <w:r/>
    </w:p>
    <w:p>
      <w:pPr>
        <w:ind w:left="720" w:hanging="720"/>
        <w:spacing w:line="400" w:lineRule="exact"/>
        <w:rPr>
          <w:rFonts w:ascii="黑体" w:eastAsia="黑体"/>
          <w:bCs/>
          <w:color w:val="auto"/>
          <w:sz w:val="24"/>
          <w:highlight w:val="none"/>
        </w:rPr>
      </w:pPr>
      <w:r>
        <w:rPr>
          <w:rFonts w:ascii="黑体" w:eastAsia="黑体"/>
          <w:bCs/>
          <w:color w:val="auto"/>
          <w:sz w:val="24"/>
          <w:highlight w:val="none"/>
        </w:rPr>
      </w:r>
      <w:r/>
    </w:p>
    <w:p>
      <w:pPr>
        <w:ind w:left="720" w:hanging="720"/>
        <w:spacing w:line="400" w:lineRule="exact"/>
        <w:rPr>
          <w:rFonts w:ascii="黑体" w:eastAsia="黑体"/>
          <w:bCs/>
          <w:color w:val="auto"/>
          <w:sz w:val="24"/>
          <w:highlight w:val="none"/>
        </w:rPr>
      </w:pPr>
      <w:r>
        <w:rPr>
          <w:rFonts w:ascii="黑体" w:eastAsia="黑体"/>
          <w:bCs/>
          <w:color w:val="auto"/>
          <w:sz w:val="24"/>
          <w:highlight w:val="none"/>
        </w:rPr>
      </w:r>
      <w:r/>
    </w:p>
    <w:p>
      <w:pPr>
        <w:ind w:firstLine="2880"/>
        <w:spacing w:line="360" w:lineRule="auto"/>
        <w:rPr>
          <w:rFonts w:ascii="宋体" w:hAnsi="宋体"/>
          <w:b/>
          <w:color w:val="auto"/>
          <w:sz w:val="32"/>
          <w:highlight w:val="none"/>
        </w:rPr>
        <w:sectPr>
          <w:footnotePr/>
          <w:endnotePr/>
          <w:type w:val="nextPage"/>
          <w:pgSz w:w="11910" w:h="16840" w:orient="portrait"/>
          <w:pgMar w:top="1440" w:right="1380" w:bottom="1780" w:left="1580" w:header="0" w:footer="1595" w:gutter="0"/>
          <w:cols w:num="1" w:sep="0" w:space="720" w:equalWidth="1"/>
          <w:docGrid w:linePitch="360"/>
        </w:sectPr>
      </w:pPr>
      <w:r>
        <w:rPr>
          <w:rFonts w:hint="eastAsia" w:ascii="宋体" w:hAnsi="宋体"/>
          <w:b/>
          <w:color w:val="auto"/>
          <w:sz w:val="32"/>
          <w:highlight w:val="none"/>
        </w:rPr>
        <w:br w:type="page" w:clear="all"/>
      </w:r>
      <w:r/>
    </w:p>
    <w:p>
      <w:pPr>
        <w:pStyle w:val="1131"/>
        <w:ind w:left="0" w:firstLine="0"/>
        <w:jc w:val="center"/>
        <w:spacing w:after="120" w:line="360" w:lineRule="auto"/>
        <w:rPr>
          <w:rFonts w:ascii="宋体" w:hAnsi="宋体" w:cs="宋体"/>
          <w:color w:val="auto"/>
          <w:szCs w:val="30"/>
          <w:highlight w:val="none"/>
        </w:rPr>
        <w:outlineLvl w:val="9"/>
      </w:pPr>
      <w:r>
        <w:rPr>
          <w:rFonts w:hint="eastAsia" w:ascii="宋体" w:hAnsi="宋体" w:cs="宋体"/>
          <w:color w:val="auto"/>
          <w:szCs w:val="30"/>
          <w:highlight w:val="none"/>
        </w:rPr>
        <w:t xml:space="preserve">工程量报价明细表</w:t>
      </w:r>
      <w:r/>
    </w:p>
    <w:p>
      <w:pPr>
        <w:rPr>
          <w:rFonts w:ascii="宋体" w:hAnsi="宋体" w:cs="宋体"/>
          <w:color w:val="auto"/>
          <w:szCs w:val="30"/>
          <w:highlight w:val="none"/>
        </w:rPr>
      </w:pPr>
      <w:r>
        <w:rPr>
          <w:rFonts w:ascii="宋体" w:hAnsi="宋体" w:cs="宋体"/>
          <w:color w:val="auto"/>
          <w:szCs w:val="30"/>
          <w:highlight w:val="none"/>
        </w:rPr>
      </w:r>
      <w:r/>
    </w:p>
    <w:p>
      <w:pPr>
        <w:spacing w:line="520" w:lineRule="exact"/>
        <w:rPr>
          <w:rFonts w:ascii="宋体" w:hAnsi="宋体" w:cs="宋体"/>
          <w:color w:val="auto"/>
          <w:sz w:val="24"/>
          <w:highlight w:val="none"/>
        </w:rPr>
      </w:pPr>
      <w:r>
        <w:rPr>
          <w:rFonts w:ascii="宋体" w:hAnsi="宋体" w:cs="宋体"/>
          <w:color w:val="auto"/>
          <w:sz w:val="24"/>
          <w:highlight w:val="none"/>
        </w:rPr>
      </w:r>
      <w:r/>
    </w:p>
    <w:p>
      <w:pPr>
        <w:jc w:val="right"/>
        <w:spacing w:line="520" w:lineRule="exact"/>
        <w:rPr>
          <w:rFonts w:ascii="宋体" w:hAnsi="宋体" w:cs="宋体"/>
          <w:color w:val="auto"/>
          <w:sz w:val="24"/>
          <w:highlight w:val="none"/>
          <w:u w:val="singl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（盖章或电子签章）</w:t>
      </w:r>
      <w:r/>
    </w:p>
    <w:p>
      <w:pPr>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法定代表人或授权委托人：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（签字或电子签章）</w:t>
      </w:r>
      <w:r/>
    </w:p>
    <w:p>
      <w:pPr>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年   月   日</w:t>
      </w:r>
      <w:r/>
    </w:p>
    <w:p>
      <w:pPr>
        <w:keepLines/>
        <w:keepNext/>
        <w:spacing w:before="120" w:after="120"/>
        <w:rPr>
          <w:rFonts w:ascii="宋体" w:hAnsi="宋体"/>
          <w:b/>
          <w:color w:val="auto"/>
          <w:spacing w:val="20"/>
          <w:sz w:val="32"/>
          <w:szCs w:val="32"/>
          <w:highlight w:val="none"/>
        </w:rPr>
        <w:sectPr>
          <w:headerReference w:type="default" r:id="rId10"/>
          <w:footerReference w:type="default" r:id="rId15"/>
          <w:footnotePr/>
          <w:endnotePr/>
          <w:type w:val="nextPage"/>
          <w:pgSz w:w="11911" w:h="16838" w:orient="portrait"/>
          <w:pgMar w:top="1080" w:right="1440" w:bottom="1080" w:left="1440" w:header="0" w:footer="1593" w:gutter="0"/>
          <w:cols w:num="1" w:sep="0" w:space="0" w:equalWidth="1"/>
          <w:docGrid w:linePitch="360"/>
        </w:sectPr>
      </w:pPr>
      <w:r>
        <w:rPr>
          <w:rFonts w:ascii="宋体" w:hAnsi="宋体"/>
          <w:b/>
          <w:color w:val="auto"/>
          <w:spacing w:val="20"/>
          <w:sz w:val="32"/>
          <w:szCs w:val="32"/>
          <w:highlight w:val="none"/>
        </w:rPr>
      </w:r>
      <w:r/>
    </w:p>
    <w:p>
      <w:pPr>
        <w:ind w:firstLine="2880"/>
        <w:spacing w:line="360" w:lineRule="auto"/>
        <w:rPr>
          <w:rFonts w:ascii="黑体" w:hAnsi="宋体" w:eastAsia="黑体"/>
          <w:bCs/>
          <w:color w:val="auto"/>
          <w:sz w:val="30"/>
          <w:szCs w:val="30"/>
          <w:highlight w:val="none"/>
        </w:rPr>
      </w:pPr>
      <w:r>
        <w:rPr>
          <w:rFonts w:hint="eastAsia" w:ascii="黑体" w:hAnsi="黑体" w:eastAsia="黑体" w:cs="黑体"/>
          <w:bCs/>
          <w:color w:val="auto"/>
          <w:sz w:val="36"/>
          <w:szCs w:val="36"/>
          <w:highlight w:val="none"/>
        </w:rPr>
        <w:t xml:space="preserve">法定代表人授权委托书</w:t>
      </w:r>
      <w:r/>
    </w:p>
    <w:p>
      <w:pPr>
        <w:spacing w:line="600" w:lineRule="exact"/>
        <w:rPr>
          <w:rFonts w:ascii="仿宋" w:hAnsi="仿宋" w:eastAsia="仿宋" w:cs="仿宋"/>
          <w:bCs/>
          <w:color w:val="auto"/>
          <w:sz w:val="28"/>
          <w:szCs w:val="28"/>
          <w:highlight w:val="none"/>
        </w:rPr>
      </w:pPr>
      <w:r>
        <w:rPr>
          <w:rFonts w:hint="eastAsia" w:ascii="仿宋" w:hAnsi="仿宋" w:eastAsia="仿宋" w:cs="仿宋"/>
          <w:b/>
          <w:bCs/>
          <w:color w:val="auto"/>
          <w:sz w:val="28"/>
          <w:szCs w:val="28"/>
          <w:highlight w:val="none"/>
        </w:rPr>
        <w:t xml:space="preserve">江苏农牧科技职业学院</w:t>
      </w:r>
      <w:r>
        <w:rPr>
          <w:rFonts w:hint="eastAsia" w:ascii="仿宋" w:hAnsi="仿宋" w:eastAsia="仿宋" w:cs="仿宋"/>
          <w:bCs/>
          <w:color w:val="auto"/>
          <w:sz w:val="28"/>
          <w:szCs w:val="28"/>
          <w:highlight w:val="none"/>
        </w:rPr>
        <w:t xml:space="preserve">：</w:t>
      </w:r>
      <w:r/>
    </w:p>
    <w:p>
      <w:pPr>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我单位系中华人民共和国合法公司（单位），特授权</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代表我公司（单位）全权办理针对本项目</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（项目名称）的报价，参与投标、签约等具体工作，并签署全部有关的文件、协议及合同。</w:t>
      </w:r>
      <w:r/>
    </w:p>
    <w:p>
      <w:pPr>
        <w:ind w:firstLine="525"/>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我公司（单位）对被授权代表的签名负全部责任。</w:t>
      </w:r>
      <w:r/>
    </w:p>
    <w:p>
      <w:pPr>
        <w:ind w:firstLine="610"/>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法定代表人情况：</w:t>
      </w:r>
      <w:r/>
    </w:p>
    <w:p>
      <w:pPr>
        <w:ind w:firstLine="544"/>
        <w:spacing w:line="520" w:lineRule="exact"/>
        <w:rPr>
          <w:rFonts w:ascii="仿宋" w:hAnsi="仿宋" w:eastAsia="仿宋" w:cs="仿宋"/>
          <w:color w:val="auto"/>
          <w:spacing w:val="-4"/>
          <w:sz w:val="28"/>
          <w:szCs w:val="28"/>
          <w:highlight w:val="none"/>
          <w:u w:val="single"/>
        </w:rPr>
      </w:pPr>
      <w:r>
        <w:rPr>
          <w:rFonts w:hint="eastAsia" w:ascii="仿宋" w:hAnsi="仿宋" w:eastAsia="仿宋" w:cs="仿宋"/>
          <w:color w:val="auto"/>
          <w:spacing w:val="-4"/>
          <w:sz w:val="28"/>
          <w:szCs w:val="28"/>
          <w:highlight w:val="none"/>
        </w:rPr>
        <w:t xml:space="preserve">姓名：         性别：           电话：</w:t>
      </w:r>
      <w:r/>
    </w:p>
    <w:p>
      <w:pPr>
        <w:ind w:firstLine="544"/>
        <w:spacing w:line="520" w:lineRule="exact"/>
        <w:rPr>
          <w:rFonts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委托代理人情况：</w:t>
      </w:r>
      <w:r/>
    </w:p>
    <w:p>
      <w:pPr>
        <w:ind w:firstLine="544"/>
        <w:spacing w:line="520" w:lineRule="exact"/>
        <w:rPr>
          <w:rFonts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姓名：          性别：          电话：</w:t>
      </w:r>
      <w:r/>
    </w:p>
    <w:p>
      <w:pPr>
        <w:ind w:firstLine="525"/>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附：法定代表人、委托代理人身份证扫描件</w:t>
      </w:r>
      <w:r/>
    </w:p>
    <w:p>
      <w:pPr>
        <w:ind w:firstLine="525"/>
        <w:spacing w:line="58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ind w:left="462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单位名称（盖章或</w:t>
      </w:r>
      <w:r>
        <w:rPr>
          <w:rFonts w:eastAsia="仿宋"/>
          <w:color w:val="auto"/>
          <w:sz w:val="28"/>
          <w:szCs w:val="28"/>
          <w:highlight w:val="none"/>
        </w:rPr>
        <w:t xml:space="preserve">电子签章</w:t>
      </w:r>
      <w:r>
        <w:rPr>
          <w:rFonts w:hint="eastAsia" w:ascii="仿宋" w:hAnsi="仿宋" w:eastAsia="仿宋" w:cs="仿宋"/>
          <w:bCs/>
          <w:color w:val="auto"/>
          <w:sz w:val="28"/>
          <w:szCs w:val="28"/>
          <w:highlight w:val="none"/>
        </w:rPr>
        <w:t xml:space="preserve">）：</w:t>
      </w:r>
      <w:r/>
    </w:p>
    <w:p>
      <w:pPr>
        <w:ind w:left="462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法定代表人（签字或</w:t>
      </w:r>
      <w:r>
        <w:rPr>
          <w:rFonts w:eastAsia="仿宋"/>
          <w:color w:val="auto"/>
          <w:sz w:val="28"/>
          <w:szCs w:val="28"/>
          <w:highlight w:val="none"/>
        </w:rPr>
        <w:t xml:space="preserve">电子签章</w:t>
      </w:r>
      <w:r>
        <w:rPr>
          <w:rFonts w:hint="eastAsia" w:ascii="仿宋" w:hAnsi="仿宋" w:eastAsia="仿宋" w:cs="仿宋"/>
          <w:bCs/>
          <w:color w:val="auto"/>
          <w:sz w:val="28"/>
          <w:szCs w:val="28"/>
          <w:highlight w:val="none"/>
        </w:rPr>
        <w:t xml:space="preserve">）：</w:t>
      </w:r>
      <w:r/>
    </w:p>
    <w:p>
      <w:pPr>
        <w:ind w:left="46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  月   日</w:t>
      </w:r>
      <w:r/>
    </w:p>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440" w:lineRule="exact"/>
        <w:rPr>
          <w:rFonts w:ascii="仿宋" w:hAnsi="仿宋" w:eastAsia="仿宋" w:cs="仿宋"/>
          <w:color w:val="auto"/>
          <w:sz w:val="28"/>
          <w:szCs w:val="28"/>
          <w:highlight w:val="none"/>
        </w:rPr>
        <w:sectPr>
          <w:footnotePr/>
          <w:endnotePr/>
          <w:type w:val="nextPage"/>
          <w:pgSz w:w="11910" w:h="16840" w:orient="portrait"/>
          <w:pgMar w:top="1440" w:right="1380" w:bottom="1780" w:left="1580" w:header="0" w:footer="1595" w:gutter="0"/>
          <w:cols w:num="1" w:sep="0" w:space="720" w:equalWidth="1"/>
          <w:docGrid w:linePitch="360"/>
        </w:sectPr>
      </w:pPr>
      <w:r>
        <w:rPr>
          <w:rFonts w:ascii="仿宋" w:hAnsi="仿宋" w:eastAsia="仿宋" w:cs="仿宋"/>
          <w:color w:val="auto"/>
          <w:sz w:val="28"/>
          <w:szCs w:val="28"/>
          <w:highlight w:val="none"/>
        </w:rPr>
      </w:r>
      <w:r/>
    </w:p>
    <w:p>
      <w:pPr>
        <w:pStyle w:val="1111"/>
        <w:jc w:val="center"/>
        <w:spacing w:line="360" w:lineRule="auto"/>
        <w:rPr>
          <w:rFonts w:eastAsia="仿宋"/>
          <w:color w:val="auto"/>
          <w:sz w:val="28"/>
          <w:szCs w:val="28"/>
          <w:highlight w:val="none"/>
        </w:rPr>
        <w:outlineLvl w:val="0"/>
      </w:pPr>
      <w:r/>
      <w:bookmarkStart w:id="74" w:name="_Toc15560"/>
      <w:r>
        <w:rPr>
          <w:rFonts w:eastAsia="仿宋"/>
          <w:b/>
          <w:color w:val="auto"/>
          <w:sz w:val="28"/>
          <w:szCs w:val="28"/>
          <w:highlight w:val="none"/>
        </w:rPr>
        <w:t xml:space="preserve">关于资格的声明函</w:t>
      </w:r>
      <w:bookmarkEnd w:id="74"/>
      <w:r/>
      <w:r/>
    </w:p>
    <w:p>
      <w:pPr>
        <w:pStyle w:val="1111"/>
        <w:ind w:firstLine="480"/>
        <w:spacing w:line="360" w:lineRule="auto"/>
        <w:rPr>
          <w:rFonts w:eastAsia="仿宋"/>
          <w:bCs/>
          <w:color w:val="auto"/>
          <w:sz w:val="28"/>
          <w:szCs w:val="28"/>
          <w:highlight w:val="none"/>
        </w:rPr>
      </w:pPr>
      <w:r>
        <w:rPr>
          <w:rFonts w:eastAsia="仿宋"/>
          <w:bCs/>
          <w:color w:val="auto"/>
          <w:sz w:val="28"/>
          <w:szCs w:val="28"/>
          <w:highlight w:val="none"/>
        </w:rPr>
      </w:r>
      <w:r/>
    </w:p>
    <w:p>
      <w:pPr>
        <w:pStyle w:val="1111"/>
        <w:ind w:firstLine="480"/>
        <w:spacing w:line="360" w:lineRule="auto"/>
        <w:rPr>
          <w:rFonts w:eastAsia="仿宋"/>
          <w:bCs/>
          <w:color w:val="auto"/>
          <w:sz w:val="28"/>
          <w:szCs w:val="28"/>
          <w:highlight w:val="none"/>
        </w:rPr>
      </w:pPr>
      <w:r>
        <w:rPr>
          <w:rFonts w:eastAsia="仿宋"/>
          <w:bCs/>
          <w:color w:val="auto"/>
          <w:sz w:val="28"/>
          <w:szCs w:val="28"/>
          <w:highlight w:val="none"/>
        </w:rPr>
        <w:t xml:space="preserve">致：</w:t>
      </w:r>
      <w:r>
        <w:rPr>
          <w:rFonts w:hint="eastAsia" w:eastAsia="仿宋"/>
          <w:bCs/>
          <w:color w:val="auto"/>
          <w:sz w:val="28"/>
          <w:szCs w:val="28"/>
          <w:highlight w:val="none"/>
          <w:u w:val="single"/>
        </w:rPr>
        <w:t xml:space="preserve">江苏农牧科技职业学院</w:t>
      </w:r>
      <w:r/>
    </w:p>
    <w:p>
      <w:pPr>
        <w:pStyle w:val="1111"/>
        <w:ind w:firstLine="480"/>
        <w:spacing w:line="360" w:lineRule="auto"/>
        <w:rPr>
          <w:rFonts w:eastAsia="仿宋"/>
          <w:bCs/>
          <w:color w:val="auto"/>
          <w:sz w:val="28"/>
          <w:szCs w:val="28"/>
          <w:highlight w:val="none"/>
        </w:rPr>
      </w:pPr>
      <w:r>
        <w:rPr>
          <w:rFonts w:eastAsia="仿宋"/>
          <w:bCs/>
          <w:color w:val="auto"/>
          <w:sz w:val="28"/>
          <w:szCs w:val="28"/>
          <w:highlight w:val="none"/>
        </w:rPr>
      </w:r>
      <w:r/>
    </w:p>
    <w:p>
      <w:pPr>
        <w:pStyle w:val="1111"/>
        <w:ind w:firstLine="480"/>
        <w:spacing w:line="360" w:lineRule="auto"/>
        <w:rPr>
          <w:rFonts w:eastAsia="仿宋"/>
          <w:bCs/>
          <w:color w:val="auto"/>
          <w:sz w:val="28"/>
          <w:szCs w:val="28"/>
          <w:highlight w:val="none"/>
        </w:rPr>
      </w:pPr>
      <w:r>
        <w:rPr>
          <w:rFonts w:eastAsia="仿宋"/>
          <w:bCs/>
          <w:color w:val="auto"/>
          <w:sz w:val="28"/>
          <w:szCs w:val="28"/>
          <w:highlight w:val="none"/>
        </w:rPr>
        <w:t xml:space="preserve">按照</w:t>
      </w:r>
      <w:r>
        <w:rPr>
          <w:rFonts w:hint="eastAsia" w:eastAsia="仿宋"/>
          <w:bCs/>
          <w:color w:val="auto"/>
          <w:sz w:val="28"/>
          <w:szCs w:val="28"/>
          <w:highlight w:val="none"/>
        </w:rPr>
        <w:t xml:space="preserve">采购</w:t>
      </w:r>
      <w:r>
        <w:rPr>
          <w:rFonts w:eastAsia="仿宋"/>
          <w:bCs/>
          <w:color w:val="auto"/>
          <w:sz w:val="28"/>
          <w:szCs w:val="28"/>
          <w:highlight w:val="none"/>
        </w:rPr>
        <w:t xml:space="preserve">文件的要求，我方（投标供应商）提交的资格证明文件及有关资料，用于你方（</w:t>
      </w:r>
      <w:r>
        <w:rPr>
          <w:rFonts w:hint="eastAsia" w:eastAsia="仿宋"/>
          <w:bCs/>
          <w:color w:val="auto"/>
          <w:sz w:val="28"/>
          <w:szCs w:val="28"/>
          <w:highlight w:val="none"/>
        </w:rPr>
        <w:t xml:space="preserve">采购人</w:t>
      </w:r>
      <w:r>
        <w:rPr>
          <w:rFonts w:eastAsia="仿宋"/>
          <w:bCs/>
          <w:color w:val="auto"/>
          <w:sz w:val="28"/>
          <w:szCs w:val="28"/>
          <w:highlight w:val="none"/>
        </w:rPr>
        <w:t xml:space="preserve">）审查我方参加</w:t>
      </w:r>
      <w:r>
        <w:rPr>
          <w:rFonts w:eastAsia="仿宋"/>
          <w:bCs/>
          <w:color w:val="auto"/>
          <w:sz w:val="28"/>
          <w:szCs w:val="28"/>
          <w:highlight w:val="none"/>
          <w:u w:val="single"/>
        </w:rPr>
        <w:t xml:space="preserve">          （项目名称）</w:t>
      </w:r>
      <w:r>
        <w:rPr>
          <w:rFonts w:eastAsia="仿宋"/>
          <w:bCs/>
          <w:color w:val="auto"/>
          <w:sz w:val="28"/>
          <w:szCs w:val="28"/>
          <w:highlight w:val="none"/>
        </w:rPr>
        <w:t xml:space="preserve">政府采购活动的投标资格。我方在此声明：</w:t>
      </w:r>
      <w:r/>
    </w:p>
    <w:p>
      <w:pPr>
        <w:pStyle w:val="1111"/>
        <w:ind w:firstLine="480"/>
        <w:spacing w:line="360" w:lineRule="auto"/>
        <w:rPr>
          <w:rFonts w:eastAsia="仿宋"/>
          <w:bCs/>
          <w:color w:val="auto"/>
          <w:sz w:val="28"/>
          <w:szCs w:val="28"/>
          <w:highlight w:val="none"/>
        </w:rPr>
      </w:pPr>
      <w:r>
        <w:rPr>
          <w:rFonts w:hint="eastAsia" w:eastAsia="仿宋"/>
          <w:bCs/>
          <w:color w:val="auto"/>
          <w:sz w:val="28"/>
          <w:szCs w:val="28"/>
          <w:highlight w:val="none"/>
        </w:rPr>
        <w:t xml:space="preserve">1.</w:t>
      </w:r>
      <w:r>
        <w:rPr>
          <w:rFonts w:eastAsia="仿宋"/>
          <w:bCs/>
          <w:color w:val="auto"/>
          <w:sz w:val="28"/>
          <w:szCs w:val="28"/>
          <w:highlight w:val="none"/>
        </w:rPr>
        <w:t xml:space="preserve">所提交的资格证明文件及有关资料内容完整、真实和准确。</w:t>
      </w:r>
      <w:r/>
    </w:p>
    <w:p>
      <w:pPr>
        <w:pStyle w:val="1111"/>
        <w:ind w:firstLine="480"/>
        <w:spacing w:line="360" w:lineRule="auto"/>
        <w:rPr>
          <w:rFonts w:eastAsia="仿宋"/>
          <w:bCs/>
          <w:color w:val="auto"/>
          <w:sz w:val="28"/>
          <w:szCs w:val="28"/>
          <w:highlight w:val="none"/>
        </w:rPr>
      </w:pPr>
      <w:r>
        <w:rPr>
          <w:rFonts w:hint="eastAsia" w:eastAsia="仿宋"/>
          <w:bCs/>
          <w:color w:val="auto"/>
          <w:sz w:val="28"/>
          <w:szCs w:val="28"/>
          <w:highlight w:val="none"/>
        </w:rPr>
        <w:t xml:space="preserve">2.</w:t>
      </w:r>
      <w:r>
        <w:rPr>
          <w:rFonts w:eastAsia="仿宋"/>
          <w:bCs/>
          <w:color w:val="auto"/>
          <w:sz w:val="28"/>
          <w:szCs w:val="28"/>
          <w:highlight w:val="none"/>
        </w:rPr>
        <w:t xml:space="preserve">我方未以他人名义投标、串标或以其他方式弄虚作假投标。</w:t>
      </w:r>
      <w:r/>
    </w:p>
    <w:p>
      <w:pPr>
        <w:pStyle w:val="1111"/>
        <w:ind w:firstLine="480"/>
        <w:spacing w:line="360" w:lineRule="auto"/>
        <w:rPr>
          <w:rFonts w:eastAsia="仿宋"/>
          <w:bCs/>
          <w:color w:val="auto"/>
          <w:sz w:val="28"/>
          <w:szCs w:val="28"/>
          <w:highlight w:val="none"/>
        </w:rPr>
      </w:pPr>
      <w:r>
        <w:rPr>
          <w:rFonts w:hint="eastAsia" w:eastAsia="仿宋"/>
          <w:bCs/>
          <w:color w:val="auto"/>
          <w:sz w:val="28"/>
          <w:szCs w:val="28"/>
          <w:highlight w:val="none"/>
        </w:rPr>
        <w:t xml:space="preserve">3.</w:t>
      </w:r>
      <w:r>
        <w:rPr>
          <w:rFonts w:eastAsia="仿宋"/>
          <w:bCs/>
          <w:color w:val="auto"/>
          <w:sz w:val="28"/>
          <w:szCs w:val="28"/>
          <w:highlight w:val="none"/>
        </w:rPr>
        <w:t xml:space="preserve">我方未向</w:t>
      </w:r>
      <w:r>
        <w:rPr>
          <w:rFonts w:hint="eastAsia" w:eastAsia="仿宋"/>
          <w:bCs/>
          <w:color w:val="auto"/>
          <w:sz w:val="28"/>
          <w:szCs w:val="28"/>
          <w:highlight w:val="none"/>
        </w:rPr>
        <w:t xml:space="preserve">采购人</w:t>
      </w:r>
      <w:r>
        <w:rPr>
          <w:rFonts w:eastAsia="仿宋"/>
          <w:bCs/>
          <w:color w:val="auto"/>
          <w:sz w:val="28"/>
          <w:szCs w:val="28"/>
          <w:highlight w:val="none"/>
        </w:rPr>
        <w:t xml:space="preserve">或评标委员会行贿谋取中标。</w:t>
      </w:r>
      <w:r/>
    </w:p>
    <w:p>
      <w:pPr>
        <w:pStyle w:val="1111"/>
        <w:ind w:firstLine="480"/>
        <w:spacing w:line="360" w:lineRule="auto"/>
        <w:rPr>
          <w:rFonts w:eastAsia="仿宋"/>
          <w:bCs/>
          <w:color w:val="auto"/>
          <w:sz w:val="28"/>
          <w:szCs w:val="28"/>
          <w:highlight w:val="none"/>
        </w:rPr>
      </w:pPr>
      <w:r>
        <w:rPr>
          <w:rFonts w:hint="eastAsia" w:eastAsia="仿宋"/>
          <w:bCs/>
          <w:color w:val="auto"/>
          <w:sz w:val="28"/>
          <w:szCs w:val="28"/>
          <w:highlight w:val="none"/>
        </w:rPr>
        <w:t xml:space="preserve">4.</w:t>
      </w:r>
      <w:r>
        <w:rPr>
          <w:rFonts w:eastAsia="仿宋"/>
          <w:bCs/>
          <w:color w:val="auto"/>
          <w:sz w:val="28"/>
          <w:szCs w:val="28"/>
          <w:highlight w:val="none"/>
        </w:rPr>
        <w:t xml:space="preserve">我方若有违法违规行为</w:t>
      </w:r>
      <w:r>
        <w:rPr>
          <w:rFonts w:hint="eastAsia" w:eastAsia="仿宋"/>
          <w:bCs/>
          <w:color w:val="auto"/>
          <w:sz w:val="28"/>
          <w:szCs w:val="28"/>
          <w:highlight w:val="none"/>
        </w:rPr>
        <w:t xml:space="preserve">，自</w:t>
      </w:r>
      <w:r>
        <w:rPr>
          <w:rFonts w:eastAsia="仿宋"/>
          <w:bCs/>
          <w:color w:val="auto"/>
          <w:sz w:val="28"/>
          <w:szCs w:val="28"/>
          <w:highlight w:val="none"/>
        </w:rPr>
        <w:t xml:space="preserve">愿承担违诺违规责任，取消响应资格，列入政府采购不良行为记录，并根据《中华人民共和国政府采购法</w:t>
      </w:r>
      <w:r>
        <w:rPr>
          <w:rFonts w:hint="eastAsia" w:eastAsia="仿宋"/>
          <w:bCs/>
          <w:color w:val="auto"/>
          <w:sz w:val="28"/>
          <w:szCs w:val="28"/>
          <w:highlight w:val="none"/>
        </w:rPr>
        <w:t xml:space="preserve">》《</w:t>
      </w:r>
      <w:r>
        <w:rPr>
          <w:rFonts w:eastAsia="仿宋"/>
          <w:bCs/>
          <w:color w:val="auto"/>
          <w:sz w:val="28"/>
          <w:szCs w:val="28"/>
          <w:highlight w:val="none"/>
        </w:rPr>
        <w:t xml:space="preserve">中华人民共和国政府采购法实施条例》等有关</w:t>
      </w:r>
      <w:r>
        <w:rPr>
          <w:rFonts w:hint="eastAsia" w:eastAsia="仿宋"/>
          <w:bCs/>
          <w:color w:val="auto"/>
          <w:sz w:val="28"/>
          <w:szCs w:val="28"/>
          <w:highlight w:val="none"/>
        </w:rPr>
        <w:t xml:space="preserve">法律法规</w:t>
      </w:r>
      <w:r>
        <w:rPr>
          <w:rFonts w:eastAsia="仿宋"/>
          <w:bCs/>
          <w:color w:val="auto"/>
          <w:sz w:val="28"/>
          <w:szCs w:val="28"/>
          <w:highlight w:val="none"/>
        </w:rPr>
        <w:t xml:space="preserve">和规章中的相关条款进行处罚。如已中标的，自动取消中标资格；给</w:t>
      </w:r>
      <w:r>
        <w:rPr>
          <w:rFonts w:hint="eastAsia" w:eastAsia="仿宋"/>
          <w:bCs/>
          <w:color w:val="auto"/>
          <w:sz w:val="28"/>
          <w:szCs w:val="28"/>
          <w:highlight w:val="none"/>
        </w:rPr>
        <w:t xml:space="preserve">采购人</w:t>
      </w:r>
      <w:r>
        <w:rPr>
          <w:rFonts w:eastAsia="仿宋"/>
          <w:bCs/>
          <w:color w:val="auto"/>
          <w:sz w:val="28"/>
          <w:szCs w:val="28"/>
          <w:highlight w:val="none"/>
        </w:rPr>
        <w:t xml:space="preserve">造成损失的，依法承担赔偿责任。</w:t>
      </w:r>
      <w:r/>
    </w:p>
    <w:p>
      <w:pPr>
        <w:pStyle w:val="1111"/>
        <w:spacing w:line="400" w:lineRule="exact"/>
        <w:rPr>
          <w:rFonts w:eastAsia="仿宋"/>
          <w:bCs/>
          <w:color w:val="auto"/>
          <w:sz w:val="28"/>
          <w:szCs w:val="28"/>
          <w:highlight w:val="none"/>
        </w:rPr>
      </w:pPr>
      <w:r>
        <w:rPr>
          <w:rFonts w:eastAsia="仿宋"/>
          <w:bCs/>
          <w:color w:val="auto"/>
          <w:sz w:val="28"/>
          <w:szCs w:val="28"/>
          <w:highlight w:val="none"/>
        </w:rPr>
      </w:r>
      <w:r/>
    </w:p>
    <w:p>
      <w:pPr>
        <w:pStyle w:val="1111"/>
        <w:ind w:firstLine="3600"/>
        <w:spacing w:line="360" w:lineRule="auto"/>
        <w:rPr>
          <w:rFonts w:eastAsia="仿宋"/>
          <w:color w:val="auto"/>
          <w:sz w:val="28"/>
          <w:szCs w:val="28"/>
          <w:highlight w:val="none"/>
          <w:u w:val="single"/>
        </w:rPr>
      </w:pPr>
      <w:r>
        <w:rPr>
          <w:rFonts w:eastAsia="仿宋"/>
          <w:color w:val="auto"/>
          <w:sz w:val="28"/>
          <w:szCs w:val="28"/>
          <w:highlight w:val="none"/>
        </w:rPr>
        <w:t xml:space="preserve">供应商全称（</w:t>
      </w:r>
      <w:r>
        <w:rPr>
          <w:rFonts w:hint="eastAsia" w:eastAsia="仿宋"/>
          <w:color w:val="auto"/>
          <w:sz w:val="28"/>
          <w:szCs w:val="28"/>
          <w:highlight w:val="none"/>
        </w:rPr>
        <w:t xml:space="preserve">盖章或</w:t>
      </w:r>
      <w:r>
        <w:rPr>
          <w:rFonts w:eastAsia="仿宋"/>
          <w:color w:val="auto"/>
          <w:sz w:val="28"/>
          <w:szCs w:val="28"/>
          <w:highlight w:val="none"/>
        </w:rPr>
        <w:t xml:space="preserve">电子签章）：</w:t>
      </w:r>
      <w:r/>
    </w:p>
    <w:p>
      <w:pPr>
        <w:pStyle w:val="1111"/>
        <w:ind w:firstLine="3600"/>
        <w:spacing w:line="360" w:lineRule="auto"/>
        <w:rPr>
          <w:rFonts w:eastAsia="仿宋"/>
          <w:color w:val="auto"/>
          <w:sz w:val="28"/>
          <w:szCs w:val="28"/>
          <w:highlight w:val="none"/>
        </w:rPr>
      </w:pPr>
      <w:r>
        <w:rPr>
          <w:rFonts w:eastAsia="仿宋"/>
          <w:color w:val="auto"/>
          <w:sz w:val="28"/>
          <w:szCs w:val="28"/>
          <w:highlight w:val="none"/>
        </w:rPr>
        <w:t xml:space="preserve">法定代表人</w:t>
      </w:r>
      <w:r/>
    </w:p>
    <w:p>
      <w:pPr>
        <w:pStyle w:val="1111"/>
        <w:ind w:firstLine="3600"/>
        <w:spacing w:line="360" w:lineRule="auto"/>
        <w:rPr>
          <w:rFonts w:eastAsia="仿宋"/>
          <w:color w:val="auto"/>
          <w:sz w:val="28"/>
          <w:szCs w:val="28"/>
          <w:highlight w:val="none"/>
        </w:rPr>
      </w:pPr>
      <w:r>
        <w:rPr>
          <w:rFonts w:hint="eastAsia" w:eastAsia="仿宋"/>
          <w:color w:val="auto"/>
          <w:sz w:val="28"/>
          <w:szCs w:val="28"/>
          <w:highlight w:val="none"/>
        </w:rPr>
        <w:t xml:space="preserve">或授权委托人</w:t>
      </w:r>
      <w:r>
        <w:rPr>
          <w:rFonts w:eastAsia="仿宋"/>
          <w:color w:val="auto"/>
          <w:sz w:val="28"/>
          <w:szCs w:val="28"/>
          <w:highlight w:val="none"/>
        </w:rPr>
        <w:t xml:space="preserve">（</w:t>
      </w:r>
      <w:r>
        <w:rPr>
          <w:rFonts w:hint="eastAsia" w:eastAsia="仿宋"/>
          <w:color w:val="auto"/>
          <w:sz w:val="28"/>
          <w:szCs w:val="28"/>
          <w:highlight w:val="none"/>
        </w:rPr>
        <w:t xml:space="preserve">签字或</w:t>
      </w:r>
      <w:r>
        <w:rPr>
          <w:rFonts w:eastAsia="仿宋"/>
          <w:color w:val="auto"/>
          <w:sz w:val="28"/>
          <w:szCs w:val="28"/>
          <w:highlight w:val="none"/>
        </w:rPr>
        <w:t xml:space="preserve">电子签章）：</w:t>
      </w:r>
      <w:r/>
    </w:p>
    <w:p>
      <w:pPr>
        <w:jc w:val="center"/>
        <w:spacing w:line="440" w:lineRule="exact"/>
        <w:rPr>
          <w:rFonts w:ascii="仿宋" w:hAnsi="仿宋" w:eastAsia="仿宋" w:cs="仿宋"/>
          <w:b/>
          <w:bCs/>
          <w:color w:val="auto"/>
          <w:sz w:val="28"/>
          <w:szCs w:val="28"/>
          <w:highlight w:val="none"/>
        </w:rPr>
        <w:sectPr>
          <w:footnotePr/>
          <w:endnotePr/>
          <w:type w:val="nextPage"/>
          <w:pgSz w:w="11910" w:h="16840" w:orient="portrait"/>
          <w:pgMar w:top="1440" w:right="1380" w:bottom="1780" w:left="1580" w:header="0" w:footer="1595" w:gutter="0"/>
          <w:cols w:num="1" w:sep="0" w:space="720" w:equalWidth="1"/>
          <w:docGrid w:linePitch="360"/>
        </w:sectPr>
      </w:pPr>
      <w:r>
        <w:rPr>
          <w:rFonts w:eastAsia="仿宋"/>
          <w:color w:val="auto"/>
          <w:sz w:val="28"/>
          <w:szCs w:val="28"/>
          <w:highlight w:val="none"/>
        </w:rPr>
        <w:t xml:space="preserve">日期：年月日</w:t>
      </w:r>
      <w:r/>
    </w:p>
    <w:p>
      <w:pPr>
        <w:pStyle w:val="1111"/>
        <w:jc w:val="center"/>
        <w:spacing w:line="360" w:lineRule="auto"/>
        <w:rPr>
          <w:rFonts w:eastAsia="仿宋"/>
          <w:b/>
          <w:color w:val="auto"/>
          <w:sz w:val="28"/>
          <w:szCs w:val="28"/>
          <w:highlight w:val="none"/>
        </w:rPr>
        <w:outlineLvl w:val="0"/>
      </w:pPr>
      <w:r/>
      <w:bookmarkStart w:id="75" w:name="_Toc18613"/>
      <w:r>
        <w:rPr>
          <w:rFonts w:hint="eastAsia" w:eastAsia="仿宋"/>
          <w:b/>
          <w:color w:val="auto"/>
          <w:sz w:val="28"/>
          <w:szCs w:val="28"/>
          <w:highlight w:val="none"/>
        </w:rPr>
        <w:t xml:space="preserve">具备履行合同所必需的设备和专业技术能力的书面声明（格式）</w:t>
      </w:r>
      <w:bookmarkEnd w:id="75"/>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我单位郑重声明：我单位具备履行本项采购合同所必需的设备和专业技术能力，为履行本项采购合同我单位具备如下主要设备和主要专业技术能力：</w:t>
      </w:r>
      <w:r/>
    </w:p>
    <w:p>
      <w:pPr>
        <w:pStyle w:val="1135"/>
        <w:ind w:firstLine="554"/>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主要设备有：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pStyle w:val="1135"/>
        <w:ind w:firstLine="554"/>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主要专业技术能力有：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1135"/>
        <w:ind w:firstLine="554"/>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1135"/>
        <w:ind w:firstLine="560"/>
        <w:jc w:val="both"/>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投标供应商名称（盖章或电子签章）： </w:t>
      </w:r>
      <w:r/>
    </w:p>
    <w:p>
      <w:pPr>
        <w:pStyle w:val="1135"/>
        <w:ind w:firstLine="560"/>
        <w:jc w:val="both"/>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135"/>
        <w:ind w:firstLine="560"/>
        <w:jc w:val="both"/>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w:t>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54"/>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1"/>
        <w:ind w:left="0" w:firstLine="0"/>
        <w:jc w:val="center"/>
        <w:spacing w:line="360" w:lineRule="auto"/>
        <w:rPr>
          <w:rFonts w:ascii="仿宋" w:hAnsi="仿宋" w:eastAsia="仿宋" w:cs="仿宋"/>
          <w:bCs/>
          <w:color w:val="auto"/>
          <w:sz w:val="28"/>
          <w:highlight w:val="none"/>
        </w:rPr>
        <w:outlineLvl w:val="9"/>
      </w:pPr>
      <w:r/>
      <w:bookmarkStart w:id="76" w:name="_Toc414607925"/>
      <w:r/>
      <w:r/>
    </w:p>
    <w:p>
      <w:pPr>
        <w:pStyle w:val="1131"/>
        <w:ind w:left="0" w:firstLine="0"/>
        <w:jc w:val="center"/>
        <w:spacing w:line="360" w:lineRule="auto"/>
        <w:rPr>
          <w:rFonts w:ascii="宋体" w:hAnsi="宋体"/>
          <w:color w:val="auto"/>
          <w:sz w:val="21"/>
          <w:szCs w:val="21"/>
          <w:highlight w:val="none"/>
        </w:rPr>
        <w:outlineLvl w:val="9"/>
      </w:pPr>
      <w:r>
        <w:rPr>
          <w:rFonts w:hint="eastAsia" w:ascii="仿宋" w:hAnsi="仿宋" w:eastAsia="仿宋" w:cs="仿宋"/>
          <w:bCs/>
          <w:color w:val="auto"/>
          <w:sz w:val="28"/>
          <w:highlight w:val="none"/>
        </w:rPr>
        <w:t xml:space="preserve">参加政府采购活动前3年内在经营活动中没有重大违法记录的书面声明（参考格式）</w:t>
      </w:r>
      <w:bookmarkEnd w:id="76"/>
      <w:r/>
      <w:r/>
    </w:p>
    <w:p>
      <w:pPr>
        <w:pStyle w:val="1135"/>
        <w:ind w:firstLine="0"/>
        <w:spacing w:before="0" w:after="0"/>
        <w:rPr>
          <w:rFonts w:ascii="宋体"/>
          <w:color w:val="auto"/>
          <w:sz w:val="21"/>
          <w:szCs w:val="21"/>
          <w:highlight w:val="none"/>
        </w:rPr>
      </w:pPr>
      <w:r>
        <w:rPr>
          <w:rFonts w:ascii="宋体"/>
          <w:color w:val="auto"/>
          <w:sz w:val="21"/>
          <w:szCs w:val="21"/>
          <w:highlight w:val="none"/>
        </w:rPr>
      </w:r>
      <w:r/>
    </w:p>
    <w:p>
      <w:pPr>
        <w:jc w:val="center"/>
        <w:spacing w:line="360" w:lineRule="auto"/>
        <w:rPr>
          <w:rFonts w:ascii="仿宋" w:hAnsi="仿宋" w:eastAsia="仿宋" w:cs="仿宋"/>
          <w:b/>
          <w:bCs/>
          <w:color w:val="auto"/>
          <w:sz w:val="28"/>
          <w:szCs w:val="28"/>
          <w:highlight w:val="none"/>
        </w:rPr>
        <w:outlineLvl w:val="0"/>
      </w:pPr>
      <w:r/>
      <w:bookmarkStart w:id="77" w:name="_Toc24548"/>
      <w:r>
        <w:rPr>
          <w:rFonts w:hint="eastAsia" w:ascii="仿宋" w:hAnsi="仿宋" w:eastAsia="仿宋" w:cs="仿宋"/>
          <w:b/>
          <w:bCs/>
          <w:color w:val="auto"/>
          <w:sz w:val="28"/>
          <w:szCs w:val="28"/>
          <w:highlight w:val="none"/>
        </w:rPr>
        <w:t xml:space="preserve">声明</w:t>
      </w:r>
      <w:bookmarkEnd w:id="77"/>
      <w:r/>
      <w:r/>
    </w:p>
    <w:p>
      <w:pPr>
        <w:pStyle w:val="1135"/>
        <w:ind w:firstLine="554"/>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我公司郑重声明：参加本次政府采购活动前3年内，我公司在经营活动中没有因违法经营受到刑事处罚或者责令停产停业、吊销许可证或者执照、较大数额罚款等行政处罚。</w:t>
      </w:r>
      <w:r/>
    </w:p>
    <w:p>
      <w:pPr>
        <w:pStyle w:val="1135"/>
        <w:ind w:firstLine="560"/>
        <w:jc w:val="both"/>
        <w:spacing w:before="0" w:after="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5"/>
        <w:ind w:firstLine="560"/>
        <w:jc w:val="both"/>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投标供应商名称（盖章或电子签章）：</w:t>
      </w:r>
      <w:r/>
    </w:p>
    <w:p>
      <w:pPr>
        <w:pStyle w:val="1135"/>
        <w:ind w:firstLine="560"/>
        <w:jc w:val="both"/>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135"/>
        <w:ind w:firstLine="560"/>
        <w:jc w:val="both"/>
        <w:spacing w:before="0" w:after="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w:t>
      </w:r>
      <w:r/>
    </w:p>
    <w:p>
      <w:pPr>
        <w:jc w:val="center"/>
        <w:spacing w:line="480" w:lineRule="auto"/>
        <w:tabs>
          <w:tab w:val="left" w:pos="6300" w:leader="none"/>
        </w:tabs>
        <w:rPr>
          <w:rFonts w:ascii="仿宋" w:hAnsi="仿宋" w:eastAsia="仿宋"/>
          <w:bCs/>
          <w:color w:val="auto"/>
          <w:sz w:val="28"/>
          <w:szCs w:val="28"/>
          <w:highlight w:val="none"/>
        </w:rPr>
      </w:pPr>
      <w:r>
        <w:rPr>
          <w:rFonts w:ascii="仿宋" w:hAnsi="仿宋" w:eastAsia="仿宋"/>
          <w:bCs/>
          <w:color w:val="auto"/>
          <w:sz w:val="28"/>
          <w:szCs w:val="28"/>
          <w:highlight w:val="none"/>
        </w:rPr>
      </w:r>
      <w:r/>
    </w:p>
    <w:p>
      <w:pPr>
        <w:pStyle w:val="1117"/>
        <w:jc w:val="center"/>
        <w:rPr>
          <w:rFonts w:ascii="宋体" w:hAnsi="宋体"/>
          <w:b/>
          <w:color w:val="auto"/>
          <w:spacing w:val="20"/>
          <w:sz w:val="32"/>
          <w:szCs w:val="32"/>
          <w:highlight w:val="none"/>
        </w:rPr>
        <w:sectPr>
          <w:footnotePr/>
          <w:endnotePr/>
          <w:type w:val="nextPage"/>
          <w:pgSz w:w="11910" w:h="16840" w:orient="portrait"/>
          <w:pgMar w:top="1440" w:right="1380" w:bottom="1780" w:left="1580" w:header="0" w:footer="1595" w:gutter="0"/>
          <w:cols w:num="1" w:sep="0" w:space="720" w:equalWidth="1"/>
          <w:docGrid w:linePitch="360"/>
        </w:sectPr>
      </w:pPr>
      <w:r>
        <w:rPr>
          <w:rFonts w:ascii="宋体" w:hAnsi="宋体"/>
          <w:b/>
          <w:color w:val="auto"/>
          <w:spacing w:val="20"/>
          <w:sz w:val="32"/>
          <w:szCs w:val="32"/>
          <w:highlight w:val="none"/>
        </w:rPr>
      </w:r>
      <w:r/>
    </w:p>
    <w:p>
      <w:pPr>
        <w:pStyle w:val="1117"/>
        <w:jc w:val="center"/>
        <w:rPr>
          <w:rFonts w:ascii="黑体" w:eastAsia="黑体"/>
          <w:color w:val="auto"/>
          <w:sz w:val="32"/>
          <w:szCs w:val="32"/>
          <w:highlight w:val="none"/>
        </w:rPr>
      </w:pPr>
      <w:r>
        <w:rPr>
          <w:rFonts w:hint="eastAsia" w:ascii="宋体" w:hAnsi="宋体"/>
          <w:b/>
          <w:color w:val="auto"/>
          <w:spacing w:val="20"/>
          <w:sz w:val="32"/>
          <w:szCs w:val="32"/>
          <w:highlight w:val="none"/>
        </w:rPr>
        <w:t xml:space="preserve">承诺书</w:t>
      </w:r>
      <w:r/>
    </w:p>
    <w:p>
      <w:pPr>
        <w:spacing w:line="400" w:lineRule="exact"/>
        <w:rPr>
          <w:color w:val="auto"/>
          <w:highlight w:val="none"/>
        </w:rPr>
      </w:pPr>
      <w:r>
        <w:rPr>
          <w:color w:val="auto"/>
          <w:highlight w:val="none"/>
        </w:rPr>
      </w:r>
      <w:r/>
    </w:p>
    <w:p>
      <w:pPr>
        <w:spacing w:line="400" w:lineRule="exact"/>
        <w:rPr>
          <w:color w:val="auto"/>
          <w:highlight w:val="none"/>
        </w:rPr>
      </w:pPr>
      <w:r>
        <w:rPr>
          <w:color w:val="auto"/>
          <w:highlight w:val="none"/>
        </w:rPr>
      </w:r>
      <w:r/>
    </w:p>
    <w:p>
      <w:pPr>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采购人名称：江苏农牧科技职业学院</w:t>
      </w:r>
      <w:r/>
    </w:p>
    <w:p>
      <w:pPr>
        <w:ind w:firstLine="560"/>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我单位郑重承诺以下事项：</w:t>
      </w:r>
      <w:r/>
    </w:p>
    <w:p>
      <w:pPr>
        <w:ind w:firstLine="560"/>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一、我单位同意并响应兽用生物制品区域检验实验室（华东）建设项目建安工程采购招标文件的所有内容。</w:t>
      </w:r>
      <w:r/>
    </w:p>
    <w:p>
      <w:pPr>
        <w:ind w:firstLine="560"/>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二、我单位提供的工程服务不低于招标文件要求的标准；</w:t>
      </w:r>
      <w:r/>
    </w:p>
    <w:p>
      <w:pPr>
        <w:ind w:firstLine="560"/>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三、我单位承诺如果施工过程中未按上述要求履行，我单位承担违约责任，双倍赔偿采购人损失，采购人可直接解除合同，并没收履约保证金。</w:t>
      </w:r>
      <w:r/>
    </w:p>
    <w:p>
      <w:pPr>
        <w:ind w:firstLine="560"/>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四、我单位有良好的银行资信和商业信誉，没有处于被责令停业或破产状态，且资产未被重组、接管和冻结。</w:t>
      </w:r>
      <w:r/>
    </w:p>
    <w:p>
      <w:pPr>
        <w:ind w:firstLine="560"/>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五、我单位与招标人不存在利害关系；不存在单位负责人为同一人或者存在控股、管理关系的不同单位，同时参加本项目的投标的情况；</w:t>
      </w:r>
      <w:r/>
    </w:p>
    <w:p>
      <w:pPr>
        <w:ind w:firstLine="560"/>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六、我单位不存在被“信用中国”网站（www.creditchina.gov.cn）列入失信被执行人、重大税收违法失信主体名单、被中国政府采购网列入政府采购严重失信行为记录名单的情形。</w:t>
      </w:r>
      <w:r/>
    </w:p>
    <w:p>
      <w:pPr>
        <w:ind w:firstLine="560"/>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ind w:firstLine="560"/>
        <w:spacing w:line="5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特此承诺！</w:t>
      </w:r>
      <w:r/>
    </w:p>
    <w:p>
      <w:pPr>
        <w:spacing w:line="4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138"/>
        <w:ind w:firstLine="5590"/>
        <w:jc w:val="both"/>
        <w:spacing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投标人：（盖章或电子签章）</w:t>
      </w:r>
      <w:r/>
    </w:p>
    <w:p>
      <w:pPr>
        <w:spacing w:line="4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980"/>
        <w:spacing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  月  日</w:t>
      </w:r>
      <w:r/>
    </w:p>
    <w:p>
      <w:pPr>
        <w:jc w:val="center"/>
        <w:keepLines/>
        <w:keepNext/>
        <w:spacing w:before="120" w:after="120"/>
        <w:rPr>
          <w:rFonts w:ascii="宋体" w:hAnsi="宋体" w:cs="宋体"/>
          <w:color w:val="auto"/>
          <w:szCs w:val="21"/>
          <w:highlight w:val="none"/>
          <w:u w:val="single"/>
        </w:rPr>
        <w:sectPr>
          <w:footnotePr/>
          <w:endnotePr/>
          <w:type w:val="nextPage"/>
          <w:pgSz w:w="11910" w:h="16840" w:orient="portrait"/>
          <w:pgMar w:top="1440" w:right="1380" w:bottom="1780" w:left="1580" w:header="0" w:footer="1595" w:gutter="0"/>
          <w:cols w:num="1" w:sep="0" w:space="720" w:equalWidth="1"/>
          <w:docGrid w:linePitch="360"/>
        </w:sectPr>
      </w:pPr>
      <w:r>
        <w:rPr>
          <w:rFonts w:ascii="宋体" w:hAnsi="宋体" w:cs="宋体"/>
          <w:color w:val="auto"/>
          <w:szCs w:val="21"/>
          <w:highlight w:val="none"/>
          <w:u w:val="single"/>
        </w:rPr>
      </w:r>
      <w:r/>
    </w:p>
    <w:p>
      <w:pPr>
        <w:jc w:val="center"/>
        <w:spacing w:line="500" w:lineRule="exact"/>
        <w:rPr>
          <w:rFonts w:ascii="宋体" w:hAnsi="宋体" w:cs="仿宋"/>
          <w:b/>
          <w:bCs/>
          <w:color w:val="auto"/>
          <w:sz w:val="28"/>
          <w:szCs w:val="28"/>
          <w:highlight w:val="none"/>
        </w:rPr>
      </w:pPr>
      <w:r>
        <w:rPr>
          <w:rFonts w:hint="eastAsia" w:ascii="宋体" w:hAnsi="宋体" w:cs="仿宋"/>
          <w:b/>
          <w:bCs/>
          <w:color w:val="auto"/>
          <w:sz w:val="28"/>
          <w:szCs w:val="28"/>
          <w:highlight w:val="none"/>
        </w:rPr>
        <w:t xml:space="preserve">无在建工程承诺书</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（采购人名称）：</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我方在此声明，我方拟派往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的项目经理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（项目经理姓名）现阶段没有担任其他在建工程项目的项目经理。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我方保证上述信息的真实和准确，并愿意承担因我方就此弄虚作假所引起的一切法律后果。</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特此承诺！</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1076"/>
        <w:jc w:val="right"/>
        <w:spacing w:line="360" w:lineRule="auto"/>
        <w:rPr>
          <w:rFonts w:cs="宋体"/>
          <w:color w:val="auto"/>
          <w:szCs w:val="21"/>
          <w:highlight w:val="none"/>
        </w:rPr>
      </w:pPr>
      <w:r>
        <w:rPr>
          <w:rFonts w:hint="eastAsia" w:cs="宋体"/>
          <w:color w:val="auto"/>
          <w:szCs w:val="21"/>
          <w:highlight w:val="none"/>
        </w:rPr>
        <w:t xml:space="preserve">投标人（供应商）：</w:t>
      </w:r>
      <w:r>
        <w:rPr>
          <w:rFonts w:hint="eastAsia" w:cs="宋体"/>
          <w:color w:val="auto"/>
          <w:szCs w:val="21"/>
          <w:highlight w:val="none"/>
          <w:u w:val="single"/>
        </w:rPr>
        <w:t xml:space="preserve">                            </w:t>
      </w:r>
      <w:r>
        <w:rPr>
          <w:rFonts w:hint="eastAsia" w:cs="宋体"/>
          <w:color w:val="auto"/>
          <w:szCs w:val="21"/>
          <w:highlight w:val="none"/>
        </w:rPr>
        <w:t xml:space="preserve">（盖单位章）</w:t>
      </w:r>
      <w:r/>
    </w:p>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（签字或盖章）</w:t>
      </w:r>
      <w:r/>
    </w:p>
    <w:p>
      <w:pPr>
        <w:jc w:val="center"/>
        <w:keepLines/>
        <w:keepNext/>
        <w:spacing w:before="120" w:after="120"/>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center"/>
        <w:keepLines/>
        <w:keepNext/>
        <w:spacing w:before="120" w:after="120"/>
        <w:rPr>
          <w:rFonts w:ascii="宋体" w:hAnsi="宋体" w:cs="宋体"/>
          <w:color w:val="auto"/>
          <w:szCs w:val="21"/>
          <w:highlight w:val="none"/>
        </w:rPr>
      </w:pPr>
      <w:r>
        <w:rPr>
          <w:rFonts w:ascii="宋体" w:hAnsi="宋体" w:cs="宋体"/>
          <w:color w:val="auto"/>
          <w:szCs w:val="21"/>
          <w:highlight w:val="none"/>
        </w:rPr>
      </w:r>
      <w:r/>
    </w:p>
    <w:p>
      <w:pPr>
        <w:jc w:val="center"/>
        <w:keepLines/>
        <w:keepNext/>
        <w:spacing w:before="120" w:after="120"/>
        <w:rPr>
          <w:rFonts w:ascii="宋体" w:hAnsi="宋体" w:cs="宋体"/>
          <w:color w:val="auto"/>
          <w:szCs w:val="21"/>
          <w:highlight w:val="none"/>
        </w:rPr>
      </w:pPr>
      <w:r>
        <w:rPr>
          <w:rFonts w:ascii="宋体" w:hAnsi="宋体" w:cs="宋体"/>
          <w:color w:val="auto"/>
          <w:szCs w:val="21"/>
          <w:highlight w:val="none"/>
        </w:rPr>
      </w:r>
      <w:r/>
    </w:p>
    <w:p>
      <w:pPr>
        <w:jc w:val="center"/>
        <w:keepLines/>
        <w:keepNext/>
        <w:spacing w:before="120" w:after="120"/>
        <w:rPr>
          <w:rFonts w:ascii="宋体" w:hAnsi="宋体" w:cs="宋体"/>
          <w:color w:val="auto"/>
          <w:szCs w:val="21"/>
          <w:highlight w:val="none"/>
        </w:rPr>
      </w:pPr>
      <w:r>
        <w:rPr>
          <w:rFonts w:ascii="宋体" w:hAnsi="宋体" w:cs="宋体"/>
          <w:color w:val="auto"/>
          <w:szCs w:val="21"/>
          <w:highlight w:val="none"/>
        </w:rPr>
      </w:r>
      <w:r/>
    </w:p>
    <w:p>
      <w:pPr>
        <w:jc w:val="center"/>
        <w:keepLines/>
        <w:keepNext/>
        <w:spacing w:before="120" w:after="120"/>
        <w:rPr>
          <w:rFonts w:ascii="宋体" w:hAnsi="宋体" w:cs="宋体"/>
          <w:color w:val="auto"/>
          <w:szCs w:val="21"/>
          <w:highlight w:val="none"/>
          <w:u w:val="single"/>
        </w:rPr>
        <w:sectPr>
          <w:footnotePr/>
          <w:endnotePr/>
          <w:type w:val="nextPage"/>
          <w:pgSz w:w="11910" w:h="16840" w:orient="portrait"/>
          <w:pgMar w:top="1440" w:right="1380" w:bottom="1780" w:left="1580" w:header="0" w:footer="1595" w:gutter="0"/>
          <w:cols w:num="1" w:sep="0" w:space="720" w:equalWidth="1"/>
          <w:docGrid w:linePitch="360"/>
        </w:sectPr>
      </w:pPr>
      <w:r>
        <w:rPr>
          <w:rFonts w:hint="eastAsia" w:ascii="宋体" w:hAnsi="宋体" w:cs="宋体"/>
          <w:color w:val="auto"/>
          <w:szCs w:val="21"/>
          <w:highlight w:val="none"/>
          <w:u w:val="single"/>
        </w:rPr>
        <w:br w:type="page" w:clear="all"/>
      </w:r>
      <w:bookmarkStart w:id="78" w:name="_Toc22143_WPSOffice_Level1"/>
      <w:r/>
      <w:bookmarkStart w:id="79" w:name="_Toc32173"/>
      <w:r/>
      <w:bookmarkStart w:id="80" w:name="_Toc1623_WPSOffice_Level1"/>
      <w:r/>
      <w:bookmarkStart w:id="81" w:name="_Toc22881_WPSOffice_Level1"/>
      <w:r/>
      <w:bookmarkEnd w:id="78"/>
      <w:r/>
      <w:bookmarkEnd w:id="79"/>
      <w:r/>
      <w:bookmarkEnd w:id="80"/>
      <w:r/>
      <w:bookmarkEnd w:id="81"/>
      <w:r/>
      <w:r/>
    </w:p>
    <w:p>
      <w:pPr>
        <w:pStyle w:val="1131"/>
        <w:ind w:left="0" w:firstLine="0"/>
        <w:jc w:val="center"/>
        <w:spacing w:after="120" w:line="360" w:lineRule="auto"/>
        <w:rPr>
          <w:rFonts w:ascii="宋体" w:hAnsi="宋体" w:cs="宋体"/>
          <w:color w:val="auto"/>
          <w:sz w:val="28"/>
          <w:highlight w:val="none"/>
        </w:rPr>
        <w:outlineLvl w:val="0"/>
      </w:pPr>
      <w:r/>
      <w:bookmarkStart w:id="82" w:name="_Toc29474"/>
      <w:r>
        <w:rPr>
          <w:rFonts w:hint="eastAsia" w:ascii="宋体" w:hAnsi="宋体" w:cs="宋体"/>
          <w:color w:val="auto"/>
          <w:sz w:val="28"/>
          <w:highlight w:val="none"/>
        </w:rPr>
        <w:t xml:space="preserve">商务条款响应及偏离表</w:t>
      </w:r>
      <w:bookmarkEnd w:id="82"/>
      <w:r/>
      <w:r/>
    </w:p>
    <w:p>
      <w:pPr>
        <w:rPr>
          <w:rFonts w:ascii="宋体" w:hAnsi="宋体" w:cs="宋体"/>
          <w:b/>
          <w:color w:val="auto"/>
          <w:sz w:val="24"/>
          <w:highlight w:val="none"/>
        </w:rPr>
      </w:pPr>
      <w:r>
        <w:rPr>
          <w:rFonts w:hint="eastAsia" w:ascii="宋体" w:hAnsi="宋体" w:cs="宋体"/>
          <w:b/>
          <w:color w:val="auto"/>
          <w:sz w:val="24"/>
          <w:highlight w:val="none"/>
        </w:rPr>
        <w:t xml:space="preserve">采购项目名称：</w:t>
      </w:r>
      <w:r/>
    </w:p>
    <w:p>
      <w:pPr>
        <w:rPr>
          <w:rFonts w:ascii="宋体" w:hAnsi="宋体" w:cs="宋体"/>
          <w:b/>
          <w:color w:val="auto"/>
          <w:sz w:val="24"/>
          <w:highlight w:val="none"/>
        </w:rPr>
      </w:pPr>
      <w:r>
        <w:rPr>
          <w:rFonts w:ascii="宋体" w:hAnsi="宋体" w:cs="宋体"/>
          <w:b/>
          <w:color w:val="auto"/>
          <w:sz w:val="24"/>
          <w:highlight w:val="none"/>
        </w:rPr>
      </w:r>
      <w:r/>
    </w:p>
    <w:tbl>
      <w:tblPr>
        <w:tblStyle w:val="105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886"/>
        <w:gridCol w:w="2685"/>
        <w:gridCol w:w="1632"/>
        <w:gridCol w:w="1487"/>
      </w:tblGrid>
      <w:tr>
        <w:trPr>
          <w:jc w:val="center"/>
          <w:trHeight w:val="643"/>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1487" w:type="dxa"/>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jc w:val="center"/>
          <w:trHeight w:val="643"/>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技术要求</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第三章项目需求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87" w:type="dxa"/>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供货期</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按采购文件要求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ascii="宋体" w:hAnsi="宋体" w:cs="宋体"/>
                <w:color w:val="auto"/>
                <w:szCs w:val="21"/>
                <w:highlight w:val="none"/>
                <w:u w:val="single"/>
              </w:rPr>
            </w:pPr>
            <w:r>
              <w:rPr>
                <w:rFonts w:hint="eastAsia" w:ascii="宋体" w:hAnsi="宋体" w:cs="宋体"/>
                <w:color w:val="auto"/>
                <w:szCs w:val="21"/>
                <w:highlight w:val="none"/>
              </w:rPr>
              <w:t xml:space="preserve">按采购文件要求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jc w:val="center"/>
          <w:trHeight w:val="676"/>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人民币</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jc w:val="center"/>
          <w:trHeight w:val="716"/>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按采购文件要求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填写说明：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1.行数不够，可自行添加；</w:t>
      </w:r>
      <w:r/>
    </w:p>
    <w:p>
      <w:pPr>
        <w:ind w:firstLine="482"/>
        <w:spacing w:line="500" w:lineRule="exact"/>
        <w:rPr>
          <w:rFonts w:ascii="仿宋" w:hAnsi="仿宋" w:eastAsia="仿宋" w:cs="仿宋"/>
          <w:b/>
          <w:bCs/>
          <w:color w:val="auto"/>
          <w:sz w:val="28"/>
          <w:szCs w:val="28"/>
          <w:highlight w:val="none"/>
        </w:rPr>
      </w:pPr>
      <w:r>
        <w:rPr>
          <w:rFonts w:hint="eastAsia" w:ascii="宋体" w:hAnsi="宋体" w:cs="宋体"/>
          <w:color w:val="auto"/>
          <w:szCs w:val="21"/>
          <w:highlight w:val="none"/>
        </w:rPr>
        <w:t xml:space="preserve">2.根据项目添加的服务承诺等也请列出。</w:t>
      </w:r>
      <w:r/>
    </w:p>
    <w:p>
      <w:pPr>
        <w:ind w:firstLine="482"/>
        <w:jc w:val="left"/>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128"/>
        <w:spacing w:before="0" w:beforeAutospacing="0" w:after="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投标人（盖章或电子签章）：</w:t>
      </w:r>
      <w:r/>
    </w:p>
    <w:p>
      <w:pPr>
        <w:pStyle w:val="1128"/>
        <w:spacing w:before="0" w:beforeAutospacing="0" w:after="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128"/>
        <w:spacing w:before="0" w:beforeAutospacing="0" w:after="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p>
    <w:p>
      <w:pPr>
        <w:rPr>
          <w:rFonts w:ascii="宋体" w:hAnsi="宋体" w:cs="宋体"/>
          <w:color w:val="auto"/>
          <w:highlight w:val="none"/>
        </w:rPr>
      </w:pPr>
      <w:r>
        <w:rPr>
          <w:rFonts w:ascii="宋体" w:hAnsi="宋体" w:cs="宋体"/>
          <w:color w:val="auto"/>
          <w:highlight w:val="none"/>
        </w:rPr>
      </w:r>
      <w:r/>
    </w:p>
    <w:p>
      <w:pPr>
        <w:pStyle w:val="1128"/>
        <w:spacing w:before="0" w:beforeAutospacing="0" w:after="0" w:afterAutospacing="0" w:line="360" w:lineRule="auto"/>
        <w:rPr>
          <w:rFonts w:ascii="仿宋" w:hAnsi="仿宋" w:eastAsia="仿宋" w:cs="仿宋"/>
          <w:color w:val="auto"/>
          <w:sz w:val="28"/>
          <w:szCs w:val="28"/>
          <w:highlight w:val="none"/>
        </w:rPr>
      </w:pPr>
      <w:r>
        <w:rPr>
          <w:rFonts w:hint="eastAsia"/>
          <w:color w:val="auto"/>
          <w:szCs w:val="21"/>
          <w:highlight w:val="none"/>
          <w:u w:val="single"/>
        </w:rPr>
        <w:br w:type="page" w:clear="all"/>
      </w:r>
      <w:r/>
    </w:p>
    <w:p>
      <w:pPr>
        <w:pStyle w:val="1131"/>
        <w:ind w:left="0" w:firstLine="0"/>
        <w:jc w:val="center"/>
        <w:spacing w:after="120" w:line="360" w:lineRule="auto"/>
        <w:rPr>
          <w:rFonts w:eastAsia="仿宋"/>
          <w:color w:val="auto"/>
          <w:sz w:val="28"/>
          <w:highlight w:val="none"/>
        </w:rPr>
        <w:sectPr>
          <w:headerReference w:type="default" r:id="rId11"/>
          <w:footerReference w:type="default" r:id="rId16"/>
          <w:footnotePr/>
          <w:endnotePr/>
          <w:type w:val="nextPage"/>
          <w:pgSz w:w="11911" w:h="16838" w:orient="portrait"/>
          <w:pgMar w:top="1440" w:right="1378" w:bottom="1780" w:left="1582" w:header="0" w:footer="1593" w:gutter="0"/>
          <w:cols w:num="1" w:sep="0" w:space="0" w:equalWidth="1"/>
          <w:docGrid w:linePitch="360"/>
        </w:sectPr>
        <w:outlineLvl w:val="9"/>
      </w:pPr>
      <w:r>
        <w:rPr>
          <w:rFonts w:eastAsia="仿宋"/>
          <w:color w:val="auto"/>
          <w:sz w:val="28"/>
          <w:highlight w:val="none"/>
        </w:rPr>
      </w:r>
      <w:r/>
    </w:p>
    <w:p>
      <w:pPr>
        <w:jc w:val="center"/>
        <w:spacing w:line="520" w:lineRule="exact"/>
        <w:tabs>
          <w:tab w:val="left" w:pos="2340" w:leader="none"/>
          <w:tab w:val="left" w:pos="2520" w:leader="none"/>
          <w:tab w:val="left" w:pos="2700" w:leader="none"/>
          <w:tab w:val="left" w:pos="3060" w:leader="none"/>
        </w:tabs>
        <w:rPr>
          <w:rFonts w:ascii="宋体" w:hAnsi="宋体" w:cs="宋体"/>
          <w:b/>
          <w:color w:val="auto"/>
          <w:sz w:val="36"/>
          <w:szCs w:val="36"/>
          <w:highlight w:val="none"/>
        </w:rPr>
        <w:outlineLvl w:val="0"/>
      </w:pPr>
      <w:r/>
      <w:bookmarkStart w:id="83" w:name="_Toc20981"/>
      <w:r>
        <w:rPr>
          <w:rFonts w:hint="eastAsia" w:ascii="宋体" w:hAnsi="宋体" w:eastAsia="Times New Roman" w:cs="宋体"/>
          <w:b/>
          <w:color w:val="auto"/>
          <w:sz w:val="30"/>
          <w:szCs w:val="30"/>
          <w:highlight w:val="none"/>
        </w:rPr>
        <w:t xml:space="preserve">技术偏离表</w:t>
      </w:r>
      <w:bookmarkEnd w:id="83"/>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hint="eastAsia" w:ascii="宋体" w:hAnsi="宋体" w:cs="宋体"/>
          <w:b/>
          <w:color w:val="auto"/>
          <w:sz w:val="24"/>
          <w:highlight w:val="none"/>
        </w:rPr>
        <w:t xml:space="preserve">采购项目名称：</w:t>
      </w:r>
      <w:r/>
    </w:p>
    <w:tbl>
      <w:tblPr>
        <w:tblStyle w:val="1059"/>
        <w:tblW w:w="0" w:type="auto"/>
        <w:tblInd w:w="-3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W w:w="764" w:type="dxa"/>
            <w:vAlign w:val="center"/>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2604" w:type="dxa"/>
            <w:vAlign w:val="center"/>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2905" w:type="dxa"/>
            <w:vAlign w:val="center"/>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投标响应</w:t>
            </w:r>
            <w:r/>
          </w:p>
        </w:tc>
        <w:tc>
          <w:tcPr>
            <w:tcW w:w="1554" w:type="dxa"/>
            <w:vAlign w:val="center"/>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有无偏离</w:t>
            </w:r>
            <w:r/>
          </w:p>
        </w:tc>
        <w:tc>
          <w:tcPr>
            <w:tcW w:w="1374" w:type="dxa"/>
            <w:vAlign w:val="center"/>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偏离内容及原因</w:t>
            </w:r>
            <w:r/>
          </w:p>
        </w:tc>
      </w:tr>
      <w:tr>
        <w:trPr>
          <w:trHeight w:val="565"/>
        </w:trPr>
        <w:tc>
          <w:tcPr>
            <w:tcW w:w="764"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604" w:type="dxa"/>
            <w:vAlign w:val="center"/>
            <w:textDirection w:val="lrTb"/>
            <w:noWrap w:val="false"/>
          </w:tcPr>
          <w:p>
            <w:pPr>
              <w:ind w:firstLine="420"/>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2905" w:type="dxa"/>
            <w:vAlign w:val="center"/>
            <w:textDirection w:val="lrTb"/>
            <w:noWrap w:val="false"/>
          </w:tcPr>
          <w:p>
            <w:pPr>
              <w:ind w:firstLine="420"/>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155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37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r>
      <w:tr>
        <w:trPr/>
        <w:tc>
          <w:tcPr>
            <w:tcW w:w="764"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604" w:type="dxa"/>
            <w:vAlign w:val="center"/>
            <w:textDirection w:val="lrTb"/>
            <w:noWrap w:val="false"/>
          </w:tcPr>
          <w:p>
            <w:pPr>
              <w:ind w:firstLine="420"/>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2905" w:type="dxa"/>
            <w:vAlign w:val="center"/>
            <w:textDirection w:val="lrTb"/>
            <w:noWrap w:val="false"/>
          </w:tcPr>
          <w:p>
            <w:pPr>
              <w:ind w:firstLine="420"/>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155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37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r>
      <w:tr>
        <w:trPr/>
        <w:tc>
          <w:tcPr>
            <w:tcW w:w="764"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604" w:type="dxa"/>
            <w:vAlign w:val="center"/>
            <w:textDirection w:val="lrTb"/>
            <w:noWrap w:val="false"/>
          </w:tcPr>
          <w:p>
            <w:pPr>
              <w:ind w:firstLine="520"/>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2905"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55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37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r>
      <w:tr>
        <w:trPr/>
        <w:tc>
          <w:tcPr>
            <w:tcW w:w="764"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604" w:type="dxa"/>
            <w:vAlign w:val="center"/>
            <w:textDirection w:val="lrTb"/>
            <w:noWrap w:val="false"/>
          </w:tcPr>
          <w:p>
            <w:pPr>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2905" w:type="dxa"/>
            <w:vAlign w:val="center"/>
            <w:textDirection w:val="lrTb"/>
            <w:noWrap w:val="false"/>
          </w:tcPr>
          <w:p>
            <w:pPr>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155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37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r>
      <w:tr>
        <w:trPr/>
        <w:tc>
          <w:tcPr>
            <w:tcW w:w="764"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604" w:type="dxa"/>
            <w:vAlign w:val="center"/>
            <w:textDirection w:val="lrTb"/>
            <w:noWrap w:val="false"/>
          </w:tcPr>
          <w:p>
            <w:pPr>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2905" w:type="dxa"/>
            <w:vAlign w:val="center"/>
            <w:textDirection w:val="lrTb"/>
            <w:noWrap w:val="false"/>
          </w:tcPr>
          <w:p>
            <w:pPr>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155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37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r>
      <w:tr>
        <w:trPr/>
        <w:tc>
          <w:tcPr>
            <w:tcW w:w="764"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604" w:type="dxa"/>
            <w:vAlign w:val="center"/>
            <w:textDirection w:val="lrTb"/>
            <w:noWrap w:val="false"/>
          </w:tcPr>
          <w:p>
            <w:pPr>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2905" w:type="dxa"/>
            <w:vAlign w:val="center"/>
            <w:textDirection w:val="lrTb"/>
            <w:noWrap w:val="false"/>
          </w:tcPr>
          <w:p>
            <w:pPr>
              <w:jc w:val="left"/>
              <w:spacing w:before="100" w:beforeAutospacing="1" w:line="240" w:lineRule="exact"/>
              <w:widowControl/>
              <w:rPr>
                <w:rFonts w:ascii="宋体" w:hAnsi="宋体" w:cs="宋体"/>
                <w:color w:val="auto"/>
                <w:szCs w:val="21"/>
                <w:highlight w:val="none"/>
              </w:rPr>
            </w:pPr>
            <w:r>
              <w:rPr>
                <w:rFonts w:ascii="宋体" w:hAnsi="宋体" w:cs="宋体"/>
                <w:color w:val="auto"/>
                <w:szCs w:val="21"/>
                <w:highlight w:val="none"/>
              </w:rPr>
            </w:r>
            <w:r/>
          </w:p>
        </w:tc>
        <w:tc>
          <w:tcPr>
            <w:tcW w:w="155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374" w:type="dxa"/>
            <w:vAlign w:val="center"/>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r>
    </w:tbl>
    <w:p>
      <w:pPr>
        <w:spacing w:line="5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注：1.根据采购需求中，采购设备相关要求逐一列举说明；若有偏离在“有无偏离”栏中填写“有”并在“偏离内容及原因”栏中作出说明。</w:t>
      </w:r>
      <w:r/>
    </w:p>
    <w:p>
      <w:pPr>
        <w:spacing w:line="5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2.条目数不够，自行添加。</w:t>
      </w:r>
      <w:r/>
    </w:p>
    <w:p>
      <w:pPr>
        <w:pStyle w:val="1067"/>
        <w:rPr>
          <w:color w:val="auto"/>
          <w:highlight w:val="none"/>
        </w:rPr>
      </w:pPr>
      <w:r>
        <w:rPr>
          <w:color w:val="auto"/>
          <w:highlight w:val="none"/>
        </w:rPr>
      </w:r>
      <w:r/>
    </w:p>
    <w:p>
      <w:pPr>
        <w:ind w:firstLine="506"/>
        <w:spacing w:line="520" w:lineRule="exact"/>
        <w:rPr>
          <w:rFonts w:ascii="宋体" w:hAnsi="宋体"/>
          <w:b/>
          <w:color w:val="auto"/>
          <w:spacing w:val="-4"/>
          <w:szCs w:val="21"/>
          <w:highlight w:val="none"/>
        </w:rPr>
      </w:pPr>
      <w:r>
        <w:rPr>
          <w:rFonts w:ascii="宋体" w:hAnsi="宋体"/>
          <w:b/>
          <w:color w:val="auto"/>
          <w:spacing w:val="-4"/>
          <w:szCs w:val="21"/>
          <w:highlight w:val="none"/>
        </w:rPr>
      </w:r>
      <w:r/>
    </w:p>
    <w:p>
      <w:pPr>
        <w:pStyle w:val="1128"/>
        <w:spacing w:before="0" w:beforeAutospacing="0" w:after="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投标人（盖章或电子签章）：</w:t>
      </w:r>
      <w:r/>
    </w:p>
    <w:p>
      <w:pPr>
        <w:pStyle w:val="1128"/>
        <w:spacing w:before="0" w:beforeAutospacing="0" w:after="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spacing w:line="360" w:lineRule="auto"/>
        <w:rPr>
          <w:rFonts w:ascii="宋体" w:hAnsi="宋体" w:cs="宋体"/>
          <w:color w:val="auto"/>
          <w:sz w:val="24"/>
          <w:highlight w:val="none"/>
        </w:rPr>
      </w:pPr>
      <w:r>
        <w:rPr>
          <w:rFonts w:hint="eastAsia" w:ascii="仿宋" w:hAnsi="仿宋" w:eastAsia="仿宋" w:cs="仿宋"/>
          <w:color w:val="auto"/>
          <w:sz w:val="28"/>
          <w:szCs w:val="28"/>
          <w:highlight w:val="none"/>
        </w:rPr>
        <w:t xml:space="preserve">日期：</w:t>
      </w:r>
      <w:r/>
    </w:p>
    <w:p>
      <w:pPr>
        <w:pStyle w:val="1131"/>
        <w:ind w:left="0" w:firstLine="0"/>
        <w:jc w:val="center"/>
        <w:spacing w:after="120" w:line="360" w:lineRule="auto"/>
        <w:rPr>
          <w:rFonts w:eastAsia="仿宋"/>
          <w:color w:val="auto"/>
          <w:sz w:val="28"/>
          <w:highlight w:val="none"/>
        </w:rPr>
        <w:sectPr>
          <w:footnotePr/>
          <w:endnotePr/>
          <w:type w:val="nextPage"/>
          <w:pgSz w:w="11911" w:h="16838" w:orient="portrait"/>
          <w:pgMar w:top="1440" w:right="1378" w:bottom="1780" w:left="1582" w:header="0" w:footer="1593" w:gutter="0"/>
          <w:cols w:num="1" w:sep="0" w:space="0" w:equalWidth="1"/>
          <w:docGrid w:linePitch="360"/>
        </w:sectPr>
        <w:outlineLvl w:val="9"/>
      </w:pPr>
      <w:r>
        <w:rPr>
          <w:rFonts w:eastAsia="仿宋"/>
          <w:color w:val="auto"/>
          <w:sz w:val="28"/>
          <w:highlight w:val="none"/>
        </w:rPr>
      </w:r>
      <w:r/>
    </w:p>
    <w:p>
      <w:pPr>
        <w:jc w:val="center"/>
        <w:rPr>
          <w:rFonts w:ascii="宋体" w:hAnsi="宋体" w:cs="宋体"/>
          <w:color w:val="auto"/>
          <w:sz w:val="24"/>
          <w:highlight w:val="none"/>
          <w:u w:val="single"/>
        </w:rPr>
      </w:pPr>
      <w:r>
        <w:rPr>
          <w:rFonts w:eastAsia="仿宋"/>
          <w:b/>
          <w:color w:val="auto"/>
          <w:sz w:val="28"/>
          <w:szCs w:val="28"/>
          <w:highlight w:val="none"/>
        </w:rPr>
        <w:t xml:space="preserve">拟投入本项目的项目组人员配置表</w:t>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hint="eastAsia" w:ascii="宋体" w:hAnsi="宋体" w:cs="宋体"/>
          <w:b/>
          <w:color w:val="auto"/>
          <w:sz w:val="24"/>
          <w:highlight w:val="none"/>
        </w:rPr>
        <w:t xml:space="preserve">采购项目名称：</w:t>
      </w:r>
      <w:r/>
    </w:p>
    <w:p>
      <w:pPr>
        <w:rPr>
          <w:rFonts w:ascii="宋体" w:hAnsi="宋体" w:cs="宋体"/>
          <w:color w:val="auto"/>
          <w:szCs w:val="21"/>
          <w:highlight w:val="none"/>
          <w:u w:val="single"/>
        </w:rPr>
      </w:pPr>
      <w:r>
        <w:rPr>
          <w:rFonts w:ascii="宋体" w:hAnsi="宋体" w:cs="宋体"/>
          <w:color w:val="auto"/>
          <w:szCs w:val="21"/>
          <w:highlight w:val="none"/>
          <w:u w:val="single"/>
        </w:rPr>
      </w:r>
      <w:r/>
    </w:p>
    <w:p>
      <w:pPr>
        <w:rPr>
          <w:rFonts w:ascii="宋体" w:hAnsi="宋体" w:cs="宋体"/>
          <w:color w:val="auto"/>
          <w:szCs w:val="21"/>
          <w:highlight w:val="none"/>
          <w:u w:val="single"/>
        </w:rPr>
      </w:pPr>
      <w:r>
        <w:rPr>
          <w:rFonts w:ascii="宋体" w:hAnsi="宋体" w:cs="宋体"/>
          <w:color w:val="auto"/>
          <w:szCs w:val="21"/>
          <w:highlight w:val="none"/>
          <w:u w:val="single"/>
        </w:rPr>
      </w:r>
      <w:r/>
    </w:p>
    <w:tbl>
      <w:tblPr>
        <w:tblStyle w:val="1059"/>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137"/>
        <w:gridCol w:w="1806"/>
        <w:gridCol w:w="1806"/>
        <w:gridCol w:w="1777"/>
        <w:gridCol w:w="1777"/>
        <w:gridCol w:w="1655"/>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在项目担任职务</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年龄</w:t>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职称证书</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执业证书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104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lang w:bidi="ar"/>
              </w:rPr>
              <w:t xml:space="preserve">投标人：（盖章）</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年   月    日</w:t>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注：1</w:t>
      </w:r>
      <w:r>
        <w:rPr>
          <w:rFonts w:ascii="宋体" w:hAnsi="宋体"/>
          <w:color w:val="auto"/>
          <w:sz w:val="24"/>
          <w:highlight w:val="none"/>
        </w:rPr>
        <w:t xml:space="preserve">.</w:t>
      </w:r>
      <w:r>
        <w:rPr>
          <w:rFonts w:hint="eastAsia" w:ascii="宋体" w:hAnsi="宋体"/>
          <w:color w:val="auto"/>
          <w:sz w:val="24"/>
          <w:highlight w:val="none"/>
        </w:rPr>
        <w:t xml:space="preserve">本表后附拟投入本项目的项目组人员证书扫描件、供应商为拟派人员的社保</w:t>
      </w:r>
      <w:r>
        <w:rPr>
          <w:rFonts w:hint="eastAsia" w:ascii="宋体" w:hAnsi="宋体"/>
          <w:bCs/>
          <w:color w:val="auto"/>
          <w:sz w:val="24"/>
          <w:highlight w:val="none"/>
        </w:rPr>
        <w:t xml:space="preserve">证明材料原件扫描件</w:t>
      </w:r>
      <w:r>
        <w:rPr>
          <w:rFonts w:hint="eastAsia" w:ascii="宋体" w:hAnsi="宋体" w:cs="宋体"/>
          <w:color w:val="auto"/>
          <w:sz w:val="24"/>
          <w:highlight w:val="none"/>
          <w:lang w:val="zh-CN"/>
        </w:rPr>
        <w:t xml:space="preserve">加盖公章</w:t>
      </w:r>
      <w:r>
        <w:rPr>
          <w:rFonts w:hint="eastAsia" w:ascii="宋体" w:hAnsi="宋体"/>
          <w:color w:val="auto"/>
          <w:sz w:val="24"/>
          <w:highlight w:val="none"/>
        </w:rPr>
        <w:t xml:space="preserve">。</w:t>
      </w:r>
      <w:r/>
    </w:p>
    <w:p>
      <w:pPr>
        <w:ind w:firstLine="480"/>
        <w:spacing w:line="360" w:lineRule="auto"/>
        <w:rPr>
          <w:rFonts w:ascii="宋体" w:hAnsi="宋体" w:cs="宋体"/>
          <w:color w:val="auto"/>
          <w:sz w:val="24"/>
          <w:highlight w:val="none"/>
          <w:u w:val="single"/>
        </w:rPr>
      </w:pPr>
      <w:r>
        <w:rPr>
          <w:rFonts w:hint="eastAsia" w:ascii="宋体" w:hAnsi="宋体"/>
          <w:color w:val="auto"/>
          <w:sz w:val="24"/>
          <w:highlight w:val="none"/>
        </w:rPr>
        <w:t xml:space="preserve">2.投标人不按实填写本表的，以弄虚作假处理。</w:t>
      </w:r>
      <w:r/>
    </w:p>
    <w:p>
      <w:pPr>
        <w:pStyle w:val="1131"/>
        <w:ind w:left="0" w:firstLine="0"/>
        <w:spacing w:after="120" w:line="360" w:lineRule="auto"/>
        <w:rPr>
          <w:rFonts w:ascii="宋体" w:hAnsi="宋体"/>
          <w:color w:val="auto"/>
          <w:szCs w:val="30"/>
          <w:highlight w:val="none"/>
        </w:rPr>
        <w:sectPr>
          <w:footnotePr/>
          <w:endnotePr/>
          <w:type w:val="continuous"/>
          <w:pgSz w:w="11906" w:h="16838" w:orient="portrait"/>
          <w:pgMar w:top="1440" w:right="1080" w:bottom="1440" w:left="1080" w:header="851" w:footer="907" w:gutter="0"/>
          <w:cols w:num="1" w:sep="0" w:space="720" w:equalWidth="1"/>
          <w:docGrid w:linePitch="360"/>
          <w:titlePg/>
        </w:sectPr>
      </w:pPr>
      <w:r>
        <w:rPr>
          <w:rFonts w:ascii="宋体" w:hAnsi="宋体"/>
          <w:color w:val="auto"/>
          <w:szCs w:val="30"/>
          <w:highlight w:val="none"/>
        </w:rPr>
      </w:r>
      <w:r/>
    </w:p>
    <w:p>
      <w:pPr>
        <w:pStyle w:val="1131"/>
        <w:ind w:left="0" w:firstLine="0"/>
        <w:jc w:val="center"/>
        <w:spacing w:after="120" w:line="360" w:lineRule="auto"/>
        <w:rPr>
          <w:color w:val="auto"/>
          <w:spacing w:val="7"/>
          <w:highlight w:val="none"/>
        </w:rPr>
      </w:pPr>
      <w:r>
        <w:rPr>
          <w:rFonts w:hint="eastAsia"/>
          <w:color w:val="auto"/>
          <w:spacing w:val="7"/>
          <w:highlight w:val="none"/>
        </w:rPr>
        <w:t xml:space="preserve">联合体协议书（如有）</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牵头人名称：</w:t>
      </w:r>
      <w:r>
        <w:rPr>
          <w:rFonts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法定代表人：</w:t>
      </w:r>
      <w:r>
        <w:rPr>
          <w:rFonts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法定住所：</w:t>
      </w:r>
      <w:r>
        <w:rPr>
          <w:rFonts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成员二名称：</w:t>
      </w:r>
      <w:r>
        <w:rPr>
          <w:rFonts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法定代表人：</w:t>
      </w:r>
      <w:r>
        <w:rPr>
          <w:rFonts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法定住所：</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u w:val="single"/>
        </w:rPr>
      </w:pPr>
      <w:r>
        <w:rPr>
          <w:rFonts w:ascii="宋体" w:hAnsi="宋体"/>
          <w:color w:val="auto"/>
          <w:szCs w:val="21"/>
          <w:highlight w:val="none"/>
          <w:u w:val="singl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鉴于上述各成员单位经过友好协商，自愿组成</w:t>
      </w:r>
      <w:r>
        <w:rPr>
          <w:rFonts w:ascii="宋体" w:hAnsi="宋体"/>
          <w:color w:val="auto"/>
          <w:szCs w:val="21"/>
          <w:highlight w:val="none"/>
          <w:u w:val="single"/>
        </w:rPr>
        <w:t xml:space="preserve">      </w:t>
      </w:r>
      <w:r>
        <w:rPr>
          <w:rFonts w:hint="eastAsia" w:ascii="宋体" w:hAnsi="宋体"/>
          <w:color w:val="auto"/>
          <w:szCs w:val="21"/>
          <w:highlight w:val="none"/>
        </w:rPr>
        <w:t xml:space="preserve"> （联合体名称）联合体，共同参加</w:t>
      </w:r>
      <w:r>
        <w:rPr>
          <w:rFonts w:ascii="宋体" w:hAnsi="宋体"/>
          <w:color w:val="auto"/>
          <w:szCs w:val="21"/>
          <w:highlight w:val="none"/>
          <w:u w:val="single"/>
        </w:rPr>
        <w:t xml:space="preserve">    </w:t>
      </w:r>
      <w:r>
        <w:rPr>
          <w:rFonts w:hint="eastAsia" w:ascii="宋体" w:hAnsi="宋体"/>
          <w:color w:val="auto"/>
          <w:szCs w:val="21"/>
          <w:highlight w:val="none"/>
        </w:rPr>
        <w:t xml:space="preserve"> （招标人名称）（以下简称招标人）</w:t>
      </w:r>
      <w:r>
        <w:rPr>
          <w:rFonts w:ascii="宋体" w:hAnsi="宋体"/>
          <w:color w:val="auto"/>
          <w:szCs w:val="21"/>
          <w:highlight w:val="none"/>
          <w:u w:val="single"/>
        </w:rPr>
        <w:t xml:space="preserve">        </w:t>
      </w:r>
      <w:r>
        <w:rPr>
          <w:rFonts w:hint="eastAsia" w:ascii="宋体" w:hAnsi="宋体"/>
          <w:color w:val="auto"/>
          <w:szCs w:val="21"/>
          <w:highlight w:val="none"/>
        </w:rPr>
        <w:t xml:space="preserve"> （项目名称）</w:t>
      </w:r>
      <w:r>
        <w:rPr>
          <w:rFonts w:ascii="宋体" w:hAnsi="宋体"/>
          <w:color w:val="auto"/>
          <w:szCs w:val="21"/>
          <w:highlight w:val="none"/>
          <w:u w:val="single"/>
        </w:rPr>
        <w:t xml:space="preserve">        </w:t>
      </w:r>
      <w:r>
        <w:rPr>
          <w:rFonts w:hint="eastAsia" w:ascii="宋体" w:hAnsi="宋体"/>
          <w:color w:val="auto"/>
          <w:szCs w:val="21"/>
          <w:highlight w:val="none"/>
        </w:rPr>
        <w:t xml:space="preserve">标段（以下简称本工程）的施工投标并争取赢得本工程施工承包合同（以下简称合同）。现就联合体投标事宜订立如下协议：</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w:t>
      </w:r>
      <w:r>
        <w:rPr>
          <w:rFonts w:ascii="宋体" w:hAnsi="宋体"/>
          <w:color w:val="auto"/>
          <w:szCs w:val="21"/>
          <w:highlight w:val="none"/>
          <w:u w:val="single"/>
        </w:rPr>
        <w:t xml:space="preserve">        </w:t>
      </w:r>
      <w:r>
        <w:rPr>
          <w:rFonts w:hint="eastAsia" w:ascii="宋体" w:hAnsi="宋体"/>
          <w:color w:val="auto"/>
          <w:szCs w:val="21"/>
          <w:highlight w:val="none"/>
        </w:rPr>
        <w:t xml:space="preserve"> （某成员单位名称）为</w:t>
      </w:r>
      <w:r>
        <w:rPr>
          <w:rFonts w:ascii="宋体" w:hAnsi="宋体"/>
          <w:color w:val="auto"/>
          <w:szCs w:val="21"/>
          <w:highlight w:val="none"/>
          <w:u w:val="single"/>
        </w:rPr>
        <w:t xml:space="preserve">        </w:t>
      </w:r>
      <w:r>
        <w:rPr>
          <w:rFonts w:hint="eastAsia" w:ascii="宋体" w:hAnsi="宋体"/>
          <w:color w:val="auto"/>
          <w:szCs w:val="21"/>
          <w:highlight w:val="none"/>
        </w:rPr>
        <w:t xml:space="preserve"> （联合体名称）牵头人。</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rPr>
        <w:t xml:space="preserve">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 </w:t>
      </w:r>
      <w:r>
        <w:rPr>
          <w:rFonts w:hint="eastAsia" w:ascii="宋体" w:hAnsi="宋体"/>
          <w:color w:val="auto"/>
          <w:szCs w:val="21"/>
          <w:highlight w:val="none"/>
        </w:rPr>
        <w:t xml:space="preserve">联合体将严格按照招标文件的各项要求，递交投标文件，履行投标义务和中标后的合同，共同承担合同规定的一切义务和责任，联合体各成员单位按照内部职责的划分，承担各自所负的责任和风险，并向招标人承担连带责任。</w:t>
      </w:r>
      <w:r/>
    </w:p>
    <w:p>
      <w:pPr>
        <w:ind w:firstLine="420"/>
        <w:spacing w:line="400" w:lineRule="exact"/>
        <w:rPr>
          <w:rFonts w:ascii="宋体" w:hAnsi="宋体"/>
          <w:color w:val="auto"/>
          <w:szCs w:val="21"/>
          <w:highlight w:val="none"/>
          <w:u w:val="single"/>
        </w:rPr>
      </w:pPr>
      <w:r>
        <w:rPr>
          <w:rFonts w:ascii="宋体" w:hAnsi="宋体"/>
          <w:color w:val="auto"/>
          <w:szCs w:val="21"/>
          <w:highlight w:val="none"/>
        </w:rPr>
        <w:t xml:space="preserve">4. </w:t>
      </w:r>
      <w:r>
        <w:rPr>
          <w:rFonts w:hint="eastAsia" w:ascii="宋体" w:hAnsi="宋体"/>
          <w:color w:val="auto"/>
          <w:szCs w:val="21"/>
          <w:highlight w:val="none"/>
        </w:rPr>
        <w:t xml:space="preserve">联合体各成员单位内部的职责分工如下：</w:t>
      </w:r>
      <w:r>
        <w:rPr>
          <w:rFonts w:ascii="宋体" w:hAnsi="宋体"/>
          <w:color w:val="auto"/>
          <w:szCs w:val="21"/>
          <w:highlight w:val="none"/>
          <w:u w:val="single"/>
        </w:rPr>
        <w:t xml:space="preserve">                                    </w:t>
      </w:r>
      <w:r>
        <w:rPr>
          <w:rFonts w:hint="eastAsia" w:ascii="宋体" w:hAnsi="宋体"/>
          <w:color w:val="auto"/>
          <w:szCs w:val="21"/>
          <w:highlight w:val="none"/>
        </w:rPr>
        <w:t xml:space="preserve">。</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按照本条上述分工，联合体成员单位各自所承担的合同工作量比例如下：</w:t>
      </w:r>
      <w:r>
        <w:rPr>
          <w:rFonts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5 </w:t>
      </w:r>
      <w:r>
        <w:rPr>
          <w:rFonts w:hint="eastAsia" w:ascii="宋体" w:hAnsi="宋体"/>
          <w:color w:val="auto"/>
          <w:szCs w:val="21"/>
          <w:highlight w:val="none"/>
        </w:rPr>
        <w:t xml:space="preserve">投标工作和联合体在中标后工程实施过程中的有关费用按各自承担的工作量分摊。</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6. </w:t>
      </w:r>
      <w:r>
        <w:rPr>
          <w:rFonts w:hint="eastAsia" w:ascii="宋体" w:hAnsi="宋体"/>
          <w:color w:val="auto"/>
          <w:szCs w:val="21"/>
          <w:highlight w:val="none"/>
        </w:rPr>
        <w:t xml:space="preserve">联合体中标后，本联合体协议是合同的附件，对联合体各成员单位有合同约束力。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7 </w:t>
      </w:r>
      <w:r>
        <w:rPr>
          <w:rFonts w:hint="eastAsia" w:ascii="宋体" w:hAnsi="宋体"/>
          <w:color w:val="auto"/>
          <w:szCs w:val="21"/>
          <w:highlight w:val="none"/>
        </w:rPr>
        <w:t xml:space="preserve">本协议书自签署之日起生效，联合体未中标或者中标时合同履行完毕后自动失效。</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8. </w:t>
      </w:r>
      <w:r>
        <w:rPr>
          <w:rFonts w:hint="eastAsia" w:ascii="宋体" w:hAnsi="宋体"/>
          <w:color w:val="auto"/>
          <w:szCs w:val="21"/>
          <w:highlight w:val="none"/>
        </w:rPr>
        <w:t xml:space="preserve">本协议书一式</w:t>
      </w:r>
      <w:r>
        <w:rPr>
          <w:rFonts w:ascii="宋体" w:hAnsi="宋体"/>
          <w:color w:val="auto"/>
          <w:szCs w:val="21"/>
          <w:highlight w:val="none"/>
          <w:u w:val="single"/>
        </w:rPr>
        <w:t xml:space="preserve">         </w:t>
      </w:r>
      <w:r>
        <w:rPr>
          <w:rFonts w:hint="eastAsia" w:ascii="宋体" w:hAnsi="宋体"/>
          <w:color w:val="auto"/>
          <w:szCs w:val="21"/>
          <w:highlight w:val="none"/>
        </w:rPr>
        <w:t xml:space="preserve">份，联合体成员和招标人各执一份。</w:t>
      </w:r>
      <w:r/>
    </w:p>
    <w:p>
      <w:pPr>
        <w:spacing w:line="400" w:lineRule="exact"/>
        <w:rPr>
          <w:rFonts w:ascii="宋体" w:hAnsi="宋体"/>
          <w:color w:val="auto"/>
          <w:szCs w:val="21"/>
          <w:highlight w:val="none"/>
        </w:rPr>
      </w:pPr>
      <w:r>
        <w:rPr>
          <w:rFonts w:ascii="宋体" w:hAnsi="宋体"/>
          <w:color w:val="auto"/>
          <w:szCs w:val="21"/>
          <w:highlight w:val="none"/>
        </w:rPr>
      </w:r>
      <w:r/>
    </w:p>
    <w:p>
      <w:pPr>
        <w:ind w:firstLine="1995"/>
        <w:spacing w:line="400" w:lineRule="exact"/>
        <w:rPr>
          <w:rFonts w:ascii="宋体" w:hAnsi="宋体"/>
          <w:color w:val="auto"/>
          <w:szCs w:val="21"/>
          <w:highlight w:val="none"/>
        </w:rPr>
      </w:pPr>
      <w:r>
        <w:rPr>
          <w:rFonts w:hint="eastAsia" w:ascii="宋体" w:hAnsi="宋体"/>
          <w:color w:val="auto"/>
          <w:szCs w:val="21"/>
          <w:highlight w:val="none"/>
        </w:rPr>
        <w:t xml:space="preserve">牵头人名称：</w:t>
      </w:r>
      <w:r>
        <w:rPr>
          <w:rFonts w:ascii="宋体" w:hAnsi="宋体"/>
          <w:color w:val="auto"/>
          <w:szCs w:val="21"/>
          <w:highlight w:val="none"/>
          <w:u w:val="single"/>
        </w:rPr>
        <w:t xml:space="preserve">                                    </w:t>
      </w:r>
      <w:r>
        <w:rPr>
          <w:rFonts w:hint="eastAsia" w:ascii="宋体" w:hAnsi="宋体"/>
          <w:color w:val="auto"/>
          <w:szCs w:val="21"/>
          <w:highlight w:val="none"/>
        </w:rPr>
        <w:t xml:space="preserve"> （盖单位章）</w:t>
      </w:r>
      <w:r/>
    </w:p>
    <w:p>
      <w:pPr>
        <w:ind w:firstLine="1995"/>
        <w:spacing w:line="400" w:lineRule="exact"/>
        <w:rPr>
          <w:rFonts w:ascii="宋体" w:hAnsi="宋体"/>
          <w:color w:val="auto"/>
          <w:szCs w:val="21"/>
          <w:highlight w:val="none"/>
        </w:rPr>
      </w:pPr>
      <w:r>
        <w:rPr>
          <w:rFonts w:hint="eastAsia" w:ascii="宋体" w:hAnsi="宋体"/>
          <w:color w:val="auto"/>
          <w:szCs w:val="21"/>
          <w:highlight w:val="none"/>
        </w:rPr>
        <w:t xml:space="preserve">法定代表人或其委托代理人：</w:t>
      </w:r>
      <w:r>
        <w:rPr>
          <w:rFonts w:ascii="宋体" w:hAnsi="宋体"/>
          <w:color w:val="auto"/>
          <w:szCs w:val="21"/>
          <w:highlight w:val="none"/>
          <w:u w:val="single"/>
        </w:rPr>
        <w:t xml:space="preserve">                   </w:t>
      </w:r>
      <w:r>
        <w:rPr>
          <w:rFonts w:hint="eastAsia" w:ascii="宋体" w:hAnsi="宋体"/>
          <w:color w:val="auto"/>
          <w:szCs w:val="21"/>
          <w:highlight w:val="none"/>
        </w:rPr>
        <w:t xml:space="preserve"> （签字）</w:t>
      </w:r>
      <w:r/>
    </w:p>
    <w:p>
      <w:pPr>
        <w:ind w:firstLine="1995"/>
        <w:spacing w:line="400" w:lineRule="exact"/>
        <w:rPr>
          <w:rFonts w:ascii="宋体" w:hAnsi="宋体"/>
          <w:color w:val="auto"/>
          <w:szCs w:val="21"/>
          <w:highlight w:val="none"/>
        </w:rPr>
      </w:pPr>
      <w:r>
        <w:rPr>
          <w:rFonts w:hint="eastAsia" w:ascii="宋体" w:hAnsi="宋体"/>
          <w:color w:val="auto"/>
          <w:szCs w:val="21"/>
          <w:highlight w:val="none"/>
        </w:rPr>
        <w:t xml:space="preserve">成员二名称：</w:t>
      </w:r>
      <w:r>
        <w:rPr>
          <w:rFonts w:ascii="宋体" w:hAnsi="宋体"/>
          <w:color w:val="auto"/>
          <w:szCs w:val="21"/>
          <w:highlight w:val="none"/>
          <w:u w:val="single"/>
        </w:rPr>
        <w:t xml:space="preserve">                                 </w:t>
      </w:r>
      <w:r>
        <w:rPr>
          <w:rFonts w:hint="eastAsia" w:ascii="宋体" w:hAnsi="宋体"/>
          <w:color w:val="auto"/>
          <w:szCs w:val="21"/>
          <w:highlight w:val="none"/>
        </w:rPr>
        <w:t xml:space="preserve"> （盖单位章）</w:t>
      </w:r>
      <w:r/>
    </w:p>
    <w:p>
      <w:pPr>
        <w:ind w:firstLine="1995"/>
        <w:spacing w:line="400" w:lineRule="exact"/>
        <w:rPr>
          <w:rFonts w:ascii="宋体" w:hAnsi="宋体"/>
          <w:color w:val="auto"/>
          <w:szCs w:val="21"/>
          <w:highlight w:val="none"/>
        </w:rPr>
      </w:pPr>
      <w:r>
        <w:rPr>
          <w:rFonts w:hint="eastAsia" w:ascii="宋体" w:hAnsi="宋体"/>
          <w:color w:val="auto"/>
          <w:szCs w:val="21"/>
          <w:highlight w:val="none"/>
        </w:rPr>
        <w:t xml:space="preserve">法定代表人或其委托代理人：</w:t>
      </w:r>
      <w:r>
        <w:rPr>
          <w:rFonts w:ascii="宋体" w:hAnsi="宋体"/>
          <w:color w:val="auto"/>
          <w:szCs w:val="21"/>
          <w:highlight w:val="none"/>
          <w:u w:val="single"/>
        </w:rPr>
        <w:t xml:space="preserve">                   </w:t>
      </w:r>
      <w:r>
        <w:rPr>
          <w:rFonts w:hint="eastAsia" w:ascii="宋体" w:hAnsi="宋体"/>
          <w:color w:val="auto"/>
          <w:szCs w:val="21"/>
          <w:highlight w:val="none"/>
        </w:rPr>
        <w:t xml:space="preserve"> （签字）</w:t>
      </w:r>
      <w:r/>
    </w:p>
    <w:p>
      <w:pPr>
        <w:ind w:firstLine="4452"/>
        <w:spacing w:line="400" w:lineRule="exact"/>
        <w:rPr>
          <w:rFonts w:ascii="宋体" w:hAnsi="宋体"/>
          <w:color w:val="auto"/>
          <w:highlight w:val="none"/>
        </w:rPr>
      </w:pPr>
      <w:r>
        <w:rPr>
          <w:rFonts w:ascii="宋体" w:hAnsi="宋体"/>
          <w:color w:val="auto"/>
          <w:highlight w:val="none"/>
          <w:u w:val="single"/>
        </w:rPr>
        <w:t xml:space="preserve">        </w:t>
      </w:r>
      <w:r>
        <w:rPr>
          <w:rFonts w:hint="eastAsia" w:ascii="宋体" w:hAnsi="宋体"/>
          <w:color w:val="auto"/>
          <w:highlight w:val="none"/>
        </w:rPr>
        <w:t xml:space="preserve">年</w:t>
      </w:r>
      <w:r>
        <w:rPr>
          <w:rFonts w:ascii="宋体" w:hAnsi="宋体"/>
          <w:color w:val="auto"/>
          <w:highlight w:val="none"/>
          <w:u w:val="single"/>
        </w:rPr>
        <w:t xml:space="preserve">        </w:t>
      </w:r>
      <w:r>
        <w:rPr>
          <w:rFonts w:hint="eastAsia" w:ascii="宋体" w:hAnsi="宋体"/>
          <w:color w:val="auto"/>
          <w:highlight w:val="none"/>
        </w:rPr>
        <w:t xml:space="preserve">月</w:t>
      </w:r>
      <w:r>
        <w:rPr>
          <w:rFonts w:ascii="宋体" w:hAnsi="宋体"/>
          <w:color w:val="auto"/>
          <w:highlight w:val="none"/>
          <w:u w:val="single"/>
        </w:rPr>
        <w:t xml:space="preserve">        </w:t>
      </w:r>
      <w:r>
        <w:rPr>
          <w:rFonts w:hint="eastAsia" w:ascii="宋体" w:hAnsi="宋体"/>
          <w:color w:val="auto"/>
          <w:highlight w:val="none"/>
        </w:rPr>
        <w:t xml:space="preserve">日</w:t>
      </w:r>
      <w:r/>
    </w:p>
    <w:p>
      <w:pPr>
        <w:rPr>
          <w:rFonts w:eastAsia="仿宋"/>
          <w:b/>
          <w:color w:val="auto"/>
          <w:sz w:val="28"/>
          <w:szCs w:val="28"/>
          <w:highlight w:val="none"/>
        </w:rPr>
      </w:pPr>
      <w:r>
        <w:rPr>
          <w:rFonts w:hint="eastAsia" w:ascii="宋体" w:hAnsi="宋体" w:cs="宋体"/>
          <w:color w:val="auto"/>
          <w:szCs w:val="21"/>
          <w:highlight w:val="none"/>
        </w:rPr>
        <w:t xml:space="preserve">注：</w:t>
      </w:r>
      <w:r>
        <w:rPr>
          <w:rFonts w:hint="eastAsia" w:ascii="宋体" w:hAnsi="宋体"/>
          <w:color w:val="auto"/>
          <w:szCs w:val="21"/>
          <w:highlight w:val="none"/>
        </w:rPr>
        <w:t xml:space="preserve">本协议书由委托代理人签字的，应附法定代表人签字的授权委托书。</w:t>
      </w:r>
      <w:r/>
    </w:p>
    <w:p>
      <w:pPr>
        <w:rPr>
          <w:rFonts w:ascii="宋体" w:hAnsi="宋体" w:cs="宋体"/>
          <w:color w:val="auto"/>
          <w:sz w:val="28"/>
          <w:szCs w:val="28"/>
          <w:highlight w:val="none"/>
        </w:rPr>
      </w:pPr>
      <w:r/>
      <w:bookmarkStart w:id="84" w:name="_Toc411"/>
      <w:r>
        <w:rPr>
          <w:rFonts w:hint="eastAsia" w:ascii="宋体" w:hAnsi="宋体" w:cs="宋体"/>
          <w:color w:val="auto"/>
          <w:sz w:val="28"/>
          <w:szCs w:val="28"/>
          <w:highlight w:val="none"/>
        </w:rPr>
        <w:br w:type="page" w:clear="all"/>
      </w:r>
      <w:bookmarkEnd w:id="84"/>
      <w:r/>
      <w:r/>
    </w:p>
    <w:p>
      <w:pPr>
        <w:jc w:val="center"/>
        <w:rPr>
          <w:rFonts w:ascii="宋体" w:hAnsi="宋体"/>
          <w:b/>
          <w:color w:val="auto"/>
          <w:sz w:val="44"/>
          <w:szCs w:val="44"/>
          <w:highlight w:val="none"/>
        </w:rPr>
      </w:pPr>
      <w:r>
        <w:rPr>
          <w:rFonts w:hint="eastAsia" w:ascii="宋体" w:hAnsi="宋体"/>
          <w:b/>
          <w:color w:val="auto"/>
          <w:sz w:val="44"/>
          <w:szCs w:val="44"/>
          <w:highlight w:val="none"/>
        </w:rPr>
        <w:t xml:space="preserve">中小企业声明函</w:t>
      </w:r>
      <w:r/>
    </w:p>
    <w:p>
      <w:pPr>
        <w:ind w:firstLine="480"/>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720"/>
        <w:jc w:val="left"/>
        <w:spacing w:line="480" w:lineRule="auto"/>
        <w:tabs>
          <w:tab w:val="left" w:pos="3122" w:leader="none"/>
        </w:tabs>
        <w:rPr>
          <w:rFonts w:asciiTheme="majorEastAsia" w:hAnsiTheme="majorEastAsia" w:eastAsiaTheme="majorEastAsia"/>
          <w:color w:val="auto"/>
          <w:sz w:val="24"/>
          <w:highlight w:val="none"/>
        </w:rPr>
      </w:pPr>
      <w:r>
        <w:rPr>
          <w:rFonts w:asciiTheme="majorEastAsia" w:hAnsiTheme="majorEastAsia" w:eastAsiaTheme="majorEastAsia"/>
          <w:color w:val="auto"/>
          <w:sz w:val="24"/>
          <w:highlight w:val="none"/>
        </w:rPr>
        <w:t xml:space="preserve">本公司</w:t>
      </w:r>
      <w:r>
        <w:rPr>
          <w:rFonts w:hint="eastAsia" w:asciiTheme="majorEastAsia" w:hAnsiTheme="majorEastAsia" w:eastAsiaTheme="majorEastAsia"/>
          <w:color w:val="auto"/>
          <w:sz w:val="24"/>
          <w:highlight w:val="none"/>
        </w:rPr>
        <w:t xml:space="preserve">（联合体）</w:t>
      </w:r>
      <w:r>
        <w:rPr>
          <w:rFonts w:asciiTheme="majorEastAsia" w:hAnsiTheme="majorEastAsia" w:eastAsiaTheme="majorEastAsia"/>
          <w:color w:val="auto"/>
          <w:sz w:val="24"/>
          <w:highlight w:val="none"/>
        </w:rPr>
        <w:t xml:space="preserve">郑重声明，根据《政府采购促进中小企业发展管理办法》（财库﹝2020﹞46 号）的规定，本公司</w:t>
      </w:r>
      <w:r>
        <w:rPr>
          <w:rFonts w:hint="eastAsia" w:asciiTheme="majorEastAsia" w:hAnsiTheme="majorEastAsia" w:eastAsiaTheme="majorEastAsia"/>
          <w:color w:val="auto"/>
          <w:sz w:val="24"/>
          <w:highlight w:val="none"/>
        </w:rPr>
        <w:t xml:space="preserve">（联合体）</w:t>
      </w:r>
      <w:r>
        <w:rPr>
          <w:rFonts w:asciiTheme="majorEastAsia" w:hAnsiTheme="majorEastAsia" w:eastAsiaTheme="majorEastAsia"/>
          <w:color w:val="auto"/>
          <w:sz w:val="24"/>
          <w:highlight w:val="none"/>
        </w:rPr>
        <w:t xml:space="preserve">参加</w:t>
      </w:r>
      <w:r>
        <w:rPr>
          <w:rFonts w:asciiTheme="majorEastAsia" w:hAnsiTheme="majorEastAsia" w:eastAsiaTheme="majorEastAsia"/>
          <w:color w:val="auto"/>
          <w:sz w:val="24"/>
          <w:highlight w:val="none"/>
          <w:u w:val="single"/>
        </w:rPr>
        <w:t xml:space="preserve">（单位名称）</w:t>
      </w:r>
      <w:r>
        <w:rPr>
          <w:rFonts w:asciiTheme="majorEastAsia" w:hAnsiTheme="majorEastAsia" w:eastAsiaTheme="majorEastAsia"/>
          <w:color w:val="auto"/>
          <w:sz w:val="24"/>
          <w:highlight w:val="none"/>
        </w:rPr>
        <w:t xml:space="preserve">的</w:t>
      </w:r>
      <w:r>
        <w:rPr>
          <w:rFonts w:asciiTheme="majorEastAsia" w:hAnsiTheme="majorEastAsia" w:eastAsiaTheme="majorEastAsia"/>
          <w:color w:val="auto"/>
          <w:sz w:val="24"/>
          <w:highlight w:val="none"/>
          <w:u w:val="single"/>
        </w:rPr>
        <w:t xml:space="preserve">（项目名称）</w:t>
      </w:r>
      <w:r>
        <w:rPr>
          <w:rFonts w:asciiTheme="majorEastAsia" w:hAnsiTheme="majorEastAsia" w:eastAsiaTheme="majorEastAsia"/>
          <w:color w:val="auto"/>
          <w:sz w:val="24"/>
          <w:highlight w:val="none"/>
        </w:rPr>
        <w:t xml:space="preserve">采购活动，</w:t>
      </w:r>
      <w:r>
        <w:rPr>
          <w:rFonts w:hint="eastAsia" w:asciiTheme="majorEastAsia" w:hAnsiTheme="majorEastAsia" w:eastAsiaTheme="majorEastAsia"/>
          <w:color w:val="auto"/>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80" w:lineRule="auto"/>
        <w:tabs>
          <w:tab w:val="left" w:pos="3122" w:leader="none"/>
        </w:tabs>
        <w:rPr>
          <w:rFonts w:asciiTheme="majorEastAsia" w:hAnsiTheme="majorEastAsia" w:eastAsiaTheme="majorEastAsia"/>
          <w:color w:val="auto"/>
          <w:sz w:val="24"/>
          <w:highlight w:val="none"/>
          <w:u w:val="single"/>
        </w:rPr>
      </w:pPr>
      <w:r>
        <w:rPr>
          <w:rFonts w:asciiTheme="majorEastAsia" w:hAnsiTheme="majorEastAsia" w:eastAsiaTheme="majorEastAsia"/>
          <w:color w:val="auto"/>
          <w:sz w:val="24"/>
          <w:highlight w:val="none"/>
        </w:rPr>
        <w:t xml:space="preserve">1. </w:t>
      </w:r>
      <w:r>
        <w:rPr>
          <w:rFonts w:asciiTheme="majorEastAsia" w:hAnsiTheme="majorEastAsia" w:eastAsiaTheme="majorEastAsia"/>
          <w:color w:val="auto"/>
          <w:sz w:val="24"/>
          <w:highlight w:val="none"/>
          <w:u w:val="single"/>
        </w:rPr>
        <w:t xml:space="preserve">（标的名称）</w:t>
      </w:r>
      <w:r>
        <w:rPr>
          <w:rFonts w:asciiTheme="majorEastAsia" w:hAnsiTheme="majorEastAsia" w:eastAsiaTheme="majorEastAsia"/>
          <w:color w:val="auto"/>
          <w:sz w:val="24"/>
          <w:highlight w:val="none"/>
        </w:rPr>
        <w:t xml:space="preserve">，属于</w:t>
      </w:r>
      <w:r>
        <w:rPr>
          <w:rFonts w:asciiTheme="majorEastAsia" w:hAnsiTheme="majorEastAsia" w:eastAsiaTheme="majorEastAsia"/>
          <w:color w:val="auto"/>
          <w:sz w:val="24"/>
          <w:highlight w:val="none"/>
          <w:u w:val="single"/>
        </w:rPr>
        <w:t xml:space="preserve">（</w:t>
      </w:r>
      <w:r>
        <w:rPr>
          <w:rFonts w:hint="eastAsia" w:asciiTheme="majorEastAsia" w:hAnsiTheme="majorEastAsia" w:eastAsiaTheme="majorEastAsia"/>
          <w:color w:val="auto"/>
          <w:sz w:val="24"/>
          <w:highlight w:val="none"/>
          <w:u w:val="single"/>
        </w:rPr>
        <w:t xml:space="preserve">建筑业</w:t>
      </w:r>
      <w:r>
        <w:rPr>
          <w:rFonts w:asciiTheme="majorEastAsia" w:hAnsiTheme="majorEastAsia" w:eastAsiaTheme="majorEastAsia"/>
          <w:color w:val="auto"/>
          <w:sz w:val="24"/>
          <w:highlight w:val="none"/>
          <w:u w:val="single"/>
        </w:rPr>
        <w:t xml:space="preserve">）</w:t>
      </w:r>
      <w:r>
        <w:rPr>
          <w:rFonts w:asciiTheme="majorEastAsia" w:hAnsiTheme="majorEastAsia" w:eastAsiaTheme="majorEastAsia"/>
          <w:color w:val="auto"/>
          <w:sz w:val="24"/>
          <w:highlight w:val="none"/>
        </w:rPr>
        <w:t xml:space="preserve">；承建（承接）企业为</w:t>
      </w:r>
      <w:r>
        <w:rPr>
          <w:rFonts w:asciiTheme="majorEastAsia" w:hAnsiTheme="majorEastAsia" w:eastAsiaTheme="majorEastAsia"/>
          <w:color w:val="auto"/>
          <w:sz w:val="24"/>
          <w:highlight w:val="none"/>
          <w:u w:val="single"/>
        </w:rPr>
        <w:t xml:space="preserve">（企业名称）</w:t>
      </w:r>
      <w:r>
        <w:rPr>
          <w:rFonts w:asciiTheme="majorEastAsia" w:hAnsiTheme="majorEastAsia" w:eastAsiaTheme="majorEastAsia"/>
          <w:color w:val="auto"/>
          <w:sz w:val="24"/>
          <w:highlight w:val="none"/>
        </w:rPr>
        <w:t xml:space="preserve">，从业人员</w:t>
      </w:r>
      <w:r>
        <w:rPr>
          <w:rFonts w:hint="eastAsia" w:asciiTheme="majorEastAsia" w:hAnsiTheme="majorEastAsia" w:eastAsiaTheme="majorEastAsia"/>
          <w:color w:val="auto"/>
          <w:sz w:val="24"/>
          <w:highlight w:val="none"/>
          <w:u w:val="single"/>
        </w:rPr>
        <w:t xml:space="preserve">   </w:t>
      </w:r>
      <w:r>
        <w:rPr>
          <w:rFonts w:asciiTheme="majorEastAsia" w:hAnsiTheme="majorEastAsia" w:eastAsiaTheme="majorEastAsia"/>
          <w:color w:val="auto"/>
          <w:sz w:val="24"/>
          <w:highlight w:val="none"/>
        </w:rPr>
        <w:t xml:space="preserve">人，营业收入为</w:t>
      </w:r>
      <w:r>
        <w:rPr>
          <w:rFonts w:hint="eastAsia" w:asciiTheme="majorEastAsia" w:hAnsiTheme="majorEastAsia" w:eastAsiaTheme="majorEastAsia"/>
          <w:color w:val="auto"/>
          <w:sz w:val="24"/>
          <w:highlight w:val="none"/>
          <w:u w:val="single"/>
        </w:rPr>
        <w:t xml:space="preserve">   </w:t>
      </w:r>
      <w:r>
        <w:rPr>
          <w:rFonts w:asciiTheme="majorEastAsia" w:hAnsiTheme="majorEastAsia" w:eastAsiaTheme="majorEastAsia"/>
          <w:color w:val="auto"/>
          <w:sz w:val="24"/>
          <w:highlight w:val="none"/>
        </w:rPr>
        <w:t xml:space="preserve">万元，资产总额为</w:t>
      </w:r>
      <w:r>
        <w:rPr>
          <w:rFonts w:hint="eastAsia" w:asciiTheme="majorEastAsia" w:hAnsiTheme="majorEastAsia" w:eastAsiaTheme="majorEastAsia"/>
          <w:color w:val="auto"/>
          <w:sz w:val="24"/>
          <w:highlight w:val="none"/>
          <w:u w:val="single"/>
        </w:rPr>
        <w:t xml:space="preserve">   </w:t>
      </w:r>
      <w:r>
        <w:rPr>
          <w:rFonts w:asciiTheme="majorEastAsia" w:hAnsiTheme="majorEastAsia" w:eastAsiaTheme="majorEastAsia"/>
          <w:color w:val="auto"/>
          <w:sz w:val="24"/>
          <w:highlight w:val="none"/>
        </w:rPr>
        <w:t xml:space="preserve">万元</w:t>
      </w:r>
      <w:r>
        <w:rPr>
          <w:rFonts w:hint="eastAsia" w:asciiTheme="majorEastAsia" w:hAnsiTheme="majorEastAsia" w:eastAsiaTheme="majorEastAsia"/>
          <w:color w:val="auto"/>
          <w:sz w:val="24"/>
          <w:highlight w:val="none"/>
          <w:vertAlign w:val="superscript"/>
        </w:rPr>
        <w:t xml:space="preserve">1</w:t>
      </w:r>
      <w:r>
        <w:rPr>
          <w:rFonts w:asciiTheme="majorEastAsia" w:hAnsiTheme="majorEastAsia" w:eastAsiaTheme="majorEastAsia"/>
          <w:color w:val="auto"/>
          <w:sz w:val="24"/>
          <w:highlight w:val="none"/>
        </w:rPr>
        <w:t xml:space="preserve">，属于</w:t>
      </w:r>
      <w:r>
        <w:rPr>
          <w:rFonts w:asciiTheme="majorEastAsia" w:hAnsiTheme="majorEastAsia" w:eastAsiaTheme="majorEastAsia"/>
          <w:color w:val="auto"/>
          <w:sz w:val="24"/>
          <w:highlight w:val="none"/>
          <w:u w:val="single"/>
        </w:rPr>
        <w:t xml:space="preserve">（中型企业、小型企业、微型企业）</w:t>
      </w:r>
      <w:r>
        <w:rPr>
          <w:rFonts w:asciiTheme="majorEastAsia" w:hAnsiTheme="majorEastAsia" w:eastAsiaTheme="majorEastAsia"/>
          <w:color w:val="auto"/>
          <w:sz w:val="24"/>
          <w:highlight w:val="none"/>
        </w:rPr>
        <w:t xml:space="preserve">；</w:t>
      </w:r>
      <w:r/>
    </w:p>
    <w:p>
      <w:pPr>
        <w:ind w:firstLine="480"/>
        <w:jc w:val="left"/>
        <w:spacing w:line="480" w:lineRule="auto"/>
        <w:tabs>
          <w:tab w:val="left" w:pos="3122" w:leader="none"/>
        </w:tabs>
        <w:rPr>
          <w:rFonts w:asciiTheme="majorEastAsia" w:hAnsiTheme="majorEastAsia" w:eastAsiaTheme="majorEastAsia"/>
          <w:color w:val="auto"/>
          <w:sz w:val="24"/>
          <w:highlight w:val="none"/>
          <w:u w:val="single"/>
        </w:rPr>
      </w:pPr>
      <w:r>
        <w:rPr>
          <w:rFonts w:asciiTheme="majorEastAsia" w:hAnsiTheme="majorEastAsia" w:eastAsiaTheme="majorEastAsia"/>
          <w:color w:val="auto"/>
          <w:sz w:val="24"/>
          <w:highlight w:val="none"/>
        </w:rPr>
        <w:t xml:space="preserve">2. </w:t>
      </w:r>
      <w:r>
        <w:rPr>
          <w:rFonts w:asciiTheme="majorEastAsia" w:hAnsiTheme="majorEastAsia" w:eastAsiaTheme="majorEastAsia"/>
          <w:color w:val="auto"/>
          <w:sz w:val="24"/>
          <w:highlight w:val="none"/>
          <w:u w:val="single"/>
        </w:rPr>
        <w:t xml:space="preserve">（标的名称）</w:t>
      </w:r>
      <w:r>
        <w:rPr>
          <w:rFonts w:asciiTheme="majorEastAsia" w:hAnsiTheme="majorEastAsia" w:eastAsiaTheme="majorEastAsia"/>
          <w:color w:val="auto"/>
          <w:sz w:val="24"/>
          <w:highlight w:val="none"/>
        </w:rPr>
        <w:t xml:space="preserve">，属于</w:t>
      </w:r>
      <w:r>
        <w:rPr>
          <w:rFonts w:asciiTheme="majorEastAsia" w:hAnsiTheme="majorEastAsia" w:eastAsiaTheme="majorEastAsia"/>
          <w:color w:val="auto"/>
          <w:sz w:val="24"/>
          <w:highlight w:val="none"/>
          <w:u w:val="single"/>
        </w:rPr>
        <w:t xml:space="preserve">（</w:t>
      </w:r>
      <w:r>
        <w:rPr>
          <w:rFonts w:hint="eastAsia" w:asciiTheme="majorEastAsia" w:hAnsiTheme="majorEastAsia" w:eastAsiaTheme="majorEastAsia"/>
          <w:color w:val="auto"/>
          <w:sz w:val="24"/>
          <w:highlight w:val="none"/>
          <w:u w:val="single"/>
        </w:rPr>
        <w:t xml:space="preserve">建筑业</w:t>
      </w:r>
      <w:r>
        <w:rPr>
          <w:rFonts w:asciiTheme="majorEastAsia" w:hAnsiTheme="majorEastAsia" w:eastAsiaTheme="majorEastAsia"/>
          <w:color w:val="auto"/>
          <w:sz w:val="24"/>
          <w:highlight w:val="none"/>
          <w:u w:val="single"/>
        </w:rPr>
        <w:t xml:space="preserve">）</w:t>
      </w:r>
      <w:r>
        <w:rPr>
          <w:rFonts w:asciiTheme="majorEastAsia" w:hAnsiTheme="majorEastAsia" w:eastAsiaTheme="majorEastAsia"/>
          <w:color w:val="auto"/>
          <w:sz w:val="24"/>
          <w:highlight w:val="none"/>
        </w:rPr>
        <w:t xml:space="preserve">；承建（承接）企业为</w:t>
      </w:r>
      <w:r>
        <w:rPr>
          <w:rFonts w:asciiTheme="majorEastAsia" w:hAnsiTheme="majorEastAsia" w:eastAsiaTheme="majorEastAsia"/>
          <w:color w:val="auto"/>
          <w:sz w:val="24"/>
          <w:highlight w:val="none"/>
          <w:u w:val="single"/>
        </w:rPr>
        <w:t xml:space="preserve">（企业名称）</w:t>
      </w:r>
      <w:r>
        <w:rPr>
          <w:rFonts w:asciiTheme="majorEastAsia" w:hAnsiTheme="majorEastAsia" w:eastAsiaTheme="majorEastAsia"/>
          <w:color w:val="auto"/>
          <w:sz w:val="24"/>
          <w:highlight w:val="none"/>
        </w:rPr>
        <w:t xml:space="preserve">，从业人员</w:t>
      </w:r>
      <w:r>
        <w:rPr>
          <w:rFonts w:hint="eastAsia" w:asciiTheme="majorEastAsia" w:hAnsiTheme="majorEastAsia" w:eastAsiaTheme="majorEastAsia"/>
          <w:color w:val="auto"/>
          <w:sz w:val="24"/>
          <w:highlight w:val="none"/>
          <w:u w:val="single"/>
        </w:rPr>
        <w:t xml:space="preserve">   </w:t>
      </w:r>
      <w:r>
        <w:rPr>
          <w:rFonts w:asciiTheme="majorEastAsia" w:hAnsiTheme="majorEastAsia" w:eastAsiaTheme="majorEastAsia"/>
          <w:color w:val="auto"/>
          <w:sz w:val="24"/>
          <w:highlight w:val="none"/>
        </w:rPr>
        <w:t xml:space="preserve">人，营业收入为</w:t>
      </w:r>
      <w:r>
        <w:rPr>
          <w:rFonts w:hint="eastAsia" w:asciiTheme="majorEastAsia" w:hAnsiTheme="majorEastAsia" w:eastAsiaTheme="majorEastAsia"/>
          <w:color w:val="auto"/>
          <w:sz w:val="24"/>
          <w:highlight w:val="none"/>
          <w:u w:val="single"/>
        </w:rPr>
        <w:t xml:space="preserve">   </w:t>
      </w:r>
      <w:r>
        <w:rPr>
          <w:rFonts w:asciiTheme="majorEastAsia" w:hAnsiTheme="majorEastAsia" w:eastAsiaTheme="majorEastAsia"/>
          <w:color w:val="auto"/>
          <w:sz w:val="24"/>
          <w:highlight w:val="none"/>
        </w:rPr>
        <w:t xml:space="preserve">万元，资产总额为</w:t>
      </w:r>
      <w:r>
        <w:rPr>
          <w:rFonts w:hint="eastAsia" w:asciiTheme="majorEastAsia" w:hAnsiTheme="majorEastAsia" w:eastAsiaTheme="majorEastAsia"/>
          <w:color w:val="auto"/>
          <w:sz w:val="24"/>
          <w:highlight w:val="none"/>
          <w:u w:val="single"/>
        </w:rPr>
        <w:t xml:space="preserve">   </w:t>
      </w:r>
      <w:r>
        <w:rPr>
          <w:rFonts w:asciiTheme="majorEastAsia" w:hAnsiTheme="majorEastAsia" w:eastAsiaTheme="majorEastAsia"/>
          <w:color w:val="auto"/>
          <w:sz w:val="24"/>
          <w:highlight w:val="none"/>
        </w:rPr>
        <w:t xml:space="preserve">万元，属于</w:t>
      </w:r>
      <w:r>
        <w:rPr>
          <w:rFonts w:asciiTheme="majorEastAsia" w:hAnsiTheme="majorEastAsia" w:eastAsiaTheme="majorEastAsia"/>
          <w:color w:val="auto"/>
          <w:sz w:val="24"/>
          <w:highlight w:val="none"/>
          <w:u w:val="single"/>
        </w:rPr>
        <w:t xml:space="preserve">（中型企业、小型企业、微型企业）</w:t>
      </w:r>
      <w:r>
        <w:rPr>
          <w:rFonts w:asciiTheme="majorEastAsia" w:hAnsiTheme="majorEastAsia" w:eastAsiaTheme="majorEastAsia"/>
          <w:color w:val="auto"/>
          <w:sz w:val="24"/>
          <w:highlight w:val="none"/>
        </w:rPr>
        <w:t xml:space="preserve">；</w:t>
      </w:r>
      <w:r/>
    </w:p>
    <w:p>
      <w:pPr>
        <w:jc w:val="left"/>
        <w:spacing w:line="480" w:lineRule="auto"/>
        <w:tabs>
          <w:tab w:val="left" w:pos="3122" w:leader="none"/>
        </w:tabs>
        <w:rPr>
          <w:rFonts w:asciiTheme="majorEastAsia" w:hAnsiTheme="majorEastAsia" w:eastAsiaTheme="majorEastAsia"/>
          <w:color w:val="auto"/>
          <w:sz w:val="24"/>
          <w:highlight w:val="none"/>
        </w:rPr>
      </w:pPr>
      <w:r>
        <w:rPr>
          <w:rFonts w:asciiTheme="majorEastAsia" w:hAnsiTheme="majorEastAsia" w:eastAsiaTheme="majorEastAsia"/>
          <w:color w:val="auto"/>
          <w:sz w:val="24"/>
          <w:highlight w:val="none"/>
        </w:rPr>
        <w:t xml:space="preserve">……</w:t>
      </w:r>
      <w:r/>
    </w:p>
    <w:p>
      <w:pPr>
        <w:ind w:firstLine="480"/>
        <w:jc w:val="left"/>
        <w:spacing w:line="480" w:lineRule="auto"/>
        <w:tabs>
          <w:tab w:val="left" w:pos="3122" w:leader="none"/>
        </w:tabs>
        <w:rPr>
          <w:rFonts w:asciiTheme="majorEastAsia" w:hAnsiTheme="majorEastAsia" w:eastAsiaTheme="majorEastAsia"/>
          <w:color w:val="auto"/>
          <w:sz w:val="24"/>
          <w:highlight w:val="none"/>
        </w:rPr>
      </w:pPr>
      <w:r>
        <w:rPr>
          <w:rFonts w:asciiTheme="majorEastAsia" w:hAnsiTheme="majorEastAsia" w:eastAsiaTheme="majorEastAsia"/>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480" w:lineRule="auto"/>
        <w:tabs>
          <w:tab w:val="left" w:pos="3122" w:leader="none"/>
        </w:tabs>
        <w:rPr>
          <w:rFonts w:asciiTheme="majorEastAsia" w:hAnsiTheme="majorEastAsia" w:eastAsiaTheme="majorEastAsia"/>
          <w:color w:val="auto"/>
          <w:sz w:val="24"/>
          <w:highlight w:val="none"/>
        </w:rPr>
      </w:pPr>
      <w:r>
        <w:rPr>
          <w:rFonts w:asciiTheme="majorEastAsia" w:hAnsiTheme="majorEastAsia" w:eastAsiaTheme="majorEastAsia"/>
          <w:color w:val="auto"/>
          <w:sz w:val="24"/>
          <w:highlight w:val="none"/>
        </w:rPr>
        <w:t xml:space="preserve">本企业对上述声明内容的真实性负责。如有虚假，将依法承担相应责任。</w:t>
      </w:r>
      <w:r/>
    </w:p>
    <w:p>
      <w:pPr>
        <w:jc w:val="left"/>
        <w:spacing w:line="480" w:lineRule="auto"/>
        <w:tabs>
          <w:tab w:val="left" w:pos="3122" w:leader="none"/>
        </w:tabs>
        <w:rPr>
          <w:rFonts w:asciiTheme="majorEastAsia" w:hAnsiTheme="majorEastAsia" w:eastAsiaTheme="majorEastAsia"/>
          <w:color w:val="auto"/>
          <w:sz w:val="24"/>
          <w:highlight w:val="none"/>
        </w:rPr>
      </w:pPr>
      <w:r>
        <w:rPr>
          <w:rFonts w:asciiTheme="majorEastAsia" w:hAnsiTheme="majorEastAsia" w:eastAsiaTheme="majorEastAsia"/>
          <w:color w:val="auto"/>
          <w:sz w:val="24"/>
          <w:highlight w:val="none"/>
        </w:rPr>
      </w:r>
      <w:r/>
    </w:p>
    <w:p>
      <w:pPr>
        <w:ind w:firstLine="3840"/>
        <w:jc w:val="left"/>
        <w:spacing w:line="480" w:lineRule="auto"/>
        <w:tabs>
          <w:tab w:val="left" w:pos="3122" w:leader="none"/>
        </w:tabs>
        <w:rPr>
          <w:rFonts w:asciiTheme="majorEastAsia" w:hAnsiTheme="majorEastAsia" w:eastAsiaTheme="majorEastAsia"/>
          <w:color w:val="auto"/>
          <w:sz w:val="24"/>
          <w:highlight w:val="none"/>
        </w:rPr>
      </w:pPr>
      <w:r>
        <w:rPr>
          <w:rFonts w:asciiTheme="majorEastAsia" w:hAnsiTheme="majorEastAsia" w:eastAsiaTheme="majorEastAsia"/>
          <w:color w:val="auto"/>
          <w:sz w:val="24"/>
          <w:highlight w:val="none"/>
        </w:rPr>
        <w:t xml:space="preserve">企业名称（盖章）：</w:t>
      </w:r>
      <w:r/>
    </w:p>
    <w:p>
      <w:pPr>
        <w:jc w:val="center"/>
        <w:spacing w:line="480" w:lineRule="auto"/>
        <w:tabs>
          <w:tab w:val="left" w:pos="3122" w:leader="none"/>
        </w:tabs>
        <w:rPr>
          <w:rFonts w:asciiTheme="majorEastAsia" w:hAnsiTheme="majorEastAsia" w:eastAsiaTheme="majorEastAsia"/>
          <w:color w:val="auto"/>
          <w:sz w:val="24"/>
          <w:highlight w:val="none"/>
        </w:rPr>
      </w:pPr>
      <w:r>
        <w:rPr>
          <w:rFonts w:asciiTheme="majorEastAsia" w:hAnsiTheme="majorEastAsia" w:eastAsiaTheme="majorEastAsia"/>
          <w:color w:val="auto"/>
          <w:sz w:val="24"/>
          <w:highlight w:val="none"/>
        </w:rPr>
        <w:t xml:space="preserve">日期：</w:t>
      </w:r>
      <w:r/>
    </w:p>
    <w:p>
      <w:pPr>
        <w:spacing w:line="320" w:lineRule="exact"/>
        <w:tabs>
          <w:tab w:val="left" w:pos="3122" w:leader="none"/>
        </w:tabs>
        <w:rPr>
          <w:rFonts w:ascii="宋体" w:hAnsi="宋体" w:cs="宋体"/>
          <w:color w:val="auto"/>
          <w:spacing w:val="24"/>
          <w:sz w:val="24"/>
          <w:highlight w:val="none"/>
        </w:rPr>
      </w:pPr>
      <w:r>
        <w:rPr>
          <w:rFonts w:hint="eastAsia" w:asciiTheme="majorEastAsia" w:hAnsiTheme="majorEastAsia" w:eastAsiaTheme="majorEastAsia"/>
          <w:color w:val="auto"/>
          <w:sz w:val="24"/>
          <w:highlight w:val="none"/>
        </w:rPr>
        <w:t xml:space="preserve">（备注：</w:t>
      </w:r>
      <w:r>
        <w:rPr>
          <w:rFonts w:asciiTheme="majorEastAsia" w:hAnsiTheme="majorEastAsia" w:eastAsiaTheme="majorEastAsia"/>
          <w:color w:val="auto"/>
          <w:sz w:val="24"/>
          <w:highlight w:val="none"/>
        </w:rPr>
        <w:t xml:space="preserve">1</w:t>
      </w:r>
      <w:r>
        <w:rPr>
          <w:rFonts w:hint="eastAsia" w:asciiTheme="majorEastAsia" w:hAnsiTheme="majorEastAsia" w:eastAsiaTheme="majorEastAsia"/>
          <w:color w:val="auto"/>
          <w:sz w:val="24"/>
          <w:highlight w:val="none"/>
        </w:rPr>
        <w:t xml:space="preserve">、参照《关于印发中小企业划型标准规定的通知》（工信部联企业〔2011〕300号）文件，</w:t>
      </w:r>
      <w:r>
        <w:rPr>
          <w:rFonts w:asciiTheme="majorEastAsia" w:hAnsiTheme="majorEastAsia" w:eastAsiaTheme="majorEastAsia"/>
          <w:color w:val="auto"/>
          <w:sz w:val="24"/>
          <w:highlight w:val="none"/>
        </w:rPr>
        <w:t xml:space="preserve">本项目所属行业为</w:t>
      </w:r>
      <w:r>
        <w:rPr>
          <w:rFonts w:hint="eastAsia" w:asciiTheme="majorEastAsia" w:hAnsiTheme="majorEastAsia" w:eastAsiaTheme="majorEastAsia"/>
          <w:color w:val="auto"/>
          <w:sz w:val="24"/>
          <w:highlight w:val="none"/>
          <w:u w:val="single"/>
        </w:rPr>
        <w:t xml:space="preserve">建筑业</w:t>
      </w:r>
      <w:r>
        <w:rPr>
          <w:rFonts w:hint="eastAsia" w:asciiTheme="majorEastAsia" w:hAnsiTheme="majorEastAsia" w:eastAsiaTheme="majorEastAsia"/>
          <w:color w:val="auto"/>
          <w:sz w:val="24"/>
          <w:highlight w:val="none"/>
        </w:rPr>
        <w:t xml:space="preserve">。2、请如实填写属于</w:t>
      </w:r>
      <w:r>
        <w:rPr>
          <w:rFonts w:asciiTheme="majorEastAsia" w:hAnsiTheme="majorEastAsia" w:eastAsiaTheme="majorEastAsia"/>
          <w:color w:val="auto"/>
          <w:sz w:val="24"/>
          <w:highlight w:val="none"/>
        </w:rPr>
        <w:t xml:space="preserve">中型企业</w:t>
      </w:r>
      <w:r>
        <w:rPr>
          <w:rFonts w:hint="eastAsia" w:asciiTheme="majorEastAsia" w:hAnsiTheme="majorEastAsia" w:eastAsiaTheme="majorEastAsia"/>
          <w:color w:val="auto"/>
          <w:sz w:val="24"/>
          <w:highlight w:val="none"/>
        </w:rPr>
        <w:t xml:space="preserve">或</w:t>
      </w:r>
      <w:r>
        <w:rPr>
          <w:rFonts w:asciiTheme="majorEastAsia" w:hAnsiTheme="majorEastAsia" w:eastAsiaTheme="majorEastAsia"/>
          <w:color w:val="auto"/>
          <w:sz w:val="24"/>
          <w:highlight w:val="none"/>
        </w:rPr>
        <w:t xml:space="preserve">小型企业</w:t>
      </w:r>
      <w:r>
        <w:rPr>
          <w:rFonts w:hint="eastAsia" w:asciiTheme="majorEastAsia" w:hAnsiTheme="majorEastAsia" w:eastAsiaTheme="majorEastAsia"/>
          <w:color w:val="auto"/>
          <w:sz w:val="24"/>
          <w:highlight w:val="none"/>
        </w:rPr>
        <w:t xml:space="preserve">或</w:t>
      </w:r>
      <w:r>
        <w:rPr>
          <w:rFonts w:asciiTheme="majorEastAsia" w:hAnsiTheme="majorEastAsia" w:eastAsiaTheme="majorEastAsia"/>
          <w:color w:val="auto"/>
          <w:sz w:val="24"/>
          <w:highlight w:val="none"/>
        </w:rPr>
        <w:t xml:space="preserve">微型企业</w:t>
      </w:r>
      <w:r>
        <w:rPr>
          <w:rFonts w:hint="eastAsia" w:asciiTheme="majorEastAsia" w:hAnsiTheme="majorEastAsia" w:eastAsiaTheme="majorEastAsia"/>
          <w:color w:val="auto"/>
          <w:sz w:val="24"/>
          <w:highlight w:val="none"/>
        </w:rPr>
        <w:t xml:space="preserve">。3、</w:t>
      </w:r>
      <w:r>
        <w:rPr>
          <w:rFonts w:hint="eastAsia" w:asciiTheme="majorEastAsia" w:hAnsiTheme="majorEastAsia" w:eastAsiaTheme="majorEastAsia"/>
          <w:color w:val="auto"/>
          <w:sz w:val="24"/>
          <w:highlight w:val="none"/>
          <w:vertAlign w:val="superscript"/>
        </w:rPr>
        <w:t xml:space="preserve">1</w:t>
      </w:r>
      <w:r>
        <w:rPr>
          <w:rFonts w:hint="eastAsia" w:asciiTheme="majorEastAsia" w:hAnsiTheme="majorEastAsia" w:eastAsiaTheme="majorEastAsia"/>
          <w:color w:val="auto"/>
          <w:sz w:val="24"/>
          <w:highlight w:val="none"/>
        </w:rPr>
        <w:t xml:space="preserve">从业人员、营业收入、资产总额填报上一年度数据，无上一年度数据的新成立企业可不填报。）</w:t>
      </w:r>
      <w:r/>
    </w:p>
    <w:p>
      <w:pPr>
        <w:pStyle w:val="1116"/>
        <w:jc w:val="center"/>
        <w:rPr>
          <w:rFonts w:hAnsi="宋体" w:cs="宋体"/>
          <w:b/>
          <w:bCs/>
          <w:color w:val="auto"/>
          <w:sz w:val="28"/>
          <w:szCs w:val="28"/>
          <w:highlight w:val="none"/>
        </w:rPr>
        <w:outlineLvl w:val="0"/>
      </w:pPr>
      <w:r>
        <w:rPr>
          <w:rFonts w:hint="eastAsia" w:hAnsi="宋体" w:cs="宋体"/>
          <w:color w:val="auto"/>
          <w:highlight w:val="none"/>
        </w:rPr>
        <w:br w:type="page" w:clear="all"/>
      </w:r>
      <w:bookmarkStart w:id="85" w:name="_Toc8494"/>
      <w:r>
        <w:rPr>
          <w:rFonts w:hint="eastAsia" w:hAnsi="宋体" w:cs="宋体"/>
          <w:b/>
          <w:bCs/>
          <w:color w:val="auto"/>
          <w:sz w:val="28"/>
          <w:szCs w:val="28"/>
          <w:highlight w:val="none"/>
        </w:rPr>
        <w:t xml:space="preserve">残疾人福利性单位声明函（如有，非残疾人福利性单位不需提供）</w:t>
      </w:r>
      <w:bookmarkEnd w:id="85"/>
      <w:r/>
      <w:r/>
    </w:p>
    <w:p>
      <w:pPr>
        <w:pStyle w:val="1118"/>
        <w:ind w:firstLine="472"/>
        <w:rPr>
          <w:rFonts w:ascii="宋体" w:hAnsi="宋体" w:cs="宋体"/>
          <w:b w:val="0"/>
          <w:bCs w:val="0"/>
          <w:color w:val="auto"/>
          <w:spacing w:val="-2"/>
          <w:sz w:val="24"/>
          <w:highlight w:val="none"/>
        </w:rPr>
      </w:pPr>
      <w:r>
        <w:rPr>
          <w:rFonts w:ascii="宋体" w:hAnsi="宋体" w:cs="宋体"/>
          <w:b w:val="0"/>
          <w:bCs w:val="0"/>
          <w:color w:val="auto"/>
          <w:spacing w:val="-2"/>
          <w:sz w:val="24"/>
          <w:highlight w:val="none"/>
        </w:rPr>
      </w:r>
      <w:r/>
    </w:p>
    <w:p>
      <w:pPr>
        <w:pStyle w:val="1118"/>
        <w:ind w:firstLine="472"/>
        <w:rPr>
          <w:rFonts w:ascii="宋体" w:hAnsi="宋体" w:cs="宋体"/>
          <w:b w:val="0"/>
          <w:bCs w:val="0"/>
          <w:color w:val="auto"/>
          <w:spacing w:val="-2"/>
          <w:sz w:val="24"/>
          <w:highlight w:val="none"/>
        </w:rPr>
      </w:pPr>
      <w:r>
        <w:rPr>
          <w:rFonts w:ascii="宋体" w:hAnsi="宋体" w:cs="宋体"/>
          <w:b w:val="0"/>
          <w:bCs w:val="0"/>
          <w:color w:val="auto"/>
          <w:spacing w:val="-2"/>
          <w:sz w:val="24"/>
          <w:highlight w:val="none"/>
        </w:rPr>
      </w:r>
      <w:r/>
    </w:p>
    <w:p>
      <w:pPr>
        <w:pStyle w:val="1118"/>
        <w:ind w:firstLine="472"/>
        <w:spacing w:line="480" w:lineRule="auto"/>
        <w:rPr>
          <w:rFonts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b w:val="0"/>
          <w:bCs w:val="0"/>
          <w:color w:val="auto"/>
          <w:spacing w:val="-2"/>
          <w:sz w:val="24"/>
          <w:highlight w:val="none"/>
          <w:u w:val="single"/>
        </w:rPr>
        <w:t xml:space="preserve">             （采购人名称）</w:t>
      </w:r>
      <w:r>
        <w:rPr>
          <w:rFonts w:hint="eastAsia" w:ascii="宋体" w:hAnsi="宋体" w:cs="宋体"/>
          <w:b w:val="0"/>
          <w:bCs w:val="0"/>
          <w:color w:val="auto"/>
          <w:spacing w:val="-2"/>
          <w:sz w:val="24"/>
          <w:highlight w:val="none"/>
        </w:rPr>
        <w:t xml:space="preserve">单位的</w:t>
      </w:r>
      <w:r>
        <w:rPr>
          <w:rFonts w:hint="eastAsia" w:ascii="宋体" w:hAnsi="宋体" w:cs="宋体"/>
          <w:b w:val="0"/>
          <w:bCs w:val="0"/>
          <w:color w:val="auto"/>
          <w:spacing w:val="-2"/>
          <w:sz w:val="24"/>
          <w:highlight w:val="none"/>
          <w:u w:val="single"/>
        </w:rPr>
        <w:t xml:space="preserve">              （项目名称）</w:t>
      </w:r>
      <w:r>
        <w:rPr>
          <w:rFonts w:hint="eastAsia" w:ascii="宋体" w:hAnsi="宋体" w:cs="宋体"/>
          <w:b w:val="0"/>
          <w:bCs w:val="0"/>
          <w:color w:val="auto"/>
          <w:spacing w:val="-2"/>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18"/>
        <w:ind w:firstLine="472"/>
        <w:spacing w:line="480" w:lineRule="auto"/>
        <w:rPr>
          <w:rFonts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本单位对上述声明的真实性负责。如有虚假，将依法承担相应责任。</w:t>
      </w:r>
      <w:r/>
    </w:p>
    <w:p>
      <w:pPr>
        <w:pStyle w:val="1118"/>
        <w:ind w:firstLine="472"/>
        <w:spacing w:line="480" w:lineRule="auto"/>
        <w:rPr>
          <w:rFonts w:ascii="宋体" w:hAnsi="宋体" w:cs="宋体"/>
          <w:b w:val="0"/>
          <w:bCs w:val="0"/>
          <w:color w:val="auto"/>
          <w:spacing w:val="-2"/>
          <w:sz w:val="24"/>
          <w:highlight w:val="none"/>
        </w:rPr>
      </w:pPr>
      <w:r>
        <w:rPr>
          <w:rFonts w:ascii="宋体" w:hAnsi="宋体" w:cs="宋体"/>
          <w:b w:val="0"/>
          <w:bCs w:val="0"/>
          <w:color w:val="auto"/>
          <w:spacing w:val="-2"/>
          <w:sz w:val="24"/>
          <w:highlight w:val="none"/>
        </w:rPr>
      </w:r>
      <w:r/>
    </w:p>
    <w:p>
      <w:pPr>
        <w:pStyle w:val="1118"/>
        <w:ind w:firstLine="472"/>
        <w:spacing w:line="480" w:lineRule="auto"/>
        <w:rPr>
          <w:rFonts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单位名称（盖章或电子签章）</w:t>
      </w:r>
      <w:r/>
    </w:p>
    <w:p>
      <w:pPr>
        <w:pStyle w:val="1118"/>
        <w:ind w:firstLine="472"/>
        <w:spacing w:line="480" w:lineRule="auto"/>
        <w:rPr>
          <w:rFonts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日期：    年     月    日</w:t>
      </w:r>
      <w:r/>
    </w:p>
    <w:sectPr>
      <w:footerReference w:type="default" r:id="rId17"/>
      <w:footnotePr/>
      <w:endnotePr/>
      <w:type w:val="continuous"/>
      <w:pgSz w:w="11911" w:h="16838" w:orient="portrait"/>
      <w:pgMar w:top="1440" w:right="1378" w:bottom="1780" w:left="1582" w:header="0" w:footer="1593"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Wingdings 2">
    <w:panose1 w:val="05020102010507070707"/>
  </w:font>
  <w:font w:name="仿宋">
    <w:panose1 w:val="02010609060101010101"/>
  </w:font>
  <w:font w:name="Segoe UI">
    <w:panose1 w:val="020B0502040204020203"/>
  </w:font>
  <w:font w:name="Courier New">
    <w:panose1 w:val="02070309020205020404"/>
  </w:font>
  <w:font w:name="方正仿宋_GBK">
    <w:panose1 w:val="020B0503020202020204"/>
  </w:font>
  <w:font w:name="Cambria">
    <w:panose1 w:val="02040503050406030204"/>
  </w:font>
  <w:font w:name="Verdana">
    <w:panose1 w:val="020B0604030504040204"/>
  </w:font>
  <w:font w:name="华文中宋">
    <w:panose1 w:val="02010600040101010101"/>
  </w:font>
  <w:font w:name="仿宋_GB2312">
    <w:panose1 w:val="02010609060101010101"/>
  </w:font>
  <w:font w:name="MingLiU_HKSCS">
    <w:panose1 w:val="02020500000000000000"/>
  </w:font>
  <w:font w:name="黑体">
    <w:panose1 w:val="02010609060101010101"/>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41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pPr>
                          <w:r>
                            <w:t xml:space="preserve">第 </w:t>
                          </w:r>
                          <w:r>
                            <w:fldChar w:fldCharType="begin"/>
                          </w:r>
                          <w:r>
                            <w:instrText xml:space="preserve"> PAGE  \* MERGEFORMAT </w:instrText>
                          </w:r>
                          <w:r>
                            <w:fldChar w:fldCharType="separate"/>
                          </w:r>
                          <w:r>
                            <w:t xml:space="preserve">45</w:t>
                          </w:r>
                          <w:r>
                            <w:fldChar w:fldCharType="end"/>
                          </w:r>
                          <w: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pPr>
                    <w:r>
                      <w:t xml:space="preserve">第 </w:t>
                    </w:r>
                    <w:r>
                      <w:fldChar w:fldCharType="begin"/>
                    </w:r>
                    <w:r>
                      <w:instrText xml:space="preserve"> PAGE  \* MERGEFORMAT </w:instrText>
                    </w:r>
                    <w:r>
                      <w:fldChar w:fldCharType="separate"/>
                    </w:r>
                    <w:r>
                      <w:t xml:space="preserve">45</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41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6">
    <w:name w:val="Heading 1 Char"/>
    <w:basedOn w:val="1058"/>
    <w:link w:val="1054"/>
    <w:uiPriority w:val="9"/>
    <w:rPr>
      <w:rFonts w:ascii="Arial" w:hAnsi="Arial" w:eastAsia="Arial" w:cs="Arial"/>
      <w:sz w:val="40"/>
      <w:szCs w:val="40"/>
    </w:rPr>
  </w:style>
  <w:style w:type="character" w:styleId="887">
    <w:name w:val="Heading 2 Char"/>
    <w:basedOn w:val="1058"/>
    <w:link w:val="1055"/>
    <w:uiPriority w:val="9"/>
    <w:rPr>
      <w:rFonts w:ascii="Arial" w:hAnsi="Arial" w:eastAsia="Arial" w:cs="Arial"/>
      <w:sz w:val="34"/>
    </w:rPr>
  </w:style>
  <w:style w:type="character" w:styleId="888">
    <w:name w:val="Heading 3 Char"/>
    <w:basedOn w:val="1058"/>
    <w:link w:val="1056"/>
    <w:uiPriority w:val="9"/>
    <w:rPr>
      <w:rFonts w:ascii="Arial" w:hAnsi="Arial" w:eastAsia="Arial" w:cs="Arial"/>
      <w:sz w:val="30"/>
      <w:szCs w:val="30"/>
    </w:rPr>
  </w:style>
  <w:style w:type="character" w:styleId="889">
    <w:name w:val="Heading 4 Char"/>
    <w:basedOn w:val="1058"/>
    <w:link w:val="1057"/>
    <w:uiPriority w:val="9"/>
    <w:rPr>
      <w:rFonts w:ascii="Arial" w:hAnsi="Arial" w:eastAsia="Arial" w:cs="Arial"/>
      <w:b/>
      <w:bCs/>
      <w:sz w:val="26"/>
      <w:szCs w:val="26"/>
    </w:rPr>
  </w:style>
  <w:style w:type="paragraph" w:styleId="890">
    <w:name w:val="Heading 5"/>
    <w:basedOn w:val="1053"/>
    <w:next w:val="1053"/>
    <w:link w:val="891"/>
    <w:uiPriority w:val="9"/>
    <w:unhideWhenUsed/>
    <w:qFormat/>
    <w:pPr>
      <w:keepLines/>
      <w:keepNext/>
      <w:spacing w:before="320" w:after="200"/>
      <w:outlineLvl w:val="4"/>
    </w:pPr>
    <w:rPr>
      <w:rFonts w:ascii="Arial" w:hAnsi="Arial" w:eastAsia="Arial" w:cs="Arial"/>
      <w:b/>
      <w:bCs/>
      <w:sz w:val="24"/>
      <w:szCs w:val="24"/>
    </w:rPr>
  </w:style>
  <w:style w:type="character" w:styleId="891">
    <w:name w:val="Heading 5 Char"/>
    <w:basedOn w:val="1058"/>
    <w:link w:val="890"/>
    <w:uiPriority w:val="9"/>
    <w:rPr>
      <w:rFonts w:ascii="Arial" w:hAnsi="Arial" w:eastAsia="Arial" w:cs="Arial"/>
      <w:b/>
      <w:bCs/>
      <w:sz w:val="24"/>
      <w:szCs w:val="24"/>
    </w:rPr>
  </w:style>
  <w:style w:type="paragraph" w:styleId="892">
    <w:name w:val="Heading 6"/>
    <w:basedOn w:val="1053"/>
    <w:next w:val="1053"/>
    <w:link w:val="893"/>
    <w:uiPriority w:val="9"/>
    <w:unhideWhenUsed/>
    <w:qFormat/>
    <w:pPr>
      <w:keepLines/>
      <w:keepNext/>
      <w:spacing w:before="320" w:after="200"/>
      <w:outlineLvl w:val="5"/>
    </w:pPr>
    <w:rPr>
      <w:rFonts w:ascii="Arial" w:hAnsi="Arial" w:eastAsia="Arial" w:cs="Arial"/>
      <w:b/>
      <w:bCs/>
      <w:sz w:val="22"/>
      <w:szCs w:val="22"/>
    </w:rPr>
  </w:style>
  <w:style w:type="character" w:styleId="893">
    <w:name w:val="Heading 6 Char"/>
    <w:basedOn w:val="1058"/>
    <w:link w:val="892"/>
    <w:uiPriority w:val="9"/>
    <w:rPr>
      <w:rFonts w:ascii="Arial" w:hAnsi="Arial" w:eastAsia="Arial" w:cs="Arial"/>
      <w:b/>
      <w:bCs/>
      <w:sz w:val="22"/>
      <w:szCs w:val="22"/>
    </w:rPr>
  </w:style>
  <w:style w:type="paragraph" w:styleId="894">
    <w:name w:val="Heading 7"/>
    <w:basedOn w:val="1053"/>
    <w:next w:val="1053"/>
    <w:link w:val="895"/>
    <w:uiPriority w:val="9"/>
    <w:unhideWhenUsed/>
    <w:qFormat/>
    <w:pPr>
      <w:keepLines/>
      <w:keepNext/>
      <w:spacing w:before="320" w:after="200"/>
      <w:outlineLvl w:val="6"/>
    </w:pPr>
    <w:rPr>
      <w:rFonts w:ascii="Arial" w:hAnsi="Arial" w:eastAsia="Arial" w:cs="Arial"/>
      <w:b/>
      <w:bCs/>
      <w:i/>
      <w:iCs/>
      <w:sz w:val="22"/>
      <w:szCs w:val="22"/>
    </w:rPr>
  </w:style>
  <w:style w:type="character" w:styleId="895">
    <w:name w:val="Heading 7 Char"/>
    <w:basedOn w:val="1058"/>
    <w:link w:val="894"/>
    <w:uiPriority w:val="9"/>
    <w:rPr>
      <w:rFonts w:ascii="Arial" w:hAnsi="Arial" w:eastAsia="Arial" w:cs="Arial"/>
      <w:b/>
      <w:bCs/>
      <w:i/>
      <w:iCs/>
      <w:sz w:val="22"/>
      <w:szCs w:val="22"/>
    </w:rPr>
  </w:style>
  <w:style w:type="paragraph" w:styleId="896">
    <w:name w:val="Heading 8"/>
    <w:basedOn w:val="1053"/>
    <w:next w:val="1053"/>
    <w:link w:val="897"/>
    <w:uiPriority w:val="9"/>
    <w:unhideWhenUsed/>
    <w:qFormat/>
    <w:pPr>
      <w:keepLines/>
      <w:keepNext/>
      <w:spacing w:before="320" w:after="200"/>
      <w:outlineLvl w:val="7"/>
    </w:pPr>
    <w:rPr>
      <w:rFonts w:ascii="Arial" w:hAnsi="Arial" w:eastAsia="Arial" w:cs="Arial"/>
      <w:i/>
      <w:iCs/>
      <w:sz w:val="22"/>
      <w:szCs w:val="22"/>
    </w:rPr>
  </w:style>
  <w:style w:type="character" w:styleId="897">
    <w:name w:val="Heading 8 Char"/>
    <w:basedOn w:val="1058"/>
    <w:link w:val="896"/>
    <w:uiPriority w:val="9"/>
    <w:rPr>
      <w:rFonts w:ascii="Arial" w:hAnsi="Arial" w:eastAsia="Arial" w:cs="Arial"/>
      <w:i/>
      <w:iCs/>
      <w:sz w:val="22"/>
      <w:szCs w:val="22"/>
    </w:rPr>
  </w:style>
  <w:style w:type="paragraph" w:styleId="898">
    <w:name w:val="Heading 9"/>
    <w:basedOn w:val="1053"/>
    <w:next w:val="1053"/>
    <w:link w:val="899"/>
    <w:uiPriority w:val="9"/>
    <w:unhideWhenUsed/>
    <w:qFormat/>
    <w:pPr>
      <w:keepLines/>
      <w:keepNext/>
      <w:spacing w:before="320" w:after="200"/>
      <w:outlineLvl w:val="8"/>
    </w:pPr>
    <w:rPr>
      <w:rFonts w:ascii="Arial" w:hAnsi="Arial" w:eastAsia="Arial" w:cs="Arial"/>
      <w:i/>
      <w:iCs/>
      <w:sz w:val="21"/>
      <w:szCs w:val="21"/>
    </w:rPr>
  </w:style>
  <w:style w:type="character" w:styleId="899">
    <w:name w:val="Heading 9 Char"/>
    <w:basedOn w:val="1058"/>
    <w:link w:val="898"/>
    <w:uiPriority w:val="9"/>
    <w:rPr>
      <w:rFonts w:ascii="Arial" w:hAnsi="Arial" w:eastAsia="Arial" w:cs="Arial"/>
      <w:i/>
      <w:iCs/>
      <w:sz w:val="21"/>
      <w:szCs w:val="21"/>
    </w:rPr>
  </w:style>
  <w:style w:type="paragraph" w:styleId="900">
    <w:name w:val="No Spacing"/>
    <w:uiPriority w:val="1"/>
    <w:qFormat/>
    <w:pPr>
      <w:spacing w:before="0" w:after="0" w:line="240" w:lineRule="auto"/>
    </w:pPr>
  </w:style>
  <w:style w:type="paragraph" w:styleId="901">
    <w:name w:val="Title"/>
    <w:basedOn w:val="1053"/>
    <w:next w:val="1053"/>
    <w:link w:val="902"/>
    <w:uiPriority w:val="10"/>
    <w:qFormat/>
    <w:pPr>
      <w:contextualSpacing/>
      <w:spacing w:before="300" w:after="200"/>
    </w:pPr>
    <w:rPr>
      <w:sz w:val="48"/>
      <w:szCs w:val="48"/>
    </w:rPr>
  </w:style>
  <w:style w:type="character" w:styleId="902">
    <w:name w:val="Title Char"/>
    <w:basedOn w:val="1058"/>
    <w:link w:val="901"/>
    <w:uiPriority w:val="10"/>
    <w:rPr>
      <w:sz w:val="48"/>
      <w:szCs w:val="48"/>
    </w:rPr>
  </w:style>
  <w:style w:type="paragraph" w:styleId="903">
    <w:name w:val="Subtitle"/>
    <w:basedOn w:val="1053"/>
    <w:next w:val="1053"/>
    <w:link w:val="904"/>
    <w:uiPriority w:val="11"/>
    <w:qFormat/>
    <w:pPr>
      <w:spacing w:before="200" w:after="200"/>
    </w:pPr>
    <w:rPr>
      <w:sz w:val="24"/>
      <w:szCs w:val="24"/>
    </w:rPr>
  </w:style>
  <w:style w:type="character" w:styleId="904">
    <w:name w:val="Subtitle Char"/>
    <w:basedOn w:val="1058"/>
    <w:link w:val="903"/>
    <w:uiPriority w:val="11"/>
    <w:rPr>
      <w:sz w:val="24"/>
      <w:szCs w:val="24"/>
    </w:rPr>
  </w:style>
  <w:style w:type="paragraph" w:styleId="905">
    <w:name w:val="Quote"/>
    <w:basedOn w:val="1053"/>
    <w:next w:val="1053"/>
    <w:link w:val="906"/>
    <w:uiPriority w:val="29"/>
    <w:qFormat/>
    <w:pPr>
      <w:ind w:left="720" w:right="720"/>
    </w:pPr>
    <w:rPr>
      <w:i/>
    </w:rPr>
  </w:style>
  <w:style w:type="character" w:styleId="906">
    <w:name w:val="Quote Char"/>
    <w:link w:val="905"/>
    <w:uiPriority w:val="29"/>
    <w:rPr>
      <w:i/>
    </w:rPr>
  </w:style>
  <w:style w:type="paragraph" w:styleId="907">
    <w:name w:val="Intense Quote"/>
    <w:basedOn w:val="1053"/>
    <w:next w:val="1053"/>
    <w:link w:val="9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name w:val="Intense Quote Char"/>
    <w:link w:val="907"/>
    <w:uiPriority w:val="30"/>
    <w:rPr>
      <w:i/>
    </w:rPr>
  </w:style>
  <w:style w:type="character" w:styleId="909">
    <w:name w:val="Header Char"/>
    <w:basedOn w:val="1058"/>
    <w:link w:val="1073"/>
    <w:uiPriority w:val="99"/>
  </w:style>
  <w:style w:type="character" w:styleId="910">
    <w:name w:val="Footer Char"/>
    <w:basedOn w:val="1058"/>
    <w:link w:val="1072"/>
    <w:uiPriority w:val="99"/>
  </w:style>
  <w:style w:type="paragraph" w:styleId="911">
    <w:name w:val="Caption"/>
    <w:basedOn w:val="1053"/>
    <w:next w:val="1053"/>
    <w:uiPriority w:val="35"/>
    <w:semiHidden/>
    <w:unhideWhenUsed/>
    <w:qFormat/>
    <w:pPr>
      <w:spacing w:line="276" w:lineRule="auto"/>
    </w:pPr>
    <w:rPr>
      <w:b/>
      <w:bCs/>
      <w:color w:val="4f81bd" w:themeColor="accent1"/>
      <w:sz w:val="18"/>
      <w:szCs w:val="18"/>
    </w:rPr>
  </w:style>
  <w:style w:type="character" w:styleId="912">
    <w:name w:val="Caption Char"/>
    <w:basedOn w:val="911"/>
    <w:link w:val="1072"/>
    <w:uiPriority w:val="99"/>
  </w:style>
  <w:style w:type="table" w:styleId="913">
    <w:name w:val="Table Grid Light"/>
    <w:basedOn w:val="10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4">
    <w:name w:val="Plain Table 1"/>
    <w:basedOn w:val="10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name w:val="Plain Table 2"/>
    <w:basedOn w:val="10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name w:val="Plain Table 3"/>
    <w:basedOn w:val="10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name w:val="Plain Table 4"/>
    <w:basedOn w:val="10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name w:val="Plain Table 5"/>
    <w:basedOn w:val="10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9">
    <w:name w:val="Grid Table 1 Light"/>
    <w:basedOn w:val="10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0">
    <w:name w:val="Grid Table 1 Light - Accent 1"/>
    <w:basedOn w:val="10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1">
    <w:name w:val="Grid Table 1 Light - Accent 2"/>
    <w:basedOn w:val="10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2">
    <w:name w:val="Grid Table 1 Light - Accent 3"/>
    <w:basedOn w:val="10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3">
    <w:name w:val="Grid Table 1 Light - Accent 4"/>
    <w:basedOn w:val="10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4">
    <w:name w:val="Grid Table 1 Light - Accent 5"/>
    <w:basedOn w:val="10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5">
    <w:name w:val="Grid Table 1 Light - Accent 6"/>
    <w:basedOn w:val="10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6">
    <w:name w:val="Grid Table 2"/>
    <w:basedOn w:val="10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7">
    <w:name w:val="Grid Table 2 - Accent 1"/>
    <w:basedOn w:val="10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8">
    <w:name w:val="Grid Table 2 - Accent 2"/>
    <w:basedOn w:val="10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2 - Accent 3"/>
    <w:basedOn w:val="10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2 - Accent 4"/>
    <w:basedOn w:val="10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2 - Accent 5"/>
    <w:basedOn w:val="10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2">
    <w:name w:val="Grid Table 2 - Accent 6"/>
    <w:basedOn w:val="10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3">
    <w:name w:val="Grid Table 3"/>
    <w:basedOn w:val="10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1"/>
    <w:basedOn w:val="10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2"/>
    <w:basedOn w:val="10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3"/>
    <w:basedOn w:val="10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4"/>
    <w:basedOn w:val="10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5"/>
    <w:basedOn w:val="10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6"/>
    <w:basedOn w:val="10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4"/>
    <w:basedOn w:val="10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name w:val="Grid Table 4 - Accent 1"/>
    <w:basedOn w:val="10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2">
    <w:name w:val="Grid Table 4 - Accent 2"/>
    <w:basedOn w:val="10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3">
    <w:name w:val="Grid Table 4 - Accent 3"/>
    <w:basedOn w:val="10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4">
    <w:name w:val="Grid Table 4 - Accent 4"/>
    <w:basedOn w:val="10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5">
    <w:name w:val="Grid Table 4 - Accent 5"/>
    <w:basedOn w:val="10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6">
    <w:name w:val="Grid Table 4 - Accent 6"/>
    <w:basedOn w:val="10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7">
    <w:name w:val="Grid Table 5 Dark"/>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8">
    <w:name w:val="Grid Table 5 Dark- Accent 1"/>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9">
    <w:name w:val="Grid Table 5 Dark - Accent 2"/>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0">
    <w:name w:val="Grid Table 5 Dark - Accent 3"/>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1">
    <w:name w:val="Grid Table 5 Dark- Accent 4"/>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2">
    <w:name w:val="Grid Table 5 Dark - Accent 5"/>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3">
    <w:name w:val="Grid Table 5 Dark - Accent 6"/>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4">
    <w:name w:val="Grid Table 6 Colorful"/>
    <w:basedOn w:val="10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5">
    <w:name w:val="Grid Table 6 Colorful - Accent 1"/>
    <w:basedOn w:val="10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6">
    <w:name w:val="Grid Table 6 Colorful - Accent 2"/>
    <w:basedOn w:val="10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7">
    <w:name w:val="Grid Table 6 Colorful - Accent 3"/>
    <w:basedOn w:val="10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8">
    <w:name w:val="Grid Table 6 Colorful - Accent 4"/>
    <w:basedOn w:val="10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9">
    <w:name w:val="Grid Table 6 Colorful - Accent 5"/>
    <w:basedOn w:val="10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0">
    <w:name w:val="Grid Table 6 Colorful - Accent 6"/>
    <w:basedOn w:val="10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1">
    <w:name w:val="Grid Table 7 Colorful"/>
    <w:basedOn w:val="10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2">
    <w:name w:val="Grid Table 7 Colorful - Accent 1"/>
    <w:basedOn w:val="10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3">
    <w:name w:val="Grid Table 7 Colorful - Accent 2"/>
    <w:basedOn w:val="10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4">
    <w:name w:val="Grid Table 7 Colorful - Accent 3"/>
    <w:basedOn w:val="10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5">
    <w:name w:val="Grid Table 7 Colorful - Accent 4"/>
    <w:basedOn w:val="10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6">
    <w:name w:val="Grid Table 7 Colorful - Accent 5"/>
    <w:basedOn w:val="10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7">
    <w:name w:val="Grid Table 7 Colorful - Accent 6"/>
    <w:basedOn w:val="10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8">
    <w:name w:val="List Table 1 Light"/>
    <w:basedOn w:val="10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name w:val="List Table 1 Light - Accent 1"/>
    <w:basedOn w:val="10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0">
    <w:name w:val="List Table 1 Light - Accent 2"/>
    <w:basedOn w:val="10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1">
    <w:name w:val="List Table 1 Light - Accent 3"/>
    <w:basedOn w:val="10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2">
    <w:name w:val="List Table 1 Light - Accent 4"/>
    <w:basedOn w:val="10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3">
    <w:name w:val="List Table 1 Light - Accent 5"/>
    <w:basedOn w:val="10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4">
    <w:name w:val="List Table 1 Light - Accent 6"/>
    <w:basedOn w:val="10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5">
    <w:name w:val="List Table 2"/>
    <w:basedOn w:val="10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6">
    <w:name w:val="List Table 2 - Accent 1"/>
    <w:basedOn w:val="10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7">
    <w:name w:val="List Table 2 - Accent 2"/>
    <w:basedOn w:val="10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8">
    <w:name w:val="List Table 2 - Accent 3"/>
    <w:basedOn w:val="10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9">
    <w:name w:val="List Table 2 - Accent 4"/>
    <w:basedOn w:val="10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0">
    <w:name w:val="List Table 2 - Accent 5"/>
    <w:basedOn w:val="10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1">
    <w:name w:val="List Table 2 - Accent 6"/>
    <w:basedOn w:val="10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2">
    <w:name w:val="List Table 3"/>
    <w:basedOn w:val="10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3 - Accent 1"/>
    <w:basedOn w:val="10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4">
    <w:name w:val="List Table 3 - Accent 2"/>
    <w:basedOn w:val="10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5">
    <w:name w:val="List Table 3 - Accent 3"/>
    <w:basedOn w:val="10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6">
    <w:name w:val="List Table 3 - Accent 4"/>
    <w:basedOn w:val="10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7">
    <w:name w:val="List Table 3 - Accent 5"/>
    <w:basedOn w:val="10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8">
    <w:name w:val="List Table 3 - Accent 6"/>
    <w:basedOn w:val="10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9">
    <w:name w:val="List Table 4"/>
    <w:basedOn w:val="10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4 - Accent 1"/>
    <w:basedOn w:val="10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1">
    <w:name w:val="List Table 4 - Accent 2"/>
    <w:basedOn w:val="10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2">
    <w:name w:val="List Table 4 - Accent 3"/>
    <w:basedOn w:val="10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3">
    <w:name w:val="List Table 4 - Accent 4"/>
    <w:basedOn w:val="10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4">
    <w:name w:val="List Table 4 - Accent 5"/>
    <w:basedOn w:val="10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5">
    <w:name w:val="List Table 4 - Accent 6"/>
    <w:basedOn w:val="10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6">
    <w:name w:val="List Table 5 Dark"/>
    <w:basedOn w:val="10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1"/>
    <w:basedOn w:val="10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2"/>
    <w:basedOn w:val="10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3"/>
    <w:basedOn w:val="10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4"/>
    <w:basedOn w:val="10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5"/>
    <w:basedOn w:val="10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6"/>
    <w:basedOn w:val="10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6 Colorful"/>
    <w:basedOn w:val="10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4">
    <w:name w:val="List Table 6 Colorful - Accent 1"/>
    <w:basedOn w:val="10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5">
    <w:name w:val="List Table 6 Colorful - Accent 2"/>
    <w:basedOn w:val="10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6">
    <w:name w:val="List Table 6 Colorful - Accent 3"/>
    <w:basedOn w:val="10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7">
    <w:name w:val="List Table 6 Colorful - Accent 4"/>
    <w:basedOn w:val="10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8">
    <w:name w:val="List Table 6 Colorful - Accent 5"/>
    <w:basedOn w:val="10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9">
    <w:name w:val="List Table 6 Colorful - Accent 6"/>
    <w:basedOn w:val="10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0">
    <w:name w:val="List Table 7 Colorful"/>
    <w:basedOn w:val="10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1">
    <w:name w:val="List Table 7 Colorful - Accent 1"/>
    <w:basedOn w:val="10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2">
    <w:name w:val="List Table 7 Colorful - Accent 2"/>
    <w:basedOn w:val="10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3">
    <w:name w:val="List Table 7 Colorful - Accent 3"/>
    <w:basedOn w:val="10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4">
    <w:name w:val="List Table 7 Colorful - Accent 4"/>
    <w:basedOn w:val="10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5">
    <w:name w:val="List Table 7 Colorful - Accent 5"/>
    <w:basedOn w:val="10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6">
    <w:name w:val="List Table 7 Colorful - Accent 6"/>
    <w:basedOn w:val="10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7">
    <w:name w:val="Lined - Accent"/>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8">
    <w:name w:val="Lined - Accent 1"/>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9">
    <w:name w:val="Lined - Accent 2"/>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0">
    <w:name w:val="Lined - Accent 3"/>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1">
    <w:name w:val="Lined - Accent 4"/>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2">
    <w:name w:val="Lined - Accent 5"/>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3">
    <w:name w:val="Lined - Accent 6"/>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4">
    <w:name w:val="Bordered &amp; Lined - Accent"/>
    <w:basedOn w:val="10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5">
    <w:name w:val="Bordered &amp; Lined - Accent 1"/>
    <w:basedOn w:val="10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6">
    <w:name w:val="Bordered &amp; Lined - Accent 2"/>
    <w:basedOn w:val="10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7">
    <w:name w:val="Bordered &amp; Lined - Accent 3"/>
    <w:basedOn w:val="10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8">
    <w:name w:val="Bordered &amp; Lined - Accent 4"/>
    <w:basedOn w:val="10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9">
    <w:name w:val="Bordered &amp; Lined - Accent 5"/>
    <w:basedOn w:val="10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0">
    <w:name w:val="Bordered &amp; Lined - Accent 6"/>
    <w:basedOn w:val="10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1">
    <w:name w:val="Bordered"/>
    <w:basedOn w:val="10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2">
    <w:name w:val="Bordered - Accent 1"/>
    <w:basedOn w:val="10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3">
    <w:name w:val="Bordered - Accent 2"/>
    <w:basedOn w:val="10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4">
    <w:name w:val="Bordered - Accent 3"/>
    <w:basedOn w:val="10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5">
    <w:name w:val="Bordered - Accent 4"/>
    <w:basedOn w:val="10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6">
    <w:name w:val="Bordered - Accent 5"/>
    <w:basedOn w:val="10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7">
    <w:name w:val="Bordered - Accent 6"/>
    <w:basedOn w:val="10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8">
    <w:name w:val="footnote text"/>
    <w:basedOn w:val="1053"/>
    <w:link w:val="1039"/>
    <w:uiPriority w:val="99"/>
    <w:semiHidden/>
    <w:unhideWhenUsed/>
    <w:pPr>
      <w:spacing w:after="40" w:line="240" w:lineRule="auto"/>
    </w:pPr>
    <w:rPr>
      <w:sz w:val="18"/>
    </w:rPr>
  </w:style>
  <w:style w:type="character" w:styleId="1039">
    <w:name w:val="Footnote Text Char"/>
    <w:link w:val="1038"/>
    <w:uiPriority w:val="99"/>
    <w:rPr>
      <w:sz w:val="18"/>
    </w:rPr>
  </w:style>
  <w:style w:type="character" w:styleId="1040">
    <w:name w:val="footnote reference"/>
    <w:basedOn w:val="1058"/>
    <w:uiPriority w:val="99"/>
    <w:unhideWhenUsed/>
    <w:rPr>
      <w:vertAlign w:val="superscript"/>
    </w:rPr>
  </w:style>
  <w:style w:type="character" w:styleId="1041">
    <w:name w:val="Endnote Text Char"/>
    <w:link w:val="1070"/>
    <w:uiPriority w:val="99"/>
    <w:rPr>
      <w:sz w:val="20"/>
    </w:rPr>
  </w:style>
  <w:style w:type="character" w:styleId="1042">
    <w:name w:val="endnote reference"/>
    <w:basedOn w:val="1058"/>
    <w:uiPriority w:val="99"/>
    <w:semiHidden/>
    <w:unhideWhenUsed/>
    <w:rPr>
      <w:vertAlign w:val="superscript"/>
    </w:rPr>
  </w:style>
  <w:style w:type="paragraph" w:styleId="1043">
    <w:name w:val="toc 2"/>
    <w:basedOn w:val="1053"/>
    <w:next w:val="1053"/>
    <w:uiPriority w:val="39"/>
    <w:unhideWhenUsed/>
    <w:pPr>
      <w:ind w:left="283" w:right="0" w:firstLine="0"/>
      <w:spacing w:after="57"/>
    </w:pPr>
  </w:style>
  <w:style w:type="paragraph" w:styleId="1044">
    <w:name w:val="toc 3"/>
    <w:basedOn w:val="1053"/>
    <w:next w:val="1053"/>
    <w:uiPriority w:val="39"/>
    <w:unhideWhenUsed/>
    <w:pPr>
      <w:ind w:left="567" w:right="0" w:firstLine="0"/>
      <w:spacing w:after="57"/>
    </w:pPr>
  </w:style>
  <w:style w:type="paragraph" w:styleId="1045">
    <w:name w:val="toc 4"/>
    <w:basedOn w:val="1053"/>
    <w:next w:val="1053"/>
    <w:uiPriority w:val="39"/>
    <w:unhideWhenUsed/>
    <w:pPr>
      <w:ind w:left="850" w:right="0" w:firstLine="0"/>
      <w:spacing w:after="57"/>
    </w:pPr>
  </w:style>
  <w:style w:type="paragraph" w:styleId="1046">
    <w:name w:val="toc 5"/>
    <w:basedOn w:val="1053"/>
    <w:next w:val="1053"/>
    <w:uiPriority w:val="39"/>
    <w:unhideWhenUsed/>
    <w:pPr>
      <w:ind w:left="1134" w:right="0" w:firstLine="0"/>
      <w:spacing w:after="57"/>
    </w:pPr>
  </w:style>
  <w:style w:type="paragraph" w:styleId="1047">
    <w:name w:val="toc 6"/>
    <w:basedOn w:val="1053"/>
    <w:next w:val="1053"/>
    <w:uiPriority w:val="39"/>
    <w:unhideWhenUsed/>
    <w:pPr>
      <w:ind w:left="1417" w:right="0" w:firstLine="0"/>
      <w:spacing w:after="57"/>
    </w:pPr>
  </w:style>
  <w:style w:type="paragraph" w:styleId="1048">
    <w:name w:val="toc 7"/>
    <w:basedOn w:val="1053"/>
    <w:next w:val="1053"/>
    <w:uiPriority w:val="39"/>
    <w:unhideWhenUsed/>
    <w:pPr>
      <w:ind w:left="1701" w:right="0" w:firstLine="0"/>
      <w:spacing w:after="57"/>
    </w:pPr>
  </w:style>
  <w:style w:type="paragraph" w:styleId="1049">
    <w:name w:val="toc 8"/>
    <w:basedOn w:val="1053"/>
    <w:next w:val="1053"/>
    <w:uiPriority w:val="39"/>
    <w:unhideWhenUsed/>
    <w:pPr>
      <w:ind w:left="1984" w:right="0" w:firstLine="0"/>
      <w:spacing w:after="57"/>
    </w:pPr>
  </w:style>
  <w:style w:type="paragraph" w:styleId="1050">
    <w:name w:val="toc 9"/>
    <w:basedOn w:val="1053"/>
    <w:next w:val="1053"/>
    <w:uiPriority w:val="39"/>
    <w:unhideWhenUsed/>
    <w:pPr>
      <w:ind w:left="2268" w:right="0" w:firstLine="0"/>
      <w:spacing w:after="57"/>
    </w:pPr>
  </w:style>
  <w:style w:type="paragraph" w:styleId="1051">
    <w:name w:val="TOC Heading"/>
    <w:uiPriority w:val="39"/>
    <w:unhideWhenUsed/>
  </w:style>
  <w:style w:type="paragraph" w:styleId="1052">
    <w:name w:val="table of figures"/>
    <w:basedOn w:val="1053"/>
    <w:next w:val="1053"/>
    <w:uiPriority w:val="99"/>
    <w:unhideWhenUsed/>
    <w:pPr>
      <w:spacing w:after="0" w:afterAutospacing="0"/>
    </w:pPr>
  </w:style>
  <w:style w:type="paragraph" w:styleId="105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54">
    <w:name w:val="Heading 1"/>
    <w:basedOn w:val="1053"/>
    <w:next w:val="1053"/>
    <w:link w:val="1089"/>
    <w:uiPriority w:val="0"/>
    <w:qFormat/>
    <w:pPr>
      <w:jc w:val="center"/>
      <w:keepNext/>
      <w:outlineLvl w:val="0"/>
    </w:pPr>
    <w:rPr>
      <w:rFonts w:ascii="楷体_GB2312" w:hAnsi="Calibri" w:eastAsia="楷体_GB2312"/>
      <w:b/>
      <w:sz w:val="28"/>
      <w:szCs w:val="20"/>
    </w:rPr>
  </w:style>
  <w:style w:type="paragraph" w:styleId="1055">
    <w:name w:val="Heading 2"/>
    <w:basedOn w:val="1053"/>
    <w:next w:val="1053"/>
    <w:uiPriority w:val="9"/>
    <w:qFormat/>
    <w:pPr>
      <w:keepLines/>
      <w:keepNext/>
      <w:spacing w:before="260" w:after="260" w:line="416" w:lineRule="auto"/>
      <w:outlineLvl w:val="1"/>
    </w:pPr>
    <w:rPr>
      <w:rFonts w:ascii="Arial" w:hAnsi="Arial" w:eastAsia="黑体"/>
      <w:b/>
      <w:bCs/>
      <w:sz w:val="32"/>
      <w:szCs w:val="32"/>
    </w:rPr>
  </w:style>
  <w:style w:type="paragraph" w:styleId="1056">
    <w:name w:val="Heading 3"/>
    <w:basedOn w:val="1053"/>
    <w:next w:val="1053"/>
    <w:link w:val="1142"/>
    <w:uiPriority w:val="1"/>
    <w:semiHidden/>
    <w:unhideWhenUsed/>
    <w:qFormat/>
    <w:pPr>
      <w:keepLines/>
      <w:keepNext/>
      <w:spacing w:before="260" w:after="260" w:line="416" w:lineRule="auto"/>
      <w:outlineLvl w:val="2"/>
    </w:pPr>
    <w:rPr>
      <w:b/>
      <w:bCs/>
      <w:sz w:val="32"/>
      <w:szCs w:val="32"/>
    </w:rPr>
  </w:style>
  <w:style w:type="paragraph" w:styleId="1057">
    <w:name w:val="Heading 4"/>
    <w:basedOn w:val="1053"/>
    <w:next w:val="1053"/>
    <w:uiPriority w:val="9"/>
    <w:qFormat/>
    <w:pPr>
      <w:ind w:left="2267" w:hanging="708"/>
      <w:keepLines/>
      <w:keepNext/>
      <w:spacing w:line="360" w:lineRule="auto"/>
      <w:outlineLvl w:val="3"/>
    </w:pPr>
    <w:rPr>
      <w:rFonts w:ascii="Cambria" w:hAnsi="Cambria"/>
      <w:b/>
      <w:bCs/>
      <w:sz w:val="28"/>
      <w:szCs w:val="28"/>
    </w:rPr>
  </w:style>
  <w:style w:type="character" w:styleId="1058" w:default="1">
    <w:name w:val="Default Paragraph Font"/>
    <w:uiPriority w:val="1"/>
    <w:semiHidden/>
    <w:unhideWhenUsed/>
    <w:qFormat/>
  </w:style>
  <w:style w:type="table" w:styleId="1059" w:default="1">
    <w:name w:val="Normal Table"/>
    <w:uiPriority w:val="99"/>
    <w:semiHidden/>
    <w:unhideWhenUsed/>
    <w:qFormat/>
    <w:tblPr>
      <w:tblCellMar>
        <w:left w:w="108" w:type="dxa"/>
        <w:top w:w="0" w:type="dxa"/>
        <w:right w:w="108" w:type="dxa"/>
        <w:bottom w:w="0" w:type="dxa"/>
      </w:tblCellMar>
    </w:tblPr>
  </w:style>
  <w:style w:type="paragraph" w:styleId="1060">
    <w:name w:val="Note Heading"/>
    <w:basedOn w:val="1053"/>
    <w:next w:val="1053"/>
    <w:uiPriority w:val="99"/>
    <w:unhideWhenUsed/>
    <w:qFormat/>
    <w:rPr>
      <w:rFonts w:ascii="Verdana" w:hAnsi="Verdana"/>
    </w:rPr>
  </w:style>
  <w:style w:type="paragraph" w:styleId="1061">
    <w:name w:val="Normal Indent"/>
    <w:basedOn w:val="1053"/>
    <w:next w:val="1053"/>
    <w:uiPriority w:val="99"/>
    <w:unhideWhenUsed/>
    <w:qFormat/>
    <w:pPr>
      <w:ind w:firstLine="420"/>
    </w:pPr>
  </w:style>
  <w:style w:type="paragraph" w:styleId="1062">
    <w:name w:val="annotation text"/>
    <w:basedOn w:val="1053"/>
    <w:link w:val="1092"/>
    <w:uiPriority w:val="99"/>
    <w:unhideWhenUsed/>
    <w:qFormat/>
    <w:pPr>
      <w:jc w:val="left"/>
    </w:pPr>
    <w:rPr>
      <w:sz w:val="20"/>
      <w:szCs w:val="20"/>
    </w:rPr>
  </w:style>
  <w:style w:type="paragraph" w:styleId="1063">
    <w:name w:val="Body Text 3"/>
    <w:basedOn w:val="1053"/>
    <w:uiPriority w:val="99"/>
    <w:unhideWhenUsed/>
    <w:qFormat/>
    <w:pPr>
      <w:spacing w:after="120"/>
    </w:pPr>
    <w:rPr>
      <w:sz w:val="16"/>
      <w:szCs w:val="16"/>
    </w:rPr>
  </w:style>
  <w:style w:type="paragraph" w:styleId="1064">
    <w:name w:val="Body Text"/>
    <w:basedOn w:val="1053"/>
    <w:next w:val="1065"/>
    <w:link w:val="1088"/>
    <w:uiPriority w:val="99"/>
    <w:qFormat/>
    <w:rPr>
      <w:rFonts w:ascii="华文中宋" w:hAnsi="Calibri" w:eastAsia="华文中宋"/>
      <w:bCs/>
      <w:sz w:val="28"/>
      <w:szCs w:val="20"/>
    </w:rPr>
  </w:style>
  <w:style w:type="paragraph" w:styleId="1065">
    <w:name w:val="Body Text 2"/>
    <w:basedOn w:val="1053"/>
    <w:link w:val="1095"/>
    <w:uiPriority w:val="99"/>
    <w:qFormat/>
    <w:pPr>
      <w:spacing w:after="120" w:line="480" w:lineRule="auto"/>
    </w:pPr>
    <w:rPr>
      <w:rFonts w:ascii="Calibri" w:hAnsi="Calibri"/>
      <w:sz w:val="20"/>
      <w:szCs w:val="20"/>
    </w:rPr>
  </w:style>
  <w:style w:type="paragraph" w:styleId="1066">
    <w:name w:val="Body Text Indent"/>
    <w:basedOn w:val="1053"/>
    <w:uiPriority w:val="0"/>
    <w:qFormat/>
    <w:pPr>
      <w:ind w:firstLine="645"/>
    </w:pPr>
    <w:rPr>
      <w:rFonts w:ascii="楷体_GB2312" w:eastAsia="楷体_GB2312"/>
      <w:sz w:val="32"/>
      <w:szCs w:val="20"/>
    </w:rPr>
  </w:style>
  <w:style w:type="paragraph" w:styleId="1067">
    <w:name w:val="Block Text"/>
    <w:basedOn w:val="1053"/>
    <w:uiPriority w:val="0"/>
    <w:qFormat/>
    <w:pPr>
      <w:ind w:left="840" w:right="210"/>
      <w:tabs>
        <w:tab w:val="left" w:pos="9420" w:leader="none"/>
      </w:tabs>
    </w:pPr>
    <w:rPr>
      <w:rFonts w:ascii="宋体" w:hAnsi="宋体"/>
      <w:sz w:val="24"/>
    </w:rPr>
  </w:style>
  <w:style w:type="paragraph" w:styleId="1068">
    <w:name w:val="index 4"/>
    <w:basedOn w:val="1053"/>
    <w:next w:val="1053"/>
    <w:uiPriority w:val="99"/>
    <w:unhideWhenUsed/>
    <w:qFormat/>
    <w:pPr>
      <w:ind w:left="600"/>
    </w:pPr>
  </w:style>
  <w:style w:type="paragraph" w:styleId="1069">
    <w:name w:val="Plain Text"/>
    <w:basedOn w:val="1053"/>
    <w:next w:val="1061"/>
    <w:uiPriority w:val="99"/>
    <w:unhideWhenUsed/>
    <w:qFormat/>
    <w:rPr>
      <w:rFonts w:ascii="宋体" w:hAnsi="Courier New"/>
    </w:rPr>
  </w:style>
  <w:style w:type="paragraph" w:styleId="1070">
    <w:name w:val="endnote text"/>
    <w:basedOn w:val="1053"/>
    <w:uiPriority w:val="0"/>
    <w:qFormat/>
    <w:pPr>
      <w:jc w:val="left"/>
    </w:pPr>
  </w:style>
  <w:style w:type="paragraph" w:styleId="1071">
    <w:name w:val="Balloon Text"/>
    <w:basedOn w:val="1053"/>
    <w:link w:val="1087"/>
    <w:uiPriority w:val="99"/>
    <w:unhideWhenUsed/>
    <w:qFormat/>
    <w:rPr>
      <w:sz w:val="18"/>
      <w:szCs w:val="18"/>
    </w:rPr>
  </w:style>
  <w:style w:type="paragraph" w:styleId="1072">
    <w:name w:val="Footer"/>
    <w:basedOn w:val="1053"/>
    <w:link w:val="1090"/>
    <w:uiPriority w:val="99"/>
    <w:unhideWhenUsed/>
    <w:qFormat/>
    <w:pPr>
      <w:jc w:val="left"/>
      <w:tabs>
        <w:tab w:val="center" w:pos="4153" w:leader="none"/>
        <w:tab w:val="right" w:pos="8306" w:leader="none"/>
      </w:tabs>
    </w:pPr>
    <w:rPr>
      <w:rFonts w:ascii="Calibri" w:hAnsi="Calibri"/>
      <w:sz w:val="18"/>
      <w:szCs w:val="18"/>
    </w:rPr>
  </w:style>
  <w:style w:type="paragraph" w:styleId="1073">
    <w:name w:val="Header"/>
    <w:basedOn w:val="1053"/>
    <w:link w:val="1086"/>
    <w:uiPriority w:val="99"/>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1074">
    <w:name w:val="toc 1"/>
    <w:basedOn w:val="1053"/>
    <w:next w:val="1053"/>
    <w:uiPriority w:val="39"/>
    <w:unhideWhenUsed/>
    <w:qFormat/>
    <w:rPr>
      <w:szCs w:val="20"/>
    </w:rPr>
  </w:style>
  <w:style w:type="paragraph" w:styleId="1075">
    <w:name w:val="Normal (Web)"/>
    <w:basedOn w:val="1053"/>
    <w:uiPriority w:val="0"/>
    <w:qFormat/>
    <w:pPr>
      <w:jc w:val="left"/>
      <w:spacing w:before="100" w:beforeAutospacing="1" w:after="100" w:afterAutospacing="1"/>
      <w:widowControl/>
    </w:pPr>
    <w:rPr>
      <w:rFonts w:ascii="宋体" w:hAnsi="宋体" w:cs="宋体"/>
      <w:sz w:val="24"/>
    </w:rPr>
  </w:style>
  <w:style w:type="paragraph" w:styleId="1076">
    <w:name w:val="index 1"/>
    <w:basedOn w:val="1053"/>
    <w:next w:val="1053"/>
    <w:uiPriority w:val="0"/>
    <w:qFormat/>
    <w:rPr>
      <w:rFonts w:ascii="宋体" w:hAnsi="宋体"/>
      <w:szCs w:val="18"/>
    </w:rPr>
  </w:style>
  <w:style w:type="paragraph" w:styleId="1077">
    <w:name w:val="annotation subject"/>
    <w:basedOn w:val="1062"/>
    <w:next w:val="1062"/>
    <w:link w:val="1094"/>
    <w:uiPriority w:val="99"/>
    <w:unhideWhenUsed/>
    <w:qFormat/>
    <w:rPr>
      <w:b/>
      <w:bCs/>
      <w:szCs w:val="24"/>
    </w:rPr>
  </w:style>
  <w:style w:type="paragraph" w:styleId="1078">
    <w:name w:val="Body Text First Indent"/>
    <w:basedOn w:val="1064"/>
    <w:uiPriority w:val="0"/>
    <w:qFormat/>
    <w:pPr>
      <w:ind w:firstLine="420"/>
      <w:spacing w:after="120"/>
    </w:pPr>
    <w:rPr>
      <w:rFonts w:ascii="Verdana" w:hAnsi="Verdana" w:eastAsia="宋体"/>
      <w:bCs w:val="0"/>
      <w:sz w:val="21"/>
      <w:szCs w:val="28"/>
      <w:lang w:eastAsia="en-US"/>
    </w:rPr>
  </w:style>
  <w:style w:type="table" w:styleId="1079">
    <w:name w:val="Table Grid"/>
    <w:basedOn w:val="1059"/>
    <w:uiPriority w:val="39"/>
    <w:qFormat/>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0">
    <w:name w:val="page number"/>
    <w:uiPriority w:val="99"/>
    <w:unhideWhenUsed/>
    <w:qFormat/>
    <w:rPr>
      <w:rFonts w:ascii="Calibri" w:hAnsi="Calibri" w:eastAsia="宋体" w:cs="Times New Roman"/>
    </w:rPr>
  </w:style>
  <w:style w:type="character" w:styleId="1081">
    <w:name w:val="FollowedHyperlink"/>
    <w:basedOn w:val="1058"/>
    <w:uiPriority w:val="1"/>
    <w:semiHidden/>
    <w:unhideWhenUsed/>
    <w:qFormat/>
    <w:rPr>
      <w:color w:val="333333"/>
      <w:u w:val="none"/>
    </w:rPr>
  </w:style>
  <w:style w:type="character" w:styleId="1082">
    <w:name w:val="HTML Typewriter"/>
    <w:uiPriority w:val="99"/>
    <w:unhideWhenUsed/>
    <w:qFormat/>
    <w:rPr>
      <w:rFonts w:ascii="宋体" w:hAnsi="宋体" w:eastAsia="宋体" w:cs="宋体"/>
      <w:sz w:val="24"/>
      <w:szCs w:val="24"/>
    </w:rPr>
  </w:style>
  <w:style w:type="character" w:styleId="1083">
    <w:name w:val="Hyperlink"/>
    <w:uiPriority w:val="99"/>
    <w:unhideWhenUsed/>
    <w:qFormat/>
    <w:rPr>
      <w:rFonts w:ascii="Calibri" w:hAnsi="Calibri" w:eastAsia="宋体" w:cs="Times New Roman"/>
      <w:color w:val="auto"/>
      <w:u w:val="none"/>
    </w:rPr>
  </w:style>
  <w:style w:type="character" w:styleId="1084">
    <w:name w:val="annotation reference"/>
    <w:uiPriority w:val="99"/>
    <w:unhideWhenUsed/>
    <w:qFormat/>
    <w:rPr>
      <w:rFonts w:ascii="Calibri" w:hAnsi="Calibri" w:eastAsia="宋体" w:cs="Times New Roman"/>
      <w:sz w:val="21"/>
      <w:szCs w:val="21"/>
    </w:rPr>
  </w:style>
  <w:style w:type="character" w:styleId="1085" w:customStyle="1">
    <w:name w:val="要点1"/>
    <w:uiPriority w:val="0"/>
    <w:qFormat/>
    <w:rPr>
      <w:rFonts w:ascii="Calibri" w:hAnsi="Calibri" w:eastAsia="宋体" w:cs="Times New Roman"/>
      <w:sz w:val="21"/>
      <w:szCs w:val="24"/>
      <w:lang w:val="en-US" w:eastAsia="zh-CN" w:bidi="ar-SA"/>
    </w:rPr>
  </w:style>
  <w:style w:type="character" w:styleId="1086" w:customStyle="1">
    <w:name w:val="页眉 字符"/>
    <w:link w:val="1073"/>
    <w:uiPriority w:val="99"/>
    <w:qFormat/>
    <w:rPr>
      <w:rFonts w:ascii="Calibri" w:hAnsi="Calibri" w:eastAsia="宋体" w:cs="Times New Roman"/>
      <w:sz w:val="18"/>
      <w:szCs w:val="18"/>
    </w:rPr>
  </w:style>
  <w:style w:type="character" w:styleId="1087" w:customStyle="1">
    <w:name w:val="批注框文本 字符"/>
    <w:link w:val="1071"/>
    <w:uiPriority w:val="99"/>
    <w:semiHidden/>
    <w:qFormat/>
    <w:rPr>
      <w:sz w:val="18"/>
      <w:szCs w:val="18"/>
    </w:rPr>
  </w:style>
  <w:style w:type="character" w:styleId="1088" w:customStyle="1">
    <w:name w:val="正文文本 字符"/>
    <w:link w:val="1064"/>
    <w:uiPriority w:val="99"/>
    <w:qFormat/>
    <w:rPr>
      <w:rFonts w:ascii="华文中宋" w:hAnsi="Calibri" w:eastAsia="华文中宋" w:cs="Times New Roman"/>
      <w:bCs/>
      <w:sz w:val="28"/>
    </w:rPr>
  </w:style>
  <w:style w:type="character" w:styleId="1089" w:customStyle="1">
    <w:name w:val="标题 1 字符"/>
    <w:link w:val="1054"/>
    <w:uiPriority w:val="0"/>
    <w:qFormat/>
    <w:rPr>
      <w:rFonts w:ascii="楷体_GB2312" w:hAnsi="Calibri" w:eastAsia="楷体_GB2312" w:cs="Times New Roman"/>
      <w:b/>
      <w:sz w:val="28"/>
    </w:rPr>
  </w:style>
  <w:style w:type="character" w:styleId="1090" w:customStyle="1">
    <w:name w:val="页脚 字符"/>
    <w:link w:val="1072"/>
    <w:uiPriority w:val="99"/>
    <w:qFormat/>
    <w:rPr>
      <w:rFonts w:ascii="Calibri" w:hAnsi="Calibri" w:eastAsia="宋体" w:cs="Times New Roman"/>
      <w:sz w:val="18"/>
      <w:szCs w:val="18"/>
    </w:rPr>
  </w:style>
  <w:style w:type="character" w:styleId="1091" w:customStyle="1">
    <w:name w:val="font11"/>
    <w:basedOn w:val="1058"/>
    <w:uiPriority w:val="0"/>
    <w:qFormat/>
    <w:rPr>
      <w:rFonts w:hint="eastAsia" w:ascii="仿宋_GB2312" w:eastAsia="仿宋_GB2312" w:cs="仿宋_GB2312"/>
      <w:b/>
      <w:bCs/>
      <w:color w:val="000000"/>
      <w:sz w:val="18"/>
      <w:szCs w:val="18"/>
      <w:u w:val="none"/>
    </w:rPr>
  </w:style>
  <w:style w:type="character" w:styleId="1092" w:customStyle="1">
    <w:name w:val="批注文字 字符"/>
    <w:link w:val="1062"/>
    <w:uiPriority w:val="99"/>
    <w:qFormat/>
    <w:rPr>
      <w:rFonts w:ascii="Times New Roman" w:hAnsi="Times New Roman" w:eastAsia="宋体" w:cs="Times New Roman"/>
      <w:szCs w:val="20"/>
    </w:rPr>
  </w:style>
  <w:style w:type="character" w:styleId="1093" w:customStyle="1">
    <w:name w:val="font71"/>
    <w:uiPriority w:val="0"/>
    <w:qFormat/>
    <w:rPr>
      <w:rFonts w:hint="eastAsia" w:ascii="宋体" w:hAnsi="宋体" w:eastAsia="宋体" w:cs="宋体"/>
      <w:color w:val="000000"/>
      <w:sz w:val="18"/>
      <w:szCs w:val="18"/>
      <w:u w:val="none"/>
    </w:rPr>
  </w:style>
  <w:style w:type="character" w:styleId="1094" w:customStyle="1">
    <w:name w:val="批注主题 字符"/>
    <w:link w:val="1077"/>
    <w:uiPriority w:val="99"/>
    <w:semiHidden/>
    <w:qFormat/>
    <w:rPr>
      <w:rFonts w:ascii="Times New Roman" w:hAnsi="Times New Roman" w:eastAsia="宋体" w:cs="Times New Roman"/>
      <w:b/>
      <w:bCs/>
      <w:sz w:val="21"/>
      <w:szCs w:val="24"/>
    </w:rPr>
  </w:style>
  <w:style w:type="character" w:styleId="1095" w:customStyle="1">
    <w:name w:val="正文文本 2 字符"/>
    <w:link w:val="1065"/>
    <w:uiPriority w:val="99"/>
    <w:qFormat/>
    <w:rPr>
      <w:rFonts w:ascii="Calibri" w:hAnsi="Calibri" w:eastAsia="宋体" w:cs="Times New Roman"/>
    </w:rPr>
  </w:style>
  <w:style w:type="paragraph" w:styleId="1096" w:customStyle="1">
    <w:name w:val="标题3"/>
    <w:basedOn w:val="1097"/>
    <w:uiPriority w:val="0"/>
    <w:qFormat/>
    <w:pPr>
      <w:outlineLvl w:val="2"/>
    </w:pPr>
  </w:style>
  <w:style w:type="paragraph" w:styleId="1097" w:customStyle="1">
    <w:name w:val="标题1"/>
    <w:basedOn w:val="1053"/>
    <w:next w:val="1098"/>
    <w:uiPriority w:val="0"/>
    <w:qFormat/>
    <w:pPr>
      <w:jc w:val="center"/>
      <w:spacing w:line="720" w:lineRule="auto"/>
    </w:pPr>
    <w:rPr>
      <w:rFonts w:ascii="黑体" w:hAnsi="黑体" w:eastAsia="黑体"/>
      <w:b/>
      <w:sz w:val="44"/>
      <w:szCs w:val="44"/>
    </w:rPr>
  </w:style>
  <w:style w:type="paragraph" w:styleId="1098" w:customStyle="1">
    <w:name w:val="标题2"/>
    <w:basedOn w:val="1097"/>
    <w:next w:val="1096"/>
    <w:uiPriority w:val="0"/>
    <w:qFormat/>
    <w:pPr>
      <w:outlineLvl w:val="1"/>
    </w:pPr>
  </w:style>
  <w:style w:type="paragraph" w:styleId="1099" w:customStyle="1">
    <w:name w:val="图表标题"/>
    <w:basedOn w:val="1100"/>
    <w:uiPriority w:val="0"/>
    <w:qFormat/>
    <w:pPr>
      <w:jc w:val="center"/>
    </w:pPr>
    <w:rPr>
      <w:rFonts w:ascii="黑体" w:hAnsi="黑体" w:eastAsia="黑体"/>
    </w:rPr>
  </w:style>
  <w:style w:type="paragraph" w:styleId="1100" w:customStyle="1">
    <w:name w:val="正文样式"/>
    <w:basedOn w:val="1053"/>
    <w:uiPriority w:val="0"/>
    <w:qFormat/>
  </w:style>
  <w:style w:type="paragraph" w:styleId="1101" w:customStyle="1">
    <w:name w:val="表格内容文字"/>
    <w:basedOn w:val="1053"/>
    <w:uiPriority w:val="0"/>
    <w:qFormat/>
    <w:pPr>
      <w:jc w:val="center"/>
      <w:widowControl/>
    </w:pPr>
    <w:rPr>
      <w:rFonts w:ascii="Arial" w:hAnsi="Arial" w:cs="宋体"/>
      <w:szCs w:val="21"/>
    </w:rPr>
  </w:style>
  <w:style w:type="paragraph" w:styleId="1102" w:customStyle="1">
    <w:name w:val="列表段落1"/>
    <w:basedOn w:val="1053"/>
    <w:uiPriority w:val="34"/>
    <w:qFormat/>
    <w:pPr>
      <w:ind w:firstLine="420"/>
    </w:pPr>
  </w:style>
  <w:style w:type="paragraph" w:styleId="1103" w:customStyle="1">
    <w:name w:val="样式2"/>
    <w:basedOn w:val="1053"/>
    <w:uiPriority w:val="0"/>
    <w:qFormat/>
    <w:pPr>
      <w:jc w:val="left"/>
      <w:spacing w:before="120" w:after="120"/>
      <w:outlineLvl w:val="1"/>
    </w:pPr>
    <w:rPr>
      <w:rFonts w:eastAsia="黑体"/>
      <w:color w:val="000000"/>
    </w:rPr>
  </w:style>
  <w:style w:type="paragraph" w:styleId="1104" w:customStyle="1">
    <w:name w:val="样式3"/>
    <w:basedOn w:val="1053"/>
    <w:uiPriority w:val="0"/>
    <w:qFormat/>
    <w:pPr>
      <w:jc w:val="left"/>
      <w:spacing w:before="120" w:after="120" w:line="360" w:lineRule="auto"/>
      <w:outlineLvl w:val="2"/>
    </w:pPr>
    <w:rPr>
      <w:rFonts w:ascii="宋体" w:hAnsi="宋体" w:eastAsia="黑体" w:cs="Calibri"/>
      <w:sz w:val="24"/>
      <w:szCs w:val="28"/>
    </w:rPr>
  </w:style>
  <w:style w:type="paragraph" w:styleId="1105" w:customStyle="1">
    <w:name w:val="_Style 48"/>
    <w:uiPriority w:val="99"/>
    <w:unhideWhenUsed/>
    <w:qFormat/>
    <w:rPr>
      <w:rFonts w:ascii="Times New Roman" w:hAnsi="Times New Roman" w:eastAsia="宋体" w:cs="Times New Roman"/>
      <w:sz w:val="21"/>
      <w:szCs w:val="24"/>
      <w:lang w:val="en-US" w:eastAsia="zh-CN" w:bidi="ar-SA"/>
    </w:rPr>
  </w:style>
  <w:style w:type="paragraph" w:styleId="1106" w:customStyle="1">
    <w:name w:val="标题4"/>
    <w:basedOn w:val="1097"/>
    <w:uiPriority w:val="0"/>
    <w:qFormat/>
    <w:pPr>
      <w:outlineLvl w:val="3"/>
    </w:pPr>
  </w:style>
  <w:style w:type="paragraph" w:styleId="1107" w:customStyle="1">
    <w:name w:val="目录 11"/>
    <w:basedOn w:val="1053"/>
    <w:next w:val="1053"/>
    <w:uiPriority w:val="0"/>
    <w:qFormat/>
    <w:rPr>
      <w:sz w:val="24"/>
    </w:rPr>
  </w:style>
  <w:style w:type="paragraph" w:styleId="1108" w:customStyle="1">
    <w:name w:val="纯文本1"/>
    <w:basedOn w:val="1053"/>
    <w:uiPriority w:val="0"/>
    <w:qFormat/>
    <w:rPr>
      <w:rFonts w:ascii="宋体" w:hAnsi="Courier New"/>
    </w:rPr>
  </w:style>
  <w:style w:type="paragraph" w:styleId="1109" w:customStyle="1">
    <w:name w:val="页眉1"/>
    <w:basedOn w:val="1053"/>
    <w:uiPriority w:val="0"/>
    <w:unhideWhenUsed/>
    <w:qFormat/>
    <w:pPr>
      <w:jc w:val="center"/>
      <w:tabs>
        <w:tab w:val="center" w:pos="4153" w:leader="none"/>
        <w:tab w:val="right" w:pos="8306" w:leader="none"/>
      </w:tabs>
      <w:pBdr>
        <w:bottom w:val="single" w:color="000000" w:sz="6" w:space="1"/>
      </w:pBdr>
    </w:pPr>
    <w:rPr>
      <w:sz w:val="18"/>
    </w:rPr>
  </w:style>
  <w:style w:type="paragraph" w:styleId="1110" w:customStyle="1">
    <w:name w:val="寄信人地址1"/>
    <w:basedOn w:val="1111"/>
    <w:uiPriority w:val="0"/>
    <w:qFormat/>
    <w:rPr>
      <w:rFonts w:ascii="Arial" w:hAnsi="Arial"/>
      <w:sz w:val="24"/>
      <w:szCs w:val="24"/>
    </w:rPr>
  </w:style>
  <w:style w:type="paragraph" w:styleId="1111" w:customStyle="1">
    <w:name w:val="正文11"/>
    <w:next w:val="1112"/>
    <w:uiPriority w:val="0"/>
    <w:qFormat/>
    <w:pPr>
      <w:jc w:val="both"/>
      <w:widowControl w:val="off"/>
    </w:pPr>
    <w:rPr>
      <w:rFonts w:ascii="Times New Roman" w:hAnsi="Times New Roman" w:eastAsia="宋体" w:cs="Times New Roman"/>
      <w:sz w:val="21"/>
      <w:szCs w:val="22"/>
      <w:lang w:val="en-US" w:eastAsia="zh-CN" w:bidi="ar-SA"/>
    </w:rPr>
  </w:style>
  <w:style w:type="paragraph" w:styleId="1112" w:customStyle="1">
    <w:name w:val="正文首行缩进 21"/>
    <w:basedOn w:val="1113"/>
    <w:next w:val="1111"/>
    <w:uiPriority w:val="0"/>
    <w:qFormat/>
    <w:pPr>
      <w:ind w:left="420" w:firstLine="420"/>
      <w:spacing w:after="120"/>
    </w:pPr>
    <w:rPr>
      <w:sz w:val="24"/>
      <w:szCs w:val="24"/>
    </w:rPr>
  </w:style>
  <w:style w:type="paragraph" w:styleId="1113" w:customStyle="1">
    <w:name w:val="正文文本缩进1"/>
    <w:basedOn w:val="1111"/>
    <w:next w:val="1110"/>
    <w:uiPriority w:val="0"/>
    <w:qFormat/>
    <w:pPr>
      <w:ind w:firstLine="630"/>
    </w:pPr>
    <w:rPr>
      <w:sz w:val="20"/>
      <w:szCs w:val="20"/>
    </w:rPr>
  </w:style>
  <w:style w:type="paragraph" w:styleId="1114" w:customStyle="1">
    <w:name w:val="纯文本11"/>
    <w:basedOn w:val="1053"/>
    <w:uiPriority w:val="99"/>
    <w:qFormat/>
    <w:rPr>
      <w:rFonts w:ascii="宋体" w:hAnsi="Courier New"/>
    </w:rPr>
  </w:style>
  <w:style w:type="paragraph" w:styleId="1115" w:customStyle="1">
    <w:name w:val="标题 11"/>
    <w:basedOn w:val="1053"/>
    <w:next w:val="1053"/>
    <w:uiPriority w:val="0"/>
    <w:qFormat/>
    <w:pPr>
      <w:keepLines/>
      <w:keepNext/>
      <w:spacing w:before="340" w:after="330" w:line="578" w:lineRule="auto"/>
      <w:outlineLvl w:val="0"/>
    </w:pPr>
    <w:rPr>
      <w:b/>
      <w:sz w:val="44"/>
    </w:rPr>
  </w:style>
  <w:style w:type="paragraph" w:styleId="1116" w:customStyle="1">
    <w:name w:val="纯文本1111"/>
    <w:basedOn w:val="1053"/>
    <w:next w:val="1117"/>
    <w:uiPriority w:val="0"/>
    <w:unhideWhenUsed/>
    <w:qFormat/>
    <w:rPr>
      <w:rFonts w:ascii="宋体" w:hAnsi="Courier New"/>
    </w:rPr>
  </w:style>
  <w:style w:type="paragraph" w:styleId="1117" w:customStyle="1">
    <w:name w:val="正文缩进11"/>
    <w:basedOn w:val="1053"/>
    <w:next w:val="1053"/>
    <w:uiPriority w:val="0"/>
    <w:unhideWhenUsed/>
    <w:qFormat/>
    <w:pPr>
      <w:ind w:firstLine="420"/>
      <w:jc w:val="left"/>
    </w:pPr>
    <w:rPr>
      <w:sz w:val="24"/>
    </w:rPr>
  </w:style>
  <w:style w:type="paragraph" w:styleId="1118" w:customStyle="1">
    <w:name w:val="正文文本1"/>
    <w:basedOn w:val="1053"/>
    <w:next w:val="1053"/>
    <w:uiPriority w:val="99"/>
    <w:unhideWhenUsed/>
    <w:qFormat/>
    <w:rPr>
      <w:rFonts w:ascii="楷体_GB2312"/>
      <w:b/>
      <w:bCs/>
      <w:sz w:val="28"/>
    </w:rPr>
  </w:style>
  <w:style w:type="paragraph" w:styleId="1119" w:customStyle="1">
    <w:name w:val="样式1"/>
    <w:basedOn w:val="1053"/>
    <w:uiPriority w:val="0"/>
    <w:qFormat/>
    <w:pPr>
      <w:jc w:val="left"/>
      <w:spacing w:before="120" w:after="120"/>
      <w:outlineLvl w:val="0"/>
    </w:pPr>
    <w:rPr>
      <w:rFonts w:eastAsia="黑体"/>
      <w:color w:val="000000"/>
    </w:rPr>
  </w:style>
  <w:style w:type="paragraph" w:styleId="1120">
    <w:name w:val="List Paragraph"/>
    <w:basedOn w:val="1053"/>
    <w:next w:val="1070"/>
    <w:link w:val="1141"/>
    <w:uiPriority w:val="34"/>
    <w:qFormat/>
    <w:pPr>
      <w:ind w:firstLine="420"/>
    </w:pPr>
    <w:rPr>
      <w:rFonts w:ascii="Calibri" w:hAnsi="Calibri"/>
    </w:rPr>
  </w:style>
  <w:style w:type="paragraph" w:styleId="1121" w:customStyle="1">
    <w:name w:val="标题 31"/>
    <w:basedOn w:val="1053"/>
    <w:next w:val="1117"/>
    <w:uiPriority w:val="0"/>
    <w:qFormat/>
    <w:pPr>
      <w:keepLines/>
      <w:keepNext/>
      <w:spacing w:before="260" w:after="260" w:line="416" w:lineRule="auto"/>
      <w:outlineLvl w:val="2"/>
    </w:pPr>
    <w:rPr>
      <w:b/>
      <w:bCs/>
      <w:sz w:val="32"/>
      <w:szCs w:val="32"/>
    </w:rPr>
  </w:style>
  <w:style w:type="paragraph" w:styleId="1122" w:customStyle="1">
    <w:name w:val="纯文本111"/>
    <w:basedOn w:val="1053"/>
    <w:next w:val="1123"/>
    <w:uiPriority w:val="0"/>
    <w:qFormat/>
    <w:rPr>
      <w:rFonts w:ascii="宋体" w:hAnsi="Courier New"/>
    </w:rPr>
  </w:style>
  <w:style w:type="paragraph" w:styleId="1123" w:customStyle="1">
    <w:name w:val="正文缩进1"/>
    <w:basedOn w:val="1053"/>
    <w:uiPriority w:val="0"/>
    <w:qFormat/>
    <w:pPr>
      <w:ind w:firstLine="420"/>
    </w:pPr>
    <w:rPr>
      <w:sz w:val="24"/>
    </w:rPr>
  </w:style>
  <w:style w:type="paragraph" w:styleId="1124" w:customStyle="1">
    <w:name w:val="正文1111"/>
    <w:basedOn w:val="1053"/>
    <w:uiPriority w:val="0"/>
    <w:qFormat/>
    <w:pPr>
      <w:ind w:firstLine="480"/>
      <w:spacing w:line="360" w:lineRule="auto"/>
    </w:pPr>
    <w:rPr>
      <w:sz w:val="24"/>
    </w:rPr>
  </w:style>
  <w:style w:type="paragraph" w:styleId="1125" w:customStyle="1">
    <w:name w:val="xl27"/>
    <w:basedOn w:val="1053"/>
    <w:uiPriority w:val="0"/>
    <w:qFormat/>
    <w:pPr>
      <w:jc w:val="center"/>
      <w:spacing w:before="100" w:beforeAutospacing="1" w:after="100" w:afterAutospacing="1"/>
      <w:widowControl/>
    </w:pPr>
    <w:rPr>
      <w:rFonts w:hint="eastAsia" w:ascii="黑体" w:hAnsi="宋体" w:eastAsia="黑体"/>
      <w:sz w:val="28"/>
      <w:szCs w:val="28"/>
    </w:rPr>
  </w:style>
  <w:style w:type="paragraph" w:styleId="1126" w:customStyle="1">
    <w:name w:val="列出段落1"/>
    <w:basedOn w:val="1053"/>
    <w:uiPriority w:val="34"/>
    <w:qFormat/>
    <w:pPr>
      <w:ind w:firstLine="420"/>
    </w:pPr>
    <w:rPr>
      <w:rFonts w:ascii="Calibri" w:hAnsi="Calibri"/>
      <w:szCs w:val="22"/>
    </w:rPr>
  </w:style>
  <w:style w:type="paragraph" w:styleId="1127" w:customStyle="1">
    <w:name w:val="Table caption|1"/>
    <w:basedOn w:val="1053"/>
    <w:uiPriority w:val="0"/>
    <w:qFormat/>
    <w:rPr>
      <w:rFonts w:ascii="宋体" w:hAnsi="宋体" w:cs="宋体"/>
      <w:b/>
      <w:bCs/>
      <w:sz w:val="20"/>
      <w:lang w:val="zh-TW" w:eastAsia="zh-TW" w:bidi="zh-TW"/>
    </w:rPr>
  </w:style>
  <w:style w:type="paragraph" w:styleId="1128" w:customStyle="1">
    <w:name w:val="普通(网站)1"/>
    <w:basedOn w:val="1053"/>
    <w:uiPriority w:val="0"/>
    <w:unhideWhenUsed/>
    <w:qFormat/>
    <w:pPr>
      <w:jc w:val="left"/>
      <w:spacing w:before="100" w:beforeAutospacing="1" w:after="100" w:afterAutospacing="1"/>
      <w:widowControl/>
    </w:pPr>
    <w:rPr>
      <w:rFonts w:ascii="宋体" w:hAnsi="宋体" w:cs="宋体"/>
      <w:sz w:val="24"/>
    </w:rPr>
  </w:style>
  <w:style w:type="paragraph" w:styleId="1129" w:customStyle="1">
    <w:name w:val="Other|1"/>
    <w:basedOn w:val="1053"/>
    <w:uiPriority w:val="0"/>
    <w:qFormat/>
    <w:rPr>
      <w:rFonts w:ascii="宋体" w:hAnsi="宋体" w:cs="宋体"/>
      <w:sz w:val="20"/>
      <w:lang w:val="zh-TW" w:eastAsia="zh-TW" w:bidi="zh-TW"/>
    </w:rPr>
  </w:style>
  <w:style w:type="paragraph" w:styleId="1130" w:customStyle="1">
    <w:name w:val="Body text|1"/>
    <w:basedOn w:val="1053"/>
    <w:uiPriority w:val="0"/>
    <w:qFormat/>
    <w:pPr>
      <w:ind w:firstLine="400"/>
      <w:spacing w:line="403" w:lineRule="auto"/>
    </w:pPr>
    <w:rPr>
      <w:rFonts w:ascii="宋体" w:hAnsi="宋体" w:cs="宋体"/>
      <w:lang w:val="zh-TW" w:eastAsia="zh-TW" w:bidi="zh-TW"/>
    </w:rPr>
  </w:style>
  <w:style w:type="paragraph" w:styleId="1131" w:customStyle="1">
    <w:name w:val="二级目录"/>
    <w:next w:val="1053"/>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paragraph" w:styleId="1132" w:customStyle="1">
    <w:name w:val="普通文字"/>
    <w:basedOn w:val="1053"/>
    <w:next w:val="1053"/>
    <w:uiPriority w:val="99"/>
    <w:qFormat/>
    <w:rPr>
      <w:rFonts w:ascii="宋体"/>
      <w:sz w:val="24"/>
    </w:rPr>
  </w:style>
  <w:style w:type="paragraph" w:styleId="1133" w:customStyle="1">
    <w:name w:val="正文文本缩进 21"/>
    <w:basedOn w:val="1053"/>
    <w:uiPriority w:val="0"/>
    <w:unhideWhenUsed/>
    <w:qFormat/>
    <w:pPr>
      <w:ind w:left="420"/>
      <w:spacing w:after="120" w:line="480" w:lineRule="auto"/>
    </w:pPr>
  </w:style>
  <w:style w:type="paragraph" w:styleId="1134" w:customStyle="1">
    <w:name w:val="页脚1"/>
    <w:basedOn w:val="1053"/>
    <w:uiPriority w:val="0"/>
    <w:unhideWhenUsed/>
    <w:qFormat/>
    <w:pPr>
      <w:jc w:val="left"/>
      <w:tabs>
        <w:tab w:val="center" w:pos="4153" w:leader="none"/>
        <w:tab w:val="right" w:pos="8306" w:leader="none"/>
      </w:tabs>
    </w:pPr>
    <w:rPr>
      <w:sz w:val="18"/>
    </w:rPr>
  </w:style>
  <w:style w:type="paragraph" w:styleId="1135" w:customStyle="1">
    <w:name w:val="普通正文"/>
    <w:basedOn w:val="1053"/>
    <w:uiPriority w:val="99"/>
    <w:qFormat/>
    <w:pPr>
      <w:ind w:firstLine="480"/>
      <w:jc w:val="left"/>
      <w:spacing w:before="120" w:after="120" w:line="360" w:lineRule="auto"/>
    </w:pPr>
    <w:rPr>
      <w:rFonts w:ascii="Arial" w:hAnsi="Arial"/>
      <w:sz w:val="24"/>
    </w:rPr>
  </w:style>
  <w:style w:type="paragraph" w:styleId="1136" w:customStyle="1">
    <w:name w:val="Heading #2|1"/>
    <w:basedOn w:val="1053"/>
    <w:uiPriority w:val="0"/>
    <w:qFormat/>
    <w:pPr>
      <w:jc w:val="center"/>
      <w:spacing w:after="580"/>
      <w:outlineLvl w:val="1"/>
    </w:pPr>
    <w:rPr>
      <w:rFonts w:ascii="宋体" w:hAnsi="宋体" w:cs="宋体"/>
      <w:b/>
      <w:bCs/>
      <w:sz w:val="54"/>
      <w:szCs w:val="54"/>
      <w:lang w:val="zh-TW" w:eastAsia="zh-TW" w:bidi="zh-TW"/>
    </w:rPr>
  </w:style>
  <w:style w:type="paragraph" w:styleId="1137" w:customStyle="1">
    <w:name w:val="Body text|2"/>
    <w:basedOn w:val="1053"/>
    <w:uiPriority w:val="0"/>
    <w:qFormat/>
    <w:rPr>
      <w:rFonts w:ascii="宋体" w:hAnsi="宋体" w:cs="宋体"/>
      <w:sz w:val="20"/>
      <w:shd w:val="clear" w:color="auto" w:fill="ffffff"/>
      <w:lang w:val="zh-TW" w:eastAsia="zh-TW" w:bidi="zh-TW"/>
    </w:rPr>
  </w:style>
  <w:style w:type="paragraph" w:styleId="1138" w:customStyle="1">
    <w:name w:val="索引 11"/>
    <w:basedOn w:val="1053"/>
    <w:next w:val="1053"/>
    <w:uiPriority w:val="0"/>
    <w:unhideWhenUsed/>
    <w:qFormat/>
    <w:pPr>
      <w:jc w:val="center"/>
      <w:spacing w:line="220" w:lineRule="exact"/>
    </w:pPr>
    <w:rPr>
      <w:rFonts w:ascii="仿宋_GB2312" w:eastAsia="仿宋_GB2312"/>
      <w:szCs w:val="21"/>
    </w:rPr>
  </w:style>
  <w:style w:type="paragraph" w:styleId="113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40" w:customStyle="1">
    <w:name w:val="Heading #3|1"/>
    <w:basedOn w:val="1053"/>
    <w:uiPriority w:val="0"/>
    <w:qFormat/>
    <w:pPr>
      <w:ind w:firstLine="160"/>
      <w:spacing w:after="180"/>
      <w:outlineLvl w:val="2"/>
    </w:pPr>
    <w:rPr>
      <w:sz w:val="40"/>
      <w:szCs w:val="40"/>
      <w:lang w:val="zh-TW" w:eastAsia="zh-TW" w:bidi="zh-TW"/>
    </w:rPr>
  </w:style>
  <w:style w:type="character" w:styleId="1141" w:customStyle="1">
    <w:name w:val="列出段落 字符"/>
    <w:link w:val="1120"/>
    <w:uiPriority w:val="34"/>
    <w:qFormat/>
    <w:rPr>
      <w:rFonts w:ascii="Calibri" w:hAnsi="Calibri"/>
      <w:sz w:val="21"/>
      <w:szCs w:val="24"/>
    </w:rPr>
  </w:style>
  <w:style w:type="character" w:styleId="1142" w:customStyle="1">
    <w:name w:val="标题 3 字符"/>
    <w:link w:val="1056"/>
    <w:uiPriority w:val="1"/>
    <w:semiHidden/>
    <w:qFormat/>
    <w:rPr>
      <w:b/>
      <w:bCs/>
      <w:sz w:val="32"/>
      <w:szCs w:val="32"/>
    </w:rPr>
  </w:style>
  <w:style w:type="paragraph" w:styleId="1143" w:customStyle="1">
    <w:name w:val="正文文本首行缩进1"/>
    <w:next w:val="1117"/>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144"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145" w:customStyle="1">
    <w:name w:val="正文首行缩进（绿盟科技）"/>
    <w:basedOn w:val="1146"/>
    <w:uiPriority w:val="0"/>
    <w:qFormat/>
    <w:pPr>
      <w:ind w:firstLine="200"/>
      <w:spacing w:after="50"/>
    </w:pPr>
  </w:style>
  <w:style w:type="paragraph" w:styleId="1146" w:customStyle="1">
    <w:name w:val="正文（绿盟科技）"/>
    <w:uiPriority w:val="0"/>
    <w:qFormat/>
    <w:pPr>
      <w:spacing w:line="300" w:lineRule="auto"/>
    </w:pPr>
    <w:rPr>
      <w:rFonts w:ascii="Arial" w:hAnsi="Arial" w:eastAsia="宋体" w:cs="Times New Roman"/>
      <w:sz w:val="21"/>
      <w:szCs w:val="21"/>
      <w:lang w:val="en-US" w:eastAsia="zh-CN" w:bidi="ar-SA"/>
    </w:rPr>
  </w:style>
  <w:style w:type="character" w:styleId="1147" w:customStyle="1">
    <w:name w:val="font111"/>
    <w:basedOn w:val="1058"/>
    <w:uiPriority w:val="0"/>
    <w:qFormat/>
    <w:rPr>
      <w:rFonts w:hint="eastAsia" w:ascii="宋体" w:hAnsi="宋体" w:eastAsia="宋体" w:cs="宋体"/>
      <w:b/>
      <w:bCs/>
      <w:color w:val="000000"/>
      <w:sz w:val="28"/>
      <w:szCs w:val="28"/>
      <w:u w:val="none"/>
    </w:rPr>
  </w:style>
  <w:style w:type="character" w:styleId="1148" w:customStyle="1">
    <w:name w:val="font122"/>
    <w:basedOn w:val="1058"/>
    <w:uiPriority w:val="0"/>
    <w:qFormat/>
    <w:rPr>
      <w:rFonts w:hint="eastAsia" w:ascii="宋体" w:hAnsi="宋体" w:eastAsia="宋体" w:cs="宋体"/>
      <w:b/>
      <w:bCs/>
      <w:color w:val="000000"/>
      <w:sz w:val="28"/>
      <w:szCs w:val="28"/>
      <w:u w:val="none"/>
    </w:rPr>
  </w:style>
  <w:style w:type="character" w:styleId="1149" w:customStyle="1">
    <w:name w:val="font131"/>
    <w:basedOn w:val="1058"/>
    <w:uiPriority w:val="0"/>
    <w:qFormat/>
    <w:rPr>
      <w:rFonts w:ascii="方正仿宋_GBK" w:hAnsi="方正仿宋_GBK" w:eastAsia="方正仿宋_GBK" w:cs="方正仿宋_GBK"/>
      <w:b/>
      <w:bCs/>
      <w:color w:val="000000"/>
      <w:sz w:val="28"/>
      <w:szCs w:val="28"/>
      <w:u w:val="none"/>
    </w:rPr>
  </w:style>
  <w:style w:type="character" w:styleId="1150" w:customStyle="1">
    <w:name w:val="font141"/>
    <w:basedOn w:val="1058"/>
    <w:uiPriority w:val="0"/>
    <w:qFormat/>
    <w:rPr>
      <w:rFonts w:hint="eastAsia" w:ascii="方正仿宋_GBK" w:hAnsi="方正仿宋_GBK" w:eastAsia="方正仿宋_GBK" w:cs="方正仿宋_GBK"/>
      <w:color w:val="000000"/>
      <w:sz w:val="28"/>
      <w:szCs w:val="28"/>
      <w:u w:val="none"/>
    </w:rPr>
  </w:style>
  <w:style w:type="character" w:styleId="1151" w:customStyle="1">
    <w:name w:val="font01"/>
    <w:basedOn w:val="1058"/>
    <w:uiPriority w:val="0"/>
    <w:qFormat/>
    <w:rPr>
      <w:rFonts w:hint="eastAsia" w:ascii="宋体" w:hAnsi="宋体" w:eastAsia="宋体" w:cs="宋体"/>
      <w:color w:val="000000"/>
      <w:sz w:val="24"/>
      <w:szCs w:val="24"/>
      <w:u w:val="none"/>
    </w:rPr>
  </w:style>
  <w:style w:type="character" w:styleId="1152" w:customStyle="1">
    <w:name w:val="font151"/>
    <w:basedOn w:val="1058"/>
    <w:uiPriority w:val="0"/>
    <w:qFormat/>
    <w:rPr>
      <w:rFonts w:hint="eastAsia" w:ascii="宋体" w:hAnsi="宋体" w:eastAsia="宋体" w:cs="宋体"/>
      <w:b/>
      <w:bCs/>
      <w:color w:val="000000"/>
      <w:sz w:val="32"/>
      <w:szCs w:val="32"/>
      <w:u w:val="none"/>
    </w:rPr>
  </w:style>
  <w:style w:type="character" w:styleId="1153" w:customStyle="1">
    <w:name w:val="font91"/>
    <w:basedOn w:val="1058"/>
    <w:uiPriority w:val="0"/>
    <w:qFormat/>
    <w:rPr>
      <w:rFonts w:hint="default" w:ascii="Times New Roman" w:hAnsi="Times New Roman" w:cs="Times New Roman"/>
      <w:b/>
      <w:bCs/>
      <w:color w:val="000000"/>
      <w:sz w:val="32"/>
      <w:szCs w:val="32"/>
      <w:u w:val="none"/>
    </w:rPr>
  </w:style>
  <w:style w:type="character" w:styleId="1154" w:customStyle="1">
    <w:name w:val="font101"/>
    <w:basedOn w:val="1058"/>
    <w:uiPriority w:val="0"/>
    <w:qFormat/>
    <w:rPr>
      <w:rFonts w:hint="eastAsia" w:ascii="宋体" w:hAnsi="宋体" w:eastAsia="宋体" w:cs="宋体"/>
      <w:b/>
      <w:bCs/>
      <w:color w:val="000000"/>
      <w:sz w:val="24"/>
      <w:szCs w:val="24"/>
      <w:u w:val="none"/>
    </w:rPr>
  </w:style>
  <w:style w:type="character" w:styleId="1155" w:customStyle="1">
    <w:name w:val="font31"/>
    <w:basedOn w:val="1058"/>
    <w:uiPriority w:val="0"/>
    <w:qFormat/>
    <w:rPr>
      <w:rFonts w:hint="eastAsia" w:ascii="宋体" w:hAnsi="宋体" w:eastAsia="宋体" w:cs="宋体"/>
      <w:b/>
      <w:bCs/>
      <w:color w:val="000000"/>
      <w:sz w:val="24"/>
      <w:szCs w:val="24"/>
      <w:u w:val="none"/>
    </w:rPr>
  </w:style>
  <w:style w:type="character" w:styleId="1156" w:customStyle="1">
    <w:name w:val="font61"/>
    <w:basedOn w:val="1058"/>
    <w:uiPriority w:val="0"/>
    <w:qFormat/>
    <w:rPr>
      <w:rFonts w:hint="eastAsia" w:ascii="宋体" w:hAnsi="宋体" w:eastAsia="宋体" w:cs="宋体"/>
      <w:color w:val="000000"/>
      <w:sz w:val="24"/>
      <w:szCs w:val="24"/>
      <w:u w:val="none"/>
    </w:rPr>
  </w:style>
  <w:style w:type="character" w:styleId="1157" w:customStyle="1">
    <w:name w:val="font41"/>
    <w:basedOn w:val="1058"/>
    <w:uiPriority w:val="0"/>
    <w:qFormat/>
    <w:rPr>
      <w:rFonts w:hint="default" w:ascii="Times New Roman" w:hAnsi="Times New Roman" w:cs="Times New Roman"/>
      <w:color w:val="000000"/>
      <w:sz w:val="24"/>
      <w:szCs w:val="24"/>
      <w:u w:val="none"/>
    </w:rPr>
  </w:style>
  <w:style w:type="character" w:styleId="1158" w:customStyle="1">
    <w:name w:val="font21"/>
    <w:basedOn w:val="1058"/>
    <w:uiPriority w:val="0"/>
    <w:qFormat/>
    <w:rPr>
      <w:rFonts w:hint="eastAsia" w:ascii="宋体" w:hAnsi="宋体" w:eastAsia="宋体" w:cs="宋体"/>
      <w:color w:val="000000"/>
      <w:sz w:val="24"/>
      <w:szCs w:val="24"/>
      <w:u w:val="none"/>
    </w:rPr>
  </w:style>
  <w:style w:type="table" w:styleId="1159" w:customStyle="1">
    <w:name w:val="Table Normal"/>
    <w:uiPriority w:val="0"/>
    <w:semiHidden/>
    <w:unhideWhenUsed/>
    <w:qFormat/>
    <w:tblPr>
      <w:tblCellMar>
        <w:left w:w="0" w:type="dxa"/>
        <w:top w:w="0" w:type="dxa"/>
        <w:right w:w="0" w:type="dxa"/>
        <w:bottom w:w="0" w:type="dxa"/>
      </w:tblCellMar>
    </w:tblPr>
  </w:style>
  <w:style w:type="character" w:styleId="1160" w:customStyle="1">
    <w:name w:val="font81"/>
    <w:basedOn w:val="1058"/>
    <w:uiPriority w:val="0"/>
    <w:qFormat/>
    <w:rPr>
      <w:rFonts w:ascii="Calibri" w:hAnsi="Calibri" w:cs="Calibri"/>
      <w:color w:val="000000"/>
      <w:sz w:val="21"/>
      <w:szCs w:val="21"/>
      <w:u w:val="none"/>
      <w:vertAlign w:val="subscript"/>
    </w:rPr>
  </w:style>
  <w:style w:type="paragraph" w:styleId="1161" w:customStyle="1">
    <w:name w:val="DAS正文"/>
    <w:basedOn w:val="1053"/>
    <w:uiPriority w:val="0"/>
    <w:qFormat/>
    <w:pPr>
      <w:ind w:right="181" w:firstLine="480"/>
      <w:spacing w:line="360" w:lineRule="auto"/>
    </w:pPr>
    <w:rPr>
      <w:rFonts w:ascii="Verdana" w:hAnsi="Verdana"/>
    </w:rPr>
  </w:style>
  <w:style w:type="paragraph" w:styleId="1162"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163" w:customStyle="1">
    <w:name w:val="last-child"/>
    <w:basedOn w:val="1058"/>
    <w:uiPriority w:val="0"/>
    <w:qFormat/>
  </w:style>
  <w:style w:type="character" w:styleId="1164" w:customStyle="1">
    <w:name w:val="active16"/>
    <w:basedOn w:val="1058"/>
    <w:uiPriority w:val="0"/>
    <w:qFormat/>
    <w:rPr>
      <w:color w:val="ffffff"/>
      <w:shd w:val="clear" w:color="auto" w:fill="0f5bb9"/>
    </w:r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9a42dd52-5a39-4fe5-b144-bb283a310a27</errorID>
      <errorWord>灭活</errorWord>
      <group>L1_Word</group>
      <groupName>字词问题</groupName>
      <ability>L2_Typo</ability>
      <abilityName>字词错误</abilityName>
      <candidateList>
        <item>灭火</item>
      </candidateList>
      <explain>存在发音相同字词的误用。</explain>
      <paraID>7E23E94F</paraID>
      <start>69</start>
      <end>71</end>
      <status>unmodified</status>
      <modifiedWord/>
      <trackRevisions>false</trackRevisions>
    </reviewItem>
    <reviewItem>
      <errorID>5c2fc917-0fa9-4dfb-a5cd-41491276dbf4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EB910CA</paraID>
      <start>48</start>
      <end>49</end>
      <status>unmodified</status>
      <modifiedWord/>
      <trackRevisions>false</trackRevisions>
    </reviewItem>
    <reviewItem>
      <errorID>8a5bf7f6-889e-40a1-bb68-44b2cdae947e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59C7908A</paraID>
      <start>48</start>
      <end>49</end>
      <status>unmodified</status>
      <modifiedWord/>
      <trackRevisions>false</trackRevisions>
    </reviewItem>
    <reviewItem>
      <errorID>beb58004-32bd-45c7-8110-573e2fcd0684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48433A12</paraID>
      <start>33</start>
      <end>34</end>
      <status>unmodified</status>
      <modifiedWord/>
      <trackRevisions>false</trackRevisions>
    </reviewItem>
    <reviewItem>
      <errorID>c425a3d5-c9cf-4997-a192-c9229cadff1a</errorID>
      <errorWord>灭活</errorWord>
      <group>L1_Word</group>
      <groupName>字词问题</groupName>
      <ability>L2_Typo</ability>
      <abilityName>字词错误</abilityName>
      <candidateList>
        <item>灭火</item>
      </candidateList>
      <explain>存在发音相同字词的误用。</explain>
      <paraID>78438678</paraID>
      <start>66</start>
      <end>68</end>
      <status>unmodified</status>
      <modifiedWord/>
      <trackRevisions>false</trackRevisions>
    </reviewItem>
    <reviewItem>
      <errorID>2577a21d-5ec0-4710-bd4e-4fd6579a7958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20DD012D</paraID>
      <start>54</start>
      <end>55</end>
      <status>unmodified</status>
      <modifiedWord/>
      <trackRevisions>false</trackRevisions>
    </reviewItem>
    <reviewItem>
      <errorID>bbd7326d-ceb7-493c-a5a0-f2807497b706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4EC06B3C</paraID>
      <start>57</start>
      <end>58</end>
      <status>unmodified</status>
      <modifiedWord/>
      <trackRevisions>false</trackRevisions>
    </reviewItem>
    <reviewItem>
      <errorID>07a5dca3-363e-4d0c-b147-9f9e6964f890</errorID>
      <errorWord>（</errorWord>
      <group>L1_Punc</group>
      <groupName>标点问题</groupName>
      <ability>L2_Punc</ability>
      <abilityName>标点符号检查</abilityName>
      <candidateList/>
      <explain>同一形式括号套用。</explain>
      <paraID>1E66E84A</paraID>
      <start>27</start>
      <end>28</end>
      <status>unmodified</status>
      <modifiedWord/>
      <trackRevisions>false</trackRevisions>
    </reviewItem>
    <reviewItem>
      <errorID>28749fa7-776a-4618-b95e-917b2361e00d</errorID>
      <errorWord>）</errorWord>
      <group>L1_Punc</group>
      <groupName>标点问题</groupName>
      <ability>L2_Punc</ability>
      <abilityName>标点符号检查</abilityName>
      <candidateList/>
      <explain>同一形式括号套用。</explain>
      <paraID>1E66E84A</paraID>
      <start>44</start>
      <end>45</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263B16F-A515-416E-BB1F-C2662E724F75}"/>
</file>

<file path=customXml/itemProps2.xml><?xml version="1.0" encoding="utf-8"?>
<ds:datastoreItem xmlns:ds="http://schemas.openxmlformats.org/officeDocument/2006/customXml" ds:itemID="{081A0CFB-6622-477C-B662-A723A61AC9FF}"/>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admin-3L</dc:creator>
  <cp:lastModifiedBy>申双</cp:lastModifiedBy>
  <cp:revision>144</cp:revision>
  <dcterms:created xsi:type="dcterms:W3CDTF">2023-06-21T10:32:00Z</dcterms:created>
  <dcterms:modified xsi:type="dcterms:W3CDTF">2026-07-24T07:22:28Z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82B70F34025E499E970CC153DAD0F3D2_13</vt:lpwstr>
  </property>
  <property fmtid="{D5CDD505-2E9C-101B-9397-08002B2CF9AE}" pid="4" name="KSOTemplateDocerSaveRecord">
    <vt:lpwstr>eyJoZGlkIjoiZGI2OTQwMjg1ZjYxYTllZTczMjI5ZjQ1NjA3MTY5YzAiLCJ1c2VySWQiOiIyOTEzNjI3OTIifQ==</vt:lpwstr>
  </property>
</Properties>
</file>