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7ADB0">
      <w:pPr>
        <w:pStyle w:val="8"/>
        <w:jc w:val="center"/>
        <w:rPr>
          <w:rFonts w:hint="eastAsia" w:ascii="宋体" w:hAnsi="宋体" w:eastAsia="宋体" w:cs="宋体"/>
          <w:b/>
          <w:bCs/>
          <w:spacing w:val="-20"/>
          <w:sz w:val="32"/>
          <w:szCs w:val="32"/>
        </w:rPr>
      </w:pPr>
    </w:p>
    <w:p w14:paraId="7EFAE254">
      <w:pPr>
        <w:pStyle w:val="8"/>
        <w:jc w:val="center"/>
        <w:rPr>
          <w:rFonts w:hint="eastAsia" w:ascii="宋体" w:hAnsi="宋体" w:eastAsia="宋体" w:cs="宋体"/>
          <w:b/>
          <w:bCs/>
          <w:spacing w:val="-20"/>
          <w:sz w:val="32"/>
          <w:szCs w:val="32"/>
        </w:rPr>
      </w:pPr>
      <w:r>
        <w:rPr>
          <w:rFonts w:hint="eastAsia" w:ascii="宋体" w:hAnsi="宋体" w:eastAsia="宋体" w:cs="宋体"/>
          <w:b/>
          <w:bCs/>
          <w:spacing w:val="-20"/>
          <w:sz w:val="32"/>
          <w:szCs w:val="32"/>
        </w:rPr>
        <w:t>财政部 政府采购货物买卖合同</w:t>
      </w:r>
    </w:p>
    <w:p w14:paraId="06BBFA2C">
      <w:pPr>
        <w:rPr>
          <w:rFonts w:hint="eastAsia" w:ascii="宋体" w:hAnsi="宋体" w:eastAsia="宋体" w:cs="宋体"/>
          <w:b/>
          <w:bCs/>
          <w:spacing w:val="-20"/>
          <w:sz w:val="40"/>
          <w:szCs w:val="40"/>
        </w:rPr>
      </w:pPr>
    </w:p>
    <w:p w14:paraId="50EDEE69">
      <w:pPr>
        <w:rPr>
          <w:rFonts w:hint="eastAsia" w:ascii="宋体" w:hAnsi="宋体" w:eastAsia="宋体" w:cs="宋体"/>
          <w:b/>
          <w:bCs/>
          <w:spacing w:val="-20"/>
          <w:sz w:val="40"/>
          <w:szCs w:val="40"/>
        </w:rPr>
      </w:pPr>
    </w:p>
    <w:p w14:paraId="3643368B">
      <w:pPr>
        <w:rPr>
          <w:rFonts w:hint="eastAsia" w:ascii="宋体" w:hAnsi="宋体" w:eastAsia="宋体" w:cs="宋体"/>
          <w:b/>
          <w:bCs/>
          <w:spacing w:val="-20"/>
          <w:sz w:val="40"/>
          <w:szCs w:val="40"/>
        </w:rPr>
      </w:pPr>
    </w:p>
    <w:p w14:paraId="669EE72B">
      <w:pPr>
        <w:spacing w:line="360" w:lineRule="auto"/>
        <w:ind w:left="420"/>
        <w:rPr>
          <w:rFonts w:hint="eastAsia" w:ascii="宋体" w:hAnsi="宋体" w:eastAsia="宋体" w:cs="宋体"/>
          <w:sz w:val="28"/>
          <w:szCs w:val="28"/>
          <w:u w:val="single"/>
        </w:rPr>
      </w:pPr>
      <w:r>
        <w:rPr>
          <w:rFonts w:hint="eastAsia" w:ascii="宋体" w:hAnsi="宋体" w:eastAsia="宋体" w:cs="宋体"/>
          <w:sz w:val="28"/>
          <w:szCs w:val="28"/>
        </w:rPr>
        <w:t>项目名称：</w:t>
      </w:r>
      <w:r>
        <w:rPr>
          <w:rFonts w:hint="eastAsia" w:ascii="宋体" w:hAnsi="宋体" w:eastAsia="宋体" w:cs="宋体"/>
          <w:sz w:val="28"/>
          <w:szCs w:val="28"/>
          <w:u w:val="single"/>
        </w:rPr>
        <w:t>江苏食品药品职业技术学院国产算力服务器</w:t>
      </w:r>
    </w:p>
    <w:p w14:paraId="221C8518">
      <w:pPr>
        <w:spacing w:line="360" w:lineRule="auto"/>
        <w:ind w:left="420" w:firstLine="1400" w:firstLineChars="500"/>
        <w:rPr>
          <w:rFonts w:hint="eastAsia" w:ascii="宋体" w:hAnsi="宋体" w:eastAsia="宋体" w:cs="宋体"/>
          <w:sz w:val="28"/>
          <w:szCs w:val="28"/>
        </w:rPr>
      </w:pP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及超融合服务器集群采购</w:t>
      </w:r>
      <w:r>
        <w:rPr>
          <w:rFonts w:hint="eastAsia" w:ascii="宋体" w:hAnsi="宋体" w:cs="宋体"/>
          <w:color w:val="FF0000"/>
          <w:sz w:val="28"/>
          <w:szCs w:val="28"/>
          <w:u w:val="single"/>
          <w:lang w:val="en-US" w:eastAsia="zh-CN"/>
        </w:rPr>
        <w:t>合同</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534FDBA8">
      <w:pPr>
        <w:spacing w:line="360" w:lineRule="auto"/>
        <w:ind w:left="420"/>
        <w:rPr>
          <w:rFonts w:hint="eastAsia" w:ascii="宋体" w:hAnsi="宋体" w:eastAsia="宋体" w:cs="宋体"/>
          <w:sz w:val="28"/>
          <w:szCs w:val="28"/>
          <w:u w:val="single"/>
        </w:rPr>
      </w:pPr>
      <w:r>
        <w:rPr>
          <w:rFonts w:hint="eastAsia" w:ascii="宋体" w:hAnsi="宋体" w:eastAsia="宋体" w:cs="宋体"/>
          <w:sz w:val="28"/>
          <w:szCs w:val="28"/>
        </w:rPr>
        <w:t>合同编号：</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JSZC-320000- SCZX-G2025-0686</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42969F7B">
      <w:pPr>
        <w:spacing w:line="360" w:lineRule="auto"/>
        <w:ind w:left="420"/>
        <w:rPr>
          <w:rFonts w:hint="eastAsia" w:ascii="宋体" w:hAnsi="宋体" w:eastAsia="宋体" w:cs="宋体"/>
          <w:sz w:val="28"/>
          <w:szCs w:val="28"/>
        </w:rPr>
      </w:pPr>
      <w:r>
        <w:rPr>
          <w:rFonts w:hint="eastAsia" w:ascii="宋体" w:hAnsi="宋体" w:eastAsia="宋体" w:cs="宋体"/>
          <w:sz w:val="28"/>
          <w:szCs w:val="28"/>
        </w:rPr>
        <w:t>甲    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江苏食品药品职业技术学院     </w:t>
      </w:r>
      <w:r>
        <w:rPr>
          <w:rFonts w:hint="eastAsia" w:ascii="宋体" w:hAnsi="宋体" w:eastAsia="宋体" w:cs="宋体"/>
          <w:sz w:val="28"/>
          <w:szCs w:val="28"/>
          <w:u w:val="single"/>
        </w:rPr>
        <w:t xml:space="preserve">  </w:t>
      </w:r>
    </w:p>
    <w:p w14:paraId="23B09767">
      <w:pPr>
        <w:spacing w:line="360" w:lineRule="auto"/>
        <w:ind w:left="420"/>
        <w:rPr>
          <w:rFonts w:hint="eastAsia" w:ascii="宋体" w:hAnsi="宋体" w:eastAsia="宋体" w:cs="宋体"/>
          <w:sz w:val="28"/>
          <w:szCs w:val="28"/>
          <w:u w:val="single"/>
        </w:rPr>
      </w:pPr>
      <w:r>
        <w:rPr>
          <w:rFonts w:hint="eastAsia" w:ascii="宋体" w:hAnsi="宋体" w:eastAsia="宋体" w:cs="宋体"/>
          <w:sz w:val="28"/>
          <w:szCs w:val="28"/>
        </w:rPr>
        <w:t>乙    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中电鸿信信息科技有限公司   </w:t>
      </w:r>
      <w:r>
        <w:rPr>
          <w:rFonts w:hint="eastAsia" w:ascii="宋体" w:hAnsi="宋体" w:eastAsia="宋体" w:cs="宋体"/>
          <w:sz w:val="28"/>
          <w:szCs w:val="28"/>
          <w:u w:val="single"/>
        </w:rPr>
        <w:t xml:space="preserve">    </w:t>
      </w:r>
    </w:p>
    <w:p w14:paraId="5757B723">
      <w:pPr>
        <w:spacing w:line="360" w:lineRule="auto"/>
        <w:ind w:left="420"/>
        <w:rPr>
          <w:rFonts w:hint="eastAsia" w:ascii="宋体" w:hAnsi="宋体" w:eastAsia="宋体" w:cs="宋体"/>
          <w:color w:val="FF0000"/>
          <w:sz w:val="28"/>
          <w:szCs w:val="28"/>
        </w:rPr>
      </w:pPr>
      <w:r>
        <w:rPr>
          <w:rFonts w:hint="eastAsia" w:ascii="宋体" w:hAnsi="宋体" w:eastAsia="宋体" w:cs="宋体"/>
          <w:color w:val="FF0000"/>
          <w:sz w:val="28"/>
          <w:szCs w:val="28"/>
        </w:rPr>
        <w:t>签订时间：</w:t>
      </w:r>
      <w:r>
        <w:rPr>
          <w:rFonts w:hint="eastAsia" w:ascii="宋体" w:hAnsi="宋体" w:eastAsia="宋体" w:cs="宋体"/>
          <w:color w:val="FF0000"/>
          <w:sz w:val="28"/>
          <w:szCs w:val="28"/>
          <w:u w:val="single"/>
        </w:rPr>
        <w:t xml:space="preserve">   </w:t>
      </w:r>
      <w:r>
        <w:rPr>
          <w:rFonts w:hint="eastAsia" w:ascii="宋体" w:hAnsi="宋体" w:cs="宋体"/>
          <w:color w:val="FF0000"/>
          <w:sz w:val="28"/>
          <w:szCs w:val="28"/>
          <w:u w:val="single"/>
          <w:lang w:val="en-US" w:eastAsia="zh-CN"/>
        </w:rPr>
        <w:t xml:space="preserve">  </w:t>
      </w:r>
      <w:r>
        <w:rPr>
          <w:rFonts w:hint="eastAsia" w:ascii="宋体" w:hAnsi="宋体" w:eastAsia="宋体" w:cs="宋体"/>
          <w:color w:val="FF0000"/>
          <w:sz w:val="28"/>
          <w:szCs w:val="28"/>
          <w:u w:val="single"/>
        </w:rPr>
        <w:t xml:space="preserve"> </w:t>
      </w:r>
      <w:r>
        <w:rPr>
          <w:rFonts w:hint="eastAsia" w:ascii="宋体" w:hAnsi="宋体" w:eastAsia="宋体" w:cs="宋体"/>
          <w:color w:val="FF0000"/>
          <w:sz w:val="28"/>
          <w:szCs w:val="28"/>
          <w:u w:val="single"/>
          <w:lang w:val="en-US" w:eastAsia="zh-CN"/>
        </w:rPr>
        <w:t xml:space="preserve"> </w:t>
      </w:r>
      <w:r>
        <w:rPr>
          <w:rFonts w:hint="eastAsia" w:ascii="宋体" w:hAnsi="宋体" w:cs="宋体"/>
          <w:color w:val="FF0000"/>
          <w:sz w:val="28"/>
          <w:szCs w:val="28"/>
          <w:u w:val="single"/>
          <w:lang w:val="en-US" w:eastAsia="zh-CN"/>
        </w:rPr>
        <w:t xml:space="preserve">  </w:t>
      </w:r>
      <w:r>
        <w:rPr>
          <w:rFonts w:hint="eastAsia" w:ascii="宋体" w:hAnsi="宋体" w:eastAsia="宋体" w:cs="宋体"/>
          <w:color w:val="FF0000"/>
          <w:sz w:val="28"/>
          <w:szCs w:val="28"/>
          <w:u w:val="single"/>
          <w:lang w:val="en-US" w:eastAsia="zh-CN"/>
        </w:rPr>
        <w:t>年</w:t>
      </w:r>
      <w:r>
        <w:rPr>
          <w:rFonts w:hint="eastAsia" w:ascii="宋体" w:hAnsi="宋体" w:cs="宋体"/>
          <w:color w:val="FF0000"/>
          <w:sz w:val="28"/>
          <w:szCs w:val="28"/>
          <w:u w:val="single"/>
          <w:lang w:val="en-US" w:eastAsia="zh-CN"/>
        </w:rPr>
        <w:t xml:space="preserve">      </w:t>
      </w:r>
      <w:r>
        <w:rPr>
          <w:rFonts w:hint="eastAsia" w:ascii="宋体" w:hAnsi="宋体" w:eastAsia="宋体" w:cs="宋体"/>
          <w:color w:val="FF0000"/>
          <w:sz w:val="28"/>
          <w:szCs w:val="28"/>
          <w:u w:val="single"/>
          <w:lang w:val="en-US" w:eastAsia="zh-CN"/>
        </w:rPr>
        <w:t>月</w:t>
      </w:r>
      <w:r>
        <w:rPr>
          <w:rFonts w:hint="eastAsia" w:ascii="宋体" w:hAnsi="宋体" w:eastAsia="宋体" w:cs="宋体"/>
          <w:color w:val="FF0000"/>
          <w:sz w:val="28"/>
          <w:szCs w:val="28"/>
          <w:u w:val="single"/>
        </w:rPr>
        <w:t xml:space="preserve">      </w:t>
      </w:r>
      <w:r>
        <w:rPr>
          <w:rFonts w:hint="eastAsia" w:ascii="宋体" w:hAnsi="宋体" w:cs="宋体"/>
          <w:color w:val="FF0000"/>
          <w:sz w:val="28"/>
          <w:szCs w:val="28"/>
          <w:u w:val="single"/>
          <w:lang w:val="en-US" w:eastAsia="zh-CN"/>
        </w:rPr>
        <w:t>日</w:t>
      </w:r>
      <w:r>
        <w:rPr>
          <w:rFonts w:hint="eastAsia" w:ascii="宋体" w:hAnsi="宋体" w:eastAsia="宋体" w:cs="宋体"/>
          <w:color w:val="FF0000"/>
          <w:sz w:val="28"/>
          <w:szCs w:val="28"/>
          <w:u w:val="single"/>
        </w:rPr>
        <w:t xml:space="preserve">  </w:t>
      </w:r>
      <w:r>
        <w:rPr>
          <w:rFonts w:hint="eastAsia" w:ascii="宋体" w:hAnsi="宋体" w:eastAsia="宋体" w:cs="宋体"/>
          <w:color w:val="FF0000"/>
          <w:sz w:val="28"/>
          <w:szCs w:val="28"/>
          <w:u w:val="single"/>
          <w:lang w:val="en-US" w:eastAsia="zh-CN"/>
        </w:rPr>
        <w:t xml:space="preserve">      </w:t>
      </w:r>
      <w:r>
        <w:rPr>
          <w:rFonts w:hint="eastAsia" w:ascii="宋体" w:hAnsi="宋体" w:eastAsia="宋体" w:cs="宋体"/>
          <w:color w:val="FF0000"/>
          <w:sz w:val="28"/>
          <w:szCs w:val="28"/>
          <w:u w:val="single"/>
        </w:rPr>
        <w:t xml:space="preserve">    </w:t>
      </w:r>
    </w:p>
    <w:p w14:paraId="606CDDB0">
      <w:pPr>
        <w:rPr>
          <w:rFonts w:hint="eastAsia" w:ascii="宋体" w:hAnsi="宋体" w:eastAsia="宋体" w:cs="宋体"/>
        </w:rPr>
      </w:pPr>
    </w:p>
    <w:p w14:paraId="43FA95F2">
      <w:pPr>
        <w:rPr>
          <w:rFonts w:hint="eastAsia" w:ascii="宋体" w:hAnsi="宋体" w:eastAsia="宋体" w:cs="宋体"/>
          <w:sz w:val="44"/>
          <w:szCs w:val="44"/>
        </w:rPr>
      </w:pPr>
      <w:bookmarkStart w:id="5" w:name="_GoBack"/>
      <w:bookmarkEnd w:id="5"/>
    </w:p>
    <w:p w14:paraId="4A2678A2">
      <w:pPr>
        <w:rPr>
          <w:rFonts w:hint="eastAsia" w:ascii="宋体" w:hAnsi="宋体" w:eastAsia="宋体" w:cs="宋体"/>
          <w:sz w:val="44"/>
          <w:szCs w:val="44"/>
        </w:rPr>
      </w:pPr>
    </w:p>
    <w:p w14:paraId="3657DADA">
      <w:pPr>
        <w:rPr>
          <w:rFonts w:hint="eastAsia" w:ascii="宋体" w:hAnsi="宋体" w:eastAsia="宋体" w:cs="宋体"/>
          <w:sz w:val="44"/>
          <w:szCs w:val="44"/>
        </w:rPr>
      </w:pPr>
    </w:p>
    <w:p w14:paraId="7E7E746F">
      <w:pPr>
        <w:rPr>
          <w:rFonts w:hint="eastAsia" w:ascii="宋体" w:hAnsi="宋体" w:eastAsia="宋体" w:cs="宋体"/>
          <w:sz w:val="44"/>
          <w:szCs w:val="44"/>
        </w:rPr>
      </w:pPr>
    </w:p>
    <w:p w14:paraId="21559413">
      <w:pPr>
        <w:pStyle w:val="2"/>
        <w:rPr>
          <w:rFonts w:hint="eastAsia" w:ascii="宋体" w:hAnsi="宋体" w:eastAsia="宋体" w:cs="宋体"/>
          <w:sz w:val="44"/>
          <w:szCs w:val="44"/>
        </w:rPr>
      </w:pPr>
    </w:p>
    <w:p w14:paraId="0E0BDB8C">
      <w:pPr>
        <w:pStyle w:val="2"/>
        <w:rPr>
          <w:rFonts w:hint="eastAsia" w:ascii="宋体" w:hAnsi="宋体" w:eastAsia="宋体" w:cs="宋体"/>
          <w:sz w:val="44"/>
          <w:szCs w:val="44"/>
        </w:rPr>
      </w:pPr>
    </w:p>
    <w:p w14:paraId="40274950">
      <w:pPr>
        <w:pStyle w:val="2"/>
        <w:rPr>
          <w:rFonts w:hint="eastAsia" w:ascii="宋体" w:hAnsi="宋体" w:eastAsia="宋体" w:cs="宋体"/>
          <w:sz w:val="44"/>
          <w:szCs w:val="44"/>
        </w:rPr>
      </w:pPr>
    </w:p>
    <w:p w14:paraId="45D94D6A">
      <w:pPr>
        <w:pStyle w:val="2"/>
        <w:ind w:left="0" w:leftChars="0" w:firstLine="0" w:firstLineChars="0"/>
        <w:rPr>
          <w:rFonts w:hint="eastAsia" w:ascii="宋体" w:hAnsi="宋体" w:eastAsia="宋体" w:cs="宋体"/>
          <w:sz w:val="44"/>
          <w:szCs w:val="44"/>
        </w:rPr>
      </w:pPr>
    </w:p>
    <w:p w14:paraId="06D2F6EE">
      <w:pPr>
        <w:pStyle w:val="9"/>
        <w:spacing w:line="400" w:lineRule="exact"/>
        <w:rPr>
          <w:rFonts w:ascii="黑体" w:hAnsi="华文中宋" w:eastAsia="黑体"/>
          <w:b w:val="0"/>
          <w:bCs w:val="0"/>
          <w:sz w:val="28"/>
          <w:szCs w:val="28"/>
        </w:rPr>
      </w:pPr>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p>
    <w:p w14:paraId="2AED7698">
      <w:pPr>
        <w:pStyle w:val="9"/>
        <w:spacing w:line="400" w:lineRule="exact"/>
        <w:rPr>
          <w:rFonts w:ascii="黑体" w:hAnsi="华文中宋" w:eastAsia="黑体"/>
          <w:b w:val="0"/>
          <w:bCs w:val="0"/>
          <w:sz w:val="28"/>
          <w:szCs w:val="28"/>
        </w:rPr>
      </w:pPr>
    </w:p>
    <w:p w14:paraId="0520B753">
      <w:pPr>
        <w:spacing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 江苏食品药品职业技术学院 </w:t>
      </w:r>
      <w:r>
        <w:rPr>
          <w:rFonts w:hint="eastAsia" w:ascii="宋体" w:hAnsi="宋体"/>
          <w:szCs w:val="21"/>
        </w:rPr>
        <w:t>（采购人、受采购人委托签订合同的单位或采购文件约定的合同甲方）</w:t>
      </w:r>
    </w:p>
    <w:p w14:paraId="70395CC7">
      <w:pPr>
        <w:spacing w:line="400" w:lineRule="exact"/>
        <w:rPr>
          <w:rFonts w:ascii="宋体" w:hAnsi="宋体"/>
          <w:szCs w:val="21"/>
        </w:rPr>
      </w:pPr>
      <w:r>
        <w:rPr>
          <w:rFonts w:hint="eastAsia" w:ascii="宋体" w:hAnsi="宋体"/>
          <w:szCs w:val="21"/>
        </w:rPr>
        <w:t>乙方1（全称）：</w:t>
      </w:r>
      <w:r>
        <w:rPr>
          <w:rFonts w:hint="eastAsia" w:ascii="宋体" w:hAnsi="宋体"/>
          <w:szCs w:val="21"/>
          <w:u w:val="single"/>
        </w:rPr>
        <w:t xml:space="preserve">   中电鸿信信息科技有限公司      </w:t>
      </w:r>
      <w:r>
        <w:rPr>
          <w:rFonts w:hint="eastAsia" w:ascii="宋体" w:hAnsi="宋体"/>
          <w:szCs w:val="21"/>
        </w:rPr>
        <w:t>（供应商）</w:t>
      </w:r>
    </w:p>
    <w:p w14:paraId="2EE1FC00">
      <w:pPr>
        <w:spacing w:line="400" w:lineRule="exact"/>
      </w:pPr>
    </w:p>
    <w:p w14:paraId="6938D46B">
      <w:pPr>
        <w:pStyle w:val="11"/>
        <w:spacing w:after="0" w:line="400" w:lineRule="exact"/>
        <w:ind w:left="0" w:firstLine="420"/>
        <w:rPr>
          <w:rFonts w:ascii="宋体" w:hAnsi="宋体"/>
          <w:szCs w:val="21"/>
        </w:rPr>
      </w:pPr>
      <w:r>
        <w:rPr>
          <w:rFonts w:hint="eastAsia" w:ascii="宋体" w:hAnsi="宋体"/>
          <w:szCs w:val="21"/>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7544CD87">
      <w:pPr>
        <w:numPr>
          <w:ilvl w:val="0"/>
          <w:numId w:val="1"/>
        </w:numPr>
        <w:spacing w:line="400" w:lineRule="exact"/>
        <w:ind w:firstLine="422"/>
        <w:rPr>
          <w:rFonts w:ascii="宋体" w:hAnsi="宋体"/>
          <w:b/>
          <w:szCs w:val="21"/>
        </w:rPr>
      </w:pPr>
      <w:r>
        <w:rPr>
          <w:rFonts w:hint="eastAsia" w:ascii="宋体" w:hAnsi="宋体"/>
          <w:b/>
          <w:szCs w:val="21"/>
        </w:rPr>
        <w:t>项目信息</w:t>
      </w:r>
    </w:p>
    <w:p w14:paraId="05B19133">
      <w:pPr>
        <w:pStyle w:val="11"/>
        <w:numPr>
          <w:ilvl w:val="0"/>
          <w:numId w:val="2"/>
        </w:numPr>
        <w:spacing w:after="0" w:line="400" w:lineRule="exact"/>
        <w:ind w:left="0" w:firstLine="420"/>
        <w:rPr>
          <w:rFonts w:ascii="宋体" w:hAnsi="宋体"/>
          <w:szCs w:val="21"/>
          <w:u w:val="single"/>
        </w:rPr>
      </w:pPr>
      <w:r>
        <w:rPr>
          <w:rFonts w:hint="eastAsia" w:ascii="宋体" w:hAnsi="宋体"/>
          <w:szCs w:val="21"/>
        </w:rPr>
        <w:t>采购项目名称：江苏食品药品职业技术学院国产算力服务器及超融合服务器集群采购</w:t>
      </w:r>
      <w:r>
        <w:rPr>
          <w:rFonts w:ascii="宋体" w:hAnsi="宋体"/>
          <w:szCs w:val="21"/>
          <w:u w:val="single"/>
        </w:rPr>
        <w:t xml:space="preserve"> </w:t>
      </w:r>
    </w:p>
    <w:p w14:paraId="780AD78D">
      <w:pPr>
        <w:pStyle w:val="11"/>
        <w:tabs>
          <w:tab w:val="left" w:pos="999"/>
        </w:tabs>
        <w:spacing w:after="0" w:line="400" w:lineRule="exact"/>
        <w:ind w:left="0"/>
        <w:rPr>
          <w:rFonts w:ascii="宋体" w:hAnsi="宋体"/>
          <w:szCs w:val="21"/>
        </w:rPr>
      </w:pPr>
      <w:r>
        <w:rPr>
          <w:rFonts w:hint="eastAsia" w:ascii="宋体" w:hAnsi="宋体"/>
          <w:szCs w:val="21"/>
        </w:rPr>
        <w:t xml:space="preserve">         采购项目编号：</w:t>
      </w:r>
      <w:r>
        <w:rPr>
          <w:rFonts w:ascii="宋体" w:hAnsi="宋体"/>
          <w:szCs w:val="21"/>
          <w:u w:val="single"/>
        </w:rPr>
        <w:t xml:space="preserve"> </w:t>
      </w:r>
      <w:r>
        <w:rPr>
          <w:rFonts w:hint="eastAsia" w:ascii="宋体" w:hAnsi="宋体"/>
          <w:szCs w:val="21"/>
          <w:u w:val="single"/>
        </w:rPr>
        <w:t>JSZC-320000-SCZX-G2025-0686</w:t>
      </w:r>
      <w:r>
        <w:rPr>
          <w:rFonts w:ascii="宋体" w:hAnsi="宋体"/>
          <w:szCs w:val="21"/>
          <w:u w:val="single"/>
        </w:rPr>
        <w:t xml:space="preserve">  </w:t>
      </w:r>
    </w:p>
    <w:p w14:paraId="0F0CEC3F">
      <w:pPr>
        <w:pStyle w:val="11"/>
        <w:spacing w:after="0" w:line="400" w:lineRule="exact"/>
        <w:ind w:left="0" w:firstLine="42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rPr>
        <w:t>ZC3200000002025037445、ZC3200000002025037508</w:t>
      </w:r>
      <w:r>
        <w:rPr>
          <w:rFonts w:ascii="宋体" w:hAnsi="宋体"/>
          <w:szCs w:val="21"/>
          <w:u w:val="single"/>
        </w:rPr>
        <w:t xml:space="preserve"> </w:t>
      </w:r>
      <w:r>
        <w:rPr>
          <w:rFonts w:ascii="宋体" w:hAnsi="宋体"/>
          <w:szCs w:val="21"/>
        </w:rPr>
        <w:t xml:space="preserve"> </w:t>
      </w:r>
    </w:p>
    <w:p w14:paraId="727EA5DB">
      <w:pPr>
        <w:spacing w:line="400" w:lineRule="exact"/>
        <w:ind w:firstLine="420"/>
        <w:rPr>
          <w:rFonts w:ascii="宋体" w:hAnsi="宋体"/>
          <w:szCs w:val="21"/>
        </w:rPr>
      </w:pPr>
      <w:r>
        <w:rPr>
          <w:rFonts w:hint="eastAsia" w:ascii="宋体" w:hAnsi="宋体"/>
          <w:szCs w:val="21"/>
        </w:rPr>
        <w:t>（3）项目内容：</w:t>
      </w:r>
    </w:p>
    <w:p w14:paraId="03E9BFC3">
      <w:pPr>
        <w:spacing w:line="400" w:lineRule="exact"/>
        <w:ind w:firstLine="420"/>
        <w:rPr>
          <w:rFonts w:ascii="宋体" w:hAnsi="宋体"/>
          <w:szCs w:val="21"/>
        </w:rPr>
      </w:pPr>
      <w:r>
        <w:rPr>
          <w:rFonts w:hint="eastAsia" w:ascii="宋体" w:hAnsi="宋体"/>
          <w:szCs w:val="21"/>
        </w:rPr>
        <w:t xml:space="preserve">     采购标的及数量（台/套</w:t>
      </w:r>
      <w:r>
        <w:rPr>
          <w:rFonts w:ascii="宋体" w:hAnsi="宋体"/>
          <w:szCs w:val="21"/>
          <w:lang w:val="en"/>
        </w:rPr>
        <w:t>/</w:t>
      </w:r>
      <w:r>
        <w:rPr>
          <w:rFonts w:hint="eastAsia" w:ascii="宋体" w:hAnsi="宋体"/>
          <w:szCs w:val="21"/>
          <w:lang w:val="en"/>
        </w:rPr>
        <w:t>个</w:t>
      </w:r>
      <w:r>
        <w:rPr>
          <w:rFonts w:ascii="宋体" w:hAnsi="宋体"/>
          <w:szCs w:val="21"/>
          <w:lang w:val="en"/>
        </w:rPr>
        <w:t>/</w:t>
      </w:r>
      <w:r>
        <w:rPr>
          <w:rFonts w:hint="eastAsia" w:ascii="宋体" w:hAnsi="宋体"/>
          <w:szCs w:val="21"/>
          <w:lang w:val="en"/>
        </w:rPr>
        <w:t>架</w:t>
      </w:r>
      <w:r>
        <w:rPr>
          <w:rFonts w:ascii="宋体" w:hAnsi="宋体"/>
          <w:szCs w:val="21"/>
          <w:lang w:val="en"/>
        </w:rPr>
        <w:t>/</w:t>
      </w:r>
      <w:r>
        <w:rPr>
          <w:rFonts w:hint="eastAsia" w:ascii="宋体" w:hAnsi="宋体"/>
          <w:szCs w:val="21"/>
          <w:lang w:val="en"/>
        </w:rPr>
        <w:t>组等</w:t>
      </w:r>
      <w:r>
        <w:rPr>
          <w:rFonts w:hint="eastAsia" w:ascii="宋体" w:hAnsi="宋体"/>
          <w:szCs w:val="21"/>
        </w:rPr>
        <w:t>）：</w:t>
      </w:r>
      <w:r>
        <w:rPr>
          <w:rFonts w:hint="eastAsia" w:ascii="宋体" w:hAnsi="宋体"/>
          <w:szCs w:val="21"/>
          <w:u w:val="single"/>
        </w:rPr>
        <w:t xml:space="preserve">  </w:t>
      </w:r>
      <w:r>
        <w:rPr>
          <w:rFonts w:hint="eastAsia" w:ascii="宋体" w:hAnsi="宋体"/>
          <w:szCs w:val="21"/>
          <w:u w:val="single"/>
          <w:lang w:val="en-US" w:eastAsia="zh-CN"/>
        </w:rPr>
        <w:t>超融合服务器集群一套（10台服务器）</w:t>
      </w:r>
      <w:r>
        <w:rPr>
          <w:rFonts w:hint="eastAsia" w:ascii="宋体" w:hAnsi="宋体"/>
          <w:szCs w:val="21"/>
          <w:u w:val="single"/>
        </w:rPr>
        <w:t xml:space="preserve">              </w:t>
      </w:r>
      <w:r>
        <w:rPr>
          <w:rFonts w:hint="eastAsia" w:ascii="宋体" w:hAnsi="宋体"/>
          <w:szCs w:val="21"/>
        </w:rPr>
        <w:t xml:space="preserve"> </w:t>
      </w:r>
    </w:p>
    <w:p w14:paraId="5B6A194A">
      <w:pPr>
        <w:spacing w:line="400" w:lineRule="exact"/>
        <w:ind w:firstLine="420"/>
        <w:rPr>
          <w:rFonts w:ascii="宋体" w:hAnsi="宋体" w:cs="宋体"/>
          <w:szCs w:val="21"/>
          <w:lang w:val="en"/>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u w:val="single"/>
          <w:lang w:val="en-US" w:eastAsia="zh-CN"/>
        </w:rPr>
        <w:t>深信服</w:t>
      </w:r>
      <w:r>
        <w:rPr>
          <w:rFonts w:hint="eastAsia" w:ascii="宋体" w:hAnsi="宋体" w:cs="宋体"/>
          <w:szCs w:val="21"/>
          <w:u w:val="single"/>
        </w:rPr>
        <w:t xml:space="preserve"> </w:t>
      </w:r>
      <w:r>
        <w:rPr>
          <w:rFonts w:ascii="宋体" w:hAnsi="宋体" w:cs="宋体"/>
          <w:szCs w:val="21"/>
          <w:u w:val="single"/>
          <w:lang w:val="en"/>
        </w:rPr>
        <w:t xml:space="preserve">   </w:t>
      </w:r>
      <w:r>
        <w:rPr>
          <w:rFonts w:hint="eastAsia" w:ascii="宋体" w:hAnsi="宋体" w:cs="宋体"/>
          <w:szCs w:val="21"/>
          <w:u w:val="single"/>
        </w:rPr>
        <w:t xml:space="preserve">  </w:t>
      </w:r>
      <w:r>
        <w:rPr>
          <w:rFonts w:ascii="宋体" w:hAnsi="宋体" w:cs="宋体"/>
          <w:szCs w:val="21"/>
          <w:u w:val="single"/>
          <w:lang w:val="en"/>
        </w:rPr>
        <w:t xml:space="preserve"> </w:t>
      </w:r>
      <w:r>
        <w:rPr>
          <w:rFonts w:hint="eastAsia" w:ascii="宋体" w:hAnsi="宋体" w:cs="宋体"/>
          <w:szCs w:val="21"/>
          <w:u w:val="single"/>
        </w:rPr>
        <w:t xml:space="preserve"> </w:t>
      </w:r>
      <w:r>
        <w:rPr>
          <w:rFonts w:ascii="宋体" w:hAnsi="宋体" w:cs="宋体"/>
          <w:szCs w:val="21"/>
          <w:lang w:val="en"/>
        </w:rPr>
        <w:t xml:space="preserve">     </w:t>
      </w:r>
    </w:p>
    <w:p w14:paraId="2689733D">
      <w:pPr>
        <w:spacing w:line="400" w:lineRule="exact"/>
        <w:ind w:firstLine="840" w:firstLineChars="400"/>
        <w:rPr>
          <w:rFonts w:hint="eastAsia" w:ascii="宋体" w:hAnsi="宋体" w:eastAsia="宋体" w:cs="Times New Roman"/>
          <w:sz w:val="21"/>
          <w:szCs w:val="21"/>
          <w:lang w:val="en" w:eastAsia="zh-CN"/>
        </w:rPr>
      </w:pPr>
      <w:r>
        <w:rPr>
          <w:rFonts w:hint="eastAsia" w:ascii="宋体" w:hAnsi="宋体" w:cs="宋体"/>
          <w:szCs w:val="21"/>
        </w:rPr>
        <w:t>规格型号：</w:t>
      </w:r>
      <w:r>
        <w:rPr>
          <w:rFonts w:hint="eastAsia" w:ascii="宋体" w:hAnsi="宋体" w:cs="宋体"/>
          <w:szCs w:val="21"/>
          <w:u w:val="single"/>
        </w:rPr>
        <w:t xml:space="preserve">   </w:t>
      </w:r>
      <w:r>
        <w:rPr>
          <w:rFonts w:hint="eastAsia" w:ascii="宋体" w:hAnsi="宋体" w:cs="宋体"/>
          <w:szCs w:val="21"/>
          <w:u w:val="single"/>
          <w:lang w:val="en"/>
        </w:rPr>
        <w:t>硬件aServer-GH4-2605 软件sCloud授权</w:t>
      </w:r>
      <w:r>
        <w:rPr>
          <w:rFonts w:hint="eastAsia" w:ascii="宋体" w:hAnsi="宋体" w:cs="宋体"/>
          <w:szCs w:val="21"/>
          <w:u w:val="single"/>
        </w:rPr>
        <w:t xml:space="preserve">  </w:t>
      </w:r>
      <w:r>
        <w:rPr>
          <w:rFonts w:ascii="宋体" w:hAnsi="宋体" w:cs="宋体"/>
          <w:szCs w:val="21"/>
          <w:u w:val="single"/>
          <w:lang w:val="en"/>
        </w:rPr>
        <w:t xml:space="preserve">   </w:t>
      </w:r>
    </w:p>
    <w:p w14:paraId="5C2C0BDA">
      <w:pPr>
        <w:pStyle w:val="2"/>
        <w:rPr>
          <w:rFonts w:hint="default" w:eastAsia="仿宋_GB2312"/>
          <w:color w:val="FF0000"/>
          <w:lang w:val="en-US" w:eastAsia="zh-CN"/>
        </w:rPr>
      </w:pP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en-US" w:eastAsia="zh-CN"/>
        </w:rPr>
        <w:t xml:space="preserve">    </w:t>
      </w:r>
      <w:r>
        <w:rPr>
          <w:rFonts w:hint="eastAsia" w:ascii="宋体" w:hAnsi="宋体" w:eastAsia="宋体" w:cs="Times New Roman"/>
          <w:color w:val="FF0000"/>
          <w:sz w:val="21"/>
          <w:szCs w:val="21"/>
          <w:lang w:val="en-US" w:eastAsia="zh-CN"/>
        </w:rPr>
        <w:t xml:space="preserve"> 具体采购清单见下表：</w:t>
      </w:r>
    </w:p>
    <w:tbl>
      <w:tblPr>
        <w:tblStyle w:val="5"/>
        <w:tblW w:w="8904" w:type="dx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804"/>
        <w:gridCol w:w="1009"/>
        <w:gridCol w:w="577"/>
        <w:gridCol w:w="1345"/>
        <w:gridCol w:w="616"/>
        <w:gridCol w:w="650"/>
        <w:gridCol w:w="684"/>
        <w:gridCol w:w="1554"/>
        <w:gridCol w:w="1665"/>
      </w:tblGrid>
      <w:tr w14:paraId="4AAC825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44" w:hRule="atLeast"/>
        </w:trPr>
        <w:tc>
          <w:tcPr>
            <w:tcW w:w="804"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07E88F4">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b/>
                <w:bCs/>
                <w:color w:val="FF0000"/>
              </w:rPr>
            </w:pPr>
            <w:r>
              <w:rPr>
                <w:rFonts w:hint="eastAsia" w:ascii="宋体" w:hAnsi="宋体" w:eastAsia="宋体" w:cs="宋体"/>
                <w:b/>
                <w:bCs/>
                <w:color w:val="FF0000"/>
                <w:sz w:val="24"/>
              </w:rPr>
              <w:t>序号</w:t>
            </w:r>
          </w:p>
        </w:tc>
        <w:tc>
          <w:tcPr>
            <w:tcW w:w="1009"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27247257">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rPr>
            </w:pPr>
            <w:r>
              <w:rPr>
                <w:rFonts w:hint="eastAsia" w:ascii="宋体" w:hAnsi="宋体" w:eastAsia="宋体" w:cs="宋体"/>
                <w:color w:val="FF0000"/>
                <w:sz w:val="24"/>
              </w:rPr>
              <w:t>产品</w:t>
            </w:r>
          </w:p>
          <w:p w14:paraId="6B37022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名称</w:t>
            </w:r>
          </w:p>
        </w:tc>
        <w:tc>
          <w:tcPr>
            <w:tcW w:w="577"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22FAEB3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品牌</w:t>
            </w:r>
          </w:p>
        </w:tc>
        <w:tc>
          <w:tcPr>
            <w:tcW w:w="1345"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7DF8A855">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rPr>
            </w:pPr>
            <w:r>
              <w:rPr>
                <w:rFonts w:hint="eastAsia" w:ascii="宋体" w:hAnsi="宋体" w:eastAsia="宋体" w:cs="宋体"/>
                <w:color w:val="FF0000"/>
                <w:sz w:val="24"/>
              </w:rPr>
              <w:t>规格</w:t>
            </w:r>
          </w:p>
          <w:p w14:paraId="21753E7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型号</w:t>
            </w:r>
          </w:p>
        </w:tc>
        <w:tc>
          <w:tcPr>
            <w:tcW w:w="616"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18AF69A3">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产地</w:t>
            </w:r>
          </w:p>
        </w:tc>
        <w:tc>
          <w:tcPr>
            <w:tcW w:w="650"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6758C735">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交付期</w:t>
            </w:r>
          </w:p>
        </w:tc>
        <w:tc>
          <w:tcPr>
            <w:tcW w:w="684"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668BDEC9">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数量</w:t>
            </w:r>
          </w:p>
        </w:tc>
        <w:tc>
          <w:tcPr>
            <w:tcW w:w="1554"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1F275D94">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分项单价</w:t>
            </w:r>
          </w:p>
        </w:tc>
        <w:tc>
          <w:tcPr>
            <w:tcW w:w="1665" w:type="dxa"/>
            <w:tcBorders>
              <w:top w:val="single" w:color="000000" w:sz="8" w:space="0"/>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3C3AD08E">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eastAsia="zh-CN"/>
              </w:rPr>
            </w:pPr>
            <w:r>
              <w:rPr>
                <w:rFonts w:hint="eastAsia" w:ascii="宋体" w:hAnsi="宋体" w:eastAsia="宋体" w:cs="宋体"/>
                <w:color w:val="FF0000"/>
                <w:sz w:val="24"/>
              </w:rPr>
              <w:t>分项总价</w:t>
            </w:r>
          </w:p>
        </w:tc>
      </w:tr>
      <w:tr w14:paraId="06EBC44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94" w:hRule="atLeast"/>
        </w:trPr>
        <w:tc>
          <w:tcPr>
            <w:tcW w:w="80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6F18DE">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rPr>
            </w:pPr>
            <w:r>
              <w:rPr>
                <w:rFonts w:hint="eastAsia" w:ascii="宋体" w:hAnsi="宋体" w:eastAsia="宋体" w:cs="宋体"/>
                <w:color w:val="FF0000"/>
                <w:sz w:val="24"/>
              </w:rPr>
              <w:t>1</w:t>
            </w:r>
          </w:p>
        </w:tc>
        <w:tc>
          <w:tcPr>
            <w:tcW w:w="1009"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1884E17A">
            <w:pPr>
              <w:keepNext w:val="0"/>
              <w:keepLines w:val="0"/>
              <w:widowControl/>
              <w:suppressLineNumbers w:val="0"/>
              <w:spacing w:after="0" w:line="240" w:lineRule="auto"/>
              <w:jc w:val="left"/>
              <w:textAlignment w:val="center"/>
              <w:rPr>
                <w:rFonts w:hint="eastAsia" w:ascii="宋体" w:hAnsi="宋体" w:eastAsia="宋体" w:cs="宋体"/>
                <w:color w:val="FF0000"/>
                <w:sz w:val="21"/>
                <w:szCs w:val="22"/>
                <w:lang w:val="en-US" w:eastAsia="zh-CN"/>
              </w:rPr>
            </w:pPr>
            <w:r>
              <w:rPr>
                <w:rFonts w:hint="eastAsia" w:ascii="宋体" w:hAnsi="宋体" w:eastAsia="宋体" w:cs="宋体"/>
                <w:i w:val="0"/>
                <w:iCs w:val="0"/>
                <w:color w:val="FF0000"/>
                <w:kern w:val="0"/>
                <w:sz w:val="22"/>
                <w:szCs w:val="22"/>
                <w:u w:val="none"/>
                <w:lang w:val="en-US" w:eastAsia="zh-CN" w:bidi="ar"/>
              </w:rPr>
              <w:t>超融合服务器集群</w:t>
            </w:r>
          </w:p>
        </w:tc>
        <w:tc>
          <w:tcPr>
            <w:tcW w:w="577"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3B7E38FE">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val="en-US" w:eastAsia="zh-CN"/>
              </w:rPr>
            </w:pPr>
            <w:r>
              <w:rPr>
                <w:rFonts w:hint="eastAsia" w:ascii="宋体" w:hAnsi="宋体" w:eastAsia="宋体" w:cs="宋体"/>
                <w:color w:val="FF0000"/>
                <w:sz w:val="24"/>
              </w:rPr>
              <w:t> </w:t>
            </w:r>
            <w:r>
              <w:rPr>
                <w:rFonts w:hint="eastAsia" w:ascii="宋体" w:hAnsi="宋体" w:eastAsia="宋体" w:cs="宋体"/>
                <w:color w:val="FF0000"/>
                <w:sz w:val="24"/>
                <w:lang w:val="en-US" w:eastAsia="zh-CN"/>
              </w:rPr>
              <w:t>深信服</w:t>
            </w:r>
          </w:p>
        </w:tc>
        <w:tc>
          <w:tcPr>
            <w:tcW w:w="134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062ED4A4">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sz w:val="24"/>
              </w:rPr>
            </w:pPr>
            <w:r>
              <w:rPr>
                <w:rFonts w:hint="eastAsia" w:ascii="宋体" w:hAnsi="宋体" w:eastAsia="宋体" w:cs="宋体"/>
                <w:color w:val="FF0000"/>
                <w:sz w:val="24"/>
                <w:lang w:val="en-US" w:eastAsia="zh-CN"/>
              </w:rPr>
              <w:t>硬件</w:t>
            </w:r>
            <w:r>
              <w:rPr>
                <w:rFonts w:hint="eastAsia" w:ascii="宋体" w:hAnsi="宋体" w:eastAsia="宋体" w:cs="宋体"/>
                <w:color w:val="FF0000"/>
                <w:sz w:val="24"/>
              </w:rPr>
              <w:t>aServer-GH4-2605</w:t>
            </w:r>
            <w:r>
              <w:rPr>
                <w:rFonts w:hint="eastAsia" w:ascii="宋体" w:hAnsi="宋体" w:eastAsia="宋体" w:cs="宋体"/>
                <w:color w:val="FF0000"/>
                <w:sz w:val="24"/>
                <w:lang w:val="en-US" w:eastAsia="zh-CN"/>
              </w:rPr>
              <w:t>(共10台）</w:t>
            </w:r>
            <w:r>
              <w:rPr>
                <w:rFonts w:hint="eastAsia" w:ascii="宋体" w:hAnsi="宋体" w:eastAsia="宋体" w:cs="宋体"/>
                <w:color w:val="FF0000"/>
                <w:sz w:val="24"/>
              </w:rPr>
              <w:t> </w:t>
            </w:r>
          </w:p>
          <w:p w14:paraId="14F7AF3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val="en-US" w:eastAsia="zh-CN"/>
              </w:rPr>
            </w:pPr>
            <w:r>
              <w:rPr>
                <w:rFonts w:hint="eastAsia" w:ascii="宋体" w:hAnsi="宋体" w:eastAsia="宋体" w:cs="宋体"/>
                <w:color w:val="FF0000"/>
                <w:sz w:val="24"/>
                <w:lang w:val="en-US" w:eastAsia="zh-CN"/>
              </w:rPr>
              <w:t>软件sCloud授权</w:t>
            </w:r>
          </w:p>
        </w:tc>
        <w:tc>
          <w:tcPr>
            <w:tcW w:w="616"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0487C793">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val="en-US" w:eastAsia="zh-CN"/>
              </w:rPr>
            </w:pPr>
            <w:r>
              <w:rPr>
                <w:rFonts w:hint="eastAsia" w:ascii="宋体" w:hAnsi="宋体" w:eastAsia="宋体" w:cs="宋体"/>
                <w:color w:val="FF0000"/>
                <w:sz w:val="24"/>
              </w:rPr>
              <w:t> </w:t>
            </w:r>
            <w:r>
              <w:rPr>
                <w:rFonts w:hint="eastAsia" w:ascii="宋体" w:hAnsi="宋体" w:eastAsia="宋体" w:cs="宋体"/>
                <w:color w:val="FF0000"/>
                <w:sz w:val="24"/>
                <w:lang w:val="en-US" w:eastAsia="zh-CN"/>
              </w:rPr>
              <w:t>深圳</w:t>
            </w:r>
          </w:p>
        </w:tc>
        <w:tc>
          <w:tcPr>
            <w:tcW w:w="650"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5EA71BA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val="en-US" w:eastAsia="zh-CN"/>
              </w:rPr>
            </w:pPr>
            <w:r>
              <w:rPr>
                <w:rFonts w:hint="eastAsia" w:ascii="宋体" w:hAnsi="宋体" w:eastAsia="宋体" w:cs="宋体"/>
                <w:color w:val="FF0000"/>
                <w:lang w:val="en-US" w:eastAsia="zh-CN"/>
              </w:rPr>
              <w:t>7天</w:t>
            </w:r>
          </w:p>
        </w:tc>
        <w:tc>
          <w:tcPr>
            <w:tcW w:w="68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42CFCCF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1"/>
                <w:szCs w:val="22"/>
                <w:lang w:val="en-US" w:eastAsia="zh-CN"/>
              </w:rPr>
            </w:pPr>
            <w:r>
              <w:rPr>
                <w:rFonts w:hint="eastAsia" w:ascii="宋体" w:hAnsi="宋体" w:eastAsia="宋体" w:cs="宋体"/>
                <w:color w:val="FF0000"/>
                <w:sz w:val="24"/>
              </w:rPr>
              <w:t> </w:t>
            </w:r>
            <w:r>
              <w:rPr>
                <w:rFonts w:hint="eastAsia" w:ascii="宋体" w:hAnsi="宋体" w:eastAsia="宋体" w:cs="宋体"/>
                <w:color w:val="FF0000"/>
                <w:sz w:val="24"/>
                <w:lang w:val="en-US" w:eastAsia="zh-CN"/>
              </w:rPr>
              <w:t>1</w:t>
            </w:r>
          </w:p>
        </w:tc>
        <w:tc>
          <w:tcPr>
            <w:tcW w:w="155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7D8848FC">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1"/>
                <w:szCs w:val="22"/>
                <w:lang w:val="en-US" w:eastAsia="zh-CN"/>
              </w:rPr>
            </w:pPr>
            <w:r>
              <w:rPr>
                <w:rFonts w:hint="eastAsia" w:ascii="宋体" w:hAnsi="宋体" w:eastAsia="宋体" w:cs="宋体"/>
                <w:color w:val="FF0000"/>
                <w:sz w:val="24"/>
                <w:lang w:val="en-US" w:eastAsia="zh-CN"/>
              </w:rPr>
              <w:t>1638830</w:t>
            </w:r>
            <w:r>
              <w:rPr>
                <w:rFonts w:hint="eastAsia" w:ascii="宋体" w:hAnsi="宋体" w:cs="宋体"/>
                <w:color w:val="FF0000"/>
                <w:sz w:val="24"/>
                <w:lang w:val="en-US" w:eastAsia="zh-CN"/>
              </w:rPr>
              <w:t>.00</w:t>
            </w:r>
          </w:p>
        </w:tc>
        <w:tc>
          <w:tcPr>
            <w:tcW w:w="166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09BD27A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1"/>
                <w:szCs w:val="22"/>
                <w:lang w:val="en-US" w:eastAsia="zh-CN"/>
              </w:rPr>
            </w:pPr>
            <w:r>
              <w:rPr>
                <w:rFonts w:hint="eastAsia" w:ascii="宋体" w:hAnsi="宋体" w:eastAsia="宋体" w:cs="宋体"/>
                <w:color w:val="FF0000"/>
                <w:sz w:val="24"/>
              </w:rPr>
              <w:t> </w:t>
            </w:r>
            <w:r>
              <w:rPr>
                <w:rFonts w:hint="eastAsia" w:ascii="宋体" w:hAnsi="宋体" w:eastAsia="宋体" w:cs="宋体"/>
                <w:color w:val="FF0000"/>
                <w:sz w:val="24"/>
                <w:lang w:val="en-US" w:eastAsia="zh-CN"/>
              </w:rPr>
              <w:t>1638830</w:t>
            </w:r>
            <w:r>
              <w:rPr>
                <w:rFonts w:hint="eastAsia" w:ascii="宋体" w:hAnsi="宋体" w:cs="宋体"/>
                <w:color w:val="FF0000"/>
                <w:sz w:val="24"/>
                <w:lang w:val="en-US" w:eastAsia="zh-CN"/>
              </w:rPr>
              <w:t>.00</w:t>
            </w:r>
          </w:p>
        </w:tc>
      </w:tr>
      <w:tr w14:paraId="0F28E5C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96" w:hRule="atLeast"/>
        </w:trPr>
        <w:tc>
          <w:tcPr>
            <w:tcW w:w="80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24B655">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rPr>
            </w:pPr>
            <w:r>
              <w:rPr>
                <w:rFonts w:hint="eastAsia" w:ascii="宋体" w:hAnsi="宋体" w:eastAsia="宋体" w:cs="宋体"/>
                <w:color w:val="FF0000"/>
                <w:sz w:val="24"/>
              </w:rPr>
              <w:t>2</w:t>
            </w:r>
          </w:p>
        </w:tc>
        <w:tc>
          <w:tcPr>
            <w:tcW w:w="1009"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3CABC045">
            <w:pPr>
              <w:keepNext w:val="0"/>
              <w:keepLines w:val="0"/>
              <w:widowControl/>
              <w:suppressLineNumbers w:val="0"/>
              <w:spacing w:after="0" w:line="240" w:lineRule="auto"/>
              <w:jc w:val="left"/>
              <w:textAlignment w:val="center"/>
              <w:rPr>
                <w:rFonts w:hint="eastAsia" w:ascii="宋体" w:hAnsi="宋体" w:eastAsia="宋体" w:cs="宋体"/>
                <w:color w:val="FF0000"/>
                <w:sz w:val="24"/>
                <w:szCs w:val="22"/>
                <w:lang w:val="en-US" w:eastAsia="zh-CN"/>
              </w:rPr>
            </w:pPr>
            <w:r>
              <w:rPr>
                <w:rFonts w:hint="eastAsia" w:ascii="宋体" w:hAnsi="宋体" w:eastAsia="宋体" w:cs="宋体"/>
                <w:i w:val="0"/>
                <w:iCs w:val="0"/>
                <w:color w:val="FF0000"/>
                <w:kern w:val="0"/>
                <w:sz w:val="22"/>
                <w:szCs w:val="22"/>
                <w:u w:val="none"/>
                <w:lang w:val="en-US" w:eastAsia="zh-CN" w:bidi="ar"/>
              </w:rPr>
              <w:t>交换机</w:t>
            </w:r>
          </w:p>
        </w:tc>
        <w:tc>
          <w:tcPr>
            <w:tcW w:w="577"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1D6FB77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中兴</w:t>
            </w:r>
          </w:p>
        </w:tc>
        <w:tc>
          <w:tcPr>
            <w:tcW w:w="134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2810F55B">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rPr>
              <w:t>ZXR10 5960X-56QU-HF</w:t>
            </w:r>
            <w:r>
              <w:rPr>
                <w:rFonts w:hint="eastAsia" w:ascii="宋体" w:hAnsi="宋体" w:eastAsia="宋体" w:cs="宋体"/>
                <w:color w:val="FF0000"/>
                <w:sz w:val="24"/>
                <w:lang w:val="en-US" w:eastAsia="zh-CN"/>
              </w:rPr>
              <w:t>含88个光模块</w:t>
            </w:r>
          </w:p>
        </w:tc>
        <w:tc>
          <w:tcPr>
            <w:tcW w:w="616"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15B37865">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深圳</w:t>
            </w:r>
          </w:p>
        </w:tc>
        <w:tc>
          <w:tcPr>
            <w:tcW w:w="650"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7DB613CF">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7天</w:t>
            </w:r>
          </w:p>
        </w:tc>
        <w:tc>
          <w:tcPr>
            <w:tcW w:w="68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205BC70C">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2</w:t>
            </w:r>
          </w:p>
        </w:tc>
        <w:tc>
          <w:tcPr>
            <w:tcW w:w="155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4905CE71">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22000</w:t>
            </w:r>
            <w:r>
              <w:rPr>
                <w:rFonts w:hint="eastAsia" w:ascii="宋体" w:hAnsi="宋体" w:cs="宋体"/>
                <w:color w:val="FF0000"/>
                <w:sz w:val="24"/>
                <w:lang w:val="en-US" w:eastAsia="zh-CN"/>
              </w:rPr>
              <w:t>.00</w:t>
            </w:r>
          </w:p>
        </w:tc>
        <w:tc>
          <w:tcPr>
            <w:tcW w:w="166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39D93005">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44000</w:t>
            </w:r>
            <w:r>
              <w:rPr>
                <w:rFonts w:hint="eastAsia" w:ascii="宋体" w:hAnsi="宋体" w:cs="宋体"/>
                <w:color w:val="FF0000"/>
                <w:sz w:val="24"/>
                <w:lang w:val="en-US" w:eastAsia="zh-CN"/>
              </w:rPr>
              <w:t>.00</w:t>
            </w:r>
          </w:p>
        </w:tc>
      </w:tr>
      <w:tr w14:paraId="4F4C3F6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80" w:hRule="atLeast"/>
        </w:trPr>
        <w:tc>
          <w:tcPr>
            <w:tcW w:w="80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364CC1F">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eastAsia" w:ascii="宋体" w:hAnsi="宋体" w:eastAsia="宋体" w:cs="宋体"/>
                <w:color w:val="FF0000"/>
                <w:sz w:val="24"/>
                <w:lang w:val="en-US" w:eastAsia="zh-CN"/>
              </w:rPr>
            </w:pPr>
            <w:r>
              <w:rPr>
                <w:rFonts w:hint="eastAsia" w:ascii="宋体" w:hAnsi="宋体" w:eastAsia="宋体" w:cs="宋体"/>
                <w:color w:val="FF0000"/>
                <w:sz w:val="24"/>
                <w:lang w:val="en-US" w:eastAsia="zh-CN"/>
              </w:rPr>
              <w:t>3</w:t>
            </w:r>
          </w:p>
        </w:tc>
        <w:tc>
          <w:tcPr>
            <w:tcW w:w="1009"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761C639F">
            <w:pPr>
              <w:keepNext w:val="0"/>
              <w:keepLines w:val="0"/>
              <w:widowControl/>
              <w:suppressLineNumbers w:val="0"/>
              <w:spacing w:after="0" w:line="240" w:lineRule="auto"/>
              <w:jc w:val="left"/>
              <w:textAlignment w:val="center"/>
              <w:rPr>
                <w:rFonts w:hint="eastAsia" w:ascii="宋体" w:hAnsi="宋体" w:eastAsia="宋体" w:cs="宋体"/>
                <w:color w:val="FF0000"/>
                <w:sz w:val="24"/>
                <w:szCs w:val="22"/>
                <w:lang w:eastAsia="zh-CN"/>
              </w:rPr>
            </w:pPr>
            <w:r>
              <w:rPr>
                <w:rFonts w:hint="eastAsia" w:ascii="宋体" w:hAnsi="宋体" w:eastAsia="宋体" w:cs="宋体"/>
                <w:color w:val="FF0000"/>
                <w:sz w:val="24"/>
                <w:lang w:val="en-US" w:eastAsia="zh-CN"/>
              </w:rPr>
              <w:t>安装调试服务</w:t>
            </w:r>
          </w:p>
        </w:tc>
        <w:tc>
          <w:tcPr>
            <w:tcW w:w="577"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6BF1578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中电鸿信</w:t>
            </w:r>
          </w:p>
        </w:tc>
        <w:tc>
          <w:tcPr>
            <w:tcW w:w="134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698497F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定制</w:t>
            </w:r>
          </w:p>
        </w:tc>
        <w:tc>
          <w:tcPr>
            <w:tcW w:w="616"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530AA86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淮安</w:t>
            </w:r>
          </w:p>
        </w:tc>
        <w:tc>
          <w:tcPr>
            <w:tcW w:w="650"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2D61698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7天</w:t>
            </w:r>
          </w:p>
        </w:tc>
        <w:tc>
          <w:tcPr>
            <w:tcW w:w="68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60862310">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eastAsia"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1</w:t>
            </w:r>
          </w:p>
        </w:tc>
        <w:tc>
          <w:tcPr>
            <w:tcW w:w="1554"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3E830FE2">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296970</w:t>
            </w:r>
            <w:r>
              <w:rPr>
                <w:rFonts w:hint="eastAsia" w:ascii="宋体" w:hAnsi="宋体" w:cs="宋体"/>
                <w:color w:val="FF0000"/>
                <w:sz w:val="24"/>
                <w:lang w:val="en-US" w:eastAsia="zh-CN"/>
              </w:rPr>
              <w:t>.00</w:t>
            </w:r>
          </w:p>
        </w:tc>
        <w:tc>
          <w:tcPr>
            <w:tcW w:w="1665" w:type="dxa"/>
            <w:tcBorders>
              <w:top w:val="nil"/>
              <w:left w:val="single" w:color="000000" w:sz="8" w:space="0"/>
              <w:bottom w:val="single" w:color="000000" w:sz="8" w:space="0"/>
              <w:right w:val="single" w:color="000000" w:sz="8" w:space="0"/>
            </w:tcBorders>
            <w:shd w:val="clear"/>
            <w:noWrap w:val="0"/>
            <w:tcMar>
              <w:top w:w="0" w:type="dxa"/>
              <w:left w:w="108" w:type="dxa"/>
              <w:bottom w:w="0" w:type="dxa"/>
              <w:right w:w="108" w:type="dxa"/>
            </w:tcMar>
            <w:vAlign w:val="center"/>
          </w:tcPr>
          <w:p w14:paraId="07C76B2A">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center"/>
              <w:rPr>
                <w:rFonts w:hint="default" w:ascii="宋体" w:hAnsi="宋体" w:eastAsia="宋体" w:cs="宋体"/>
                <w:color w:val="FF0000"/>
                <w:sz w:val="24"/>
                <w:szCs w:val="22"/>
                <w:lang w:val="en-US" w:eastAsia="zh-CN"/>
              </w:rPr>
            </w:pPr>
            <w:r>
              <w:rPr>
                <w:rFonts w:hint="eastAsia" w:ascii="宋体" w:hAnsi="宋体" w:eastAsia="宋体" w:cs="宋体"/>
                <w:color w:val="FF0000"/>
                <w:sz w:val="24"/>
                <w:lang w:val="en-US" w:eastAsia="zh-CN"/>
              </w:rPr>
              <w:t>296970</w:t>
            </w:r>
            <w:r>
              <w:rPr>
                <w:rFonts w:hint="eastAsia" w:ascii="宋体" w:hAnsi="宋体" w:cs="宋体"/>
                <w:color w:val="FF0000"/>
                <w:sz w:val="24"/>
                <w:lang w:val="en-US" w:eastAsia="zh-CN"/>
              </w:rPr>
              <w:t>.00</w:t>
            </w:r>
          </w:p>
        </w:tc>
      </w:tr>
      <w:tr w14:paraId="7EFC3C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041" w:hRule="atLeast"/>
        </w:trPr>
        <w:tc>
          <w:tcPr>
            <w:tcW w:w="1813" w:type="dxa"/>
            <w:gridSpan w:val="2"/>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336EF6E">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default" w:ascii="宋体" w:hAnsi="宋体" w:eastAsia="宋体" w:cs="宋体"/>
                <w:color w:val="FF0000"/>
                <w:lang w:val="en-US" w:eastAsia="zh-CN"/>
              </w:rPr>
            </w:pPr>
            <w:r>
              <w:rPr>
                <w:rFonts w:hint="eastAsia" w:ascii="宋体" w:hAnsi="宋体" w:cs="宋体"/>
                <w:color w:val="FF0000"/>
                <w:lang w:val="en-US" w:eastAsia="zh-CN"/>
              </w:rPr>
              <w:t>总价</w:t>
            </w:r>
          </w:p>
        </w:tc>
        <w:tc>
          <w:tcPr>
            <w:tcW w:w="7091" w:type="dxa"/>
            <w:gridSpan w:val="7"/>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EF34CD7">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rPr>
                <w:rFonts w:hint="default" w:ascii="宋体" w:hAnsi="宋体" w:eastAsia="宋体" w:cs="宋体"/>
                <w:color w:val="FF0000"/>
                <w:lang w:val="en-US" w:eastAsia="zh-CN"/>
              </w:rPr>
            </w:pPr>
            <w:r>
              <w:rPr>
                <w:rFonts w:hint="eastAsia" w:ascii="宋体" w:hAnsi="宋体" w:cs="宋体"/>
                <w:color w:val="FF0000"/>
                <w:sz w:val="24"/>
                <w:lang w:val="en-US" w:eastAsia="zh-CN"/>
              </w:rPr>
              <w:t>（大写）人民币壹佰玖拾柒万玖仟捌佰元整，（小写）¥</w:t>
            </w:r>
            <w:r>
              <w:rPr>
                <w:rFonts w:hint="eastAsia" w:ascii="宋体" w:hAnsi="宋体" w:eastAsia="宋体" w:cs="宋体"/>
                <w:color w:val="FF0000"/>
                <w:sz w:val="24"/>
                <w:lang w:val="en-US" w:eastAsia="zh-CN"/>
              </w:rPr>
              <w:t>1979800</w:t>
            </w:r>
            <w:r>
              <w:rPr>
                <w:rFonts w:hint="eastAsia" w:ascii="宋体" w:hAnsi="宋体" w:cs="宋体"/>
                <w:color w:val="FF0000"/>
                <w:sz w:val="24"/>
                <w:lang w:val="en-US" w:eastAsia="zh-CN"/>
              </w:rPr>
              <w:t>.00</w:t>
            </w:r>
          </w:p>
        </w:tc>
      </w:tr>
    </w:tbl>
    <w:p w14:paraId="0A441A04">
      <w:pPr>
        <w:spacing w:line="400" w:lineRule="exact"/>
        <w:ind w:firstLine="945"/>
        <w:rPr>
          <w:rFonts w:ascii="宋体" w:hAnsi="宋体"/>
          <w:szCs w:val="21"/>
          <w:u w:val="single"/>
        </w:rPr>
      </w:pPr>
      <w:r>
        <w:rPr>
          <w:rFonts w:hint="eastAsia" w:ascii="宋体" w:hAnsi="宋体"/>
          <w:szCs w:val="21"/>
        </w:rPr>
        <w:t>采购标的的技术要求</w:t>
      </w:r>
      <w:r>
        <w:rPr>
          <w:rFonts w:hint="eastAsia" w:ascii="宋体" w:hAnsi="宋体"/>
          <w:color w:val="FF0000"/>
          <w:szCs w:val="21"/>
          <w:lang w:val="en-US" w:eastAsia="zh-CN"/>
        </w:rPr>
        <w:t>详</w:t>
      </w:r>
      <w:r>
        <w:rPr>
          <w:rFonts w:hint="eastAsia" w:ascii="宋体" w:hAnsi="宋体"/>
          <w:color w:val="FF0000"/>
          <w:szCs w:val="21"/>
        </w:rPr>
        <w:t>见</w:t>
      </w:r>
      <w:r>
        <w:rPr>
          <w:rFonts w:hint="eastAsia" w:ascii="宋体" w:hAnsi="宋体"/>
          <w:color w:val="FF0000"/>
          <w:szCs w:val="21"/>
          <w:lang w:val="en-US" w:eastAsia="zh-CN"/>
        </w:rPr>
        <w:t>附件1:详细技术要求清单</w:t>
      </w:r>
      <w:r>
        <w:rPr>
          <w:rFonts w:hint="eastAsia" w:ascii="宋体" w:hAnsi="宋体"/>
          <w:color w:val="FF0000"/>
          <w:szCs w:val="21"/>
        </w:rPr>
        <w:t>。</w:t>
      </w:r>
    </w:p>
    <w:p w14:paraId="750B3D79">
      <w:pPr>
        <w:spacing w:line="400" w:lineRule="exact"/>
        <w:ind w:firstLine="945"/>
        <w:rPr>
          <w:rFonts w:ascii="宋体" w:hAnsi="宋体" w:cs="宋体"/>
          <w:szCs w:val="21"/>
        </w:rPr>
      </w:pPr>
      <w:r>
        <w:rPr>
          <w:rFonts w:hint="eastAsia" w:ascii="宋体" w:hAnsi="宋体" w:cs="宋体"/>
          <w:szCs w:val="21"/>
        </w:rPr>
        <w:t>涉及信息类产品，请填写该产品关键部件的品牌、型号：</w:t>
      </w:r>
    </w:p>
    <w:p w14:paraId="25FFEA8F">
      <w:pPr>
        <w:spacing w:line="400" w:lineRule="exact"/>
        <w:ind w:firstLine="420"/>
        <w:rPr>
          <w:rFonts w:ascii="宋体" w:hAnsi="宋体" w:cs="宋体"/>
          <w:szCs w:val="21"/>
          <w:u w:val="single"/>
        </w:rPr>
      </w:pPr>
      <w:r>
        <w:rPr>
          <w:rFonts w:hint="eastAsia" w:ascii="宋体" w:hAnsi="宋体" w:cs="宋体"/>
          <w:szCs w:val="21"/>
        </w:rPr>
        <w:t xml:space="preserve">     标的名称：</w:t>
      </w:r>
      <w:r>
        <w:rPr>
          <w:rFonts w:hint="eastAsia" w:ascii="宋体" w:hAnsi="宋体" w:cs="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采购包2超融合服务器集群</w:t>
      </w:r>
      <w:r>
        <w:rPr>
          <w:rFonts w:hint="eastAsia" w:ascii="宋体" w:hAnsi="宋体" w:cs="宋体"/>
          <w:szCs w:val="21"/>
          <w:u w:val="single"/>
        </w:rPr>
        <w:t xml:space="preserve">  </w:t>
      </w:r>
      <w:r>
        <w:rPr>
          <w:rFonts w:ascii="宋体" w:hAnsi="宋体" w:cs="宋体"/>
          <w:szCs w:val="21"/>
          <w:u w:val="single"/>
          <w:lang w:val="en"/>
        </w:rPr>
        <w:t xml:space="preserve">               </w:t>
      </w:r>
      <w:r>
        <w:rPr>
          <w:rFonts w:hint="eastAsia" w:ascii="宋体" w:hAnsi="宋体" w:cs="宋体"/>
          <w:szCs w:val="21"/>
          <w:u w:val="single"/>
        </w:rPr>
        <w:t xml:space="preserve">    </w:t>
      </w:r>
    </w:p>
    <w:p w14:paraId="0C7D82E5">
      <w:pPr>
        <w:spacing w:line="400" w:lineRule="exact"/>
        <w:ind w:firstLine="420"/>
        <w:rPr>
          <w:rFonts w:ascii="宋体" w:hAnsi="宋体" w:cs="宋体"/>
          <w:szCs w:val="21"/>
        </w:rPr>
      </w:pPr>
      <w:r>
        <w:rPr>
          <w:rFonts w:hint="eastAsia" w:ascii="宋体" w:hAnsi="宋体" w:cs="宋体"/>
          <w:szCs w:val="21"/>
        </w:rPr>
        <w:t xml:space="preserve">     关键部件：</w:t>
      </w:r>
      <w:r>
        <w:rPr>
          <w:rFonts w:hint="eastAsia" w:ascii="宋体" w:hAnsi="宋体" w:cs="宋体"/>
          <w:szCs w:val="21"/>
          <w:u w:val="single"/>
        </w:rPr>
        <w:t xml:space="preserve">     </w:t>
      </w:r>
      <w:r>
        <w:rPr>
          <w:rFonts w:hint="eastAsia" w:ascii="宋体" w:hAnsi="宋体" w:cs="宋体"/>
          <w:szCs w:val="21"/>
          <w:u w:val="single"/>
          <w:lang w:val="en-US" w:eastAsia="zh-CN"/>
        </w:rPr>
        <w:t>CPU</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u w:val="single"/>
          <w:lang w:val="en-US" w:eastAsia="zh-CN"/>
        </w:rPr>
        <w:t>海光</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Hygon 5480    </w:t>
      </w:r>
      <w:r>
        <w:rPr>
          <w:rFonts w:hint="eastAsia" w:ascii="宋体" w:hAnsi="宋体" w:cs="宋体"/>
          <w:szCs w:val="21"/>
        </w:rPr>
        <w:t xml:space="preserve"> </w:t>
      </w:r>
    </w:p>
    <w:p w14:paraId="5D21049C">
      <w:pPr>
        <w:pStyle w:val="12"/>
        <w:ind w:firstLine="420"/>
        <w:rPr>
          <w:rFonts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u w:val="single"/>
          <w:lang w:val="en-US" w:eastAsia="zh-CN"/>
        </w:rPr>
        <w:t>操作系统</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u w:val="single"/>
          <w:lang w:val="en-US" w:eastAsia="zh-CN"/>
        </w:rPr>
        <w:t>麒麟</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银河麒麟高级服务器操作系统V10     </w:t>
      </w:r>
      <w:r>
        <w:rPr>
          <w:rFonts w:hint="eastAsia" w:ascii="宋体" w:hAnsi="宋体" w:eastAsia="宋体" w:cs="宋体"/>
          <w:sz w:val="21"/>
        </w:rPr>
        <w:t xml:space="preserve"> </w:t>
      </w:r>
    </w:p>
    <w:p w14:paraId="1B8D30F5">
      <w:pPr>
        <w:pStyle w:val="12"/>
        <w:ind w:firstLine="42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lang w:eastAsia="zh-CN"/>
        </w:rPr>
        <w:t>（</w:t>
      </w:r>
      <w:r>
        <w:rPr>
          <w:rFonts w:hint="eastAsia" w:ascii="宋体" w:hAnsi="宋体" w:eastAsia="宋体" w:cs="宋体"/>
          <w:sz w:val="21"/>
        </w:rPr>
        <w:t>注：关键部件是指财政部会同有关部门发布的政府采购需求标准规定的需要通过国家有关部门指定的测评机构开展的安全可靠测评的软硬件，如CPU芯片、操作系统、数据库等。）</w:t>
      </w:r>
    </w:p>
    <w:p w14:paraId="1EB9FC5B">
      <w:pPr>
        <w:pStyle w:val="12"/>
        <w:ind w:firstLine="0"/>
        <w:rPr>
          <w:rFonts w:ascii="宋体" w:hAnsi="宋体" w:eastAsia="宋体" w:cs="宋体"/>
          <w:sz w:val="21"/>
        </w:rPr>
      </w:pPr>
      <w:r>
        <w:rPr>
          <w:rFonts w:hint="eastAsia" w:ascii="宋体" w:hAnsi="宋体" w:eastAsia="宋体" w:cs="宋体"/>
          <w:sz w:val="21"/>
        </w:rPr>
        <w:t xml:space="preserve">    （</w:t>
      </w:r>
      <w:r>
        <w:rPr>
          <w:rFonts w:ascii="宋体" w:hAnsi="宋体" w:eastAsia="宋体" w:cs="宋体"/>
          <w:sz w:val="21"/>
          <w:lang w:val="en"/>
        </w:rPr>
        <w:t>4</w:t>
      </w:r>
      <w:r>
        <w:rPr>
          <w:rFonts w:hint="eastAsia" w:ascii="宋体" w:hAnsi="宋体" w:eastAsia="宋体" w:cs="宋体"/>
          <w:sz w:val="21"/>
        </w:rPr>
        <w:t>）政府采购组织形式：</w:t>
      </w:r>
      <w:r>
        <w:rPr>
          <w:rFonts w:ascii="Wingdings" w:hAnsi="Wingdings" w:eastAsia="Wingdings" w:cs="Wingdings"/>
          <w:sz w:val="21"/>
        </w:rPr>
        <w:t>þ</w:t>
      </w:r>
      <w:r>
        <w:rPr>
          <w:rFonts w:hint="eastAsia" w:ascii="宋体" w:hAnsi="宋体" w:eastAsia="宋体" w:cs="宋体"/>
          <w:sz w:val="21"/>
        </w:rPr>
        <w:t xml:space="preserve">政府集中采购  </w:t>
      </w:r>
      <w:r>
        <w:rPr>
          <w:rFonts w:ascii="Wingdings" w:hAnsi="Wingdings" w:eastAsia="Wingdings" w:cs="Wingdings"/>
          <w:sz w:val="21"/>
        </w:rPr>
        <w:t>¨</w:t>
      </w:r>
      <w:r>
        <w:rPr>
          <w:rFonts w:hint="eastAsia" w:ascii="宋体" w:hAnsi="宋体" w:eastAsia="宋体" w:cs="宋体"/>
          <w:sz w:val="21"/>
        </w:rPr>
        <w:t xml:space="preserve">部门集中采购  </w:t>
      </w:r>
      <w:r>
        <w:rPr>
          <w:rFonts w:ascii="Wingdings" w:hAnsi="Wingdings" w:eastAsia="Wingdings" w:cs="Wingdings"/>
          <w:sz w:val="21"/>
        </w:rPr>
        <w:t>¨</w:t>
      </w:r>
      <w:r>
        <w:rPr>
          <w:rFonts w:hint="eastAsia" w:ascii="宋体" w:hAnsi="宋体" w:eastAsia="宋体" w:cs="宋体"/>
          <w:sz w:val="21"/>
        </w:rPr>
        <w:t>分散采购</w:t>
      </w:r>
    </w:p>
    <w:p w14:paraId="573AB11C">
      <w:pPr>
        <w:pStyle w:val="12"/>
        <w:ind w:firstLine="420"/>
        <w:rPr>
          <w:rFonts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ascii="Wingdings" w:hAnsi="Wingdings" w:eastAsia="Wingdings" w:cs="Wingdings"/>
          <w:sz w:val="21"/>
        </w:rPr>
        <w:sym w:font="Wingdings" w:char="00FE"/>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t>¨</w:t>
      </w:r>
      <w:r>
        <w:rPr>
          <w:rFonts w:hint="eastAsia" w:ascii="宋体" w:hAnsi="宋体" w:eastAsia="宋体" w:cs="宋体"/>
          <w:sz w:val="21"/>
        </w:rPr>
        <w:t>竞争性磋商</w:t>
      </w:r>
    </w:p>
    <w:p w14:paraId="78E5DCDF">
      <w:pPr>
        <w:pStyle w:val="12"/>
        <w:ind w:firstLine="420"/>
        <w:rPr>
          <w:rFonts w:ascii="宋体" w:hAnsi="宋体" w:eastAsia="宋体" w:cs="宋体"/>
          <w:sz w:val="21"/>
          <w:u w:val="single"/>
        </w:rPr>
      </w:pPr>
      <w:r>
        <w:rPr>
          <w:rFonts w:hint="eastAsia" w:ascii="宋体" w:hAnsi="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0231773A">
      <w:pPr>
        <w:pStyle w:val="12"/>
        <w:ind w:firstLine="220"/>
        <w:rPr>
          <w:rFonts w:ascii="宋体" w:hAnsi="宋体" w:eastAsia="宋体" w:cs="Times New Roman"/>
          <w:sz w:val="21"/>
        </w:rPr>
      </w:pPr>
      <w:r>
        <w:rPr>
          <w:rFonts w:hint="eastAsia" w:ascii="宋体" w:hAnsi="宋体"/>
        </w:rPr>
        <w:t xml:space="preserve"> （</w:t>
      </w:r>
      <w:r>
        <w:rPr>
          <w:rFonts w:ascii="宋体" w:hAnsi="宋体"/>
          <w:lang w:val="en"/>
        </w:rPr>
        <w:t>6</w:t>
      </w:r>
      <w:r>
        <w:rPr>
          <w:rFonts w:hint="eastAsia" w:ascii="宋体" w:hAnsi="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t>¨</w:t>
      </w:r>
      <w:r>
        <w:rPr>
          <w:rFonts w:hint="eastAsia" w:ascii="宋体" w:hAnsi="宋体" w:eastAsia="宋体" w:cs="Times New Roman"/>
          <w:sz w:val="21"/>
        </w:rPr>
        <w:t xml:space="preserve">是      </w:t>
      </w:r>
      <w:r>
        <w:rPr>
          <w:rFonts w:ascii="Wingdings" w:hAnsi="Wingdings" w:eastAsia="Wingdings" w:cs="Wingdings"/>
          <w:sz w:val="21"/>
        </w:rPr>
        <w:sym w:font="Wingdings" w:char="00FE"/>
      </w:r>
      <w:r>
        <w:rPr>
          <w:rFonts w:hint="eastAsia" w:ascii="宋体" w:hAnsi="宋体" w:eastAsia="宋体" w:cs="Times New Roman"/>
          <w:sz w:val="21"/>
        </w:rPr>
        <w:t>否</w:t>
      </w:r>
    </w:p>
    <w:p w14:paraId="20C80405">
      <w:pPr>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t>þ</w:t>
      </w:r>
      <w:r>
        <w:rPr>
          <w:rFonts w:hint="eastAsia" w:ascii="宋体" w:hAnsi="宋体"/>
          <w:iCs/>
          <w:szCs w:val="21"/>
        </w:rPr>
        <w:t>否</w:t>
      </w:r>
    </w:p>
    <w:p w14:paraId="02227DF9">
      <w:pPr>
        <w:spacing w:line="400" w:lineRule="exact"/>
        <w:rPr>
          <w:rFonts w:ascii="宋体" w:hAnsi="宋体"/>
          <w:iCs/>
          <w:szCs w:val="21"/>
        </w:rPr>
      </w:pPr>
      <w:r>
        <w:rPr>
          <w:rFonts w:hint="eastAsia"/>
        </w:rPr>
        <w:t xml:space="preserve">        若本项目不专门面向中小企业采购，是否给予小微企业评审优惠：</w:t>
      </w:r>
      <w:r>
        <w:rPr>
          <w:rFonts w:ascii="Wingdings" w:hAnsi="Wingdings" w:eastAsia="Wingdings" w:cs="Wingdings"/>
          <w:iCs/>
          <w:szCs w:val="21"/>
        </w:rPr>
        <w:t>þ</w:t>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11ABE9F0">
      <w:pPr>
        <w:spacing w:line="400" w:lineRule="exact"/>
        <w:rPr>
          <w:rFonts w:ascii="宋体" w:hAnsi="宋体"/>
          <w:iCs/>
          <w:szCs w:val="21"/>
        </w:rPr>
      </w:pPr>
      <w:r>
        <w:rPr>
          <w:rFonts w:hint="eastAsia"/>
        </w:rPr>
        <w:t xml:space="preserve">        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67BEC0F5">
      <w:pPr>
        <w:spacing w:line="400" w:lineRule="exact"/>
      </w:pPr>
      <w:r>
        <w:rPr>
          <w:rFonts w:hint="eastAsia"/>
        </w:rPr>
        <w:t xml:space="preserve">        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7295B4C0">
      <w:pPr>
        <w:spacing w:line="400" w:lineRule="exact"/>
        <w:ind w:firstLine="420"/>
        <w:rPr>
          <w:rFonts w:ascii="宋体" w:hAnsi="宋体"/>
          <w:szCs w:val="21"/>
        </w:rPr>
      </w:pPr>
      <w:r>
        <w:rPr>
          <w:rFonts w:hint="eastAsia" w:ascii="宋体" w:hAnsi="宋体"/>
          <w:szCs w:val="21"/>
        </w:rPr>
        <w:t>（</w:t>
      </w:r>
      <w:r>
        <w:rPr>
          <w:rFonts w:ascii="宋体" w:hAnsi="宋体"/>
          <w:szCs w:val="21"/>
          <w:lang w:val="en"/>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t>þ</w:t>
      </w:r>
      <w:r>
        <w:rPr>
          <w:rFonts w:hint="eastAsia" w:ascii="宋体" w:hAnsi="宋体"/>
          <w:iCs/>
          <w:szCs w:val="21"/>
        </w:rPr>
        <w:t>否</w:t>
      </w:r>
    </w:p>
    <w:p w14:paraId="624496DD">
      <w:pPr>
        <w:spacing w:line="400" w:lineRule="exact"/>
        <w:ind w:firstLine="840"/>
        <w:rPr>
          <w:rFonts w:ascii="宋体" w:hAnsi="宋体"/>
          <w:szCs w:val="21"/>
          <w:u w:val="single"/>
        </w:rPr>
      </w:pPr>
      <w:r>
        <w:rPr>
          <w:rFonts w:hint="eastAsia" w:ascii="宋体" w:hAnsi="宋体"/>
          <w:szCs w:val="21"/>
        </w:rPr>
        <w:t xml:space="preserve"> 分包主要内容：</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25898ACF">
      <w:pPr>
        <w:spacing w:line="400" w:lineRule="exact"/>
        <w:ind w:firstLine="840"/>
        <w:rPr>
          <w:rFonts w:ascii="宋体" w:hAnsi="宋体"/>
          <w:szCs w:val="21"/>
        </w:rPr>
      </w:pPr>
      <w:r>
        <w:rPr>
          <w:rFonts w:hint="eastAsia" w:ascii="宋体" w:hAnsi="宋体"/>
          <w:szCs w:val="21"/>
        </w:rPr>
        <w:t xml:space="preserve"> 分包供应商/制造商名称（如供应商和制造商不同，请分别填写）：</w:t>
      </w:r>
    </w:p>
    <w:p w14:paraId="047A2829">
      <w:pPr>
        <w:spacing w:line="400" w:lineRule="exact"/>
        <w:ind w:firstLine="84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28DEA715">
      <w:pPr>
        <w:spacing w:line="400" w:lineRule="exact"/>
        <w:ind w:firstLine="840"/>
        <w:rPr>
          <w:rFonts w:ascii="宋体" w:hAnsi="宋体"/>
          <w:szCs w:val="21"/>
        </w:rPr>
      </w:pPr>
      <w:r>
        <w:rPr>
          <w:rFonts w:hint="eastAsia" w:ascii="宋体" w:hAnsi="宋体"/>
          <w:szCs w:val="21"/>
        </w:rPr>
        <w:t xml:space="preserve"> 分包供应商/制造商类型（如果供应商和制造商不同，只填写制造商类型）：</w:t>
      </w:r>
    </w:p>
    <w:p w14:paraId="3159D077">
      <w:pPr>
        <w:spacing w:line="400" w:lineRule="exact"/>
        <w:ind w:firstLine="840"/>
        <w:rPr>
          <w:rFonts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大型企业  </w:t>
      </w:r>
      <w:r>
        <w:rPr>
          <w:rFonts w:ascii="Wingdings" w:hAnsi="Wingdings" w:eastAsia="Wingdings" w:cs="Wingdings"/>
          <w:iCs/>
          <w:szCs w:val="21"/>
        </w:rPr>
        <w:t>¨</w:t>
      </w:r>
      <w:r>
        <w:rPr>
          <w:rFonts w:hint="eastAsia" w:ascii="宋体" w:hAnsi="宋体"/>
          <w:iCs/>
          <w:szCs w:val="21"/>
        </w:rPr>
        <w:t xml:space="preserve">中型企业  </w:t>
      </w:r>
      <w:r>
        <w:rPr>
          <w:rFonts w:ascii="Wingdings" w:hAnsi="Wingdings" w:eastAsia="Wingdings" w:cs="Wingdings"/>
          <w:iCs/>
          <w:szCs w:val="21"/>
        </w:rPr>
        <w:t>¨</w:t>
      </w:r>
      <w:r>
        <w:rPr>
          <w:rFonts w:hint="eastAsia" w:ascii="宋体" w:hAnsi="宋体"/>
          <w:iCs/>
          <w:szCs w:val="21"/>
        </w:rPr>
        <w:t xml:space="preserve">小微型企业  </w:t>
      </w:r>
    </w:p>
    <w:p w14:paraId="02A1948B">
      <w:pPr>
        <w:spacing w:line="400" w:lineRule="exact"/>
        <w:ind w:firstLine="840"/>
        <w:rPr>
          <w:rFonts w:eastAsia="华文楷体"/>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残疾人福利性单位 </w:t>
      </w:r>
      <w:r>
        <w:rPr>
          <w:rFonts w:ascii="Wingdings" w:hAnsi="Wingdings" w:eastAsia="Wingdings" w:cs="Wingdings"/>
          <w:iCs/>
          <w:szCs w:val="21"/>
        </w:rPr>
        <w:t>¨</w:t>
      </w:r>
      <w:r>
        <w:rPr>
          <w:rFonts w:hint="eastAsia" w:ascii="宋体" w:hAnsi="宋体"/>
          <w:iCs/>
          <w:szCs w:val="21"/>
        </w:rPr>
        <w:t xml:space="preserve">监狱企业 </w:t>
      </w:r>
      <w:r>
        <w:rPr>
          <w:rFonts w:ascii="Wingdings" w:hAnsi="Wingdings" w:eastAsia="Wingdings" w:cs="Wingdings"/>
          <w:iCs/>
          <w:szCs w:val="21"/>
        </w:rPr>
        <w:t>¨</w:t>
      </w:r>
      <w:r>
        <w:rPr>
          <w:rFonts w:hint="eastAsia" w:ascii="宋体" w:hAnsi="宋体"/>
          <w:iCs/>
          <w:szCs w:val="21"/>
        </w:rPr>
        <w:t>其他</w:t>
      </w:r>
    </w:p>
    <w:p w14:paraId="71B8DBED">
      <w:pPr>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5085A4DC">
      <w:pPr>
        <w:pStyle w:val="12"/>
        <w:tabs>
          <w:tab w:val="left" w:pos="1340"/>
        </w:tabs>
        <w:ind w:firstLine="420"/>
        <w:rPr>
          <w:rFonts w:ascii="宋体" w:hAnsi="宋体" w:eastAsia="宋体" w:cs="宋体"/>
          <w:sz w:val="21"/>
          <w:u w:val="single"/>
        </w:rPr>
      </w:pPr>
      <w:r>
        <w:rPr>
          <w:rFonts w:hint="eastAsia" w:ascii="宋体" w:hAnsi="宋体" w:eastAsia="宋体" w:cs="宋体"/>
          <w:sz w:val="21"/>
        </w:rPr>
        <w:t xml:space="preserve">     外商投资企业类型：</w:t>
      </w:r>
      <w:r>
        <w:rPr>
          <w:rFonts w:ascii="Wingdings" w:hAnsi="Wingdings" w:eastAsia="Wingdings" w:cs="Wingdings"/>
          <w:iCs/>
          <w:sz w:val="21"/>
        </w:rPr>
        <w:t>¨</w:t>
      </w:r>
      <w:r>
        <w:rPr>
          <w:rFonts w:hint="eastAsia" w:ascii="宋体" w:hAnsi="宋体" w:eastAsia="宋体" w:cs="宋体"/>
          <w:sz w:val="21"/>
        </w:rPr>
        <w:t xml:space="preserve">全部由外国投资者投资  </w:t>
      </w:r>
      <w:r>
        <w:rPr>
          <w:rFonts w:ascii="Wingdings" w:hAnsi="Wingdings" w:eastAsia="Wingdings" w:cs="Wingdings"/>
          <w:iCs/>
          <w:sz w:val="21"/>
        </w:rPr>
        <w:sym w:font="Wingdings" w:char="00FE"/>
      </w:r>
      <w:r>
        <w:rPr>
          <w:rFonts w:hint="eastAsia" w:ascii="宋体" w:hAnsi="宋体" w:eastAsia="宋体" w:cs="宋体"/>
          <w:iCs/>
          <w:sz w:val="21"/>
        </w:rPr>
        <w:t>部分由外国投资者投资</w:t>
      </w:r>
    </w:p>
    <w:p w14:paraId="2B7F5793">
      <w:pPr>
        <w:spacing w:line="400" w:lineRule="exact"/>
        <w:ind w:firstLine="420"/>
        <w:rPr>
          <w:rFonts w:ascii="宋体" w:hAnsi="宋体" w:cs="宋体"/>
          <w:szCs w:val="21"/>
        </w:rPr>
      </w:pPr>
      <w:r>
        <w:rPr>
          <w:rFonts w:hint="eastAsia" w:ascii="宋体" w:hAnsi="宋体" w:cs="宋体"/>
          <w:szCs w:val="21"/>
        </w:rPr>
        <w:t>（</w:t>
      </w:r>
      <w:r>
        <w:rPr>
          <w:rFonts w:ascii="宋体" w:hAnsi="宋体" w:cs="宋体"/>
          <w:szCs w:val="21"/>
          <w:lang w:val="en"/>
        </w:rPr>
        <w:t>9</w:t>
      </w:r>
      <w:r>
        <w:rPr>
          <w:rFonts w:hint="eastAsia" w:ascii="宋体" w:hAnsi="宋体" w:cs="宋体"/>
          <w:szCs w:val="21"/>
        </w:rPr>
        <w:t>）是否涉及进口产品：</w:t>
      </w:r>
    </w:p>
    <w:p w14:paraId="4C82A72D">
      <w:pPr>
        <w:spacing w:line="400" w:lineRule="exact"/>
        <w:ind w:firstLine="840"/>
        <w:rPr>
          <w:rFonts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74D6BA23">
      <w:pPr>
        <w:spacing w:line="400" w:lineRule="exact"/>
        <w:ind w:firstLine="840"/>
        <w:rPr>
          <w:rFonts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3D924620">
      <w:pPr>
        <w:spacing w:line="400" w:lineRule="exact"/>
        <w:ind w:firstLine="840"/>
        <w:rPr>
          <w:rFonts w:ascii="宋体" w:hAnsi="宋体"/>
          <w:szCs w:val="21"/>
        </w:rPr>
      </w:pPr>
      <w:r>
        <w:rPr>
          <w:rFonts w:hint="eastAsia" w:ascii="宋体" w:hAnsi="宋体"/>
          <w:szCs w:val="21"/>
        </w:rPr>
        <w:t xml:space="preserve"> </w:t>
      </w:r>
      <w:r>
        <w:rPr>
          <w:rFonts w:ascii="Wingdings" w:hAnsi="Wingdings" w:eastAsia="Wingdings" w:cs="Wingdings"/>
          <w:szCs w:val="21"/>
        </w:rPr>
        <w:t>þ</w:t>
      </w:r>
      <w:r>
        <w:rPr>
          <w:rFonts w:hint="eastAsia" w:ascii="宋体" w:hAnsi="宋体"/>
          <w:szCs w:val="21"/>
        </w:rPr>
        <w:t>否</w:t>
      </w:r>
    </w:p>
    <w:p w14:paraId="6BE98ACE">
      <w:pPr>
        <w:tabs>
          <w:tab w:val="left" w:pos="740"/>
        </w:tabs>
        <w:spacing w:line="400" w:lineRule="exact"/>
        <w:rPr>
          <w:rFonts w:ascii="宋体" w:hAnsi="宋体"/>
          <w:szCs w:val="21"/>
        </w:rPr>
      </w:pPr>
      <w:r>
        <w:rPr>
          <w:rFonts w:hint="eastAsia" w:ascii="宋体" w:hAnsi="宋体"/>
          <w:szCs w:val="21"/>
        </w:rPr>
        <w:t xml:space="preserve">    （1</w:t>
      </w:r>
      <w:r>
        <w:rPr>
          <w:rFonts w:ascii="宋体" w:hAnsi="宋体"/>
          <w:szCs w:val="21"/>
          <w:lang w:val="en"/>
        </w:rPr>
        <w:t>0</w:t>
      </w:r>
      <w:r>
        <w:rPr>
          <w:rFonts w:hint="eastAsia" w:ascii="宋体" w:hAnsi="宋体"/>
          <w:szCs w:val="21"/>
        </w:rPr>
        <w:t>）是否涉及节能产品：</w:t>
      </w:r>
    </w:p>
    <w:p w14:paraId="62814F60">
      <w:pPr>
        <w:tabs>
          <w:tab w:val="left" w:pos="740"/>
        </w:tabs>
        <w:spacing w:line="400" w:lineRule="exact"/>
        <w:rPr>
          <w:rFonts w:ascii="宋体" w:hAnsi="宋体"/>
          <w:iCs/>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是，《节能产品政府采购品目清单》的底级品目名称：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64D451F4">
      <w:pPr>
        <w:tabs>
          <w:tab w:val="left" w:pos="740"/>
        </w:tabs>
        <w:spacing w:line="400" w:lineRule="exact"/>
        <w:rPr>
          <w:rFonts w:ascii="宋体" w:hAnsi="宋体"/>
          <w:iCs/>
          <w:szCs w:val="21"/>
        </w:rPr>
      </w:pPr>
      <w:r>
        <w:rPr>
          <w:rFonts w:hint="eastAsia" w:ascii="宋体" w:hAnsi="宋体"/>
          <w:iCs/>
          <w:szCs w:val="21"/>
        </w:rPr>
        <w:t xml:space="preserve">        </w:t>
      </w:r>
      <w:r>
        <w:rPr>
          <w:rFonts w:ascii="宋体" w:hAnsi="宋体"/>
          <w:iCs/>
          <w:szCs w:val="21"/>
        </w:rPr>
        <w:t xml:space="preserve">       </w:t>
      </w: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1FAB349B">
      <w:pPr>
        <w:tabs>
          <w:tab w:val="left" w:pos="740"/>
        </w:tabs>
        <w:spacing w:line="400" w:lineRule="exact"/>
        <w:rPr>
          <w:rFonts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6E6ED3AA">
      <w:pPr>
        <w:tabs>
          <w:tab w:val="left" w:pos="740"/>
        </w:tabs>
        <w:spacing w:line="400" w:lineRule="exact"/>
        <w:rPr>
          <w:rFonts w:ascii="宋体" w:hAnsi="宋体"/>
          <w:szCs w:val="21"/>
        </w:rPr>
      </w:pPr>
      <w:r>
        <w:rPr>
          <w:rFonts w:hint="eastAsia" w:ascii="宋体" w:hAnsi="宋体"/>
          <w:szCs w:val="21"/>
        </w:rPr>
        <w:t xml:space="preserve">          是否涉及环境标志产品：</w:t>
      </w:r>
    </w:p>
    <w:p w14:paraId="1329CF82">
      <w:pPr>
        <w:tabs>
          <w:tab w:val="left" w:pos="740"/>
        </w:tabs>
        <w:spacing w:line="400" w:lineRule="exact"/>
        <w:rPr>
          <w:rFonts w:ascii="宋体" w:hAnsi="宋体"/>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44916BC4">
      <w:pPr>
        <w:tabs>
          <w:tab w:val="left" w:pos="740"/>
        </w:tabs>
        <w:spacing w:line="400" w:lineRule="exact"/>
        <w:rPr>
          <w:rFonts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29380FFC">
      <w:pPr>
        <w:tabs>
          <w:tab w:val="left" w:pos="740"/>
        </w:tabs>
        <w:spacing w:line="400" w:lineRule="exact"/>
        <w:rPr>
          <w:rFonts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71C9FC27">
      <w:pPr>
        <w:pStyle w:val="12"/>
        <w:ind w:firstLine="0"/>
        <w:rPr>
          <w:rFonts w:ascii="宋体" w:hAnsi="宋体" w:eastAsia="宋体" w:cs="Times New Roman"/>
          <w:sz w:val="21"/>
        </w:rPr>
      </w:pPr>
      <w:r>
        <w:rPr>
          <w:rFonts w:hint="eastAsia" w:ascii="宋体" w:hAnsi="宋体"/>
          <w:sz w:val="21"/>
        </w:rPr>
        <w:t xml:space="preserve">          </w:t>
      </w:r>
      <w:r>
        <w:rPr>
          <w:rFonts w:hint="eastAsia" w:ascii="宋体" w:hAnsi="宋体" w:eastAsia="宋体" w:cs="Times New Roman"/>
          <w:sz w:val="21"/>
        </w:rPr>
        <w:t xml:space="preserve">是否涉及绿色产品： </w:t>
      </w:r>
    </w:p>
    <w:p w14:paraId="34CF504F">
      <w:pPr>
        <w:pStyle w:val="12"/>
        <w:ind w:firstLine="420"/>
        <w:rPr>
          <w:rFonts w:ascii="宋体" w:hAnsi="宋体" w:eastAsia="宋体"/>
          <w:u w:val="single"/>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是，绿色产品政府采购相关政策确定的底级品目名称：</w:t>
      </w:r>
      <w:r>
        <w:rPr>
          <w:rFonts w:hint="eastAsia" w:ascii="宋体" w:hAnsi="宋体" w:eastAsia="宋体"/>
          <w:u w:val="single"/>
        </w:rPr>
        <w:t xml:space="preserve">         </w:t>
      </w:r>
    </w:p>
    <w:p w14:paraId="141DA12C">
      <w:pPr>
        <w:tabs>
          <w:tab w:val="left" w:pos="740"/>
        </w:tabs>
        <w:spacing w:line="400" w:lineRule="exact"/>
        <w:rPr>
          <w:rFonts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29857211">
      <w:pPr>
        <w:pStyle w:val="12"/>
        <w:ind w:firstLine="420"/>
        <w:rPr>
          <w:rFonts w:ascii="宋体" w:hAnsi="宋体"/>
          <w:sz w:val="21"/>
        </w:rPr>
      </w:pPr>
      <w:r>
        <w:rPr>
          <w:rFonts w:hint="eastAsia" w:ascii="宋体" w:hAnsi="宋体" w:eastAsia="宋体" w:cs="Times New Roman"/>
          <w:sz w:val="21"/>
        </w:rPr>
        <w:t xml:space="preserve">     </w:t>
      </w:r>
      <w:r>
        <w:rPr>
          <w:rFonts w:ascii="Wingdings" w:hAnsi="Wingdings" w:eastAsia="Wingdings" w:cs="Wingdings"/>
          <w:sz w:val="21"/>
        </w:rPr>
        <w:sym w:font="Wingdings" w:char="00FE"/>
      </w:r>
      <w:r>
        <w:rPr>
          <w:rFonts w:hint="eastAsia" w:ascii="宋体" w:hAnsi="宋体" w:eastAsia="宋体" w:cs="Times New Roman"/>
          <w:sz w:val="21"/>
        </w:rPr>
        <w:t>否</w:t>
      </w:r>
    </w:p>
    <w:p w14:paraId="2A33CE08">
      <w:pPr>
        <w:spacing w:line="400" w:lineRule="exact"/>
        <w:rPr>
          <w:rFonts w:ascii="宋体" w:hAnsi="宋体"/>
          <w:szCs w:val="21"/>
        </w:rPr>
      </w:pPr>
      <w:r>
        <w:rPr>
          <w:rFonts w:hint="eastAsia" w:ascii="宋体" w:hAnsi="宋体"/>
          <w:szCs w:val="21"/>
        </w:rPr>
        <w:t xml:space="preserve">    （1</w:t>
      </w:r>
      <w:r>
        <w:rPr>
          <w:rFonts w:ascii="宋体" w:hAnsi="宋体"/>
          <w:szCs w:val="21"/>
          <w:lang w:val="en"/>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4B0317A0">
      <w:pPr>
        <w:spacing w:line="400" w:lineRule="exact"/>
        <w:ind w:firstLine="840"/>
        <w:rPr>
          <w:rFonts w:ascii="宋体" w:hAnsi="宋体"/>
          <w:szCs w:val="21"/>
        </w:rPr>
      </w:pPr>
      <w:r>
        <w:rPr>
          <w:rFonts w:ascii="Wingdings" w:hAnsi="Wingdings" w:eastAsia="Wingdings" w:cs="Wingdings"/>
          <w:szCs w:val="21"/>
        </w:rPr>
        <w:t>¨</w:t>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sym w:font="Wingdings" w:char="00FE"/>
      </w:r>
      <w:r>
        <w:rPr>
          <w:rFonts w:hint="eastAsia" w:ascii="宋体" w:hAnsi="宋体"/>
          <w:szCs w:val="21"/>
        </w:rPr>
        <w:t>不涉及</w:t>
      </w:r>
    </w:p>
    <w:p w14:paraId="492933FF">
      <w:pPr>
        <w:numPr>
          <w:ilvl w:val="0"/>
          <w:numId w:val="1"/>
        </w:numPr>
        <w:spacing w:line="400" w:lineRule="exact"/>
        <w:ind w:firstLine="422"/>
        <w:rPr>
          <w:rFonts w:ascii="宋体" w:hAnsi="宋体"/>
          <w:b/>
          <w:szCs w:val="21"/>
        </w:rPr>
      </w:pPr>
      <w:r>
        <w:rPr>
          <w:rFonts w:hint="eastAsia" w:ascii="宋体" w:hAnsi="宋体"/>
          <w:b/>
          <w:szCs w:val="21"/>
        </w:rPr>
        <w:t>合同金额</w:t>
      </w:r>
    </w:p>
    <w:p w14:paraId="28FEC349">
      <w:pPr>
        <w:spacing w:line="400" w:lineRule="exact"/>
        <w:ind w:firstLine="42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r>
        <w:rPr>
          <w:rFonts w:hint="eastAsia" w:ascii="宋体" w:hAnsi="宋体"/>
          <w:color w:val="FF0000"/>
          <w:szCs w:val="21"/>
          <w:u w:val="single"/>
        </w:rPr>
        <w:t xml:space="preserve">   </w:t>
      </w:r>
      <w:r>
        <w:rPr>
          <w:rFonts w:hint="eastAsia" w:ascii="宋体" w:hAnsi="宋体"/>
          <w:color w:val="FF0000"/>
          <w:szCs w:val="21"/>
          <w:u w:val="single"/>
          <w:lang w:val="en-US" w:eastAsia="zh-CN"/>
        </w:rPr>
        <w:t xml:space="preserve">    </w:t>
      </w:r>
      <w:r>
        <w:rPr>
          <w:rFonts w:hint="eastAsia" w:ascii="宋体" w:hAnsi="宋体"/>
          <w:color w:val="FF0000"/>
          <w:szCs w:val="21"/>
          <w:u w:val="single"/>
        </w:rPr>
        <w:t xml:space="preserve"> </w:t>
      </w:r>
      <w:r>
        <w:rPr>
          <w:rFonts w:hint="eastAsia" w:ascii="宋体" w:hAnsi="宋体"/>
          <w:color w:val="FF0000"/>
          <w:szCs w:val="21"/>
          <w:u w:val="single"/>
          <w:lang w:val="en-US" w:eastAsia="zh-CN"/>
        </w:rPr>
        <w:t>¥1979800.00</w:t>
      </w:r>
      <w:r>
        <w:rPr>
          <w:rFonts w:hint="eastAsia" w:ascii="宋体" w:hAnsi="宋体"/>
          <w:color w:val="FF0000"/>
          <w:szCs w:val="21"/>
          <w:u w:val="single"/>
        </w:rPr>
        <w:t xml:space="preserve">     </w:t>
      </w:r>
      <w:r>
        <w:rPr>
          <w:rFonts w:hint="eastAsia" w:ascii="宋体" w:hAnsi="宋体"/>
          <w:szCs w:val="21"/>
          <w:u w:val="single"/>
        </w:rPr>
        <w:t xml:space="preserve">              </w:t>
      </w:r>
    </w:p>
    <w:p w14:paraId="602C6DD1">
      <w:pPr>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r>
        <w:rPr>
          <w:rFonts w:hint="eastAsia" w:ascii="宋体" w:hAnsi="宋体"/>
          <w:color w:val="FF0000"/>
          <w:szCs w:val="21"/>
          <w:u w:val="single"/>
          <w:lang w:val="en-US" w:eastAsia="zh-CN"/>
        </w:rPr>
        <w:t>人民币壹佰玖拾柒万玖仟捌佰元整</w:t>
      </w:r>
      <w:r>
        <w:rPr>
          <w:rFonts w:hint="eastAsia" w:ascii="宋体" w:hAnsi="宋体"/>
          <w:szCs w:val="21"/>
          <w:u w:val="single"/>
        </w:rPr>
        <w:t xml:space="preserve">     </w:t>
      </w:r>
    </w:p>
    <w:p w14:paraId="47ADF5F1">
      <w:pPr>
        <w:spacing w:line="400" w:lineRule="exact"/>
        <w:rPr>
          <w:rFonts w:ascii="宋体" w:hAnsi="宋体"/>
          <w:szCs w:val="21"/>
        </w:rPr>
      </w:pPr>
      <w:r>
        <w:rPr>
          <w:rFonts w:hint="eastAsia" w:ascii="宋体" w:hAnsi="宋体"/>
          <w:szCs w:val="21"/>
        </w:rPr>
        <w:t xml:space="preserve">         </w:t>
      </w:r>
    </w:p>
    <w:p w14:paraId="7E504109">
      <w:pPr>
        <w:spacing w:line="400" w:lineRule="exact"/>
        <w:rPr>
          <w:rFonts w:ascii="宋体" w:hAnsi="宋体"/>
          <w:szCs w:val="21"/>
        </w:rPr>
      </w:pPr>
      <w:r>
        <w:rPr>
          <w:rFonts w:hint="eastAsia" w:ascii="宋体" w:hAnsi="宋体"/>
          <w:szCs w:val="21"/>
        </w:rPr>
        <w:t xml:space="preserve">    （2）合同定价方式（采用组合定价方式的，可以勾选多项）：</w:t>
      </w:r>
    </w:p>
    <w:p w14:paraId="159C88B2">
      <w:pPr>
        <w:spacing w:line="400" w:lineRule="exact"/>
        <w:ind w:firstLine="420"/>
        <w:rPr>
          <w:rFonts w:ascii="宋体" w:hAnsi="宋体"/>
          <w:szCs w:val="21"/>
        </w:rPr>
      </w:pPr>
      <w:r>
        <w:rPr>
          <w:rFonts w:hint="eastAsia" w:ascii="宋体" w:hAnsi="宋体"/>
          <w:iCs/>
          <w:szCs w:val="21"/>
        </w:rPr>
        <w:t xml:space="preserve">  </w:t>
      </w:r>
      <w:r>
        <w:rPr>
          <w:rFonts w:ascii="Wingdings" w:hAnsi="Wingdings" w:eastAsia="Wingdings" w:cs="Wingdings"/>
          <w:iCs/>
          <w:szCs w:val="21"/>
        </w:rPr>
        <w:t>þ</w:t>
      </w:r>
      <w:r>
        <w:rPr>
          <w:rFonts w:hint="eastAsia" w:ascii="宋体" w:hAnsi="宋体"/>
          <w:iCs/>
          <w:szCs w:val="21"/>
        </w:rPr>
        <w:t xml:space="preserve">固定总价 </w:t>
      </w:r>
      <w:r>
        <w:rPr>
          <w:rFonts w:ascii="Wingdings" w:hAnsi="Wingdings" w:eastAsia="Wingdings" w:cs="Wingdings"/>
          <w:iCs/>
          <w:szCs w:val="21"/>
        </w:rPr>
        <w:t>¨</w:t>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3B05DA8A">
      <w:pPr>
        <w:pStyle w:val="13"/>
        <w:spacing w:line="400" w:lineRule="exact"/>
        <w:ind w:left="0" w:firstLine="420"/>
        <w:rPr>
          <w:sz w:val="21"/>
          <w:szCs w:val="21"/>
          <w:lang w:eastAsia="zh-CN"/>
        </w:rPr>
      </w:pPr>
      <w:r>
        <w:rPr>
          <w:rFonts w:hint="eastAsia" w:ascii="宋体" w:hAnsi="宋体"/>
          <w:sz w:val="21"/>
          <w:szCs w:val="21"/>
          <w:lang w:eastAsia="zh-CN"/>
        </w:rPr>
        <w:t>（3）付款方式（按项目实际勾选填写）：</w:t>
      </w:r>
    </w:p>
    <w:p w14:paraId="65DB2C0D">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全额付款：</w:t>
      </w:r>
      <w:r>
        <w:rPr>
          <w:rFonts w:hint="eastAsia" w:ascii="宋体" w:hAnsi="宋体"/>
          <w:szCs w:val="21"/>
          <w:u w:val="single"/>
        </w:rPr>
        <w:t xml:space="preserve">  （应明确一次性支付合同款项的条件）                    </w:t>
      </w:r>
    </w:p>
    <w:p w14:paraId="0BF601C3">
      <w:pPr>
        <w:spacing w:before="120" w:after="120"/>
        <w:rPr>
          <w:rFonts w:ascii="宋体" w:hAnsi="宋体" w:cs="Courier New"/>
          <w:bCs/>
          <w:sz w:val="24"/>
          <w:szCs w:val="24"/>
        </w:rPr>
      </w:pPr>
      <w:r>
        <w:rPr>
          <w:rFonts w:ascii="Wingdings" w:hAnsi="Wingdings" w:eastAsia="Wingdings" w:cs="Wingdings"/>
          <w:szCs w:val="21"/>
        </w:rPr>
        <w:t>þ</w:t>
      </w:r>
      <w:r>
        <w:rPr>
          <w:rFonts w:hint="eastAsia" w:ascii="宋体" w:hAnsi="宋体"/>
          <w:szCs w:val="21"/>
        </w:rPr>
        <w:t>分期付款：</w:t>
      </w:r>
      <w:r>
        <w:rPr>
          <w:rFonts w:hint="eastAsia" w:ascii="宋体" w:hAnsi="宋体"/>
          <w:szCs w:val="21"/>
          <w:u w:val="single"/>
        </w:rPr>
        <w:t xml:space="preserve"> 第一阶段为正式合同生效且进场施工后15个工作日内，向</w:t>
      </w:r>
      <w:r>
        <w:rPr>
          <w:rFonts w:hint="eastAsia" w:ascii="宋体" w:hAnsi="宋体"/>
          <w:color w:val="FF0000"/>
          <w:szCs w:val="21"/>
          <w:u w:val="single"/>
          <w:lang w:eastAsia="zh-CN"/>
        </w:rPr>
        <w:t>乙方</w:t>
      </w:r>
      <w:r>
        <w:rPr>
          <w:rFonts w:hint="eastAsia" w:ascii="宋体" w:hAnsi="宋体"/>
          <w:szCs w:val="21"/>
          <w:u w:val="single"/>
        </w:rPr>
        <w:t>支付合同款的80%;第二阶段为验收合格后15个工作日内，向</w:t>
      </w:r>
      <w:r>
        <w:rPr>
          <w:rFonts w:hint="eastAsia" w:ascii="宋体" w:hAnsi="宋体"/>
          <w:color w:val="FF0000"/>
          <w:szCs w:val="21"/>
          <w:u w:val="single"/>
          <w:lang w:eastAsia="zh-CN"/>
        </w:rPr>
        <w:t>乙方</w:t>
      </w:r>
      <w:r>
        <w:rPr>
          <w:rFonts w:hint="eastAsia" w:ascii="宋体" w:hAnsi="宋体"/>
          <w:szCs w:val="21"/>
          <w:u w:val="single"/>
        </w:rPr>
        <w:t>支付合同款的15% ; 第三阶段为质量及服务保证金 (不计付利息) ，占合同总价款的5%，质保期满后向</w:t>
      </w:r>
      <w:r>
        <w:rPr>
          <w:rFonts w:hint="eastAsia" w:ascii="宋体" w:hAnsi="宋体"/>
          <w:color w:val="FF0000"/>
          <w:szCs w:val="21"/>
          <w:u w:val="single"/>
          <w:lang w:eastAsia="zh-CN"/>
        </w:rPr>
        <w:t>乙方</w:t>
      </w:r>
      <w:r>
        <w:rPr>
          <w:rFonts w:hint="eastAsia" w:ascii="宋体" w:hAnsi="宋体"/>
          <w:szCs w:val="21"/>
          <w:u w:val="single"/>
        </w:rPr>
        <w:t>支付。</w:t>
      </w:r>
    </w:p>
    <w:p w14:paraId="2C86A018">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4B94556F">
      <w:pPr>
        <w:spacing w:line="400" w:lineRule="exact"/>
        <w:ind w:firstLine="630"/>
        <w:rPr>
          <w:rFonts w:ascii="宋体" w:hAnsi="宋体"/>
          <w:szCs w:val="21"/>
          <w:u w:val="single"/>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7B79FA90">
      <w:pPr>
        <w:numPr>
          <w:ilvl w:val="0"/>
          <w:numId w:val="1"/>
        </w:numPr>
        <w:spacing w:line="400" w:lineRule="exact"/>
        <w:ind w:firstLine="422"/>
        <w:rPr>
          <w:rFonts w:ascii="宋体" w:hAnsi="宋体"/>
          <w:b/>
          <w:szCs w:val="21"/>
          <w:highlight w:val="none"/>
          <w:u w:val="single"/>
        </w:rPr>
      </w:pPr>
      <w:r>
        <w:rPr>
          <w:rFonts w:hint="eastAsia" w:ascii="宋体" w:hAnsi="宋体"/>
          <w:b/>
          <w:szCs w:val="21"/>
          <w:highlight w:val="none"/>
        </w:rPr>
        <w:t>合同履行</w:t>
      </w:r>
    </w:p>
    <w:p w14:paraId="3FF7E061">
      <w:pPr>
        <w:spacing w:line="400" w:lineRule="exact"/>
        <w:ind w:firstLine="420"/>
        <w:rPr>
          <w:rFonts w:ascii="宋体" w:hAnsi="宋体" w:cs="宋体"/>
          <w:szCs w:val="21"/>
          <w:highlight w:val="none"/>
        </w:rPr>
      </w:pPr>
      <w:r>
        <w:rPr>
          <w:rFonts w:hint="eastAsia" w:ascii="宋体" w:hAnsi="宋体" w:cs="宋体"/>
          <w:szCs w:val="21"/>
          <w:highlight w:val="none"/>
        </w:rPr>
        <w:t>（1）起始日期：</w:t>
      </w:r>
      <w:r>
        <w:rPr>
          <w:rFonts w:hint="eastAsia" w:ascii="宋体" w:hAnsi="宋体" w:cs="宋体"/>
          <w:szCs w:val="21"/>
          <w:highlight w:val="none"/>
          <w:u w:val="single"/>
          <w:lang w:val="en-US" w:eastAsia="zh-CN"/>
        </w:rPr>
        <w:t>合同签订日起</w:t>
      </w:r>
      <w:r>
        <w:rPr>
          <w:rFonts w:hint="eastAsia" w:ascii="宋体" w:hAnsi="宋体" w:cs="宋体"/>
          <w:szCs w:val="21"/>
          <w:highlight w:val="none"/>
        </w:rPr>
        <w:t>，完成日期：</w:t>
      </w:r>
      <w:r>
        <w:rPr>
          <w:rFonts w:hint="eastAsia" w:ascii="宋体" w:hAnsi="宋体" w:cs="宋体"/>
          <w:szCs w:val="21"/>
          <w:highlight w:val="none"/>
          <w:u w:val="single"/>
          <w:lang w:val="en-US" w:eastAsia="zh-CN"/>
        </w:rPr>
        <w:t>合同签订后7日内</w:t>
      </w:r>
      <w:r>
        <w:rPr>
          <w:rFonts w:hint="eastAsia" w:ascii="宋体" w:hAnsi="宋体" w:cs="宋体"/>
          <w:szCs w:val="21"/>
          <w:highlight w:val="none"/>
        </w:rPr>
        <w:t>。</w:t>
      </w:r>
    </w:p>
    <w:p w14:paraId="1C2AEBF8">
      <w:pPr>
        <w:spacing w:line="400" w:lineRule="exact"/>
        <w:ind w:firstLine="420"/>
        <w:rPr>
          <w:rFonts w:ascii="宋体" w:hAnsi="宋体" w:cs="宋体"/>
          <w:szCs w:val="21"/>
          <w:highlight w:val="none"/>
          <w:u w:val="single"/>
        </w:rPr>
      </w:pPr>
      <w:r>
        <w:rPr>
          <w:rFonts w:hint="eastAsia" w:ascii="宋体" w:hAnsi="宋体" w:cs="宋体"/>
          <w:szCs w:val="21"/>
          <w:highlight w:val="none"/>
        </w:rPr>
        <w:t>（2）履约地点</w:t>
      </w:r>
      <w:r>
        <w:rPr>
          <w:rFonts w:hint="eastAsia" w:ascii="宋体" w:hAnsi="宋体" w:cs="宋体"/>
          <w:bCs/>
          <w:szCs w:val="21"/>
          <w:highlight w:val="none"/>
        </w:rPr>
        <w:t>：</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江苏食品药品职业技术学院</w:t>
      </w:r>
      <w:r>
        <w:rPr>
          <w:rFonts w:hint="eastAsia" w:ascii="宋体" w:hAnsi="宋体" w:cs="宋体"/>
          <w:szCs w:val="21"/>
          <w:highlight w:val="none"/>
          <w:u w:val="single"/>
        </w:rPr>
        <w:t xml:space="preserve">      </w:t>
      </w:r>
    </w:p>
    <w:p w14:paraId="758FA005">
      <w:pPr>
        <w:spacing w:line="400" w:lineRule="exact"/>
        <w:ind w:firstLine="420"/>
        <w:rPr>
          <w:rFonts w:ascii="宋体" w:hAnsi="宋体" w:cs="宋体"/>
          <w:szCs w:val="21"/>
          <w:highlight w:val="none"/>
        </w:rPr>
      </w:pPr>
      <w:r>
        <w:rPr>
          <w:rFonts w:hint="eastAsia" w:ascii="宋体" w:hAnsi="宋体" w:cs="宋体"/>
          <w:bCs/>
          <w:szCs w:val="21"/>
          <w:highlight w:val="none"/>
        </w:rPr>
        <w:t>（3）履约担保：</w:t>
      </w:r>
      <w:r>
        <w:rPr>
          <w:rFonts w:hint="eastAsia" w:ascii="宋体" w:hAnsi="宋体" w:cs="宋体"/>
          <w:highlight w:val="none"/>
        </w:rPr>
        <w:t>是否收取履约保证金：</w:t>
      </w:r>
      <w:r>
        <w:rPr>
          <w:rFonts w:ascii="Wingdings" w:hAnsi="Wingdings" w:eastAsia="Wingdings" w:cs="Wingdings"/>
          <w:szCs w:val="21"/>
          <w:highlight w:val="none"/>
        </w:rPr>
        <w:sym w:font="Wingdings" w:char="00A8"/>
      </w:r>
      <w:r>
        <w:rPr>
          <w:rFonts w:hint="eastAsia" w:ascii="宋体" w:hAnsi="宋体" w:cs="宋体"/>
          <w:szCs w:val="21"/>
          <w:highlight w:val="none"/>
        </w:rPr>
        <w:t xml:space="preserve">是    </w:t>
      </w:r>
      <w:r>
        <w:rPr>
          <w:rFonts w:ascii="Wingdings" w:hAnsi="Wingdings" w:eastAsia="Wingdings" w:cs="Wingdings"/>
          <w:szCs w:val="21"/>
          <w:highlight w:val="none"/>
        </w:rPr>
        <w:t>þ</w:t>
      </w:r>
      <w:r>
        <w:rPr>
          <w:rFonts w:hint="eastAsia" w:ascii="宋体" w:hAnsi="宋体" w:cs="宋体"/>
          <w:szCs w:val="21"/>
          <w:highlight w:val="none"/>
        </w:rPr>
        <w:t>否</w:t>
      </w:r>
    </w:p>
    <w:p w14:paraId="27820F64">
      <w:pPr>
        <w:numPr>
          <w:ilvl w:val="0"/>
          <w:numId w:val="1"/>
        </w:numPr>
        <w:spacing w:line="400" w:lineRule="exact"/>
        <w:ind w:firstLine="422"/>
        <w:rPr>
          <w:rFonts w:ascii="宋体" w:hAnsi="宋体"/>
          <w:b/>
          <w:szCs w:val="21"/>
        </w:rPr>
      </w:pPr>
      <w:r>
        <w:rPr>
          <w:rFonts w:hint="eastAsia" w:ascii="宋体" w:hAnsi="宋体"/>
          <w:b/>
          <w:szCs w:val="21"/>
        </w:rPr>
        <w:t>合同验收</w:t>
      </w:r>
    </w:p>
    <w:p w14:paraId="4BB5895E">
      <w:pPr>
        <w:numPr>
          <w:ilvl w:val="0"/>
          <w:numId w:val="3"/>
        </w:numPr>
        <w:spacing w:line="400" w:lineRule="exact"/>
        <w:ind w:firstLine="420"/>
        <w:rPr>
          <w:rFonts w:ascii="宋体" w:hAnsi="宋体"/>
          <w:bCs/>
          <w:szCs w:val="21"/>
        </w:rPr>
      </w:pPr>
      <w:r>
        <w:rPr>
          <w:rFonts w:hint="eastAsia" w:ascii="宋体" w:hAnsi="宋体"/>
          <w:bCs/>
          <w:szCs w:val="21"/>
        </w:rPr>
        <w:t>验收组织方式：</w:t>
      </w:r>
      <w:r>
        <w:rPr>
          <w:rFonts w:ascii="Wingdings" w:hAnsi="Wingdings" w:eastAsia="Wingdings" w:cs="Wingdings"/>
          <w:szCs w:val="21"/>
        </w:rPr>
        <w:t>þ</w:t>
      </w:r>
      <w:r>
        <w:rPr>
          <w:rFonts w:hint="eastAsia" w:ascii="宋体" w:hAnsi="宋体"/>
          <w:bCs/>
          <w:szCs w:val="21"/>
        </w:rPr>
        <w:t xml:space="preserve">自行组织 </w:t>
      </w:r>
      <w:r>
        <w:rPr>
          <w:rFonts w:ascii="Wingdings" w:hAnsi="Wingdings" w:eastAsia="Wingdings" w:cs="Wingdings"/>
          <w:szCs w:val="21"/>
        </w:rPr>
        <w:t>¨</w:t>
      </w:r>
      <w:r>
        <w:rPr>
          <w:rFonts w:hint="eastAsia" w:ascii="宋体" w:hAnsi="宋体"/>
          <w:bCs/>
          <w:szCs w:val="21"/>
        </w:rPr>
        <w:t>委托第三方组织</w:t>
      </w:r>
    </w:p>
    <w:p w14:paraId="2B8E7157">
      <w:pPr>
        <w:spacing w:line="400" w:lineRule="exact"/>
        <w:rPr>
          <w:rFonts w:ascii="宋体" w:hAnsi="宋体"/>
          <w:bCs/>
          <w:szCs w:val="21"/>
          <w:highlight w:val="yellow"/>
        </w:rPr>
      </w:pPr>
      <w:r>
        <w:rPr>
          <w:rFonts w:hint="eastAsia" w:ascii="宋体" w:hAnsi="宋体"/>
          <w:bCs/>
          <w:szCs w:val="21"/>
        </w:rPr>
        <w:t xml:space="preserve">   </w:t>
      </w:r>
      <w:r>
        <w:rPr>
          <w:rFonts w:hint="eastAsia" w:ascii="宋体" w:hAnsi="宋体"/>
          <w:bCs/>
          <w:szCs w:val="21"/>
          <w:highlight w:val="none"/>
        </w:rPr>
        <w:t xml:space="preserve">  验收主体：</w:t>
      </w:r>
      <w:r>
        <w:rPr>
          <w:rFonts w:hint="eastAsia" w:ascii="宋体" w:hAnsi="宋体"/>
          <w:bCs/>
          <w:szCs w:val="21"/>
          <w:u w:val="single"/>
        </w:rPr>
        <w:t>江苏食品药品职业技术学院</w:t>
      </w:r>
    </w:p>
    <w:p w14:paraId="67FA7B62">
      <w:pPr>
        <w:spacing w:line="400" w:lineRule="exact"/>
        <w:rPr>
          <w:rFonts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35106E96">
      <w:pPr>
        <w:spacing w:line="400" w:lineRule="exact"/>
        <w:ind w:firstLine="525"/>
        <w:rPr>
          <w:rFonts w:ascii="宋体" w:hAnsi="宋体"/>
          <w:bCs/>
          <w:szCs w:val="21"/>
        </w:rPr>
      </w:pPr>
      <w:r>
        <w:rPr>
          <w:rFonts w:hint="eastAsia" w:ascii="宋体" w:hAnsi="宋体"/>
          <w:bCs/>
          <w:szCs w:val="21"/>
        </w:rPr>
        <w:t>是否邀请专家参加验收：</w:t>
      </w:r>
      <w:r>
        <w:rPr>
          <w:rFonts w:ascii="Wingdings" w:hAnsi="Wingdings" w:eastAsia="Wingdings" w:cs="Wingdings"/>
          <w:szCs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081CC0D6">
      <w:pPr>
        <w:spacing w:line="400" w:lineRule="exact"/>
        <w:ind w:firstLine="525"/>
        <w:rPr>
          <w:rFonts w:ascii="宋体" w:hAnsi="宋体"/>
          <w:bCs/>
          <w:szCs w:val="21"/>
        </w:rPr>
      </w:pPr>
      <w:r>
        <w:rPr>
          <w:rFonts w:hint="eastAsia" w:ascii="宋体" w:hAnsi="宋体"/>
          <w:bCs/>
          <w:szCs w:val="21"/>
        </w:rPr>
        <w:t>是否邀请服务对象参加验收：</w:t>
      </w:r>
      <w:r>
        <w:rPr>
          <w:rFonts w:ascii="Wingdings" w:hAnsi="Wingdings" w:eastAsia="Wingdings" w:cs="Wingdings"/>
          <w:szCs w:val="21"/>
        </w:rPr>
        <w:t>þ</w:t>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5737C830">
      <w:pPr>
        <w:spacing w:line="400" w:lineRule="exact"/>
        <w:ind w:firstLine="525"/>
        <w:rPr>
          <w:rFonts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t>þ</w:t>
      </w:r>
      <w:r>
        <w:rPr>
          <w:rFonts w:hint="eastAsia" w:ascii="宋体" w:hAnsi="宋体"/>
          <w:bCs/>
          <w:szCs w:val="21"/>
        </w:rPr>
        <w:t>否</w:t>
      </w:r>
    </w:p>
    <w:p w14:paraId="385881AE">
      <w:pPr>
        <w:spacing w:line="400" w:lineRule="exact"/>
        <w:ind w:firstLine="525"/>
        <w:rPr>
          <w:rFonts w:ascii="宋体" w:hAnsi="宋体"/>
          <w:bCs/>
          <w:szCs w:val="21"/>
        </w:rPr>
      </w:pPr>
      <w:r>
        <w:rPr>
          <w:rFonts w:hint="eastAsia" w:ascii="宋体" w:hAnsi="宋体"/>
          <w:bCs/>
          <w:szCs w:val="21"/>
        </w:rPr>
        <w:t>是否进行抽查检测：</w:t>
      </w:r>
      <w:r>
        <w:rPr>
          <w:rFonts w:ascii="Wingdings" w:hAnsi="Wingdings" w:eastAsia="Wingdings" w:cs="Wingdings"/>
          <w:szCs w:val="21"/>
        </w:rPr>
        <w:t>¨</w:t>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t>þ</w:t>
      </w:r>
      <w:r>
        <w:rPr>
          <w:rFonts w:hint="eastAsia" w:ascii="宋体" w:hAnsi="宋体"/>
          <w:bCs/>
          <w:szCs w:val="21"/>
        </w:rPr>
        <w:t>否</w:t>
      </w:r>
    </w:p>
    <w:p w14:paraId="39D1A4B4">
      <w:pPr>
        <w:spacing w:line="400" w:lineRule="exact"/>
        <w:ind w:firstLine="525"/>
        <w:rPr>
          <w:rFonts w:ascii="宋体" w:hAnsi="宋体"/>
          <w:bCs/>
          <w:szCs w:val="21"/>
          <w:u w:val="single"/>
        </w:rPr>
      </w:pPr>
      <w:r>
        <w:rPr>
          <w:rFonts w:hint="eastAsia" w:ascii="宋体" w:hAnsi="宋体"/>
          <w:bCs/>
          <w:szCs w:val="21"/>
        </w:rPr>
        <w:t>是否存在破坏性检测：</w:t>
      </w:r>
      <w:r>
        <w:rPr>
          <w:rFonts w:ascii="Wingdings" w:hAnsi="Wingdings" w:eastAsia="Wingdings" w:cs="Wingdings"/>
          <w:szCs w:val="21"/>
        </w:rPr>
        <w:t>¨</w:t>
      </w:r>
      <w:r>
        <w:rPr>
          <w:rFonts w:hint="eastAsia" w:ascii="宋体" w:hAnsi="宋体"/>
          <w:bCs/>
          <w:szCs w:val="21"/>
        </w:rPr>
        <w:t>是，</w:t>
      </w:r>
      <w:r>
        <w:rPr>
          <w:rFonts w:hint="eastAsia" w:ascii="宋体" w:hAnsi="宋体"/>
          <w:bCs/>
          <w:szCs w:val="21"/>
          <w:u w:val="single"/>
        </w:rPr>
        <w:t>（应明确对被破坏的检测产品的处理方式）</w:t>
      </w:r>
    </w:p>
    <w:p w14:paraId="1909DEA7">
      <w:pPr>
        <w:spacing w:line="400" w:lineRule="exact"/>
        <w:ind w:firstLine="525"/>
        <w:rPr>
          <w:rFonts w:ascii="宋体" w:hAnsi="宋体"/>
          <w:bCs/>
          <w:szCs w:val="21"/>
        </w:rPr>
      </w:pPr>
      <w:r>
        <w:rPr>
          <w:rFonts w:ascii="Wingdings" w:hAnsi="Wingdings" w:eastAsia="Wingdings" w:cs="Wingdings"/>
          <w:szCs w:val="21"/>
        </w:rPr>
        <w:t>þ</w:t>
      </w:r>
      <w:r>
        <w:rPr>
          <w:rFonts w:hint="eastAsia" w:ascii="宋体" w:hAnsi="宋体"/>
          <w:bCs/>
          <w:szCs w:val="21"/>
        </w:rPr>
        <w:t>否</w:t>
      </w:r>
    </w:p>
    <w:p w14:paraId="59EE4AE8">
      <w:pPr>
        <w:spacing w:line="400" w:lineRule="exact"/>
        <w:ind w:firstLine="525"/>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p>
    <w:p w14:paraId="6F409D82">
      <w:pPr>
        <w:spacing w:line="400" w:lineRule="exact"/>
        <w:ind w:firstLine="42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日内组织验收） </w:t>
      </w:r>
    </w:p>
    <w:p w14:paraId="5E52E4A2">
      <w:pPr>
        <w:spacing w:line="400" w:lineRule="exact"/>
        <w:ind w:firstLine="420"/>
        <w:rPr>
          <w:rFonts w:ascii="宋体" w:hAnsi="宋体"/>
          <w:bCs/>
          <w:szCs w:val="21"/>
        </w:rPr>
      </w:pPr>
      <w:r>
        <w:rPr>
          <w:rFonts w:hint="eastAsia" w:ascii="宋体" w:hAnsi="宋体"/>
          <w:bCs/>
          <w:szCs w:val="21"/>
        </w:rPr>
        <w:t>（3）履约验收方式：</w:t>
      </w:r>
      <w:r>
        <w:rPr>
          <w:rFonts w:ascii="Wingdings" w:hAnsi="Wingdings" w:eastAsia="Wingdings" w:cs="Wingdings"/>
          <w:szCs w:val="21"/>
        </w:rPr>
        <w:t>þ</w:t>
      </w:r>
      <w:r>
        <w:rPr>
          <w:rFonts w:hint="eastAsia" w:ascii="宋体" w:hAnsi="宋体"/>
          <w:bCs/>
          <w:szCs w:val="21"/>
        </w:rPr>
        <w:t xml:space="preserve">一次性验收         </w:t>
      </w:r>
    </w:p>
    <w:p w14:paraId="0DA6A854">
      <w:pPr>
        <w:spacing w:line="400" w:lineRule="exact"/>
        <w:rPr>
          <w:rFonts w:ascii="宋体" w:hAnsi="宋体"/>
          <w:bCs/>
          <w:szCs w:val="21"/>
        </w:rPr>
      </w:pP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 xml:space="preserve"> （应明确分期</w:t>
      </w:r>
      <w:r>
        <w:rPr>
          <w:rFonts w:ascii="宋体" w:hAnsi="宋体"/>
          <w:bCs/>
          <w:szCs w:val="21"/>
          <w:u w:val="single"/>
          <w:lang w:val="en"/>
        </w:rPr>
        <w:t>/</w:t>
      </w:r>
      <w:r>
        <w:rPr>
          <w:rFonts w:hint="eastAsia" w:ascii="宋体" w:hAnsi="宋体"/>
          <w:bCs/>
          <w:szCs w:val="21"/>
          <w:u w:val="single"/>
          <w:lang w:val="en"/>
        </w:rPr>
        <w:t>分项验收的工作安排</w:t>
      </w:r>
      <w:r>
        <w:rPr>
          <w:rFonts w:hint="eastAsia" w:ascii="宋体" w:hAnsi="宋体"/>
          <w:bCs/>
          <w:szCs w:val="21"/>
          <w:u w:val="single"/>
        </w:rPr>
        <w:t xml:space="preserve">）  </w:t>
      </w:r>
    </w:p>
    <w:p w14:paraId="1B739027">
      <w:pPr>
        <w:spacing w:line="400" w:lineRule="exact"/>
        <w:ind w:firstLine="420"/>
        <w:rPr>
          <w:rFonts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p>
    <w:p w14:paraId="1A97A4C3">
      <w:pPr>
        <w:spacing w:line="400" w:lineRule="exact"/>
        <w:ind w:firstLine="420"/>
        <w:rPr>
          <w:rFonts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w:t>
      </w:r>
      <w:r>
        <w:rPr>
          <w:rFonts w:hint="eastAsia" w:ascii="宋体" w:hAnsi="宋体"/>
          <w:bCs/>
          <w:szCs w:val="21"/>
          <w:u w:val="single"/>
          <w:lang w:val="en-US" w:eastAsia="zh-CN"/>
        </w:rPr>
        <w:t>参照投标文件</w:t>
      </w:r>
      <w:r>
        <w:rPr>
          <w:rFonts w:hint="eastAsia" w:ascii="宋体" w:hAnsi="宋体"/>
          <w:bCs/>
          <w:szCs w:val="21"/>
          <w:u w:val="single"/>
        </w:rPr>
        <w:t xml:space="preserve">                                     </w:t>
      </w:r>
    </w:p>
    <w:p w14:paraId="40844BBC">
      <w:pPr>
        <w:spacing w:line="400" w:lineRule="exact"/>
        <w:ind w:firstLine="420"/>
        <w:rPr>
          <w:rFonts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r>
        <w:rPr>
          <w:rFonts w:hint="eastAsia" w:ascii="宋体" w:hAnsi="宋体"/>
          <w:bCs/>
          <w:szCs w:val="21"/>
          <w:u w:val="single"/>
          <w:lang w:val="en-US" w:eastAsia="zh-CN"/>
        </w:rPr>
        <w:t>/</w:t>
      </w:r>
      <w:r>
        <w:rPr>
          <w:rFonts w:hint="eastAsia" w:ascii="宋体" w:hAnsi="宋体"/>
          <w:bCs/>
          <w:szCs w:val="21"/>
          <w:u w:val="single"/>
        </w:rPr>
        <w:t xml:space="preserve">                          </w:t>
      </w:r>
    </w:p>
    <w:p w14:paraId="665B69E9">
      <w:pPr>
        <w:pStyle w:val="12"/>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t>¨</w:t>
      </w:r>
      <w:r>
        <w:rPr>
          <w:rFonts w:hint="eastAsia" w:ascii="宋体" w:hAnsi="宋体" w:eastAsia="宋体" w:cs="宋体"/>
          <w:bCs/>
          <w:sz w:val="21"/>
        </w:rPr>
        <w:t xml:space="preserve">是  </w:t>
      </w:r>
      <w:r>
        <w:rPr>
          <w:rFonts w:ascii="Wingdings" w:hAnsi="Wingdings" w:eastAsia="Wingdings" w:cs="Wingdings"/>
          <w:sz w:val="21"/>
        </w:rPr>
        <w:sym w:font="Wingdings" w:char="00FE"/>
      </w:r>
      <w:r>
        <w:rPr>
          <w:rFonts w:hint="eastAsia" w:ascii="宋体" w:hAnsi="宋体" w:eastAsia="宋体" w:cs="宋体"/>
          <w:bCs/>
          <w:sz w:val="21"/>
        </w:rPr>
        <w:t>否</w:t>
      </w:r>
    </w:p>
    <w:p w14:paraId="658CF68B">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2FD8EC37">
      <w:pPr>
        <w:numPr>
          <w:ilvl w:val="0"/>
          <w:numId w:val="1"/>
        </w:numPr>
        <w:spacing w:line="400" w:lineRule="exact"/>
        <w:ind w:firstLine="422"/>
        <w:rPr>
          <w:rFonts w:ascii="宋体" w:hAnsi="宋体"/>
          <w:b/>
          <w:szCs w:val="21"/>
        </w:rPr>
      </w:pPr>
      <w:r>
        <w:rPr>
          <w:rFonts w:hint="eastAsia" w:ascii="宋体" w:hAnsi="宋体"/>
          <w:b/>
          <w:szCs w:val="21"/>
        </w:rPr>
        <w:t>组成合同的文件</w:t>
      </w:r>
    </w:p>
    <w:p w14:paraId="44288693">
      <w:pPr>
        <w:spacing w:line="400" w:lineRule="exact"/>
        <w:ind w:firstLine="42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14ADEA7B">
      <w:pPr>
        <w:spacing w:line="400" w:lineRule="exact"/>
        <w:ind w:firstLine="420"/>
        <w:rPr>
          <w:rFonts w:ascii="宋体" w:hAnsi="宋体"/>
          <w:szCs w:val="21"/>
        </w:rPr>
      </w:pPr>
      <w:r>
        <w:rPr>
          <w:rFonts w:hint="eastAsia" w:ascii="宋体" w:hAnsi="宋体"/>
          <w:szCs w:val="21"/>
        </w:rPr>
        <w:t>（1）政府采购合同协议书及其变更、补充协议</w:t>
      </w:r>
    </w:p>
    <w:p w14:paraId="4BA9C890">
      <w:pPr>
        <w:spacing w:line="400" w:lineRule="exact"/>
        <w:ind w:firstLine="420"/>
        <w:rPr>
          <w:rFonts w:ascii="宋体" w:hAnsi="宋体"/>
          <w:szCs w:val="21"/>
        </w:rPr>
      </w:pPr>
      <w:r>
        <w:rPr>
          <w:rFonts w:hint="eastAsia" w:ascii="宋体" w:hAnsi="宋体"/>
          <w:szCs w:val="21"/>
        </w:rPr>
        <w:t>（2）政府采购合同专用条款</w:t>
      </w:r>
    </w:p>
    <w:p w14:paraId="60CF0916">
      <w:pPr>
        <w:spacing w:line="400" w:lineRule="exact"/>
        <w:ind w:firstLine="420"/>
        <w:rPr>
          <w:rFonts w:ascii="宋体" w:hAnsi="宋体"/>
          <w:szCs w:val="21"/>
        </w:rPr>
      </w:pPr>
      <w:r>
        <w:rPr>
          <w:rFonts w:hint="eastAsia" w:ascii="宋体" w:hAnsi="宋体"/>
          <w:szCs w:val="21"/>
        </w:rPr>
        <w:t>（3）政府采购合同通用条款</w:t>
      </w:r>
    </w:p>
    <w:p w14:paraId="0F2EA537">
      <w:pPr>
        <w:spacing w:line="400" w:lineRule="exact"/>
        <w:ind w:firstLine="420"/>
        <w:rPr>
          <w:rFonts w:ascii="宋体" w:hAnsi="宋体"/>
          <w:szCs w:val="21"/>
        </w:rPr>
      </w:pPr>
      <w:r>
        <w:rPr>
          <w:rFonts w:hint="eastAsia" w:ascii="宋体" w:hAnsi="宋体"/>
          <w:szCs w:val="21"/>
        </w:rPr>
        <w:t>（4）中标（成交）通知书</w:t>
      </w:r>
    </w:p>
    <w:p w14:paraId="4C75B167">
      <w:pPr>
        <w:spacing w:line="400" w:lineRule="exact"/>
        <w:ind w:firstLine="420"/>
        <w:rPr>
          <w:rFonts w:ascii="宋体" w:hAnsi="宋体"/>
          <w:szCs w:val="21"/>
        </w:rPr>
      </w:pPr>
      <w:r>
        <w:rPr>
          <w:rFonts w:hint="eastAsia" w:ascii="宋体" w:hAnsi="宋体"/>
          <w:szCs w:val="21"/>
        </w:rPr>
        <w:t>（5）投标（响应）文件</w:t>
      </w:r>
    </w:p>
    <w:p w14:paraId="531EA6D5">
      <w:pPr>
        <w:spacing w:line="400" w:lineRule="exact"/>
        <w:ind w:firstLine="420"/>
        <w:rPr>
          <w:rFonts w:ascii="宋体" w:hAnsi="宋体"/>
          <w:szCs w:val="21"/>
        </w:rPr>
      </w:pPr>
      <w:r>
        <w:rPr>
          <w:rFonts w:hint="eastAsia" w:ascii="宋体" w:hAnsi="宋体"/>
          <w:szCs w:val="21"/>
        </w:rPr>
        <w:t>（6）采购文件</w:t>
      </w:r>
    </w:p>
    <w:p w14:paraId="0799C368">
      <w:pPr>
        <w:spacing w:line="400" w:lineRule="exact"/>
        <w:ind w:firstLine="420"/>
        <w:rPr>
          <w:rFonts w:ascii="宋体" w:hAnsi="宋体"/>
          <w:szCs w:val="21"/>
        </w:rPr>
      </w:pPr>
      <w:r>
        <w:rPr>
          <w:rFonts w:hint="eastAsia" w:ascii="宋体" w:hAnsi="宋体"/>
          <w:szCs w:val="21"/>
        </w:rPr>
        <w:t>（7）有关技术文件，图纸</w:t>
      </w:r>
    </w:p>
    <w:p w14:paraId="768FD16B">
      <w:pPr>
        <w:pStyle w:val="12"/>
        <w:ind w:firstLine="420"/>
        <w:rPr>
          <w:rFonts w:ascii="宋体" w:hAnsi="宋体" w:eastAsia="宋体" w:cs="宋体"/>
          <w:sz w:val="21"/>
        </w:rPr>
      </w:pPr>
      <w:r>
        <w:rPr>
          <w:rFonts w:hint="eastAsia" w:ascii="宋体" w:hAnsi="宋体" w:eastAsia="宋体" w:cs="宋体"/>
          <w:sz w:val="21"/>
        </w:rPr>
        <w:t>（8）国家法律、行政法规和规章制度规定或合同约定的作为合同组成部分的其他文件</w:t>
      </w:r>
    </w:p>
    <w:p w14:paraId="047C32BC">
      <w:pPr>
        <w:numPr>
          <w:ilvl w:val="0"/>
          <w:numId w:val="1"/>
        </w:numPr>
        <w:spacing w:line="400" w:lineRule="exact"/>
        <w:ind w:firstLine="422"/>
        <w:rPr>
          <w:rFonts w:ascii="宋体" w:hAnsi="宋体"/>
          <w:b/>
          <w:szCs w:val="21"/>
        </w:rPr>
      </w:pPr>
      <w:r>
        <w:rPr>
          <w:rFonts w:hint="eastAsia" w:ascii="宋体" w:hAnsi="宋体"/>
          <w:b/>
          <w:szCs w:val="21"/>
        </w:rPr>
        <w:t>合同生效</w:t>
      </w:r>
    </w:p>
    <w:p w14:paraId="7FC56424">
      <w:pPr>
        <w:spacing w:line="400" w:lineRule="exact"/>
        <w:ind w:firstLine="42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6DCFA89C">
      <w:pPr>
        <w:numPr>
          <w:ilvl w:val="0"/>
          <w:numId w:val="1"/>
        </w:numPr>
        <w:spacing w:line="400" w:lineRule="exact"/>
        <w:ind w:firstLine="422"/>
        <w:rPr>
          <w:rFonts w:ascii="宋体" w:hAnsi="宋体"/>
          <w:b/>
          <w:szCs w:val="21"/>
        </w:rPr>
      </w:pPr>
      <w:r>
        <w:rPr>
          <w:rFonts w:hint="eastAsia" w:ascii="宋体" w:hAnsi="宋体"/>
          <w:b/>
          <w:szCs w:val="21"/>
        </w:rPr>
        <w:t>合同份数</w:t>
      </w:r>
    </w:p>
    <w:p w14:paraId="2ADF477E">
      <w:pPr>
        <w:spacing w:line="400" w:lineRule="exact"/>
        <w:ind w:firstLine="420"/>
        <w:rPr>
          <w:rFonts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color w:val="FF0000"/>
          <w:szCs w:val="21"/>
          <w:highlight w:val="none"/>
          <w:u w:val="single"/>
          <w:lang w:val="en-US" w:eastAsia="zh-CN"/>
        </w:rPr>
        <w:t>陆</w:t>
      </w:r>
      <w:r>
        <w:rPr>
          <w:rFonts w:hint="eastAsia" w:ascii="宋体" w:hAnsi="宋体"/>
          <w:szCs w:val="21"/>
          <w:highlight w:val="none"/>
          <w:u w:val="single"/>
        </w:rPr>
        <w:t xml:space="preserve"> </w:t>
      </w:r>
      <w:r>
        <w:rPr>
          <w:rFonts w:hint="eastAsia" w:ascii="宋体" w:hAnsi="宋体"/>
          <w:szCs w:val="21"/>
          <w:highlight w:val="none"/>
        </w:rPr>
        <w:t>份，甲方执</w:t>
      </w:r>
      <w:r>
        <w:rPr>
          <w:rFonts w:hint="eastAsia" w:ascii="宋体" w:hAnsi="宋体"/>
          <w:szCs w:val="21"/>
          <w:highlight w:val="none"/>
          <w:u w:val="single"/>
        </w:rPr>
        <w:t xml:space="preserve"> </w:t>
      </w:r>
      <w:r>
        <w:rPr>
          <w:rFonts w:hint="eastAsia" w:ascii="宋体" w:hAnsi="宋体"/>
          <w:color w:val="FF0000"/>
          <w:szCs w:val="21"/>
          <w:highlight w:val="none"/>
          <w:u w:val="single"/>
          <w:lang w:val="en-US" w:eastAsia="zh-CN"/>
        </w:rPr>
        <w:t>肆</w:t>
      </w:r>
      <w:r>
        <w:rPr>
          <w:rFonts w:hint="eastAsia" w:ascii="宋体" w:hAnsi="宋体"/>
          <w:szCs w:val="21"/>
          <w:highlight w:val="none"/>
          <w:u w:val="single"/>
        </w:rPr>
        <w:t xml:space="preserve"> </w:t>
      </w:r>
      <w:r>
        <w:rPr>
          <w:rFonts w:hint="eastAsia" w:ascii="宋体" w:hAnsi="宋体"/>
          <w:szCs w:val="21"/>
          <w:highlight w:val="none"/>
        </w:rPr>
        <w:t>份，乙方执</w:t>
      </w:r>
      <w:r>
        <w:rPr>
          <w:rFonts w:hint="eastAsia" w:ascii="宋体" w:hAnsi="宋体"/>
          <w:szCs w:val="21"/>
          <w:highlight w:val="none"/>
          <w:u w:val="single"/>
        </w:rPr>
        <w:t xml:space="preserve"> </w:t>
      </w:r>
      <w:r>
        <w:rPr>
          <w:rFonts w:hint="eastAsia" w:ascii="宋体" w:hAnsi="宋体"/>
          <w:color w:val="FF0000"/>
          <w:szCs w:val="21"/>
          <w:highlight w:val="none"/>
          <w:u w:val="single"/>
          <w:lang w:val="en-US" w:eastAsia="zh-CN"/>
        </w:rPr>
        <w:t>贰</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516FB51A">
      <w:pPr>
        <w:spacing w:line="400" w:lineRule="exact"/>
        <w:ind w:firstLine="420"/>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F54CD2C">
      <w:pPr>
        <w:spacing w:line="400" w:lineRule="exact"/>
        <w:ind w:firstLine="420"/>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775298EA">
      <w:pPr>
        <w:spacing w:line="400" w:lineRule="exact"/>
        <w:ind w:firstLine="420"/>
        <w:rPr>
          <w:rFonts w:ascii="宋体" w:hAnsi="宋体"/>
          <w:b/>
          <w:bCs/>
          <w:szCs w:val="21"/>
        </w:rPr>
      </w:pPr>
      <w:r>
        <w:rPr>
          <w:rFonts w:hint="eastAsia" w:ascii="宋体" w:hAnsi="宋体"/>
          <w:szCs w:val="21"/>
        </w:rPr>
        <w:t>附件：具体标的及其技术要求和商务要求、联合协议、分包意向协议等</w:t>
      </w:r>
      <w:r>
        <w:rPr>
          <w:lang w:val="en"/>
        </w:rPr>
        <w:t xml:space="preserve">   </w:t>
      </w:r>
    </w:p>
    <w:p w14:paraId="0FCC080E">
      <w:pPr>
        <w:pStyle w:val="13"/>
        <w:rPr>
          <w:lang w:eastAsia="zh-CN"/>
        </w:rPr>
      </w:pPr>
    </w:p>
    <w:tbl>
      <w:tblPr>
        <w:tblStyle w:val="4"/>
        <w:tblW w:w="4927"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690"/>
        <w:gridCol w:w="2212"/>
        <w:gridCol w:w="1780"/>
        <w:gridCol w:w="2716"/>
      </w:tblGrid>
      <w:tr w14:paraId="13E9991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2561" w:type="pct"/>
            <w:gridSpan w:val="2"/>
            <w:tcBorders>
              <w:bottom w:val="single" w:color="000000" w:sz="2" w:space="0"/>
              <w:right w:val="single" w:color="000000" w:sz="2" w:space="0"/>
            </w:tcBorders>
            <w:noWrap w:val="0"/>
            <w:vAlign w:val="center"/>
          </w:tcPr>
          <w:p w14:paraId="6D86F372">
            <w:pPr>
              <w:widowControl w:val="0"/>
              <w:spacing w:line="300" w:lineRule="exact"/>
              <w:jc w:val="center"/>
              <w:rPr>
                <w:rFonts w:eastAsia="宋体"/>
                <w:sz w:val="21"/>
                <w:szCs w:val="22"/>
                <w:lang w:val="en-US" w:eastAsia="zh-CN" w:bidi="ar-SA"/>
              </w:rPr>
            </w:pPr>
            <w:r>
              <w:rPr>
                <w:rFonts w:eastAsia="宋体"/>
                <w:sz w:val="21"/>
                <w:szCs w:val="21"/>
                <w:lang w:val="en-US" w:eastAsia="zh-CN" w:bidi="ar-SA"/>
              </w:rPr>
              <w:t>甲方</w:t>
            </w:r>
            <w:r>
              <w:rPr>
                <w:rFonts w:hint="eastAsia" w:eastAsia="宋体"/>
                <w:sz w:val="21"/>
                <w:szCs w:val="21"/>
                <w:lang w:val="en-US" w:eastAsia="zh-CN" w:bidi="ar-SA"/>
              </w:rPr>
              <w:t>（采购人）</w:t>
            </w:r>
          </w:p>
        </w:tc>
        <w:tc>
          <w:tcPr>
            <w:tcW w:w="2438" w:type="pct"/>
            <w:gridSpan w:val="2"/>
            <w:tcBorders>
              <w:left w:val="single" w:color="000000" w:sz="2" w:space="0"/>
              <w:bottom w:val="single" w:color="000000" w:sz="2" w:space="0"/>
            </w:tcBorders>
            <w:noWrap w:val="0"/>
            <w:vAlign w:val="center"/>
          </w:tcPr>
          <w:p w14:paraId="5EF85AD5">
            <w:pPr>
              <w:widowControl w:val="0"/>
              <w:spacing w:line="300" w:lineRule="exact"/>
              <w:jc w:val="center"/>
              <w:rPr>
                <w:rFonts w:eastAsia="宋体"/>
                <w:sz w:val="21"/>
                <w:szCs w:val="22"/>
                <w:lang w:val="en-US" w:eastAsia="zh-CN" w:bidi="ar-SA"/>
              </w:rPr>
            </w:pPr>
            <w:r>
              <w:rPr>
                <w:rFonts w:eastAsia="宋体"/>
                <w:sz w:val="21"/>
                <w:szCs w:val="21"/>
                <w:lang w:val="en-US" w:eastAsia="zh-CN" w:bidi="ar-SA"/>
              </w:rPr>
              <w:t>乙方</w:t>
            </w:r>
            <w:r>
              <w:rPr>
                <w:rFonts w:hint="eastAsia" w:eastAsia="宋体"/>
                <w:sz w:val="21"/>
                <w:szCs w:val="21"/>
                <w:lang w:val="en-US" w:eastAsia="zh-CN" w:bidi="ar-SA"/>
              </w:rPr>
              <w:t>（供应商）</w:t>
            </w:r>
          </w:p>
        </w:tc>
      </w:tr>
      <w:tr w14:paraId="76E1629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5" w:type="pct"/>
            <w:tcBorders>
              <w:top w:val="single" w:color="000000" w:sz="2" w:space="0"/>
              <w:bottom w:val="single" w:color="000000" w:sz="2" w:space="0"/>
              <w:right w:val="single" w:color="000000" w:sz="2" w:space="0"/>
            </w:tcBorders>
            <w:noWrap w:val="0"/>
            <w:vAlign w:val="center"/>
          </w:tcPr>
          <w:p w14:paraId="2303B312">
            <w:pPr>
              <w:widowControl w:val="0"/>
              <w:spacing w:line="300" w:lineRule="exact"/>
              <w:jc w:val="center"/>
              <w:rPr>
                <w:rFonts w:eastAsia="宋体"/>
                <w:sz w:val="21"/>
                <w:szCs w:val="21"/>
                <w:lang w:val="en-US" w:eastAsia="zh-CN" w:bidi="ar-SA"/>
              </w:rPr>
            </w:pPr>
            <w:r>
              <w:rPr>
                <w:rFonts w:eastAsia="宋体"/>
                <w:sz w:val="21"/>
                <w:szCs w:val="21"/>
                <w:lang w:val="en-US" w:eastAsia="zh-CN" w:bidi="ar-SA"/>
              </w:rPr>
              <w:t>单位名称</w:t>
            </w:r>
            <w:r>
              <w:rPr>
                <w:rFonts w:hint="eastAsia" w:eastAsia="宋体"/>
                <w:sz w:val="21"/>
                <w:szCs w:val="21"/>
                <w:lang w:val="en-US" w:eastAsia="zh-CN" w:bidi="ar-SA"/>
              </w:rPr>
              <w:t>（公章或合同章）</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110481C4">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江苏食品药品职业技术学院</w:t>
            </w: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3C274ED6">
            <w:pPr>
              <w:widowControl w:val="0"/>
              <w:spacing w:line="300" w:lineRule="exact"/>
              <w:jc w:val="center"/>
              <w:rPr>
                <w:rFonts w:eastAsia="宋体"/>
                <w:sz w:val="21"/>
                <w:szCs w:val="21"/>
                <w:lang w:val="en-US" w:eastAsia="zh-CN" w:bidi="ar-SA"/>
              </w:rPr>
            </w:pPr>
            <w:r>
              <w:rPr>
                <w:rFonts w:eastAsia="宋体"/>
                <w:sz w:val="21"/>
                <w:szCs w:val="21"/>
                <w:lang w:val="en-US" w:eastAsia="zh-CN" w:bidi="ar-SA"/>
              </w:rPr>
              <w:t>单位名称</w:t>
            </w:r>
            <w:r>
              <w:rPr>
                <w:rFonts w:hint="eastAsia" w:eastAsia="宋体"/>
                <w:sz w:val="21"/>
                <w:szCs w:val="21"/>
                <w:lang w:val="en-US" w:eastAsia="zh-CN" w:bidi="ar-SA"/>
              </w:rPr>
              <w:t>（公章或合同章）</w:t>
            </w:r>
          </w:p>
        </w:tc>
        <w:tc>
          <w:tcPr>
            <w:tcW w:w="1259" w:type="pct"/>
            <w:tcBorders>
              <w:top w:val="single" w:color="000000" w:sz="2" w:space="0"/>
              <w:left w:val="single" w:color="000000" w:sz="2" w:space="0"/>
              <w:bottom w:val="single" w:color="000000" w:sz="2" w:space="0"/>
            </w:tcBorders>
            <w:noWrap w:val="0"/>
            <w:vAlign w:val="center"/>
          </w:tcPr>
          <w:p w14:paraId="446D1A3D">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中电鸿信信息科技有限公司</w:t>
            </w:r>
          </w:p>
        </w:tc>
      </w:tr>
      <w:tr w14:paraId="5D1B2BD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trPr>
        <w:tc>
          <w:tcPr>
            <w:tcW w:w="1125" w:type="pct"/>
            <w:vMerge w:val="restart"/>
            <w:tcBorders>
              <w:top w:val="single" w:color="000000" w:sz="2" w:space="0"/>
              <w:right w:val="single" w:color="000000" w:sz="2" w:space="0"/>
            </w:tcBorders>
            <w:noWrap w:val="0"/>
            <w:vAlign w:val="center"/>
          </w:tcPr>
          <w:p w14:paraId="239C32AA">
            <w:pPr>
              <w:widowControl w:val="0"/>
              <w:spacing w:line="300" w:lineRule="exact"/>
              <w:jc w:val="center"/>
              <w:rPr>
                <w:rFonts w:eastAsia="宋体"/>
                <w:sz w:val="21"/>
                <w:szCs w:val="21"/>
                <w:lang w:val="en-US" w:eastAsia="zh-CN" w:bidi="ar-SA"/>
              </w:rPr>
            </w:pPr>
            <w:r>
              <w:rPr>
                <w:rFonts w:eastAsia="宋体"/>
                <w:sz w:val="21"/>
                <w:szCs w:val="21"/>
                <w:lang w:val="en-US" w:eastAsia="zh-CN" w:bidi="ar-SA"/>
              </w:rPr>
              <w:t>法定代表人</w:t>
            </w:r>
          </w:p>
          <w:p w14:paraId="2CF304BB">
            <w:pPr>
              <w:widowControl w:val="0"/>
              <w:spacing w:line="300" w:lineRule="exact"/>
              <w:ind w:firstLine="101"/>
              <w:jc w:val="center"/>
              <w:rPr>
                <w:rFonts w:eastAsia="宋体"/>
                <w:sz w:val="21"/>
                <w:szCs w:val="21"/>
                <w:lang w:val="en-US" w:eastAsia="zh-CN" w:bidi="ar-SA"/>
              </w:rPr>
            </w:pPr>
            <w:r>
              <w:rPr>
                <w:rFonts w:hint="eastAsia" w:eastAsia="宋体"/>
                <w:sz w:val="21"/>
                <w:szCs w:val="21"/>
                <w:lang w:val="en-US" w:eastAsia="zh-CN" w:bidi="ar-SA"/>
              </w:rPr>
              <w:t>或其</w:t>
            </w:r>
            <w:r>
              <w:rPr>
                <w:rFonts w:eastAsia="宋体"/>
                <w:sz w:val="21"/>
                <w:szCs w:val="21"/>
                <w:lang w:val="en-US" w:eastAsia="zh-CN" w:bidi="ar-SA"/>
              </w:rPr>
              <w:t>委托代理人</w:t>
            </w:r>
            <w:r>
              <w:rPr>
                <w:rFonts w:hint="eastAsia" w:eastAsia="宋体"/>
                <w:sz w:val="21"/>
                <w:szCs w:val="21"/>
                <w:lang w:val="en-US" w:eastAsia="zh-CN" w:bidi="ar-SA"/>
              </w:rPr>
              <w:t>（签章）</w:t>
            </w:r>
          </w:p>
        </w:tc>
        <w:tc>
          <w:tcPr>
            <w:tcW w:w="1436" w:type="pct"/>
            <w:vMerge w:val="restart"/>
            <w:tcBorders>
              <w:top w:val="single" w:color="000000" w:sz="2" w:space="0"/>
              <w:left w:val="single" w:color="000000" w:sz="2" w:space="0"/>
              <w:right w:val="single" w:color="000000" w:sz="2" w:space="0"/>
            </w:tcBorders>
            <w:noWrap w:val="0"/>
            <w:vAlign w:val="center"/>
          </w:tcPr>
          <w:p w14:paraId="57ADCFF4">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right w:val="single" w:color="000000" w:sz="2" w:space="0"/>
            </w:tcBorders>
            <w:noWrap w:val="0"/>
            <w:vAlign w:val="center"/>
          </w:tcPr>
          <w:p w14:paraId="03D4D17C">
            <w:pPr>
              <w:widowControl w:val="0"/>
              <w:spacing w:line="300" w:lineRule="exact"/>
              <w:jc w:val="center"/>
              <w:rPr>
                <w:rFonts w:eastAsia="宋体"/>
                <w:sz w:val="21"/>
                <w:szCs w:val="21"/>
                <w:lang w:val="en-US" w:eastAsia="zh-CN" w:bidi="ar-SA"/>
              </w:rPr>
            </w:pPr>
            <w:r>
              <w:rPr>
                <w:rFonts w:eastAsia="宋体"/>
                <w:sz w:val="21"/>
                <w:szCs w:val="21"/>
                <w:lang w:val="en-US" w:eastAsia="zh-CN" w:bidi="ar-SA"/>
              </w:rPr>
              <w:t>法定代表人</w:t>
            </w:r>
          </w:p>
          <w:p w14:paraId="61BA2C67">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或其</w:t>
            </w:r>
            <w:r>
              <w:rPr>
                <w:rFonts w:eastAsia="宋体"/>
                <w:sz w:val="21"/>
                <w:szCs w:val="21"/>
                <w:lang w:val="en-US" w:eastAsia="zh-CN" w:bidi="ar-SA"/>
              </w:rPr>
              <w:t>委托代理人</w:t>
            </w:r>
            <w:r>
              <w:rPr>
                <w:rFonts w:hint="eastAsia" w:eastAsia="宋体"/>
                <w:sz w:val="21"/>
                <w:szCs w:val="21"/>
                <w:lang w:val="en-US" w:eastAsia="zh-CN" w:bidi="ar-SA"/>
              </w:rPr>
              <w:t>（签章）</w:t>
            </w:r>
          </w:p>
        </w:tc>
        <w:tc>
          <w:tcPr>
            <w:tcW w:w="1259" w:type="pct"/>
            <w:tcBorders>
              <w:top w:val="single" w:color="000000" w:sz="2" w:space="0"/>
              <w:left w:val="single" w:color="000000" w:sz="2" w:space="0"/>
              <w:bottom w:val="single" w:color="000000" w:sz="2" w:space="0"/>
            </w:tcBorders>
            <w:noWrap w:val="0"/>
            <w:vAlign w:val="center"/>
          </w:tcPr>
          <w:p w14:paraId="7402E0BE">
            <w:pPr>
              <w:widowControl w:val="0"/>
              <w:spacing w:line="300" w:lineRule="exact"/>
              <w:jc w:val="center"/>
              <w:rPr>
                <w:rFonts w:eastAsia="宋体"/>
                <w:sz w:val="21"/>
                <w:szCs w:val="21"/>
                <w:lang w:val="en-US" w:eastAsia="zh-CN" w:bidi="ar-SA"/>
              </w:rPr>
            </w:pPr>
          </w:p>
        </w:tc>
      </w:tr>
      <w:tr w14:paraId="7854F5D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trPr>
        <w:tc>
          <w:tcPr>
            <w:tcW w:w="1125" w:type="pct"/>
            <w:vMerge w:val="continue"/>
            <w:tcBorders>
              <w:bottom w:val="single" w:color="000000" w:sz="2" w:space="0"/>
              <w:right w:val="single" w:color="000000" w:sz="2" w:space="0"/>
            </w:tcBorders>
            <w:noWrap w:val="0"/>
            <w:vAlign w:val="center"/>
          </w:tcPr>
          <w:p w14:paraId="1F640C28">
            <w:pPr>
              <w:widowControl w:val="0"/>
              <w:spacing w:line="300" w:lineRule="exact"/>
              <w:jc w:val="center"/>
              <w:rPr>
                <w:rFonts w:eastAsia="宋体"/>
                <w:sz w:val="21"/>
                <w:szCs w:val="21"/>
                <w:lang w:val="en-US" w:eastAsia="zh-CN" w:bidi="ar-SA"/>
              </w:rPr>
            </w:pPr>
          </w:p>
        </w:tc>
        <w:tc>
          <w:tcPr>
            <w:tcW w:w="1436" w:type="pct"/>
            <w:vMerge w:val="continue"/>
            <w:tcBorders>
              <w:left w:val="single" w:color="000000" w:sz="2" w:space="0"/>
              <w:bottom w:val="single" w:color="000000" w:sz="2" w:space="0"/>
              <w:right w:val="single" w:color="000000" w:sz="2" w:space="0"/>
            </w:tcBorders>
            <w:noWrap w:val="0"/>
            <w:vAlign w:val="center"/>
          </w:tcPr>
          <w:p w14:paraId="0B4A7B51">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3AAF865B">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拥有者性别</w:t>
            </w:r>
          </w:p>
        </w:tc>
        <w:tc>
          <w:tcPr>
            <w:tcW w:w="1259" w:type="pct"/>
            <w:tcBorders>
              <w:top w:val="single" w:color="000000" w:sz="2" w:space="0"/>
              <w:left w:val="single" w:color="000000" w:sz="2" w:space="0"/>
              <w:bottom w:val="single" w:color="000000" w:sz="2" w:space="0"/>
            </w:tcBorders>
            <w:noWrap w:val="0"/>
            <w:vAlign w:val="center"/>
          </w:tcPr>
          <w:p w14:paraId="66BB1287">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男</w:t>
            </w:r>
          </w:p>
        </w:tc>
      </w:tr>
      <w:tr w14:paraId="74E5FE4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6B217E7E">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住  所</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1B56439D">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64CA70DC">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住  所</w:t>
            </w:r>
          </w:p>
        </w:tc>
        <w:tc>
          <w:tcPr>
            <w:tcW w:w="1259" w:type="pct"/>
            <w:tcBorders>
              <w:top w:val="single" w:color="000000" w:sz="2" w:space="0"/>
              <w:left w:val="single" w:color="000000" w:sz="2" w:space="0"/>
              <w:bottom w:val="single" w:color="000000" w:sz="2" w:space="0"/>
            </w:tcBorders>
            <w:noWrap w:val="0"/>
            <w:vAlign w:val="center"/>
          </w:tcPr>
          <w:p w14:paraId="00DC0317">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南京市鼓楼区汉中路268号7楼</w:t>
            </w:r>
          </w:p>
        </w:tc>
      </w:tr>
      <w:tr w14:paraId="78C343C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720A6A58">
            <w:pPr>
              <w:widowControl w:val="0"/>
              <w:spacing w:line="300" w:lineRule="exact"/>
              <w:jc w:val="center"/>
              <w:rPr>
                <w:rFonts w:eastAsia="宋体"/>
                <w:sz w:val="21"/>
                <w:szCs w:val="21"/>
                <w:lang w:val="en-US" w:eastAsia="zh-CN" w:bidi="ar-SA"/>
              </w:rPr>
            </w:pPr>
            <w:r>
              <w:rPr>
                <w:rFonts w:eastAsia="宋体"/>
                <w:sz w:val="21"/>
                <w:szCs w:val="21"/>
                <w:lang w:val="en-US" w:eastAsia="zh-CN" w:bidi="ar-SA"/>
              </w:rPr>
              <w:t>联 系 人</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68E53730">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4CCB7D99">
            <w:pPr>
              <w:widowControl w:val="0"/>
              <w:spacing w:line="300" w:lineRule="exact"/>
              <w:jc w:val="center"/>
              <w:rPr>
                <w:rFonts w:eastAsia="宋体"/>
                <w:sz w:val="21"/>
                <w:szCs w:val="21"/>
                <w:lang w:val="en-US" w:eastAsia="zh-CN" w:bidi="ar-SA"/>
              </w:rPr>
            </w:pPr>
            <w:r>
              <w:rPr>
                <w:rFonts w:eastAsia="宋体"/>
                <w:sz w:val="21"/>
                <w:szCs w:val="21"/>
                <w:lang w:val="en-US" w:eastAsia="zh-CN" w:bidi="ar-SA"/>
              </w:rPr>
              <w:t>联 系 人</w:t>
            </w:r>
          </w:p>
        </w:tc>
        <w:tc>
          <w:tcPr>
            <w:tcW w:w="1259" w:type="pct"/>
            <w:tcBorders>
              <w:top w:val="single" w:color="000000" w:sz="2" w:space="0"/>
              <w:left w:val="single" w:color="000000" w:sz="2" w:space="0"/>
              <w:bottom w:val="single" w:color="000000" w:sz="2" w:space="0"/>
            </w:tcBorders>
            <w:noWrap w:val="0"/>
            <w:vAlign w:val="center"/>
          </w:tcPr>
          <w:p w14:paraId="51AA3EB1">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孟宇</w:t>
            </w:r>
          </w:p>
        </w:tc>
      </w:tr>
      <w:tr w14:paraId="01648DD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1DFE05FC">
            <w:pPr>
              <w:widowControl w:val="0"/>
              <w:spacing w:line="300" w:lineRule="exact"/>
              <w:jc w:val="center"/>
              <w:rPr>
                <w:rFonts w:eastAsia="宋体"/>
                <w:sz w:val="21"/>
                <w:szCs w:val="21"/>
                <w:lang w:val="en-US" w:eastAsia="zh-CN" w:bidi="ar-SA"/>
              </w:rPr>
            </w:pPr>
            <w:r>
              <w:rPr>
                <w:rFonts w:eastAsia="宋体"/>
                <w:sz w:val="21"/>
                <w:szCs w:val="21"/>
                <w:lang w:val="en-US" w:eastAsia="zh-CN" w:bidi="ar-SA"/>
              </w:rPr>
              <w:t>联系电话</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316E8FC6">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72A4670B">
            <w:pPr>
              <w:widowControl w:val="0"/>
              <w:spacing w:line="300" w:lineRule="exact"/>
              <w:jc w:val="center"/>
              <w:rPr>
                <w:rFonts w:eastAsia="宋体"/>
                <w:sz w:val="21"/>
                <w:szCs w:val="21"/>
                <w:lang w:val="en-US" w:eastAsia="zh-CN" w:bidi="ar-SA"/>
              </w:rPr>
            </w:pPr>
            <w:r>
              <w:rPr>
                <w:rFonts w:eastAsia="宋体"/>
                <w:sz w:val="21"/>
                <w:szCs w:val="21"/>
                <w:lang w:val="en-US" w:eastAsia="zh-CN" w:bidi="ar-SA"/>
              </w:rPr>
              <w:t>联系电话</w:t>
            </w:r>
          </w:p>
        </w:tc>
        <w:tc>
          <w:tcPr>
            <w:tcW w:w="1259" w:type="pct"/>
            <w:tcBorders>
              <w:top w:val="single" w:color="000000" w:sz="2" w:space="0"/>
              <w:left w:val="single" w:color="000000" w:sz="2" w:space="0"/>
              <w:bottom w:val="single" w:color="000000" w:sz="2" w:space="0"/>
            </w:tcBorders>
            <w:noWrap w:val="0"/>
            <w:vAlign w:val="center"/>
          </w:tcPr>
          <w:p w14:paraId="7C993E21">
            <w:pPr>
              <w:widowControl w:val="0"/>
              <w:spacing w:line="300" w:lineRule="exact"/>
              <w:jc w:val="center"/>
              <w:rPr>
                <w:rFonts w:hint="default" w:eastAsia="宋体"/>
                <w:spacing w:val="20"/>
                <w:sz w:val="21"/>
                <w:szCs w:val="21"/>
                <w:lang w:val="en-US" w:eastAsia="zh-CN" w:bidi="ar-SA"/>
              </w:rPr>
            </w:pPr>
            <w:bookmarkStart w:id="0" w:name="OLE_LINK1"/>
            <w:r>
              <w:rPr>
                <w:rFonts w:hint="eastAsia"/>
                <w:spacing w:val="20"/>
                <w:sz w:val="21"/>
                <w:szCs w:val="21"/>
                <w:lang w:val="en-US" w:eastAsia="zh-CN" w:bidi="ar-SA"/>
              </w:rPr>
              <w:t>18915101616</w:t>
            </w:r>
            <w:bookmarkEnd w:id="0"/>
          </w:p>
        </w:tc>
      </w:tr>
      <w:tr w14:paraId="3AE6263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190D1FFB">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通信地址</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5254BBC6">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50B9E5BE">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通信地址</w:t>
            </w:r>
          </w:p>
        </w:tc>
        <w:tc>
          <w:tcPr>
            <w:tcW w:w="1259" w:type="pct"/>
            <w:tcBorders>
              <w:top w:val="single" w:color="000000" w:sz="2" w:space="0"/>
              <w:left w:val="single" w:color="000000" w:sz="2" w:space="0"/>
              <w:bottom w:val="single" w:color="000000" w:sz="2" w:space="0"/>
            </w:tcBorders>
            <w:noWrap w:val="0"/>
            <w:vAlign w:val="center"/>
          </w:tcPr>
          <w:p w14:paraId="5B50A696">
            <w:pPr>
              <w:widowControl w:val="0"/>
              <w:spacing w:line="300" w:lineRule="exact"/>
              <w:jc w:val="center"/>
              <w:rPr>
                <w:rFonts w:hint="default" w:ascii="Times New Roman" w:hAnsi="Times New Roman" w:eastAsia="宋体" w:cs="Times New Roman"/>
                <w:spacing w:val="20"/>
                <w:sz w:val="21"/>
                <w:szCs w:val="21"/>
                <w:lang w:val="en-US" w:eastAsia="zh-CN" w:bidi="ar-SA"/>
              </w:rPr>
            </w:pPr>
            <w:r>
              <w:rPr>
                <w:rFonts w:hint="eastAsia"/>
                <w:spacing w:val="20"/>
                <w:sz w:val="21"/>
                <w:szCs w:val="21"/>
                <w:lang w:val="en-US" w:eastAsia="zh-CN" w:bidi="ar-SA"/>
              </w:rPr>
              <w:t>南京市鼓楼区汉中路268号7楼</w:t>
            </w:r>
          </w:p>
        </w:tc>
      </w:tr>
      <w:tr w14:paraId="1F8C5A3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5D6F0798">
            <w:pPr>
              <w:widowControl w:val="0"/>
              <w:spacing w:line="300" w:lineRule="exact"/>
              <w:jc w:val="center"/>
              <w:rPr>
                <w:rFonts w:eastAsia="宋体"/>
                <w:sz w:val="21"/>
                <w:szCs w:val="21"/>
                <w:lang w:val="en-US" w:eastAsia="zh-CN" w:bidi="ar-SA"/>
              </w:rPr>
            </w:pPr>
            <w:r>
              <w:rPr>
                <w:rFonts w:eastAsia="宋体"/>
                <w:sz w:val="21"/>
                <w:szCs w:val="21"/>
                <w:lang w:val="en-US" w:eastAsia="zh-CN" w:bidi="ar-SA"/>
              </w:rPr>
              <w:t>邮政编码</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6BA32264">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678DCE28">
            <w:pPr>
              <w:widowControl w:val="0"/>
              <w:spacing w:line="300" w:lineRule="exact"/>
              <w:jc w:val="center"/>
              <w:rPr>
                <w:rFonts w:eastAsia="宋体"/>
                <w:sz w:val="21"/>
                <w:szCs w:val="21"/>
                <w:lang w:val="en-US" w:eastAsia="zh-CN" w:bidi="ar-SA"/>
              </w:rPr>
            </w:pPr>
            <w:r>
              <w:rPr>
                <w:rFonts w:eastAsia="宋体"/>
                <w:sz w:val="21"/>
                <w:szCs w:val="21"/>
                <w:lang w:val="en-US" w:eastAsia="zh-CN" w:bidi="ar-SA"/>
              </w:rPr>
              <w:t>邮政编码</w:t>
            </w:r>
          </w:p>
        </w:tc>
        <w:tc>
          <w:tcPr>
            <w:tcW w:w="1259" w:type="pct"/>
            <w:tcBorders>
              <w:top w:val="single" w:color="000000" w:sz="2" w:space="0"/>
              <w:left w:val="single" w:color="000000" w:sz="2" w:space="0"/>
              <w:bottom w:val="single" w:color="000000" w:sz="2" w:space="0"/>
            </w:tcBorders>
            <w:noWrap w:val="0"/>
            <w:vAlign w:val="center"/>
          </w:tcPr>
          <w:p w14:paraId="7BD83135">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210000</w:t>
            </w:r>
          </w:p>
        </w:tc>
      </w:tr>
      <w:tr w14:paraId="738306D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63CEA84E">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电子邮箱</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1F83D052">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04DF26C6">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电子邮箱</w:t>
            </w:r>
          </w:p>
        </w:tc>
        <w:tc>
          <w:tcPr>
            <w:tcW w:w="1259" w:type="pct"/>
            <w:tcBorders>
              <w:top w:val="single" w:color="000000" w:sz="2" w:space="0"/>
              <w:left w:val="single" w:color="000000" w:sz="2" w:space="0"/>
              <w:bottom w:val="single" w:color="000000" w:sz="2" w:space="0"/>
            </w:tcBorders>
            <w:noWrap w:val="0"/>
            <w:vAlign w:val="center"/>
          </w:tcPr>
          <w:p w14:paraId="5EFBFCD7">
            <w:pPr>
              <w:widowControl w:val="0"/>
              <w:spacing w:line="300" w:lineRule="exact"/>
              <w:jc w:val="center"/>
              <w:rPr>
                <w:rFonts w:hint="default" w:eastAsia="宋体"/>
                <w:spacing w:val="20"/>
                <w:sz w:val="21"/>
                <w:szCs w:val="21"/>
                <w:lang w:val="en-US" w:eastAsia="zh-CN" w:bidi="ar-SA"/>
              </w:rPr>
            </w:pPr>
            <w:r>
              <w:rPr>
                <w:rFonts w:hint="eastAsia"/>
                <w:spacing w:val="20"/>
                <w:sz w:val="21"/>
                <w:szCs w:val="21"/>
                <w:lang w:val="en-US" w:eastAsia="zh-CN" w:bidi="ar-SA"/>
              </w:rPr>
              <w:t>18915101616@189.cn</w:t>
            </w:r>
          </w:p>
        </w:tc>
      </w:tr>
      <w:tr w14:paraId="3A61517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427C7203">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统一社会信用代码</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0162BEA9">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591D87DB">
            <w:pPr>
              <w:widowControl w:val="0"/>
              <w:spacing w:line="300" w:lineRule="exact"/>
              <w:jc w:val="center"/>
              <w:rPr>
                <w:rFonts w:eastAsia="宋体"/>
                <w:sz w:val="21"/>
                <w:szCs w:val="21"/>
                <w:lang w:val="en-US" w:eastAsia="zh-CN" w:bidi="ar-SA"/>
              </w:rPr>
            </w:pPr>
            <w:r>
              <w:rPr>
                <w:rFonts w:hint="eastAsia" w:eastAsia="宋体"/>
                <w:sz w:val="21"/>
                <w:szCs w:val="21"/>
                <w:lang w:val="en-US" w:eastAsia="zh-CN" w:bidi="ar-SA"/>
              </w:rPr>
              <w:t>统一社会信用代码</w:t>
            </w:r>
          </w:p>
        </w:tc>
        <w:tc>
          <w:tcPr>
            <w:tcW w:w="1259" w:type="pct"/>
            <w:tcBorders>
              <w:top w:val="single" w:color="000000" w:sz="2" w:space="0"/>
              <w:left w:val="single" w:color="000000" w:sz="2" w:space="0"/>
              <w:bottom w:val="single" w:color="000000" w:sz="2" w:space="0"/>
            </w:tcBorders>
            <w:noWrap w:val="0"/>
            <w:vAlign w:val="center"/>
          </w:tcPr>
          <w:p w14:paraId="22EA1A09">
            <w:pPr>
              <w:widowControl w:val="0"/>
              <w:spacing w:line="300" w:lineRule="exact"/>
              <w:jc w:val="center"/>
              <w:rPr>
                <w:rFonts w:eastAsia="宋体"/>
                <w:spacing w:val="20"/>
                <w:sz w:val="21"/>
                <w:szCs w:val="21"/>
                <w:lang w:val="en-US" w:eastAsia="zh-CN" w:bidi="ar-SA"/>
              </w:rPr>
            </w:pPr>
            <w:r>
              <w:rPr>
                <w:rFonts w:hint="eastAsia"/>
                <w:spacing w:val="20"/>
                <w:sz w:val="21"/>
                <w:szCs w:val="21"/>
                <w:lang w:val="en-US" w:eastAsia="zh-CN" w:bidi="ar-SA"/>
              </w:rPr>
              <w:t>91320000668382125D</w:t>
            </w:r>
          </w:p>
        </w:tc>
      </w:tr>
      <w:tr w14:paraId="16D194A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0E040139">
            <w:pPr>
              <w:widowControl w:val="0"/>
              <w:spacing w:line="300" w:lineRule="exact"/>
              <w:jc w:val="center"/>
              <w:rPr>
                <w:rFonts w:eastAsia="宋体"/>
                <w:sz w:val="21"/>
                <w:szCs w:val="21"/>
                <w:lang w:val="en-US" w:eastAsia="zh-CN" w:bidi="ar-SA"/>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5931E5EC">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3B8306FC">
            <w:pPr>
              <w:widowControl w:val="0"/>
              <w:spacing w:line="300" w:lineRule="exact"/>
              <w:jc w:val="center"/>
              <w:rPr>
                <w:rFonts w:eastAsia="宋体"/>
                <w:sz w:val="21"/>
                <w:szCs w:val="21"/>
                <w:lang w:val="en-US" w:eastAsia="zh-CN" w:bidi="ar-SA"/>
              </w:rPr>
            </w:pPr>
            <w:r>
              <w:rPr>
                <w:rFonts w:eastAsia="宋体"/>
                <w:sz w:val="21"/>
                <w:szCs w:val="21"/>
                <w:lang w:val="en-US" w:eastAsia="zh-CN" w:bidi="ar-SA"/>
              </w:rPr>
              <w:t>开户名称</w:t>
            </w:r>
          </w:p>
        </w:tc>
        <w:tc>
          <w:tcPr>
            <w:tcW w:w="1259" w:type="pct"/>
            <w:tcBorders>
              <w:top w:val="single" w:color="000000" w:sz="2" w:space="0"/>
              <w:left w:val="single" w:color="000000" w:sz="2" w:space="0"/>
              <w:bottom w:val="single" w:color="000000" w:sz="2" w:space="0"/>
            </w:tcBorders>
            <w:noWrap w:val="0"/>
            <w:vAlign w:val="center"/>
          </w:tcPr>
          <w:p w14:paraId="3AC7AE58">
            <w:pPr>
              <w:widowControl w:val="0"/>
              <w:spacing w:line="300" w:lineRule="exact"/>
              <w:jc w:val="center"/>
              <w:rPr>
                <w:rFonts w:eastAsia="宋体"/>
                <w:spacing w:val="20"/>
                <w:sz w:val="21"/>
                <w:szCs w:val="21"/>
                <w:lang w:val="en-US" w:eastAsia="zh-CN" w:bidi="ar-SA"/>
              </w:rPr>
            </w:pPr>
            <w:r>
              <w:rPr>
                <w:rFonts w:hint="eastAsia" w:eastAsia="宋体"/>
                <w:spacing w:val="20"/>
                <w:sz w:val="21"/>
                <w:szCs w:val="21"/>
                <w:lang w:val="en-US" w:eastAsia="zh-CN" w:bidi="ar-SA"/>
              </w:rPr>
              <w:t>中电鸿信信息科技有限公司</w:t>
            </w:r>
          </w:p>
        </w:tc>
      </w:tr>
      <w:tr w14:paraId="4CB7211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4723C171">
            <w:pPr>
              <w:widowControl w:val="0"/>
              <w:spacing w:line="300" w:lineRule="exact"/>
              <w:jc w:val="center"/>
              <w:rPr>
                <w:rFonts w:eastAsia="宋体"/>
                <w:sz w:val="21"/>
                <w:szCs w:val="21"/>
                <w:lang w:val="en-US" w:eastAsia="zh-CN" w:bidi="ar-SA"/>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622AE33F">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74A95DBB">
            <w:pPr>
              <w:widowControl w:val="0"/>
              <w:spacing w:line="300" w:lineRule="exact"/>
              <w:jc w:val="center"/>
              <w:rPr>
                <w:rFonts w:eastAsia="宋体"/>
                <w:sz w:val="21"/>
                <w:szCs w:val="21"/>
                <w:lang w:val="en-US" w:eastAsia="zh-CN" w:bidi="ar-SA"/>
              </w:rPr>
            </w:pPr>
            <w:r>
              <w:rPr>
                <w:rFonts w:eastAsia="宋体"/>
                <w:sz w:val="21"/>
                <w:szCs w:val="21"/>
                <w:lang w:val="en-US" w:eastAsia="zh-CN" w:bidi="ar-SA"/>
              </w:rPr>
              <w:t>开户银行</w:t>
            </w:r>
          </w:p>
        </w:tc>
        <w:tc>
          <w:tcPr>
            <w:tcW w:w="1259" w:type="pct"/>
            <w:tcBorders>
              <w:top w:val="single" w:color="000000" w:sz="2" w:space="0"/>
              <w:left w:val="single" w:color="000000" w:sz="2" w:space="0"/>
              <w:bottom w:val="single" w:color="000000" w:sz="2" w:space="0"/>
            </w:tcBorders>
            <w:noWrap w:val="0"/>
            <w:vAlign w:val="center"/>
          </w:tcPr>
          <w:p w14:paraId="6FC07D79">
            <w:pPr>
              <w:widowControl w:val="0"/>
              <w:spacing w:line="300" w:lineRule="exact"/>
              <w:jc w:val="center"/>
              <w:rPr>
                <w:rFonts w:eastAsia="宋体"/>
                <w:spacing w:val="20"/>
                <w:sz w:val="21"/>
                <w:szCs w:val="21"/>
                <w:lang w:val="en-US" w:eastAsia="zh-CN" w:bidi="ar-SA"/>
              </w:rPr>
            </w:pPr>
            <w:r>
              <w:rPr>
                <w:rFonts w:hint="eastAsia" w:eastAsia="宋体"/>
                <w:spacing w:val="20"/>
                <w:sz w:val="21"/>
                <w:szCs w:val="21"/>
                <w:lang w:val="en-US" w:eastAsia="zh-CN" w:bidi="ar-SA"/>
              </w:rPr>
              <w:t>建行南京湖北路支行</w:t>
            </w:r>
          </w:p>
        </w:tc>
      </w:tr>
      <w:tr w14:paraId="4B8CA65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pct"/>
            <w:tcBorders>
              <w:top w:val="single" w:color="000000" w:sz="2" w:space="0"/>
              <w:bottom w:val="single" w:color="000000" w:sz="2" w:space="0"/>
              <w:right w:val="single" w:color="000000" w:sz="2" w:space="0"/>
            </w:tcBorders>
            <w:noWrap w:val="0"/>
            <w:vAlign w:val="center"/>
          </w:tcPr>
          <w:p w14:paraId="5C4F48D3">
            <w:pPr>
              <w:widowControl w:val="0"/>
              <w:spacing w:line="300" w:lineRule="exact"/>
              <w:jc w:val="center"/>
              <w:rPr>
                <w:rFonts w:eastAsia="宋体"/>
                <w:sz w:val="21"/>
                <w:szCs w:val="21"/>
                <w:lang w:val="en-US" w:eastAsia="zh-CN" w:bidi="ar-SA"/>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52A9BF6E">
            <w:pPr>
              <w:widowControl w:val="0"/>
              <w:spacing w:line="300" w:lineRule="exact"/>
              <w:jc w:val="center"/>
              <w:rPr>
                <w:rFonts w:eastAsia="宋体"/>
                <w:sz w:val="21"/>
                <w:szCs w:val="21"/>
                <w:lang w:val="en-US" w:eastAsia="zh-CN" w:bidi="ar-SA"/>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281A3C03">
            <w:pPr>
              <w:widowControl w:val="0"/>
              <w:spacing w:line="300" w:lineRule="exact"/>
              <w:jc w:val="center"/>
              <w:rPr>
                <w:rFonts w:eastAsia="宋体"/>
                <w:sz w:val="21"/>
                <w:szCs w:val="21"/>
                <w:lang w:val="en-US" w:eastAsia="zh-CN" w:bidi="ar-SA"/>
              </w:rPr>
            </w:pPr>
            <w:r>
              <w:rPr>
                <w:rFonts w:eastAsia="宋体"/>
                <w:sz w:val="21"/>
                <w:szCs w:val="21"/>
                <w:lang w:val="en-US" w:eastAsia="zh-CN" w:bidi="ar-SA"/>
              </w:rPr>
              <w:t>银行账号</w:t>
            </w:r>
          </w:p>
        </w:tc>
        <w:tc>
          <w:tcPr>
            <w:tcW w:w="1259" w:type="pct"/>
            <w:tcBorders>
              <w:top w:val="single" w:color="000000" w:sz="2" w:space="0"/>
              <w:left w:val="single" w:color="000000" w:sz="2" w:space="0"/>
              <w:bottom w:val="single" w:color="000000" w:sz="2" w:space="0"/>
            </w:tcBorders>
            <w:noWrap w:val="0"/>
            <w:vAlign w:val="center"/>
          </w:tcPr>
          <w:p w14:paraId="34D7DF4C">
            <w:pPr>
              <w:widowControl w:val="0"/>
              <w:spacing w:line="300" w:lineRule="exact"/>
              <w:jc w:val="center"/>
              <w:rPr>
                <w:rFonts w:eastAsia="宋体"/>
                <w:spacing w:val="20"/>
                <w:sz w:val="21"/>
                <w:szCs w:val="21"/>
                <w:lang w:val="en-US" w:eastAsia="zh-CN" w:bidi="ar-SA"/>
              </w:rPr>
            </w:pPr>
            <w:r>
              <w:rPr>
                <w:rFonts w:hint="eastAsia" w:eastAsia="宋体"/>
                <w:spacing w:val="20"/>
                <w:sz w:val="21"/>
                <w:szCs w:val="21"/>
                <w:lang w:val="en-US" w:eastAsia="zh-CN" w:bidi="ar-SA"/>
              </w:rPr>
              <w:t>32001881436059000588</w:t>
            </w:r>
          </w:p>
        </w:tc>
      </w:tr>
      <w:tr w14:paraId="7693213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5000" w:type="pct"/>
            <w:gridSpan w:val="4"/>
            <w:tcBorders>
              <w:top w:val="single" w:color="000000" w:sz="2" w:space="0"/>
            </w:tcBorders>
            <w:noWrap w:val="0"/>
            <w:vAlign w:val="center"/>
          </w:tcPr>
          <w:p w14:paraId="5BABB39D">
            <w:pPr>
              <w:pStyle w:val="11"/>
              <w:widowControl w:val="0"/>
              <w:spacing w:before="156" w:after="0" w:line="360" w:lineRule="auto"/>
              <w:ind w:left="0"/>
              <w:jc w:val="left"/>
              <w:rPr>
                <w:rFonts w:eastAsia="宋体"/>
                <w:spacing w:val="20"/>
                <w:sz w:val="21"/>
                <w:szCs w:val="21"/>
                <w:lang w:val="en-US" w:eastAsia="zh-CN" w:bidi="ar-SA"/>
              </w:rPr>
            </w:pPr>
            <w:r>
              <w:rPr>
                <w:rFonts w:hint="eastAsia" w:ascii="宋体" w:hAnsi="宋体" w:eastAsia="宋体"/>
                <w:sz w:val="21"/>
                <w:szCs w:val="21"/>
                <w:lang w:val="en-US" w:eastAsia="zh-CN" w:bidi="ar-SA"/>
              </w:rPr>
              <w:t>注：涉及联合体或其他合同主体的信息应按上表格式加列。</w:t>
            </w:r>
          </w:p>
        </w:tc>
      </w:tr>
    </w:tbl>
    <w:p w14:paraId="55537204">
      <w:pPr>
        <w:pStyle w:val="9"/>
        <w:spacing w:before="156"/>
        <w:jc w:val="center"/>
        <w:rPr>
          <w:rFonts w:hint="eastAsia" w:ascii="宋体" w:hAnsi="宋体" w:eastAsia="宋体" w:cs="宋体"/>
          <w:sz w:val="28"/>
          <w:szCs w:val="28"/>
        </w:rPr>
      </w:pPr>
      <w:r>
        <w:rPr>
          <w:rFonts w:hint="eastAsia" w:ascii="宋体" w:hAnsi="宋体" w:eastAsia="宋体" w:cs="宋体"/>
          <w:sz w:val="21"/>
          <w:szCs w:val="21"/>
          <w:u w:val="single"/>
        </w:rPr>
        <w:br w:type="page" w:clear="all"/>
      </w:r>
      <w:r>
        <w:rPr>
          <w:rFonts w:hint="eastAsia" w:ascii="黑体" w:hAnsi="黑体" w:eastAsia="黑体"/>
          <w:b w:val="0"/>
          <w:bCs w:val="0"/>
          <w:sz w:val="28"/>
          <w:szCs w:val="28"/>
        </w:rPr>
        <w:t>第二节 政府采购合同通用条款</w:t>
      </w:r>
    </w:p>
    <w:p w14:paraId="746FE2AE">
      <w:pPr>
        <w:tabs>
          <w:tab w:val="left" w:pos="8820"/>
          <w:tab w:val="left" w:pos="9345"/>
          <w:tab w:val="left" w:pos="9765"/>
        </w:tabs>
        <w:spacing w:line="400" w:lineRule="exact"/>
        <w:jc w:val="left"/>
        <w:rPr>
          <w:rFonts w:hint="eastAsia" w:ascii="宋体" w:hAnsi="宋体" w:eastAsia="宋体" w:cs="宋体"/>
          <w:b/>
          <w:bCs/>
          <w:sz w:val="24"/>
        </w:rPr>
      </w:pPr>
      <w:r>
        <w:rPr>
          <w:rFonts w:hint="eastAsia" w:ascii="宋体" w:hAnsi="宋体" w:eastAsia="宋体" w:cs="宋体"/>
          <w:b/>
          <w:sz w:val="24"/>
        </w:rPr>
        <w:t xml:space="preserve">1. </w:t>
      </w:r>
      <w:r>
        <w:rPr>
          <w:rFonts w:hint="eastAsia" w:ascii="宋体" w:hAnsi="宋体" w:eastAsia="宋体" w:cs="宋体"/>
          <w:b/>
          <w:bCs/>
          <w:sz w:val="24"/>
        </w:rPr>
        <w:t>定义</w:t>
      </w:r>
    </w:p>
    <w:p w14:paraId="5C3B64B7">
      <w:pPr>
        <w:spacing w:line="400" w:lineRule="exact"/>
        <w:ind w:firstLine="420"/>
        <w:jc w:val="left"/>
        <w:rPr>
          <w:rFonts w:hint="eastAsia" w:ascii="宋体" w:hAnsi="宋体" w:eastAsia="宋体" w:cs="宋体"/>
          <w:szCs w:val="21"/>
        </w:rPr>
      </w:pPr>
      <w:r>
        <w:rPr>
          <w:rFonts w:hint="eastAsia" w:ascii="宋体" w:hAnsi="宋体" w:eastAsia="宋体" w:cs="宋体"/>
          <w:szCs w:val="21"/>
        </w:rPr>
        <w:t>1.1合同当事人</w:t>
      </w:r>
    </w:p>
    <w:p w14:paraId="6AC7C2B8">
      <w:pPr>
        <w:spacing w:line="400" w:lineRule="exact"/>
        <w:ind w:firstLine="420"/>
        <w:jc w:val="left"/>
        <w:rPr>
          <w:rFonts w:hint="eastAsia" w:ascii="宋体" w:hAnsi="宋体" w:eastAsia="宋体" w:cs="宋体"/>
          <w:szCs w:val="21"/>
        </w:rPr>
      </w:pPr>
      <w:r>
        <w:rPr>
          <w:rFonts w:hint="eastAsia" w:ascii="宋体" w:hAnsi="宋体" w:eastAsia="宋体" w:cs="宋体"/>
          <w:szCs w:val="21"/>
        </w:rPr>
        <w:t>（1）采购人（以下称甲方）是指使用财政性资金，通过政府采购方式向</w:t>
      </w:r>
      <w:r>
        <w:rPr>
          <w:rFonts w:hint="eastAsia" w:ascii="宋体" w:hAnsi="宋体" w:eastAsia="宋体" w:cs="宋体"/>
          <w:szCs w:val="21"/>
          <w:u w:val="single"/>
          <w:lang w:val="en-US" w:eastAsia="zh-CN"/>
        </w:rPr>
        <w:t>乙方</w:t>
      </w:r>
      <w:r>
        <w:rPr>
          <w:rFonts w:hint="eastAsia" w:ascii="宋体" w:hAnsi="宋体" w:eastAsia="宋体" w:cs="宋体"/>
          <w:szCs w:val="21"/>
        </w:rPr>
        <w:t>购买货物及其相关服务的国家机关、事业单位、团体组织。</w:t>
      </w:r>
    </w:p>
    <w:p w14:paraId="0AB160EB">
      <w:pPr>
        <w:spacing w:line="400" w:lineRule="exact"/>
        <w:ind w:firstLine="420"/>
        <w:jc w:val="left"/>
        <w:rPr>
          <w:rFonts w:hint="eastAsia" w:ascii="宋体" w:hAnsi="宋体" w:eastAsia="宋体" w:cs="宋体"/>
          <w:szCs w:val="21"/>
        </w:rPr>
      </w:pPr>
      <w:r>
        <w:rPr>
          <w:rFonts w:hint="eastAsia" w:ascii="宋体" w:hAnsi="宋体" w:eastAsia="宋体" w:cs="宋体"/>
          <w:szCs w:val="21"/>
        </w:rPr>
        <w:t>（2）供应商（以下称乙方）是指参加政府采购活动并且中标（成交），向采购人提供合同约定的货物及其相关服务的法人、非法人组织或者自然人。</w:t>
      </w:r>
    </w:p>
    <w:p w14:paraId="5B85ABD4">
      <w:pPr>
        <w:spacing w:line="400" w:lineRule="exact"/>
        <w:ind w:firstLine="420"/>
        <w:jc w:val="left"/>
        <w:rPr>
          <w:rFonts w:hint="eastAsia" w:ascii="宋体" w:hAnsi="宋体" w:eastAsia="宋体" w:cs="宋体"/>
          <w:szCs w:val="21"/>
        </w:rPr>
      </w:pPr>
      <w:r>
        <w:rPr>
          <w:rFonts w:hint="eastAsia" w:ascii="宋体" w:hAnsi="宋体" w:eastAsia="宋体" w:cs="宋体"/>
          <w:szCs w:val="21"/>
        </w:rPr>
        <w:t>（3）其他合同主体是指除采购人和供应商以外，</w:t>
      </w:r>
      <w:r>
        <w:rPr>
          <w:rFonts w:hint="eastAsia" w:ascii="宋体" w:hAnsi="宋体" w:eastAsia="宋体" w:cs="宋体"/>
          <w:bCs/>
          <w:szCs w:val="21"/>
        </w:rPr>
        <w:t>依法参与合同缔结或履行，享有权利、承担义务的合同当事人</w:t>
      </w:r>
      <w:r>
        <w:rPr>
          <w:rFonts w:hint="eastAsia" w:ascii="宋体" w:hAnsi="宋体" w:eastAsia="宋体" w:cs="宋体"/>
          <w:szCs w:val="21"/>
        </w:rPr>
        <w:t>。</w:t>
      </w:r>
    </w:p>
    <w:p w14:paraId="16AE0F6C">
      <w:pPr>
        <w:tabs>
          <w:tab w:val="left" w:pos="570"/>
          <w:tab w:val="left" w:pos="9240"/>
          <w:tab w:val="left" w:pos="9555"/>
        </w:tabs>
        <w:spacing w:line="400" w:lineRule="exact"/>
        <w:ind w:firstLine="420"/>
        <w:jc w:val="left"/>
        <w:rPr>
          <w:rFonts w:hint="eastAsia" w:ascii="宋体" w:hAnsi="宋体" w:eastAsia="宋体" w:cs="宋体"/>
          <w:szCs w:val="21"/>
        </w:rPr>
      </w:pPr>
      <w:r>
        <w:rPr>
          <w:rFonts w:hint="eastAsia" w:ascii="宋体" w:hAnsi="宋体" w:eastAsia="宋体" w:cs="宋体"/>
          <w:szCs w:val="21"/>
        </w:rPr>
        <w:t>1.2本合同下列术语应解释为：</w:t>
      </w:r>
    </w:p>
    <w:p w14:paraId="3EADE16D">
      <w:pPr>
        <w:spacing w:line="400" w:lineRule="exact"/>
        <w:ind w:firstLine="420"/>
        <w:jc w:val="left"/>
        <w:rPr>
          <w:rFonts w:hint="eastAsia" w:ascii="宋体" w:hAnsi="宋体" w:eastAsia="宋体" w:cs="宋体"/>
          <w:szCs w:val="21"/>
        </w:rPr>
      </w:pPr>
      <w:r>
        <w:rPr>
          <w:rFonts w:hint="eastAsia" w:ascii="宋体" w:hAnsi="宋体" w:eastAsia="宋体" w:cs="宋体"/>
          <w:szCs w:val="21"/>
        </w:rPr>
        <w:t>（1）“合同”系指</w:t>
      </w:r>
      <w:r>
        <w:rPr>
          <w:rFonts w:hint="eastAsia" w:ascii="宋体" w:hAnsi="宋体" w:eastAsia="宋体" w:cs="宋体"/>
          <w:bCs/>
          <w:szCs w:val="21"/>
        </w:rPr>
        <w:t>合同当事人意思表示达成一致的任何协议，包括签署的</w:t>
      </w:r>
      <w:r>
        <w:rPr>
          <w:rFonts w:hint="eastAsia" w:ascii="宋体" w:hAnsi="宋体" w:eastAsia="宋体" w:cs="宋体"/>
          <w:szCs w:val="21"/>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63F8338">
      <w:pPr>
        <w:tabs>
          <w:tab w:val="left" w:pos="570"/>
          <w:tab w:val="left" w:pos="9240"/>
          <w:tab w:val="left" w:pos="9555"/>
        </w:tabs>
        <w:spacing w:line="400" w:lineRule="exact"/>
        <w:ind w:firstLine="420"/>
        <w:jc w:val="left"/>
        <w:rPr>
          <w:rFonts w:hint="eastAsia" w:ascii="宋体" w:hAnsi="宋体" w:eastAsia="宋体" w:cs="宋体"/>
          <w:szCs w:val="21"/>
        </w:rPr>
      </w:pPr>
      <w:r>
        <w:rPr>
          <w:rFonts w:hint="eastAsia" w:ascii="宋体" w:hAnsi="宋体" w:eastAsia="宋体" w:cs="宋体"/>
          <w:szCs w:val="21"/>
        </w:rPr>
        <w:t>（2）“合同价款”系指根据本合同规定乙方在全面履行合同义务后甲方应支付给乙方的价款。</w:t>
      </w:r>
    </w:p>
    <w:p w14:paraId="548EF06D">
      <w:pPr>
        <w:tabs>
          <w:tab w:val="left" w:pos="570"/>
          <w:tab w:val="left" w:pos="9240"/>
          <w:tab w:val="left" w:pos="9555"/>
        </w:tabs>
        <w:spacing w:line="400" w:lineRule="exact"/>
        <w:ind w:firstLine="420"/>
        <w:jc w:val="left"/>
        <w:rPr>
          <w:rFonts w:hint="eastAsia" w:ascii="宋体" w:hAnsi="宋体" w:eastAsia="宋体" w:cs="宋体"/>
          <w:szCs w:val="21"/>
        </w:rPr>
      </w:pPr>
      <w:r>
        <w:rPr>
          <w:rFonts w:hint="eastAsia" w:ascii="宋体" w:hAnsi="宋体" w:eastAsia="宋体" w:cs="宋体"/>
          <w:szCs w:val="21"/>
        </w:rPr>
        <w:t>（3）“货物”系指乙方根据本合同规定须向甲方提供的各种形态和种类的物品，包括原材料、设备、产品（包括软件）及相关的备品备件、工具、手册及</w:t>
      </w:r>
      <w:r>
        <w:rPr>
          <w:rFonts w:hint="eastAsia" w:ascii="宋体" w:hAnsi="宋体" w:eastAsia="宋体" w:cs="宋体"/>
          <w:szCs w:val="21"/>
          <w:lang w:val="en"/>
        </w:rPr>
        <w:t>其他</w:t>
      </w:r>
      <w:r>
        <w:rPr>
          <w:rFonts w:hint="eastAsia" w:ascii="宋体" w:hAnsi="宋体" w:eastAsia="宋体" w:cs="宋体"/>
          <w:szCs w:val="21"/>
        </w:rPr>
        <w:t>技术资料和材料等。</w:t>
      </w:r>
    </w:p>
    <w:p w14:paraId="275ECA93">
      <w:pPr>
        <w:spacing w:line="400" w:lineRule="exact"/>
        <w:ind w:firstLine="420"/>
        <w:jc w:val="left"/>
        <w:rPr>
          <w:rFonts w:hint="eastAsia" w:ascii="宋体" w:hAnsi="宋体" w:eastAsia="宋体" w:cs="宋体"/>
          <w:szCs w:val="21"/>
        </w:rPr>
      </w:pPr>
      <w:r>
        <w:rPr>
          <w:rFonts w:hint="eastAsia" w:ascii="宋体" w:hAnsi="宋体" w:eastAsia="宋体" w:cs="宋体"/>
          <w:szCs w:val="21"/>
        </w:rPr>
        <w:t>（4）“相关服务”系指根据合同规定，乙方应提供的与货物有关的技术、管理和</w:t>
      </w:r>
      <w:r>
        <w:rPr>
          <w:rFonts w:hint="eastAsia" w:ascii="宋体" w:hAnsi="宋体" w:eastAsia="宋体" w:cs="宋体"/>
          <w:szCs w:val="21"/>
          <w:lang w:val="en"/>
        </w:rPr>
        <w:t>其他</w:t>
      </w:r>
      <w:r>
        <w:rPr>
          <w:rFonts w:hint="eastAsia" w:ascii="宋体" w:hAnsi="宋体" w:eastAsia="宋体" w:cs="宋体"/>
          <w:szCs w:val="21"/>
        </w:rPr>
        <w:t>服务，包括但不限于：管理和质量保证、运输、保险、检验、现场准备、安装、集成、调试、培训、维修、废弃处置、技术支持等以及合同中规定乙方应承担的</w:t>
      </w:r>
      <w:r>
        <w:rPr>
          <w:rFonts w:hint="eastAsia" w:ascii="宋体" w:hAnsi="宋体" w:eastAsia="宋体" w:cs="宋体"/>
          <w:szCs w:val="21"/>
          <w:lang w:val="en"/>
        </w:rPr>
        <w:t>其他</w:t>
      </w:r>
      <w:r>
        <w:rPr>
          <w:rFonts w:hint="eastAsia" w:ascii="宋体" w:hAnsi="宋体" w:eastAsia="宋体" w:cs="宋体"/>
          <w:szCs w:val="21"/>
        </w:rPr>
        <w:t>义务。</w:t>
      </w:r>
    </w:p>
    <w:p w14:paraId="62DBC9F5">
      <w:pPr>
        <w:spacing w:line="400" w:lineRule="exact"/>
        <w:ind w:firstLine="420"/>
        <w:jc w:val="left"/>
        <w:rPr>
          <w:rFonts w:hint="eastAsia" w:ascii="宋体" w:hAnsi="宋体" w:eastAsia="宋体" w:cs="宋体"/>
          <w:szCs w:val="21"/>
        </w:rPr>
      </w:pPr>
      <w:r>
        <w:rPr>
          <w:rFonts w:hint="eastAsia" w:ascii="宋体" w:hAnsi="宋体" w:eastAsia="宋体" w:cs="宋体"/>
          <w:szCs w:val="21"/>
        </w:rPr>
        <w:t>（5）“分包”系指</w:t>
      </w:r>
      <w:r>
        <w:rPr>
          <w:rFonts w:hint="eastAsia" w:ascii="宋体" w:hAnsi="宋体" w:eastAsia="宋体" w:cs="宋体"/>
          <w:szCs w:val="21"/>
          <w:u w:val="none"/>
          <w:lang w:val="en-US" w:eastAsia="zh-CN"/>
        </w:rPr>
        <w:t>乙方</w:t>
      </w:r>
      <w:r>
        <w:rPr>
          <w:rFonts w:hint="eastAsia" w:ascii="宋体" w:hAnsi="宋体" w:eastAsia="宋体" w:cs="宋体"/>
          <w:szCs w:val="21"/>
        </w:rPr>
        <w:t>按采购文件、投标（响应）文件的规定，根据分包意向协议，将中标（成交）项目中的部分履约内容，分给具有相应资质条件的供应商履行合同的行为。</w:t>
      </w:r>
    </w:p>
    <w:p w14:paraId="7343A457">
      <w:pPr>
        <w:tabs>
          <w:tab w:val="left" w:pos="570"/>
          <w:tab w:val="left" w:pos="9240"/>
          <w:tab w:val="left" w:pos="9555"/>
        </w:tabs>
        <w:spacing w:line="400" w:lineRule="exact"/>
        <w:ind w:firstLine="420"/>
        <w:jc w:val="left"/>
        <w:rPr>
          <w:rFonts w:hint="eastAsia" w:ascii="宋体" w:hAnsi="宋体" w:eastAsia="宋体" w:cs="宋体"/>
          <w:szCs w:val="21"/>
        </w:rPr>
      </w:pPr>
      <w:r>
        <w:rPr>
          <w:rFonts w:hint="eastAsia" w:ascii="宋体" w:hAnsi="宋体" w:eastAsia="宋体" w:cs="宋体"/>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szCs w:val="21"/>
        </w:rPr>
        <w:t>政府采购合同专用条款</w:t>
      </w:r>
      <w:r>
        <w:rPr>
          <w:rFonts w:hint="eastAsia" w:ascii="宋体" w:hAnsi="宋体" w:eastAsia="宋体" w:cs="宋体"/>
          <w:szCs w:val="21"/>
        </w:rPr>
        <w:t>】。</w:t>
      </w:r>
    </w:p>
    <w:p w14:paraId="2E594F96">
      <w:pPr>
        <w:tabs>
          <w:tab w:val="left" w:pos="570"/>
          <w:tab w:val="left" w:pos="9240"/>
          <w:tab w:val="left" w:pos="9555"/>
        </w:tabs>
        <w:spacing w:line="400" w:lineRule="exact"/>
        <w:ind w:firstLine="420"/>
        <w:jc w:val="left"/>
        <w:rPr>
          <w:rFonts w:hint="eastAsia" w:ascii="宋体" w:hAnsi="宋体" w:eastAsia="宋体" w:cs="宋体"/>
          <w:szCs w:val="21"/>
        </w:rPr>
      </w:pPr>
      <w:r>
        <w:rPr>
          <w:rFonts w:hint="eastAsia" w:ascii="宋体" w:hAnsi="宋体" w:eastAsia="宋体" w:cs="宋体"/>
          <w:szCs w:val="21"/>
        </w:rPr>
        <w:t>（7）其他术语解释，见【</w:t>
      </w:r>
      <w:r>
        <w:rPr>
          <w:rFonts w:hint="eastAsia" w:ascii="宋体" w:hAnsi="宋体" w:eastAsia="宋体" w:cs="宋体"/>
          <w:b/>
          <w:bCs/>
          <w:szCs w:val="21"/>
        </w:rPr>
        <w:t>政府采购合同专用条款</w:t>
      </w:r>
      <w:r>
        <w:rPr>
          <w:rFonts w:hint="eastAsia" w:ascii="宋体" w:hAnsi="宋体" w:eastAsia="宋体" w:cs="宋体"/>
          <w:szCs w:val="21"/>
        </w:rPr>
        <w:t>】。</w:t>
      </w:r>
    </w:p>
    <w:p w14:paraId="7924C94C">
      <w:pPr>
        <w:numPr>
          <w:ilvl w:val="0"/>
          <w:numId w:val="4"/>
        </w:numPr>
        <w:spacing w:line="400" w:lineRule="exact"/>
        <w:jc w:val="left"/>
        <w:rPr>
          <w:rFonts w:hint="eastAsia" w:ascii="宋体" w:hAnsi="宋体" w:eastAsia="宋体" w:cs="宋体"/>
          <w:b/>
          <w:bCs/>
          <w:sz w:val="24"/>
        </w:rPr>
      </w:pPr>
      <w:r>
        <w:rPr>
          <w:rFonts w:hint="eastAsia" w:ascii="宋体" w:hAnsi="宋体" w:eastAsia="宋体" w:cs="宋体"/>
          <w:b/>
          <w:sz w:val="24"/>
        </w:rPr>
        <w:t>合同标的及金额</w:t>
      </w:r>
    </w:p>
    <w:p w14:paraId="5E194BA6">
      <w:pPr>
        <w:spacing w:line="400" w:lineRule="exact"/>
        <w:ind w:firstLine="420"/>
        <w:jc w:val="left"/>
        <w:rPr>
          <w:rFonts w:hint="eastAsia" w:ascii="宋体" w:hAnsi="宋体" w:eastAsia="宋体" w:cs="宋体"/>
          <w:b/>
          <w:bCs/>
          <w:i/>
          <w:iCs/>
          <w:szCs w:val="21"/>
        </w:rPr>
      </w:pPr>
      <w:r>
        <w:rPr>
          <w:rFonts w:hint="eastAsia" w:ascii="宋体" w:hAnsi="宋体" w:eastAsia="宋体" w:cs="宋体"/>
          <w:szCs w:val="21"/>
        </w:rPr>
        <w:t>2.1 合同标的及金额应与中标（成交）结果一致。乙方为履行本合同而发生的所有费用均应包含在合同价款中，甲方不再另行支付</w:t>
      </w:r>
      <w:r>
        <w:rPr>
          <w:rFonts w:hint="eastAsia" w:ascii="宋体" w:hAnsi="宋体" w:eastAsia="宋体" w:cs="宋体"/>
          <w:szCs w:val="21"/>
          <w:lang w:val="en"/>
        </w:rPr>
        <w:t>其他</w:t>
      </w:r>
      <w:r>
        <w:rPr>
          <w:rFonts w:hint="eastAsia" w:ascii="宋体" w:hAnsi="宋体" w:eastAsia="宋体" w:cs="宋体"/>
          <w:szCs w:val="21"/>
        </w:rPr>
        <w:t>任何费用。</w:t>
      </w:r>
    </w:p>
    <w:p w14:paraId="2A05C20E">
      <w:pPr>
        <w:spacing w:line="400" w:lineRule="exact"/>
        <w:jc w:val="left"/>
        <w:rPr>
          <w:rFonts w:hint="eastAsia" w:ascii="宋体" w:hAnsi="宋体" w:eastAsia="宋体" w:cs="宋体"/>
          <w:b/>
          <w:sz w:val="24"/>
        </w:rPr>
      </w:pPr>
      <w:r>
        <w:rPr>
          <w:rFonts w:hint="eastAsia" w:ascii="宋体" w:hAnsi="宋体" w:eastAsia="宋体" w:cs="宋体"/>
          <w:b/>
          <w:sz w:val="24"/>
        </w:rPr>
        <w:t>3. 履行合同的时间、地点和方式</w:t>
      </w:r>
    </w:p>
    <w:p w14:paraId="3FF0B8E7">
      <w:pPr>
        <w:spacing w:line="400" w:lineRule="exact"/>
        <w:ind w:firstLine="420"/>
        <w:jc w:val="left"/>
        <w:rPr>
          <w:rFonts w:hint="eastAsia" w:ascii="宋体" w:hAnsi="宋体" w:eastAsia="宋体" w:cs="宋体"/>
          <w:szCs w:val="21"/>
        </w:rPr>
      </w:pPr>
      <w:r>
        <w:rPr>
          <w:rFonts w:hint="eastAsia" w:ascii="宋体" w:hAnsi="宋体" w:eastAsia="宋体" w:cs="宋体"/>
          <w:szCs w:val="21"/>
        </w:rPr>
        <w:t>3.1 乙方应当在约定的时间、地点，按照约定方式履行合同。</w:t>
      </w:r>
    </w:p>
    <w:p w14:paraId="6AAB1BCF">
      <w:pPr>
        <w:spacing w:line="400" w:lineRule="exact"/>
        <w:jc w:val="left"/>
        <w:rPr>
          <w:rFonts w:hint="eastAsia" w:ascii="宋体" w:hAnsi="宋体" w:eastAsia="宋体" w:cs="宋体"/>
          <w:b/>
          <w:bCs/>
          <w:sz w:val="24"/>
        </w:rPr>
      </w:pPr>
      <w:r>
        <w:rPr>
          <w:rFonts w:hint="eastAsia" w:ascii="宋体" w:hAnsi="宋体" w:eastAsia="宋体" w:cs="宋体"/>
          <w:b/>
          <w:bCs/>
          <w:sz w:val="24"/>
        </w:rPr>
        <w:t>4. 甲方的权利和义务</w:t>
      </w:r>
    </w:p>
    <w:p w14:paraId="4B64D55F">
      <w:pPr>
        <w:spacing w:line="400" w:lineRule="exact"/>
        <w:ind w:firstLine="420"/>
        <w:jc w:val="left"/>
        <w:rPr>
          <w:rFonts w:hint="eastAsia" w:ascii="宋体" w:hAnsi="宋体" w:eastAsia="宋体" w:cs="宋体"/>
          <w:szCs w:val="21"/>
        </w:rPr>
      </w:pPr>
      <w:r>
        <w:rPr>
          <w:rFonts w:hint="eastAsia" w:ascii="宋体" w:hAnsi="宋体" w:eastAsia="宋体" w:cs="宋体"/>
          <w:szCs w:val="21"/>
        </w:rPr>
        <w:t>4.1 签署合同后，甲方应确定项目负责人（或项目联系人），负责与本合同有关的事务。甲方有权对乙方的履约行为进行检查，并及时确认乙方提交的事项。甲方应当配合乙方完成相关项目实施工作。</w:t>
      </w:r>
    </w:p>
    <w:p w14:paraId="0B1E9119">
      <w:pPr>
        <w:spacing w:line="400" w:lineRule="exact"/>
        <w:ind w:firstLine="420"/>
        <w:jc w:val="left"/>
        <w:rPr>
          <w:rFonts w:hint="eastAsia" w:ascii="宋体" w:hAnsi="宋体" w:eastAsia="宋体" w:cs="宋体"/>
          <w:szCs w:val="21"/>
        </w:rPr>
      </w:pPr>
      <w:r>
        <w:rPr>
          <w:rFonts w:hint="eastAsia" w:ascii="宋体" w:hAnsi="宋体" w:eastAsia="宋体" w:cs="宋体"/>
          <w:szCs w:val="21"/>
        </w:rPr>
        <w:t>4.2 甲方有权要求乙方按时提交各阶段有关安排计划，并有权定期核对乙方提供货物数量、规格、质量等内容。甲方有权督促乙方工作并要求乙方更换不符合要求的货物。</w:t>
      </w:r>
    </w:p>
    <w:p w14:paraId="449DD6CE">
      <w:pPr>
        <w:spacing w:line="400" w:lineRule="exact"/>
        <w:ind w:firstLine="420"/>
        <w:jc w:val="left"/>
        <w:rPr>
          <w:rFonts w:hint="eastAsia" w:ascii="宋体" w:hAnsi="宋体" w:eastAsia="宋体" w:cs="宋体"/>
          <w:szCs w:val="21"/>
        </w:rPr>
      </w:pPr>
      <w:r>
        <w:rPr>
          <w:rFonts w:hint="eastAsia" w:ascii="宋体" w:hAnsi="宋体" w:eastAsia="宋体" w:cs="宋体"/>
          <w:szCs w:val="21"/>
        </w:rPr>
        <w:t>4.3 甲方有权要求乙方对缺陷部分予以修复，并按合同约定享有货物保修及其他合同约定的权利。</w:t>
      </w:r>
    </w:p>
    <w:p w14:paraId="45538FB3">
      <w:pPr>
        <w:spacing w:line="400" w:lineRule="exact"/>
        <w:ind w:firstLine="420"/>
        <w:rPr>
          <w:rFonts w:hint="eastAsia" w:ascii="宋体" w:hAnsi="宋体" w:eastAsia="宋体" w:cs="宋体"/>
        </w:rPr>
      </w:pPr>
      <w:r>
        <w:rPr>
          <w:rFonts w:hint="eastAsia" w:ascii="宋体" w:hAnsi="宋体" w:eastAsia="宋体" w:cs="宋体"/>
          <w:szCs w:val="21"/>
        </w:rPr>
        <w:t>4.4 甲方应当按照合同约定及时对交付的货物进行验收，未在</w:t>
      </w:r>
      <w:r>
        <w:rPr>
          <w:rFonts w:hint="eastAsia" w:ascii="宋体" w:hAnsi="宋体" w:eastAsia="宋体" w:cs="宋体"/>
          <w:b/>
          <w:bCs/>
          <w:szCs w:val="21"/>
        </w:rPr>
        <w:t>【政府采购合同专用条款】</w:t>
      </w:r>
      <w:r>
        <w:rPr>
          <w:rFonts w:hint="eastAsia" w:ascii="宋体" w:hAnsi="宋体" w:eastAsia="宋体" w:cs="宋体"/>
          <w:szCs w:val="21"/>
        </w:rPr>
        <w:t>约定的期限内对乙方履约提出任何异议或者向乙方作出任何说明的，视为验收通过。</w:t>
      </w:r>
    </w:p>
    <w:p w14:paraId="0B592A74">
      <w:pPr>
        <w:spacing w:line="400" w:lineRule="exact"/>
        <w:ind w:firstLine="420"/>
        <w:jc w:val="left"/>
        <w:rPr>
          <w:rFonts w:hint="eastAsia" w:ascii="宋体" w:hAnsi="宋体" w:eastAsia="宋体" w:cs="宋体"/>
          <w:szCs w:val="21"/>
        </w:rPr>
      </w:pPr>
      <w:r>
        <w:rPr>
          <w:rFonts w:hint="eastAsia" w:ascii="宋体" w:hAnsi="宋体" w:eastAsia="宋体" w:cs="宋体"/>
          <w:szCs w:val="21"/>
        </w:rPr>
        <w:t>4.5 甲方应当根据合同约定及时向乙方支付合同价款，不得以内部人员变更、履行内部付款流程等为由，拒绝或迟延支付。</w:t>
      </w:r>
    </w:p>
    <w:p w14:paraId="170C6D36">
      <w:pPr>
        <w:spacing w:line="400" w:lineRule="exact"/>
        <w:ind w:firstLine="420"/>
        <w:jc w:val="left"/>
        <w:rPr>
          <w:rFonts w:hint="eastAsia" w:ascii="宋体" w:hAnsi="宋体" w:eastAsia="宋体" w:cs="宋体"/>
          <w:szCs w:val="21"/>
        </w:rPr>
      </w:pPr>
      <w:r>
        <w:rPr>
          <w:rFonts w:hint="eastAsia" w:ascii="宋体" w:hAnsi="宋体" w:eastAsia="宋体" w:cs="宋体"/>
          <w:szCs w:val="21"/>
        </w:rPr>
        <w:t>4.6 国家法律法规规定及</w:t>
      </w:r>
      <w:r>
        <w:rPr>
          <w:rFonts w:hint="eastAsia" w:ascii="宋体" w:hAnsi="宋体" w:eastAsia="宋体" w:cs="宋体"/>
          <w:b/>
          <w:bCs/>
          <w:szCs w:val="21"/>
        </w:rPr>
        <w:t>【政府采购合同专用条款】</w:t>
      </w:r>
      <w:r>
        <w:rPr>
          <w:rFonts w:hint="eastAsia" w:ascii="宋体" w:hAnsi="宋体" w:eastAsia="宋体" w:cs="宋体"/>
          <w:szCs w:val="21"/>
        </w:rPr>
        <w:t>约定应由甲方承担的其他义务和责任。</w:t>
      </w:r>
    </w:p>
    <w:p w14:paraId="6597A37F">
      <w:pPr>
        <w:spacing w:line="400" w:lineRule="exact"/>
        <w:jc w:val="left"/>
        <w:rPr>
          <w:rFonts w:hint="eastAsia" w:ascii="宋体" w:hAnsi="宋体" w:eastAsia="宋体" w:cs="宋体"/>
          <w:b/>
          <w:bCs/>
          <w:sz w:val="24"/>
        </w:rPr>
      </w:pPr>
      <w:r>
        <w:rPr>
          <w:rFonts w:hint="eastAsia" w:ascii="宋体" w:hAnsi="宋体" w:eastAsia="宋体" w:cs="宋体"/>
          <w:b/>
          <w:bCs/>
          <w:sz w:val="24"/>
        </w:rPr>
        <w:t>5. 乙方的权利和义务</w:t>
      </w:r>
    </w:p>
    <w:p w14:paraId="6510D9B8">
      <w:pPr>
        <w:spacing w:line="400" w:lineRule="exact"/>
        <w:ind w:firstLine="420"/>
        <w:jc w:val="left"/>
        <w:rPr>
          <w:rFonts w:hint="eastAsia" w:ascii="宋体" w:hAnsi="宋体" w:eastAsia="宋体" w:cs="宋体"/>
          <w:szCs w:val="21"/>
        </w:rPr>
      </w:pPr>
      <w:r>
        <w:rPr>
          <w:rFonts w:hint="eastAsia" w:ascii="宋体" w:hAnsi="宋体" w:eastAsia="宋体" w:cs="宋体"/>
          <w:szCs w:val="21"/>
        </w:rPr>
        <w:t>5.1 签署合同后，乙方应确定项目负责人（或项目联系人），负责与本合同有关的事务。</w:t>
      </w:r>
    </w:p>
    <w:p w14:paraId="41496825">
      <w:pPr>
        <w:spacing w:line="400" w:lineRule="exact"/>
        <w:ind w:firstLine="420"/>
        <w:jc w:val="left"/>
        <w:rPr>
          <w:rFonts w:hint="eastAsia" w:ascii="宋体" w:hAnsi="宋体" w:eastAsia="宋体" w:cs="宋体"/>
          <w:szCs w:val="21"/>
        </w:rPr>
      </w:pPr>
      <w:r>
        <w:rPr>
          <w:rFonts w:hint="eastAsia" w:ascii="宋体" w:hAnsi="宋体" w:eastAsia="宋体" w:cs="宋体"/>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CF98DD0">
      <w:pPr>
        <w:spacing w:line="400" w:lineRule="exact"/>
        <w:ind w:firstLine="420"/>
        <w:jc w:val="left"/>
        <w:rPr>
          <w:rFonts w:hint="eastAsia" w:ascii="宋体" w:hAnsi="宋体" w:eastAsia="宋体" w:cs="宋体"/>
          <w:szCs w:val="21"/>
        </w:rPr>
      </w:pPr>
      <w:r>
        <w:rPr>
          <w:rFonts w:hint="eastAsia" w:ascii="宋体" w:hAnsi="宋体" w:eastAsia="宋体" w:cs="宋体"/>
          <w:szCs w:val="21"/>
        </w:rPr>
        <w:t>5.3乙方有权根据合同约定向甲方收取合同价款。</w:t>
      </w:r>
    </w:p>
    <w:p w14:paraId="1779DAAC">
      <w:pPr>
        <w:spacing w:line="400" w:lineRule="exact"/>
        <w:ind w:firstLine="420"/>
        <w:jc w:val="left"/>
        <w:rPr>
          <w:rFonts w:hint="eastAsia" w:ascii="宋体" w:hAnsi="宋体" w:eastAsia="宋体" w:cs="宋体"/>
          <w:szCs w:val="21"/>
        </w:rPr>
      </w:pPr>
      <w:r>
        <w:rPr>
          <w:rFonts w:hint="eastAsia" w:ascii="宋体" w:hAnsi="宋体" w:eastAsia="宋体" w:cs="宋体"/>
          <w:szCs w:val="21"/>
        </w:rPr>
        <w:t>5.4国家法律法规规定及</w:t>
      </w:r>
      <w:r>
        <w:rPr>
          <w:rFonts w:hint="eastAsia" w:ascii="宋体" w:hAnsi="宋体" w:eastAsia="宋体" w:cs="宋体"/>
          <w:b/>
          <w:szCs w:val="21"/>
        </w:rPr>
        <w:t>【政府采购合同专用条款】</w:t>
      </w:r>
      <w:r>
        <w:rPr>
          <w:rFonts w:hint="eastAsia" w:ascii="宋体" w:hAnsi="宋体" w:eastAsia="宋体" w:cs="宋体"/>
          <w:szCs w:val="21"/>
        </w:rPr>
        <w:t>约定应由乙方承担的其他义务和责任。</w:t>
      </w:r>
    </w:p>
    <w:p w14:paraId="3A571A18">
      <w:pPr>
        <w:numPr>
          <w:ilvl w:val="0"/>
          <w:numId w:val="5"/>
        </w:numPr>
        <w:spacing w:line="400" w:lineRule="exact"/>
        <w:jc w:val="left"/>
        <w:rPr>
          <w:rFonts w:hint="eastAsia" w:ascii="宋体" w:hAnsi="宋体" w:eastAsia="宋体" w:cs="宋体"/>
          <w:b/>
          <w:bCs/>
          <w:sz w:val="24"/>
        </w:rPr>
      </w:pPr>
      <w:r>
        <w:rPr>
          <w:rFonts w:hint="eastAsia" w:ascii="宋体" w:hAnsi="宋体" w:eastAsia="宋体" w:cs="宋体"/>
          <w:b/>
          <w:bCs/>
          <w:sz w:val="24"/>
        </w:rPr>
        <w:t>合同履行</w:t>
      </w:r>
    </w:p>
    <w:p w14:paraId="0C952EAE">
      <w:pPr>
        <w:spacing w:line="400" w:lineRule="exact"/>
        <w:ind w:firstLine="420"/>
        <w:jc w:val="left"/>
        <w:rPr>
          <w:rFonts w:hint="eastAsia" w:ascii="宋体" w:hAnsi="宋体" w:eastAsia="宋体" w:cs="宋体"/>
          <w:szCs w:val="21"/>
        </w:rPr>
      </w:pPr>
      <w:r>
        <w:rPr>
          <w:rFonts w:hint="eastAsia" w:ascii="宋体" w:hAnsi="宋体" w:eastAsia="宋体" w:cs="宋体"/>
          <w:szCs w:val="21"/>
        </w:rPr>
        <w:t>6.1 甲乙双方应当按照</w:t>
      </w:r>
      <w:r>
        <w:rPr>
          <w:rFonts w:hint="eastAsia" w:ascii="宋体" w:hAnsi="宋体" w:eastAsia="宋体" w:cs="宋体"/>
          <w:b/>
          <w:bCs/>
          <w:szCs w:val="21"/>
        </w:rPr>
        <w:t>【政府采购合同专用条款】</w:t>
      </w:r>
      <w:r>
        <w:rPr>
          <w:rFonts w:hint="eastAsia" w:ascii="宋体" w:hAnsi="宋体" w:eastAsia="宋体" w:cs="宋体"/>
          <w:szCs w:val="21"/>
        </w:rPr>
        <w:t>约定顺序履行合同义务；如果没有先后顺序的，应当同时履行。</w:t>
      </w:r>
    </w:p>
    <w:p w14:paraId="3EA505CD">
      <w:pPr>
        <w:spacing w:line="400" w:lineRule="exact"/>
        <w:ind w:firstLine="420"/>
        <w:jc w:val="left"/>
        <w:rPr>
          <w:rFonts w:hint="eastAsia" w:ascii="宋体" w:hAnsi="宋体" w:eastAsia="宋体" w:cs="宋体"/>
        </w:rPr>
      </w:pPr>
      <w:r>
        <w:rPr>
          <w:rFonts w:hint="eastAsia" w:ascii="宋体" w:hAnsi="宋体" w:eastAsia="宋体" w:cs="宋体"/>
          <w:szCs w:val="21"/>
        </w:rPr>
        <w:t>6.2 甲乙双方按照合同约定顺序履行合同义务时，应当先履行一方未履行的，后履行一方有权拒绝其履行请求。先履行一方履行不符合约定的，后履行一方有权拒绝其相应的履行请求。</w:t>
      </w:r>
    </w:p>
    <w:p w14:paraId="00621A59">
      <w:pPr>
        <w:spacing w:line="400" w:lineRule="exact"/>
        <w:jc w:val="left"/>
        <w:rPr>
          <w:rFonts w:hint="eastAsia" w:ascii="宋体" w:hAnsi="宋体" w:eastAsia="宋体" w:cs="宋体"/>
          <w:b/>
          <w:bCs/>
          <w:sz w:val="24"/>
        </w:rPr>
      </w:pPr>
      <w:r>
        <w:rPr>
          <w:rFonts w:hint="eastAsia" w:ascii="宋体" w:hAnsi="宋体" w:eastAsia="宋体" w:cs="宋体"/>
          <w:b/>
          <w:bCs/>
          <w:sz w:val="24"/>
        </w:rPr>
        <w:t>7. 货物包装、运输、保险和交付要求</w:t>
      </w:r>
    </w:p>
    <w:p w14:paraId="6A084F1B">
      <w:pPr>
        <w:spacing w:line="400" w:lineRule="exact"/>
        <w:ind w:firstLine="420"/>
        <w:jc w:val="left"/>
        <w:rPr>
          <w:rFonts w:hint="eastAsia" w:ascii="宋体" w:hAnsi="宋体" w:eastAsia="宋体" w:cs="宋体"/>
          <w:szCs w:val="21"/>
        </w:rPr>
      </w:pPr>
      <w:r>
        <w:rPr>
          <w:rFonts w:hint="eastAsia" w:ascii="宋体" w:hAnsi="宋体" w:eastAsia="宋体" w:cs="宋体"/>
          <w:szCs w:val="21"/>
        </w:rPr>
        <w:t>7.1 本合同</w:t>
      </w:r>
      <w:r>
        <w:rPr>
          <w:rFonts w:hint="eastAsia" w:ascii="宋体" w:hAnsi="宋体" w:eastAsia="宋体" w:cs="宋体"/>
          <w:bCs/>
          <w:szCs w:val="21"/>
        </w:rPr>
        <w:t>涉及商品包装、快递包装的，</w:t>
      </w:r>
      <w:r>
        <w:rPr>
          <w:rFonts w:hint="eastAsia" w:ascii="宋体" w:hAnsi="宋体" w:eastAsia="宋体" w:cs="宋体"/>
          <w:szCs w:val="21"/>
        </w:rPr>
        <w:t>除</w:t>
      </w:r>
      <w:r>
        <w:rPr>
          <w:rFonts w:hint="eastAsia" w:ascii="宋体" w:hAnsi="宋体" w:eastAsia="宋体" w:cs="宋体"/>
          <w:b/>
          <w:szCs w:val="21"/>
        </w:rPr>
        <w:t>【政府采购合同专用条款】</w:t>
      </w:r>
      <w:r>
        <w:rPr>
          <w:rFonts w:hint="eastAsia" w:ascii="宋体" w:hAnsi="宋体" w:eastAsia="宋体" w:cs="宋体"/>
          <w:bCs/>
          <w:szCs w:val="21"/>
        </w:rPr>
        <w:t>另有约定外，</w:t>
      </w:r>
      <w:r>
        <w:rPr>
          <w:rFonts w:hint="eastAsia" w:ascii="宋体" w:hAnsi="宋体" w:eastAsia="宋体" w:cs="宋体"/>
          <w:szCs w:val="21"/>
        </w:rPr>
        <w:t>包装应适应远距离运输、防潮、防震、防锈和防野蛮装卸等要求，确保货物安全无损地运抵</w:t>
      </w:r>
      <w:r>
        <w:rPr>
          <w:rFonts w:hint="eastAsia" w:ascii="宋体" w:hAnsi="宋体" w:eastAsia="宋体" w:cs="宋体"/>
          <w:b/>
          <w:szCs w:val="21"/>
        </w:rPr>
        <w:t>【政府采购合同专用条款】</w:t>
      </w:r>
      <w:r>
        <w:rPr>
          <w:rFonts w:hint="eastAsia" w:ascii="宋体" w:hAnsi="宋体" w:eastAsia="宋体" w:cs="宋体"/>
          <w:bCs/>
          <w:szCs w:val="21"/>
        </w:rPr>
        <w:t>约定的</w:t>
      </w:r>
      <w:r>
        <w:rPr>
          <w:rFonts w:hint="eastAsia" w:ascii="宋体" w:hAnsi="宋体" w:eastAsia="宋体" w:cs="宋体"/>
          <w:szCs w:val="21"/>
        </w:rPr>
        <w:t>指定现场。</w:t>
      </w:r>
    </w:p>
    <w:p w14:paraId="7BECC468">
      <w:pPr>
        <w:spacing w:line="400" w:lineRule="exact"/>
        <w:ind w:firstLine="420"/>
        <w:jc w:val="left"/>
        <w:rPr>
          <w:rFonts w:hint="eastAsia" w:ascii="宋体" w:hAnsi="宋体" w:eastAsia="宋体" w:cs="宋体"/>
          <w:szCs w:val="21"/>
        </w:rPr>
      </w:pPr>
      <w:r>
        <w:rPr>
          <w:rFonts w:hint="eastAsia" w:ascii="宋体" w:hAnsi="宋体" w:eastAsia="宋体" w:cs="宋体"/>
          <w:szCs w:val="21"/>
        </w:rPr>
        <w:t>7.2 除</w:t>
      </w:r>
      <w:r>
        <w:rPr>
          <w:rFonts w:hint="eastAsia" w:ascii="宋体" w:hAnsi="宋体" w:eastAsia="宋体" w:cs="宋体"/>
          <w:b/>
          <w:szCs w:val="21"/>
        </w:rPr>
        <w:t>【政府采购合同专用条款】</w:t>
      </w:r>
      <w:r>
        <w:rPr>
          <w:rFonts w:hint="eastAsia" w:ascii="宋体" w:hAnsi="宋体" w:eastAsia="宋体" w:cs="宋体"/>
          <w:bCs/>
          <w:szCs w:val="21"/>
        </w:rPr>
        <w:t>另有约定外，</w:t>
      </w:r>
      <w:r>
        <w:rPr>
          <w:rFonts w:hint="eastAsia" w:ascii="宋体" w:hAnsi="宋体" w:eastAsia="宋体" w:cs="宋体"/>
          <w:szCs w:val="21"/>
        </w:rPr>
        <w:t>乙方负责办理将货物运抵本合同规定的交货地点，并装卸、交付至甲方的一切运输事项，相关费用应包含在合同价款中。</w:t>
      </w:r>
    </w:p>
    <w:p w14:paraId="0A89D4B7">
      <w:pPr>
        <w:spacing w:line="400" w:lineRule="exact"/>
        <w:ind w:firstLine="420"/>
        <w:jc w:val="left"/>
        <w:rPr>
          <w:rFonts w:hint="eastAsia" w:ascii="宋体" w:hAnsi="宋体" w:eastAsia="宋体" w:cs="宋体"/>
          <w:szCs w:val="21"/>
        </w:rPr>
      </w:pPr>
      <w:r>
        <w:rPr>
          <w:rFonts w:hint="eastAsia" w:ascii="宋体" w:hAnsi="宋体" w:eastAsia="宋体" w:cs="宋体"/>
          <w:szCs w:val="21"/>
        </w:rPr>
        <w:t>7.3 货物保险要求按</w:t>
      </w:r>
      <w:r>
        <w:rPr>
          <w:rFonts w:hint="eastAsia" w:ascii="宋体" w:hAnsi="宋体" w:eastAsia="宋体" w:cs="宋体"/>
          <w:b/>
          <w:szCs w:val="21"/>
        </w:rPr>
        <w:t>【政府采购合同专用条款】</w:t>
      </w:r>
      <w:r>
        <w:rPr>
          <w:rFonts w:hint="eastAsia" w:ascii="宋体" w:hAnsi="宋体" w:eastAsia="宋体" w:cs="宋体"/>
          <w:bCs/>
          <w:szCs w:val="21"/>
        </w:rPr>
        <w:t>规定执行</w:t>
      </w:r>
      <w:r>
        <w:rPr>
          <w:rFonts w:hint="eastAsia" w:ascii="宋体" w:hAnsi="宋体" w:eastAsia="宋体" w:cs="宋体"/>
          <w:szCs w:val="21"/>
        </w:rPr>
        <w:t>。</w:t>
      </w:r>
    </w:p>
    <w:p w14:paraId="34D2F0D3">
      <w:pPr>
        <w:spacing w:line="400" w:lineRule="exact"/>
        <w:ind w:firstLine="420"/>
        <w:jc w:val="left"/>
        <w:rPr>
          <w:rFonts w:hint="eastAsia" w:ascii="宋体" w:hAnsi="宋体" w:eastAsia="宋体" w:cs="宋体"/>
          <w:szCs w:val="21"/>
        </w:rPr>
      </w:pPr>
      <w:r>
        <w:rPr>
          <w:rFonts w:hint="eastAsia" w:ascii="宋体" w:hAnsi="宋体" w:eastAsia="宋体" w:cs="宋体"/>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6DEC342">
      <w:pPr>
        <w:spacing w:line="400" w:lineRule="exact"/>
        <w:ind w:firstLine="420"/>
        <w:jc w:val="left"/>
        <w:rPr>
          <w:rFonts w:hint="eastAsia" w:ascii="宋体" w:hAnsi="宋体" w:eastAsia="宋体" w:cs="宋体"/>
          <w:szCs w:val="21"/>
        </w:rPr>
      </w:pPr>
      <w:r>
        <w:rPr>
          <w:rFonts w:hint="eastAsia" w:ascii="宋体" w:hAnsi="宋体" w:eastAsia="宋体" w:cs="宋体"/>
          <w:szCs w:val="21"/>
        </w:rPr>
        <w:t>7.5 乙方在运输到达之前应提前通知甲方，并提示货物运输装卸的注意事项，甲方配合乙方做好货物的接收工作。</w:t>
      </w:r>
    </w:p>
    <w:p w14:paraId="2FA82FB8">
      <w:pPr>
        <w:pStyle w:val="12"/>
        <w:ind w:firstLine="420"/>
        <w:rPr>
          <w:rFonts w:hint="eastAsia" w:ascii="宋体" w:hAnsi="宋体" w:eastAsia="宋体" w:cs="宋体"/>
          <w:sz w:val="21"/>
        </w:rPr>
      </w:pPr>
      <w:r>
        <w:rPr>
          <w:rFonts w:hint="eastAsia" w:ascii="宋体" w:hAnsi="宋体" w:eastAsia="宋体" w:cs="宋体"/>
          <w:sz w:val="21"/>
        </w:rPr>
        <w:t>7.6 如因包装、运输问题导致货物损毁、丢失或者品质下降，甲方有权要求降价、换货、拒收部分或整批货物，由此产生的费用和损失，均由乙方承担。</w:t>
      </w:r>
    </w:p>
    <w:p w14:paraId="5B96063E">
      <w:pPr>
        <w:spacing w:line="400" w:lineRule="exact"/>
        <w:jc w:val="left"/>
        <w:rPr>
          <w:rFonts w:hint="eastAsia" w:ascii="宋体" w:hAnsi="宋体" w:eastAsia="宋体" w:cs="宋体"/>
          <w:b/>
          <w:sz w:val="24"/>
        </w:rPr>
      </w:pPr>
      <w:r>
        <w:rPr>
          <w:rFonts w:hint="eastAsia" w:ascii="宋体" w:hAnsi="宋体" w:eastAsia="宋体" w:cs="宋体"/>
          <w:b/>
          <w:sz w:val="24"/>
        </w:rPr>
        <w:t>8. 质量标准和保证</w:t>
      </w:r>
    </w:p>
    <w:p w14:paraId="11C40E3E">
      <w:pPr>
        <w:pStyle w:val="14"/>
        <w:spacing w:line="400" w:lineRule="exact"/>
        <w:ind w:firstLine="420"/>
        <w:jc w:val="left"/>
        <w:rPr>
          <w:rFonts w:hint="eastAsia" w:ascii="宋体" w:hAnsi="宋体" w:eastAsia="宋体" w:cs="宋体"/>
          <w:b/>
        </w:rPr>
      </w:pPr>
      <w:r>
        <w:rPr>
          <w:rFonts w:hint="eastAsia" w:ascii="宋体" w:hAnsi="宋体" w:eastAsia="宋体" w:cs="宋体"/>
        </w:rPr>
        <w:t>8.1 质量标准</w:t>
      </w:r>
    </w:p>
    <w:p w14:paraId="2241DD25">
      <w:pPr>
        <w:spacing w:line="400" w:lineRule="exact"/>
        <w:ind w:firstLine="420"/>
        <w:jc w:val="left"/>
        <w:rPr>
          <w:rFonts w:hint="eastAsia" w:ascii="宋体" w:hAnsi="宋体" w:eastAsia="宋体" w:cs="宋体"/>
          <w:szCs w:val="21"/>
        </w:rPr>
      </w:pPr>
      <w:r>
        <w:rPr>
          <w:rFonts w:hint="eastAsia" w:ascii="宋体" w:hAnsi="宋体" w:eastAsia="宋体" w:cs="宋体"/>
          <w:szCs w:val="21"/>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FB00C96">
      <w:pPr>
        <w:pStyle w:val="14"/>
        <w:spacing w:line="400" w:lineRule="exact"/>
        <w:ind w:firstLine="420"/>
        <w:jc w:val="left"/>
        <w:rPr>
          <w:rFonts w:hint="eastAsia" w:ascii="宋体" w:hAnsi="宋体" w:eastAsia="宋体" w:cs="宋体"/>
        </w:rPr>
      </w:pPr>
      <w:r>
        <w:rPr>
          <w:rFonts w:hint="eastAsia" w:ascii="宋体" w:hAnsi="宋体" w:eastAsia="宋体" w:cs="宋体"/>
        </w:rPr>
        <w:t>（2）采用中华人民共和国法定计量单位。</w:t>
      </w:r>
    </w:p>
    <w:p w14:paraId="09E3D332">
      <w:pPr>
        <w:spacing w:line="400" w:lineRule="exact"/>
        <w:ind w:firstLine="420"/>
        <w:jc w:val="left"/>
        <w:rPr>
          <w:rFonts w:hint="eastAsia" w:ascii="宋体" w:hAnsi="宋体" w:eastAsia="宋体" w:cs="宋体"/>
          <w:szCs w:val="21"/>
        </w:rPr>
      </w:pPr>
      <w:r>
        <w:rPr>
          <w:rFonts w:hint="eastAsia" w:ascii="宋体" w:hAnsi="宋体" w:eastAsia="宋体" w:cs="宋体"/>
          <w:szCs w:val="21"/>
        </w:rPr>
        <w:t>（3）乙方所提供的货物应符合国家有关安全、环保、卫生的规定。</w:t>
      </w:r>
    </w:p>
    <w:p w14:paraId="2034FC68">
      <w:pPr>
        <w:spacing w:line="400" w:lineRule="exact"/>
        <w:ind w:firstLine="420"/>
        <w:jc w:val="left"/>
        <w:rPr>
          <w:rFonts w:hint="eastAsia" w:ascii="宋体" w:hAnsi="宋体" w:eastAsia="宋体" w:cs="宋体"/>
          <w:szCs w:val="21"/>
        </w:rPr>
      </w:pPr>
      <w:r>
        <w:rPr>
          <w:rFonts w:hint="eastAsia" w:ascii="宋体" w:hAnsi="宋体" w:eastAsia="宋体" w:cs="宋体"/>
          <w:szCs w:val="21"/>
        </w:rPr>
        <w:t>（4）乙方应向甲方提交所提供货物的技术文件，包括相应的中文技术文件，如：产品目录、图纸、操作手册、使用说明、维护手册或服务指南等。上述文件应包装好随货物一同发运。</w:t>
      </w:r>
    </w:p>
    <w:p w14:paraId="1DE2AA82">
      <w:pPr>
        <w:spacing w:line="400" w:lineRule="exact"/>
        <w:ind w:firstLine="420"/>
        <w:jc w:val="left"/>
        <w:rPr>
          <w:rFonts w:hint="eastAsia" w:ascii="宋体" w:hAnsi="宋体" w:eastAsia="宋体" w:cs="宋体"/>
          <w:szCs w:val="21"/>
        </w:rPr>
      </w:pPr>
      <w:r>
        <w:rPr>
          <w:rFonts w:hint="eastAsia" w:ascii="宋体" w:hAnsi="宋体" w:eastAsia="宋体" w:cs="宋体"/>
          <w:szCs w:val="21"/>
        </w:rPr>
        <w:t>8.2 保证</w:t>
      </w:r>
    </w:p>
    <w:p w14:paraId="5E85CF07">
      <w:pPr>
        <w:spacing w:line="400" w:lineRule="exact"/>
        <w:ind w:firstLine="420"/>
        <w:jc w:val="left"/>
        <w:rPr>
          <w:rFonts w:hint="eastAsia" w:ascii="宋体" w:hAnsi="宋体" w:eastAsia="宋体" w:cs="宋体"/>
          <w:szCs w:val="21"/>
        </w:rPr>
      </w:pPr>
      <w:r>
        <w:rPr>
          <w:rFonts w:hint="eastAsia" w:ascii="宋体" w:hAnsi="宋体" w:eastAsia="宋体" w:cs="宋体"/>
          <w:szCs w:val="21"/>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Cs w:val="21"/>
        </w:rPr>
        <w:t>【政府采购合同专用条款】</w:t>
      </w:r>
      <w:r>
        <w:rPr>
          <w:rFonts w:hint="eastAsia" w:ascii="宋体" w:hAnsi="宋体" w:eastAsia="宋体" w:cs="宋体"/>
          <w:szCs w:val="21"/>
        </w:rPr>
        <w:t>规定或乙方书面承诺（两者以较长的为准）的质量保证期内，本保证保持有效。</w:t>
      </w:r>
    </w:p>
    <w:p w14:paraId="311B56BE">
      <w:pPr>
        <w:spacing w:line="400" w:lineRule="exact"/>
        <w:ind w:firstLine="420"/>
        <w:jc w:val="left"/>
        <w:rPr>
          <w:rFonts w:hint="eastAsia" w:ascii="宋体" w:hAnsi="宋体" w:eastAsia="宋体" w:cs="宋体"/>
          <w:szCs w:val="21"/>
        </w:rPr>
      </w:pPr>
      <w:r>
        <w:rPr>
          <w:rFonts w:hint="eastAsia" w:ascii="宋体" w:hAnsi="宋体" w:eastAsia="宋体" w:cs="宋体"/>
          <w:szCs w:val="21"/>
        </w:rPr>
        <w:t>（2）在质量保证期内所发现的缺陷，甲方应尽快以书面形式通知乙方。</w:t>
      </w:r>
    </w:p>
    <w:p w14:paraId="3B24C181">
      <w:pPr>
        <w:spacing w:line="400" w:lineRule="exact"/>
        <w:ind w:firstLine="420"/>
        <w:jc w:val="left"/>
        <w:rPr>
          <w:rFonts w:hint="eastAsia" w:ascii="宋体" w:hAnsi="宋体" w:eastAsia="宋体" w:cs="宋体"/>
          <w:szCs w:val="21"/>
        </w:rPr>
      </w:pPr>
      <w:r>
        <w:rPr>
          <w:rFonts w:hint="eastAsia" w:ascii="宋体" w:hAnsi="宋体" w:eastAsia="宋体" w:cs="宋体"/>
          <w:szCs w:val="21"/>
        </w:rPr>
        <w:t>（3）乙方收到通知后，应在</w:t>
      </w:r>
      <w:r>
        <w:rPr>
          <w:rFonts w:hint="eastAsia" w:ascii="宋体" w:hAnsi="宋体" w:eastAsia="宋体" w:cs="宋体"/>
          <w:b/>
          <w:szCs w:val="21"/>
        </w:rPr>
        <w:t>【政府采购合同专用条款】</w:t>
      </w:r>
      <w:r>
        <w:rPr>
          <w:rFonts w:hint="eastAsia" w:ascii="宋体" w:hAnsi="宋体" w:eastAsia="宋体" w:cs="宋体"/>
          <w:szCs w:val="21"/>
        </w:rPr>
        <w:t>规定的响应时间内以合理的速度免费维修或更换有缺陷的货物或部件。</w:t>
      </w:r>
    </w:p>
    <w:p w14:paraId="41A00069">
      <w:pPr>
        <w:spacing w:line="400" w:lineRule="exact"/>
        <w:ind w:firstLine="420"/>
        <w:jc w:val="left"/>
        <w:rPr>
          <w:rFonts w:hint="eastAsia" w:ascii="宋体" w:hAnsi="宋体" w:eastAsia="宋体" w:cs="宋体"/>
          <w:szCs w:val="21"/>
        </w:rPr>
      </w:pPr>
      <w:r>
        <w:rPr>
          <w:rFonts w:hint="eastAsia" w:ascii="宋体" w:hAnsi="宋体" w:eastAsia="宋体" w:cs="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7CFD4890">
      <w:pPr>
        <w:spacing w:line="400" w:lineRule="exact"/>
        <w:ind w:firstLine="420"/>
        <w:jc w:val="left"/>
        <w:rPr>
          <w:rFonts w:hint="eastAsia" w:ascii="宋体" w:hAnsi="宋体" w:eastAsia="宋体" w:cs="宋体"/>
          <w:szCs w:val="21"/>
        </w:rPr>
      </w:pPr>
      <w:r>
        <w:rPr>
          <w:rFonts w:hint="eastAsia" w:ascii="宋体" w:hAnsi="宋体" w:eastAsia="宋体" w:cs="宋体"/>
          <w:szCs w:val="21"/>
        </w:rPr>
        <w:t>（</w:t>
      </w:r>
      <w:r>
        <w:rPr>
          <w:rFonts w:hint="eastAsia" w:ascii="宋体" w:hAnsi="宋体" w:cs="宋体"/>
          <w:szCs w:val="21"/>
          <w:lang w:val="en-US" w:eastAsia="zh-CN"/>
        </w:rPr>
        <w:t>5</w:t>
      </w:r>
      <w:r>
        <w:rPr>
          <w:rFonts w:hint="eastAsia" w:ascii="宋体" w:hAnsi="宋体" w:eastAsia="宋体" w:cs="宋体"/>
          <w:szCs w:val="21"/>
        </w:rPr>
        <w:t>）乙方提供7×24应急响应，接到甲方请求后20分钟内远程响应，重大事件处理完毕后提交事件记录及整改建议报告。</w:t>
      </w:r>
    </w:p>
    <w:p w14:paraId="0C8AE3E0">
      <w:pPr>
        <w:spacing w:line="400" w:lineRule="exact"/>
        <w:ind w:firstLine="420"/>
        <w:jc w:val="left"/>
        <w:rPr>
          <w:rFonts w:hint="eastAsia" w:ascii="宋体" w:hAnsi="宋体" w:eastAsia="宋体" w:cs="宋体"/>
          <w:szCs w:val="21"/>
        </w:rPr>
      </w:pPr>
      <w:r>
        <w:rPr>
          <w:rFonts w:hint="eastAsia" w:ascii="宋体" w:hAnsi="宋体" w:eastAsia="宋体" w:cs="宋体"/>
          <w:szCs w:val="21"/>
        </w:rPr>
        <w:t>（</w:t>
      </w:r>
      <w:r>
        <w:rPr>
          <w:rFonts w:hint="eastAsia" w:ascii="宋体" w:hAnsi="宋体" w:cs="宋体"/>
          <w:szCs w:val="21"/>
          <w:lang w:val="en-US" w:eastAsia="zh-CN"/>
        </w:rPr>
        <w:t>6</w:t>
      </w:r>
      <w:r>
        <w:rPr>
          <w:rFonts w:hint="eastAsia" w:ascii="宋体" w:hAnsi="宋体" w:eastAsia="宋体" w:cs="宋体"/>
          <w:szCs w:val="21"/>
        </w:rPr>
        <w:t>）乙方在约定的时间内未能弥补缺陷，甲方可采取必要的补救措施，但其风险和费用将由乙方承担，甲方根据合同约定对乙方行使的其他权利不受影响。</w:t>
      </w:r>
    </w:p>
    <w:p w14:paraId="27D884B7">
      <w:pPr>
        <w:spacing w:line="400" w:lineRule="exact"/>
        <w:ind w:firstLine="420"/>
        <w:jc w:val="left"/>
        <w:rPr>
          <w:rFonts w:hint="eastAsia" w:ascii="宋体" w:hAnsi="宋体" w:eastAsia="宋体" w:cs="宋体"/>
          <w:szCs w:val="21"/>
        </w:rPr>
      </w:pPr>
      <w:r>
        <w:rPr>
          <w:rFonts w:hint="eastAsia" w:ascii="宋体" w:hAnsi="宋体" w:eastAsia="宋体" w:cs="宋体"/>
          <w:szCs w:val="21"/>
        </w:rPr>
        <w:t>（</w:t>
      </w:r>
      <w:r>
        <w:rPr>
          <w:rFonts w:hint="eastAsia" w:ascii="宋体" w:hAnsi="宋体" w:cs="宋体"/>
          <w:szCs w:val="21"/>
          <w:lang w:val="en-US" w:eastAsia="zh-CN"/>
        </w:rPr>
        <w:t>7</w:t>
      </w:r>
      <w:r>
        <w:rPr>
          <w:rFonts w:hint="eastAsia" w:ascii="宋体" w:hAnsi="宋体" w:eastAsia="宋体" w:cs="宋体"/>
          <w:szCs w:val="21"/>
        </w:rPr>
        <w:t>）乙方在完成安装调试后，按采购文件要求免费完成现有系统平台迁移工作（含迁移范围、迁移窗口、回退方案、迁移验收标准）</w:t>
      </w:r>
    </w:p>
    <w:p w14:paraId="4A02592E">
      <w:pPr>
        <w:spacing w:line="400" w:lineRule="exact"/>
        <w:jc w:val="left"/>
        <w:rPr>
          <w:rFonts w:hint="eastAsia" w:ascii="宋体" w:hAnsi="宋体" w:eastAsia="宋体" w:cs="宋体"/>
          <w:b/>
          <w:bCs/>
          <w:sz w:val="24"/>
        </w:rPr>
      </w:pPr>
      <w:r>
        <w:rPr>
          <w:rFonts w:hint="eastAsia" w:ascii="宋体" w:hAnsi="宋体" w:eastAsia="宋体" w:cs="宋体"/>
          <w:b/>
          <w:bCs/>
          <w:sz w:val="24"/>
        </w:rPr>
        <w:t>9. 权利瑕疵担保</w:t>
      </w:r>
    </w:p>
    <w:p w14:paraId="56BD2FB4">
      <w:pPr>
        <w:spacing w:line="400" w:lineRule="exact"/>
        <w:ind w:firstLine="420"/>
        <w:jc w:val="left"/>
        <w:rPr>
          <w:rFonts w:hint="eastAsia" w:ascii="宋体" w:hAnsi="宋体" w:eastAsia="宋体" w:cs="宋体"/>
          <w:szCs w:val="21"/>
        </w:rPr>
      </w:pPr>
      <w:r>
        <w:rPr>
          <w:rFonts w:hint="eastAsia" w:ascii="宋体" w:hAnsi="宋体" w:eastAsia="宋体" w:cs="宋体"/>
          <w:szCs w:val="21"/>
        </w:rPr>
        <w:t>9.1 乙方保证对其出售的货物享有合法的权利。</w:t>
      </w:r>
    </w:p>
    <w:p w14:paraId="693E7B27">
      <w:pPr>
        <w:spacing w:line="400" w:lineRule="exact"/>
        <w:ind w:firstLine="420"/>
        <w:jc w:val="left"/>
        <w:rPr>
          <w:rFonts w:hint="eastAsia" w:ascii="宋体" w:hAnsi="宋体" w:eastAsia="宋体" w:cs="宋体"/>
          <w:szCs w:val="21"/>
        </w:rPr>
      </w:pPr>
      <w:r>
        <w:rPr>
          <w:rFonts w:hint="eastAsia" w:ascii="宋体" w:hAnsi="宋体" w:eastAsia="宋体" w:cs="宋体"/>
          <w:szCs w:val="21"/>
        </w:rPr>
        <w:t xml:space="preserve">9.2 </w:t>
      </w:r>
      <w:r>
        <w:rPr>
          <w:rFonts w:hint="eastAsia" w:ascii="宋体" w:hAnsi="宋体" w:eastAsia="宋体" w:cs="宋体"/>
          <w:szCs w:val="15"/>
        </w:rPr>
        <w:t>乙方保证在交付的货物上不存在抵押权等担保物权。</w:t>
      </w:r>
    </w:p>
    <w:p w14:paraId="7A053BBC">
      <w:pPr>
        <w:spacing w:line="400" w:lineRule="exact"/>
        <w:ind w:firstLine="420"/>
        <w:jc w:val="left"/>
        <w:rPr>
          <w:rFonts w:hint="eastAsia" w:ascii="宋体" w:hAnsi="宋体" w:eastAsia="宋体" w:cs="宋体"/>
          <w:szCs w:val="21"/>
        </w:rPr>
      </w:pPr>
      <w:r>
        <w:rPr>
          <w:rFonts w:hint="eastAsia" w:ascii="宋体" w:hAnsi="宋体" w:eastAsia="宋体" w:cs="宋体"/>
          <w:szCs w:val="21"/>
        </w:rPr>
        <w:t>9.3 如甲方使用上述货物构成对第三人侵权的，则由乙方承担全部责任。</w:t>
      </w:r>
    </w:p>
    <w:p w14:paraId="1CE5685B">
      <w:pPr>
        <w:spacing w:line="400" w:lineRule="exact"/>
        <w:jc w:val="left"/>
        <w:rPr>
          <w:rFonts w:hint="eastAsia" w:ascii="宋体" w:hAnsi="宋体" w:eastAsia="宋体" w:cs="宋体"/>
          <w:b/>
          <w:bCs/>
          <w:sz w:val="24"/>
        </w:rPr>
      </w:pPr>
      <w:r>
        <w:rPr>
          <w:rFonts w:hint="eastAsia" w:ascii="宋体" w:hAnsi="宋体" w:eastAsia="宋体" w:cs="宋体"/>
          <w:b/>
          <w:bCs/>
          <w:sz w:val="24"/>
        </w:rPr>
        <w:t>10. 知识产权保护</w:t>
      </w:r>
    </w:p>
    <w:p w14:paraId="5D8CE4EB">
      <w:pPr>
        <w:spacing w:line="400" w:lineRule="exact"/>
        <w:ind w:firstLine="420"/>
        <w:jc w:val="left"/>
        <w:rPr>
          <w:rFonts w:hint="eastAsia" w:ascii="宋体" w:hAnsi="宋体" w:eastAsia="宋体" w:cs="宋体"/>
          <w:szCs w:val="21"/>
        </w:rPr>
      </w:pPr>
      <w:r>
        <w:rPr>
          <w:rFonts w:hint="eastAsia" w:ascii="宋体" w:hAnsi="宋体" w:eastAsia="宋体" w:cs="宋体"/>
          <w:szCs w:val="21"/>
        </w:rPr>
        <w:t>10.1 乙方对其所销售的货物应当享有知识产权或经权利人合法授权，保证没有侵犯任何第三人的知识产权等权利。</w:t>
      </w:r>
      <w:r>
        <w:rPr>
          <w:rFonts w:hint="eastAsia" w:ascii="宋体" w:hAnsi="宋体" w:eastAsia="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eastAsia="宋体" w:cs="宋体"/>
          <w:szCs w:val="21"/>
        </w:rPr>
        <w:t>。</w:t>
      </w:r>
    </w:p>
    <w:p w14:paraId="1CA3D98A">
      <w:pPr>
        <w:spacing w:line="400" w:lineRule="exact"/>
        <w:jc w:val="left"/>
        <w:rPr>
          <w:rFonts w:hint="eastAsia" w:ascii="宋体" w:hAnsi="宋体" w:eastAsia="宋体" w:cs="宋体"/>
          <w:b/>
          <w:bCs/>
          <w:sz w:val="24"/>
        </w:rPr>
      </w:pPr>
      <w:r>
        <w:rPr>
          <w:rFonts w:hint="eastAsia" w:ascii="宋体" w:hAnsi="宋体" w:eastAsia="宋体" w:cs="宋体"/>
          <w:b/>
          <w:bCs/>
          <w:sz w:val="24"/>
        </w:rPr>
        <w:t>11. 保密义务</w:t>
      </w:r>
    </w:p>
    <w:p w14:paraId="684633E1">
      <w:pPr>
        <w:spacing w:line="400" w:lineRule="exact"/>
        <w:ind w:firstLine="420"/>
        <w:jc w:val="left"/>
        <w:rPr>
          <w:rFonts w:hint="eastAsia" w:ascii="宋体" w:hAnsi="宋体" w:eastAsia="宋体" w:cs="宋体"/>
          <w:szCs w:val="15"/>
        </w:rPr>
      </w:pPr>
      <w:r>
        <w:rPr>
          <w:rFonts w:hint="eastAsia" w:ascii="宋体" w:hAnsi="宋体" w:eastAsia="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Cs w:val="15"/>
        </w:rPr>
        <w:t>【政府采购合同专用条款】</w:t>
      </w:r>
      <w:r>
        <w:rPr>
          <w:rFonts w:hint="eastAsia" w:ascii="宋体" w:hAnsi="宋体" w:eastAsia="宋体" w:cs="宋体"/>
          <w:szCs w:val="15"/>
        </w:rPr>
        <w:t>中约定。</w:t>
      </w:r>
    </w:p>
    <w:p w14:paraId="5699A098">
      <w:pPr>
        <w:spacing w:line="400" w:lineRule="exact"/>
        <w:jc w:val="left"/>
        <w:rPr>
          <w:rFonts w:hint="eastAsia" w:ascii="宋体" w:hAnsi="宋体" w:eastAsia="宋体" w:cs="宋体"/>
          <w:b/>
          <w:bCs/>
          <w:sz w:val="24"/>
        </w:rPr>
      </w:pPr>
      <w:r>
        <w:rPr>
          <w:rFonts w:hint="eastAsia" w:ascii="宋体" w:hAnsi="宋体" w:eastAsia="宋体" w:cs="宋体"/>
          <w:b/>
          <w:bCs/>
          <w:sz w:val="24"/>
        </w:rPr>
        <w:t>12. 合同价款支付</w:t>
      </w:r>
    </w:p>
    <w:p w14:paraId="71102785">
      <w:pPr>
        <w:spacing w:line="400" w:lineRule="exact"/>
        <w:ind w:firstLine="420"/>
        <w:jc w:val="left"/>
        <w:rPr>
          <w:rFonts w:hint="eastAsia" w:ascii="宋体" w:hAnsi="宋体" w:eastAsia="宋体" w:cs="宋体"/>
          <w:szCs w:val="21"/>
        </w:rPr>
      </w:pPr>
      <w:r>
        <w:rPr>
          <w:rFonts w:hint="eastAsia" w:ascii="宋体" w:hAnsi="宋体" w:eastAsia="宋体" w:cs="宋体"/>
          <w:szCs w:val="21"/>
        </w:rPr>
        <w:t>12.1 合同价款支付按照国库集中支付制度及财政管理相关规定执行。</w:t>
      </w:r>
    </w:p>
    <w:p w14:paraId="2A44D6D7">
      <w:pPr>
        <w:spacing w:line="400" w:lineRule="exact"/>
        <w:ind w:firstLine="420"/>
        <w:jc w:val="left"/>
        <w:rPr>
          <w:rFonts w:hint="eastAsia" w:ascii="宋体" w:hAnsi="宋体" w:eastAsia="宋体" w:cs="宋体"/>
          <w:szCs w:val="21"/>
        </w:rPr>
      </w:pPr>
      <w:r>
        <w:rPr>
          <w:rFonts w:hint="eastAsia" w:ascii="宋体" w:hAnsi="宋体" w:eastAsia="宋体" w:cs="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szCs w:val="21"/>
        </w:rPr>
        <w:t>政府采购合同专用条款</w:t>
      </w:r>
      <w:r>
        <w:rPr>
          <w:rFonts w:hint="eastAsia" w:ascii="宋体" w:hAnsi="宋体" w:eastAsia="宋体" w:cs="宋体"/>
          <w:szCs w:val="21"/>
        </w:rPr>
        <w:t>】中约定。</w:t>
      </w:r>
    </w:p>
    <w:p w14:paraId="0A9209A7">
      <w:pPr>
        <w:spacing w:line="400" w:lineRule="exact"/>
        <w:jc w:val="left"/>
        <w:rPr>
          <w:rFonts w:hint="eastAsia" w:ascii="宋体" w:hAnsi="宋体" w:eastAsia="宋体" w:cs="宋体"/>
          <w:b/>
          <w:bCs/>
          <w:sz w:val="24"/>
        </w:rPr>
      </w:pPr>
      <w:r>
        <w:rPr>
          <w:rFonts w:hint="eastAsia" w:ascii="宋体" w:hAnsi="宋体" w:eastAsia="宋体" w:cs="宋体"/>
          <w:b/>
          <w:bCs/>
          <w:sz w:val="24"/>
        </w:rPr>
        <w:t>13. 履约保证金</w:t>
      </w:r>
    </w:p>
    <w:p w14:paraId="5067388C">
      <w:pPr>
        <w:spacing w:line="400" w:lineRule="exact"/>
        <w:ind w:firstLine="420"/>
        <w:jc w:val="left"/>
        <w:rPr>
          <w:rFonts w:hint="eastAsia" w:ascii="宋体" w:hAnsi="宋体" w:eastAsia="宋体" w:cs="宋体"/>
          <w:szCs w:val="21"/>
        </w:rPr>
      </w:pPr>
      <w:r>
        <w:rPr>
          <w:rFonts w:hint="eastAsia" w:ascii="宋体" w:hAnsi="宋体" w:eastAsia="宋体" w:cs="宋体"/>
          <w:szCs w:val="21"/>
        </w:rPr>
        <w:t xml:space="preserve">13.1 </w:t>
      </w:r>
      <w:r>
        <w:rPr>
          <w:rFonts w:hint="eastAsia" w:ascii="宋体" w:hAnsi="宋体" w:eastAsia="宋体" w:cs="宋体"/>
          <w:szCs w:val="15"/>
        </w:rPr>
        <w:t>乙方应当以支票、汇票、本票或者金融机构、担保机构出具的保函等非现金形式提交。</w:t>
      </w:r>
    </w:p>
    <w:p w14:paraId="6C0DAEC2">
      <w:pPr>
        <w:spacing w:line="400" w:lineRule="exact"/>
        <w:ind w:firstLine="420"/>
        <w:jc w:val="left"/>
        <w:rPr>
          <w:rFonts w:hint="eastAsia" w:ascii="宋体" w:hAnsi="宋体" w:eastAsia="宋体" w:cs="宋体"/>
          <w:szCs w:val="21"/>
        </w:rPr>
      </w:pPr>
      <w:r>
        <w:rPr>
          <w:rFonts w:hint="eastAsia" w:ascii="宋体" w:hAnsi="宋体" w:eastAsia="宋体" w:cs="宋体"/>
          <w:szCs w:val="21"/>
        </w:rPr>
        <w:t>13.2 如果乙方出现</w:t>
      </w:r>
      <w:r>
        <w:rPr>
          <w:rFonts w:hint="eastAsia" w:ascii="宋体" w:hAnsi="宋体" w:eastAsia="宋体" w:cs="宋体"/>
          <w:b/>
          <w:bCs/>
          <w:szCs w:val="15"/>
        </w:rPr>
        <w:t>【政府采购合同专用条款】</w:t>
      </w:r>
      <w:r>
        <w:rPr>
          <w:rFonts w:hint="eastAsia" w:ascii="宋体" w:hAnsi="宋体" w:eastAsia="宋体" w:cs="宋体"/>
          <w:szCs w:val="15"/>
        </w:rPr>
        <w:t>约定情形的</w:t>
      </w:r>
      <w:r>
        <w:rPr>
          <w:rFonts w:hint="eastAsia" w:ascii="宋体" w:hAnsi="宋体" w:eastAsia="宋体" w:cs="宋体"/>
          <w:szCs w:val="21"/>
        </w:rPr>
        <w:t>，履约保证金不予退还；如果乙方未能按合同约定全面履行义务，甲方有权从履约保证金中取得补偿或赔偿，且不影响甲方要求乙方承担合同约定的超过履约保证金的违约责任的权利。</w:t>
      </w:r>
    </w:p>
    <w:p w14:paraId="7285FDEB">
      <w:pPr>
        <w:spacing w:line="400" w:lineRule="exact"/>
        <w:ind w:firstLine="420"/>
        <w:rPr>
          <w:rFonts w:hint="eastAsia" w:ascii="宋体" w:hAnsi="宋体" w:eastAsia="宋体" w:cs="宋体"/>
        </w:rPr>
      </w:pPr>
      <w:r>
        <w:rPr>
          <w:rFonts w:hint="eastAsia" w:ascii="宋体" w:hAnsi="宋体" w:eastAsia="宋体" w:cs="宋体"/>
          <w:szCs w:val="21"/>
        </w:rPr>
        <w:t>13.3 甲方在项目通过验收后按照</w:t>
      </w:r>
      <w:r>
        <w:rPr>
          <w:rFonts w:hint="eastAsia" w:ascii="宋体" w:hAnsi="宋体" w:eastAsia="宋体" w:cs="宋体"/>
          <w:b/>
          <w:szCs w:val="21"/>
        </w:rPr>
        <w:t>【政府采购合同专用条款】</w:t>
      </w:r>
      <w:r>
        <w:rPr>
          <w:rFonts w:hint="eastAsia" w:ascii="宋体" w:hAnsi="宋体" w:eastAsia="宋体" w:cs="宋体"/>
          <w:szCs w:val="21"/>
        </w:rPr>
        <w:t>规定的时间内将履约保证金退还乙方；逾期退还的，乙方可要求甲方支付违约金，违约金按照</w:t>
      </w:r>
      <w:r>
        <w:rPr>
          <w:rFonts w:hint="eastAsia" w:ascii="宋体" w:hAnsi="宋体" w:eastAsia="宋体" w:cs="宋体"/>
          <w:b/>
          <w:szCs w:val="21"/>
        </w:rPr>
        <w:t>【政府采购合同专用条款】</w:t>
      </w:r>
      <w:r>
        <w:rPr>
          <w:rFonts w:hint="eastAsia" w:ascii="宋体" w:hAnsi="宋体" w:eastAsia="宋体" w:cs="宋体"/>
          <w:szCs w:val="21"/>
        </w:rPr>
        <w:t>规定支付。</w:t>
      </w:r>
    </w:p>
    <w:p w14:paraId="74B4C6CB">
      <w:pPr>
        <w:spacing w:line="400" w:lineRule="exact"/>
        <w:jc w:val="left"/>
        <w:rPr>
          <w:rFonts w:hint="eastAsia" w:ascii="宋体" w:hAnsi="宋体" w:eastAsia="宋体" w:cs="宋体"/>
          <w:b/>
          <w:sz w:val="24"/>
        </w:rPr>
      </w:pPr>
      <w:r>
        <w:rPr>
          <w:rFonts w:hint="eastAsia" w:ascii="宋体" w:hAnsi="宋体" w:eastAsia="宋体" w:cs="宋体"/>
          <w:b/>
          <w:bCs/>
          <w:sz w:val="24"/>
        </w:rPr>
        <w:t xml:space="preserve">14. </w:t>
      </w:r>
      <w:r>
        <w:rPr>
          <w:rFonts w:hint="eastAsia" w:ascii="宋体" w:hAnsi="宋体" w:eastAsia="宋体" w:cs="宋体"/>
          <w:b/>
          <w:sz w:val="24"/>
        </w:rPr>
        <w:t>售后服务</w:t>
      </w:r>
    </w:p>
    <w:p w14:paraId="6D4CA991">
      <w:pPr>
        <w:spacing w:line="400" w:lineRule="exact"/>
        <w:ind w:firstLine="420"/>
        <w:jc w:val="left"/>
        <w:rPr>
          <w:rFonts w:hint="eastAsia" w:ascii="宋体" w:hAnsi="宋体" w:eastAsia="宋体" w:cs="宋体"/>
          <w:szCs w:val="21"/>
        </w:rPr>
      </w:pPr>
      <w:r>
        <w:rPr>
          <w:rFonts w:hint="eastAsia" w:ascii="宋体" w:hAnsi="宋体" w:eastAsia="宋体" w:cs="宋体"/>
          <w:szCs w:val="21"/>
        </w:rPr>
        <w:t>14.1 除项目不涉及或采购活动中明确约定无须承担外，乙方还应提供下列服务：</w:t>
      </w:r>
    </w:p>
    <w:p w14:paraId="0A587E33">
      <w:pPr>
        <w:spacing w:line="400" w:lineRule="exact"/>
        <w:ind w:firstLine="420"/>
        <w:jc w:val="left"/>
        <w:rPr>
          <w:rFonts w:hint="eastAsia" w:ascii="宋体" w:hAnsi="宋体" w:eastAsia="宋体" w:cs="宋体"/>
          <w:szCs w:val="21"/>
        </w:rPr>
      </w:pPr>
      <w:r>
        <w:rPr>
          <w:rFonts w:hint="eastAsia" w:ascii="宋体" w:hAnsi="宋体" w:eastAsia="宋体" w:cs="宋体"/>
          <w:szCs w:val="21"/>
        </w:rPr>
        <w:t>（1）货物的现场移动、安装、调试、启动监督及技术支持；</w:t>
      </w:r>
    </w:p>
    <w:p w14:paraId="399A9B02">
      <w:pPr>
        <w:spacing w:line="400" w:lineRule="exact"/>
        <w:ind w:firstLine="420"/>
        <w:jc w:val="left"/>
        <w:rPr>
          <w:rFonts w:hint="eastAsia" w:ascii="宋体" w:hAnsi="宋体" w:eastAsia="宋体" w:cs="宋体"/>
          <w:szCs w:val="21"/>
        </w:rPr>
      </w:pPr>
      <w:r>
        <w:rPr>
          <w:rFonts w:hint="eastAsia" w:ascii="宋体" w:hAnsi="宋体" w:eastAsia="宋体" w:cs="宋体"/>
          <w:szCs w:val="21"/>
        </w:rPr>
        <w:t>（2）提供货物组装和维修所需的专用工具和辅助材料；</w:t>
      </w:r>
    </w:p>
    <w:p w14:paraId="0A0C02E8">
      <w:pPr>
        <w:spacing w:line="400" w:lineRule="exact"/>
        <w:ind w:firstLine="420"/>
        <w:jc w:val="left"/>
        <w:rPr>
          <w:rFonts w:hint="eastAsia" w:ascii="宋体" w:hAnsi="宋体" w:eastAsia="宋体" w:cs="宋体"/>
          <w:szCs w:val="21"/>
        </w:rPr>
      </w:pPr>
      <w:r>
        <w:rPr>
          <w:rFonts w:hint="eastAsia" w:ascii="宋体" w:hAnsi="宋体" w:eastAsia="宋体" w:cs="宋体"/>
          <w:szCs w:val="21"/>
        </w:rPr>
        <w:t>（3）在</w:t>
      </w:r>
      <w:r>
        <w:rPr>
          <w:rFonts w:hint="eastAsia" w:ascii="宋体" w:hAnsi="宋体" w:eastAsia="宋体" w:cs="宋体"/>
          <w:b/>
          <w:bCs/>
          <w:szCs w:val="15"/>
        </w:rPr>
        <w:t>【政府采购合同专用条款】</w:t>
      </w:r>
      <w:r>
        <w:rPr>
          <w:rFonts w:hint="eastAsia" w:ascii="宋体" w:hAnsi="宋体" w:eastAsia="宋体" w:cs="宋体"/>
          <w:szCs w:val="21"/>
        </w:rPr>
        <w:t>约定的期限内对所有的货物实施运行监督、维修，但前提条件是该服务并不能免除乙方在质量保证期内所承担的义务；</w:t>
      </w:r>
    </w:p>
    <w:p w14:paraId="7B3B4726">
      <w:pPr>
        <w:spacing w:line="400" w:lineRule="exact"/>
        <w:ind w:firstLine="420"/>
        <w:jc w:val="left"/>
        <w:rPr>
          <w:rFonts w:hint="eastAsia" w:ascii="宋体" w:hAnsi="宋体" w:eastAsia="宋体" w:cs="宋体"/>
          <w:szCs w:val="21"/>
        </w:rPr>
      </w:pPr>
      <w:r>
        <w:rPr>
          <w:rFonts w:hint="eastAsia" w:ascii="宋体" w:hAnsi="宋体" w:eastAsia="宋体" w:cs="宋体"/>
          <w:szCs w:val="21"/>
        </w:rPr>
        <w:t>（4）在制造商所在地或指定现场就货物的安装、启动、运营、维护、废弃处置等对甲方操作人员进行培训</w:t>
      </w:r>
      <w:r>
        <w:rPr>
          <w:rFonts w:hint="eastAsia" w:ascii="宋体" w:hAnsi="宋体" w:eastAsia="宋体" w:cs="宋体"/>
          <w:szCs w:val="15"/>
        </w:rPr>
        <w:t>；</w:t>
      </w:r>
    </w:p>
    <w:p w14:paraId="083CF0A7">
      <w:pPr>
        <w:pStyle w:val="12"/>
        <w:ind w:firstLine="420"/>
        <w:rPr>
          <w:rFonts w:hint="eastAsia"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4F6DFBA9">
      <w:pPr>
        <w:spacing w:line="400" w:lineRule="exact"/>
        <w:ind w:firstLine="420"/>
        <w:jc w:val="left"/>
        <w:rPr>
          <w:rFonts w:hint="eastAsia" w:ascii="宋体" w:hAnsi="宋体" w:eastAsia="宋体" w:cs="宋体"/>
          <w:szCs w:val="21"/>
        </w:rPr>
      </w:pPr>
      <w:r>
        <w:rPr>
          <w:rFonts w:hint="eastAsia" w:ascii="宋体" w:hAnsi="宋体" w:eastAsia="宋体" w:cs="宋体"/>
          <w:szCs w:val="21"/>
        </w:rPr>
        <w:t>（6）</w:t>
      </w:r>
      <w:r>
        <w:rPr>
          <w:rFonts w:hint="eastAsia" w:ascii="宋体" w:hAnsi="宋体" w:eastAsia="宋体" w:cs="宋体"/>
          <w:b/>
          <w:szCs w:val="21"/>
        </w:rPr>
        <w:t>【政府采购合同专用条款】</w:t>
      </w:r>
      <w:r>
        <w:rPr>
          <w:rFonts w:hint="eastAsia" w:ascii="宋体" w:hAnsi="宋体" w:eastAsia="宋体" w:cs="宋体"/>
          <w:szCs w:val="21"/>
        </w:rPr>
        <w:t>规定由乙方提供的其他服务。</w:t>
      </w:r>
    </w:p>
    <w:p w14:paraId="15485572">
      <w:pPr>
        <w:spacing w:line="400" w:lineRule="exact"/>
        <w:ind w:firstLine="420"/>
        <w:jc w:val="left"/>
        <w:rPr>
          <w:rFonts w:hint="eastAsia" w:ascii="宋体" w:hAnsi="宋体" w:eastAsia="宋体" w:cs="宋体"/>
          <w:szCs w:val="21"/>
        </w:rPr>
      </w:pPr>
      <w:r>
        <w:rPr>
          <w:rFonts w:hint="eastAsia" w:ascii="宋体" w:hAnsi="宋体" w:eastAsia="宋体" w:cs="宋体"/>
          <w:szCs w:val="21"/>
        </w:rPr>
        <w:t>14.2 乙方提供的售后服务的费用已包含在合同价款中，甲方不再另行支付。</w:t>
      </w:r>
    </w:p>
    <w:p w14:paraId="5F36E55C">
      <w:pPr>
        <w:spacing w:line="400" w:lineRule="exact"/>
        <w:jc w:val="left"/>
        <w:rPr>
          <w:rFonts w:hint="eastAsia" w:ascii="宋体" w:hAnsi="宋体" w:eastAsia="宋体" w:cs="宋体"/>
          <w:b/>
          <w:bCs/>
          <w:sz w:val="24"/>
        </w:rPr>
      </w:pPr>
      <w:r>
        <w:rPr>
          <w:rFonts w:hint="eastAsia" w:ascii="宋体" w:hAnsi="宋体" w:eastAsia="宋体" w:cs="宋体"/>
          <w:b/>
          <w:bCs/>
          <w:sz w:val="24"/>
        </w:rPr>
        <w:t>15. 违约责任</w:t>
      </w:r>
    </w:p>
    <w:p w14:paraId="02E20768">
      <w:pPr>
        <w:spacing w:line="400" w:lineRule="exact"/>
        <w:ind w:firstLine="420"/>
        <w:jc w:val="left"/>
        <w:rPr>
          <w:rFonts w:hint="eastAsia" w:ascii="宋体" w:hAnsi="宋体" w:eastAsia="宋体" w:cs="宋体"/>
          <w:bCs/>
          <w:szCs w:val="21"/>
        </w:rPr>
      </w:pPr>
      <w:r>
        <w:rPr>
          <w:rFonts w:hint="eastAsia" w:ascii="宋体" w:hAnsi="宋体" w:eastAsia="宋体" w:cs="宋体"/>
          <w:bCs/>
          <w:szCs w:val="21"/>
        </w:rPr>
        <w:t>15.1质量瑕疵的违约责任</w:t>
      </w:r>
    </w:p>
    <w:p w14:paraId="4F873EC1">
      <w:pPr>
        <w:spacing w:line="400" w:lineRule="exact"/>
        <w:ind w:firstLine="420"/>
        <w:jc w:val="left"/>
        <w:rPr>
          <w:rFonts w:hint="eastAsia" w:ascii="宋体" w:hAnsi="宋体" w:eastAsia="宋体" w:cs="宋体"/>
          <w:szCs w:val="21"/>
        </w:rPr>
      </w:pPr>
      <w:r>
        <w:rPr>
          <w:rFonts w:hint="eastAsia" w:ascii="宋体" w:hAnsi="宋体" w:eastAsia="宋体" w:cs="宋体"/>
          <w:szCs w:val="21"/>
        </w:rPr>
        <w:t>乙方提供的产品不符合合同约定的质量标准或存在产品质量缺陷，甲方有权要求乙方根据</w:t>
      </w:r>
      <w:r>
        <w:rPr>
          <w:rFonts w:hint="eastAsia" w:ascii="宋体" w:hAnsi="宋体" w:eastAsia="宋体" w:cs="宋体"/>
          <w:b/>
          <w:szCs w:val="21"/>
        </w:rPr>
        <w:t>【政府采购合同专用条款】</w:t>
      </w:r>
      <w:r>
        <w:rPr>
          <w:rFonts w:hint="eastAsia" w:ascii="宋体" w:hAnsi="宋体" w:eastAsia="宋体" w:cs="宋体"/>
          <w:bCs/>
          <w:szCs w:val="21"/>
        </w:rPr>
        <w:t>要求</w:t>
      </w:r>
      <w:r>
        <w:rPr>
          <w:rFonts w:hint="eastAsia" w:ascii="宋体" w:hAnsi="宋体" w:eastAsia="宋体" w:cs="宋体"/>
          <w:szCs w:val="21"/>
        </w:rPr>
        <w:t>及时修理、重作、更换，并承担由此给甲方造成的损失。</w:t>
      </w:r>
    </w:p>
    <w:p w14:paraId="5846259B">
      <w:pPr>
        <w:spacing w:line="400" w:lineRule="exact"/>
        <w:ind w:firstLine="420"/>
        <w:jc w:val="left"/>
        <w:rPr>
          <w:rFonts w:hint="eastAsia" w:ascii="宋体" w:hAnsi="宋体" w:eastAsia="宋体" w:cs="宋体"/>
          <w:bCs/>
          <w:szCs w:val="21"/>
        </w:rPr>
      </w:pPr>
      <w:r>
        <w:rPr>
          <w:rFonts w:hint="eastAsia" w:ascii="宋体" w:hAnsi="宋体" w:eastAsia="宋体" w:cs="宋体"/>
          <w:bCs/>
          <w:szCs w:val="21"/>
        </w:rPr>
        <w:t>15.2 迟延交货的违约责任</w:t>
      </w:r>
    </w:p>
    <w:p w14:paraId="6AC7EC65">
      <w:pPr>
        <w:spacing w:line="400" w:lineRule="exact"/>
        <w:ind w:firstLine="420"/>
        <w:jc w:val="left"/>
        <w:rPr>
          <w:rFonts w:hint="eastAsia" w:ascii="宋体" w:hAnsi="宋体" w:eastAsia="宋体" w:cs="宋体"/>
          <w:szCs w:val="21"/>
        </w:rPr>
      </w:pPr>
      <w:r>
        <w:rPr>
          <w:rFonts w:hint="eastAsia" w:ascii="宋体" w:hAnsi="宋体" w:eastAsia="宋体" w:cs="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A662D71">
      <w:pPr>
        <w:spacing w:line="400" w:lineRule="exact"/>
        <w:ind w:firstLine="420"/>
        <w:jc w:val="left"/>
        <w:rPr>
          <w:rFonts w:hint="eastAsia" w:ascii="宋体" w:hAnsi="宋体" w:eastAsia="宋体" w:cs="宋体"/>
          <w:szCs w:val="21"/>
        </w:rPr>
      </w:pPr>
      <w:r>
        <w:rPr>
          <w:rFonts w:hint="eastAsia" w:ascii="宋体" w:hAnsi="宋体" w:eastAsia="宋体" w:cs="宋体"/>
          <w:szCs w:val="21"/>
        </w:rPr>
        <w:t>（2）如果乙方没有按照合同规定的时间交货和提供相关服务，甲方有权从货款中扣除误期赔偿费而不影响合同项下的其他补救方法，赔偿费按</w:t>
      </w:r>
      <w:r>
        <w:rPr>
          <w:rFonts w:hint="eastAsia" w:ascii="宋体" w:hAnsi="宋体" w:eastAsia="宋体" w:cs="宋体"/>
          <w:b/>
          <w:szCs w:val="21"/>
        </w:rPr>
        <w:t>【政府采购合同专用条款】</w:t>
      </w:r>
      <w:r>
        <w:rPr>
          <w:rFonts w:hint="eastAsia" w:ascii="宋体" w:hAnsi="宋体" w:eastAsia="宋体" w:cs="宋体"/>
          <w:szCs w:val="21"/>
        </w:rPr>
        <w:t>规定执行。如果涉及公共利益，且赔偿金额无法弥补公共利益损失，甲方可要求继续履行或者采取其他补救措施。</w:t>
      </w:r>
    </w:p>
    <w:p w14:paraId="022CDA2D">
      <w:pPr>
        <w:spacing w:line="400" w:lineRule="exact"/>
        <w:ind w:firstLine="420"/>
        <w:jc w:val="left"/>
        <w:rPr>
          <w:rFonts w:hint="eastAsia" w:ascii="宋体" w:hAnsi="宋体" w:eastAsia="宋体" w:cs="宋体"/>
          <w:szCs w:val="21"/>
        </w:rPr>
      </w:pPr>
      <w:r>
        <w:rPr>
          <w:rFonts w:hint="eastAsia" w:ascii="宋体" w:hAnsi="宋体" w:eastAsia="宋体" w:cs="宋体"/>
          <w:szCs w:val="21"/>
        </w:rPr>
        <w:t>15.3 迟延支付的违约责任</w:t>
      </w:r>
    </w:p>
    <w:p w14:paraId="21987AA1">
      <w:pPr>
        <w:spacing w:line="400" w:lineRule="exact"/>
        <w:ind w:firstLine="420"/>
        <w:jc w:val="left"/>
        <w:rPr>
          <w:rFonts w:hint="eastAsia" w:ascii="宋体" w:hAnsi="宋体" w:eastAsia="宋体" w:cs="宋体"/>
          <w:szCs w:val="21"/>
        </w:rPr>
      </w:pPr>
      <w:r>
        <w:rPr>
          <w:rFonts w:hint="eastAsia" w:ascii="宋体" w:hAnsi="宋体" w:eastAsia="宋体" w:cs="宋体"/>
          <w:szCs w:val="21"/>
        </w:rPr>
        <w:t>甲方存在迟延支付乙方合同款项的，应当承担</w:t>
      </w:r>
      <w:r>
        <w:rPr>
          <w:rFonts w:hint="eastAsia" w:ascii="宋体" w:hAnsi="宋体" w:eastAsia="宋体" w:cs="宋体"/>
          <w:b/>
          <w:bCs/>
          <w:szCs w:val="21"/>
        </w:rPr>
        <w:t>【政府采购合同专用条款】</w:t>
      </w:r>
      <w:r>
        <w:rPr>
          <w:rFonts w:hint="eastAsia" w:ascii="宋体" w:hAnsi="宋体" w:eastAsia="宋体" w:cs="宋体"/>
          <w:szCs w:val="21"/>
        </w:rPr>
        <w:t>规定的逾期付款利息。</w:t>
      </w:r>
    </w:p>
    <w:p w14:paraId="6D529146">
      <w:pPr>
        <w:spacing w:line="400" w:lineRule="exact"/>
        <w:ind w:firstLine="420"/>
        <w:jc w:val="left"/>
        <w:rPr>
          <w:rFonts w:hint="eastAsia" w:ascii="宋体" w:hAnsi="宋体" w:eastAsia="宋体" w:cs="宋体"/>
          <w:szCs w:val="21"/>
        </w:rPr>
      </w:pPr>
      <w:r>
        <w:rPr>
          <w:rFonts w:hint="eastAsia" w:ascii="宋体" w:hAnsi="宋体" w:eastAsia="宋体" w:cs="宋体"/>
          <w:bCs/>
          <w:szCs w:val="21"/>
        </w:rPr>
        <w:t>15.4其他违约责任根据项目实际需要按</w:t>
      </w:r>
      <w:r>
        <w:rPr>
          <w:rFonts w:hint="eastAsia" w:ascii="宋体" w:hAnsi="宋体" w:eastAsia="宋体" w:cs="宋体"/>
          <w:b/>
          <w:bCs/>
          <w:szCs w:val="21"/>
        </w:rPr>
        <w:t>【政府采购合同专用条款】</w:t>
      </w:r>
      <w:r>
        <w:rPr>
          <w:rFonts w:hint="eastAsia" w:ascii="宋体" w:hAnsi="宋体" w:eastAsia="宋体" w:cs="宋体"/>
          <w:szCs w:val="21"/>
        </w:rPr>
        <w:t>规定执行。</w:t>
      </w:r>
    </w:p>
    <w:p w14:paraId="2AD60CA6">
      <w:pPr>
        <w:numPr>
          <w:ilvl w:val="0"/>
          <w:numId w:val="6"/>
        </w:numPr>
        <w:spacing w:line="400" w:lineRule="exact"/>
        <w:jc w:val="left"/>
        <w:rPr>
          <w:rFonts w:hint="eastAsia" w:ascii="宋体" w:hAnsi="宋体" w:eastAsia="宋体" w:cs="宋体"/>
          <w:b/>
          <w:sz w:val="24"/>
        </w:rPr>
      </w:pPr>
      <w:r>
        <w:rPr>
          <w:rFonts w:hint="eastAsia" w:ascii="宋体" w:hAnsi="宋体" w:eastAsia="宋体" w:cs="宋体"/>
          <w:b/>
          <w:sz w:val="24"/>
        </w:rPr>
        <w:t>合同变更、中止与终止</w:t>
      </w:r>
    </w:p>
    <w:p w14:paraId="7CAF454C">
      <w:pPr>
        <w:spacing w:line="400" w:lineRule="exact"/>
        <w:jc w:val="left"/>
        <w:rPr>
          <w:rFonts w:hint="eastAsia" w:ascii="宋体" w:hAnsi="宋体" w:eastAsia="宋体" w:cs="宋体"/>
          <w:szCs w:val="21"/>
        </w:rPr>
      </w:pPr>
      <w:r>
        <w:rPr>
          <w:rFonts w:hint="eastAsia" w:ascii="宋体" w:hAnsi="宋体" w:eastAsia="宋体" w:cs="宋体"/>
          <w:szCs w:val="21"/>
        </w:rPr>
        <w:t xml:space="preserve">    16.1合同的变更</w:t>
      </w:r>
    </w:p>
    <w:p w14:paraId="3A83E608">
      <w:pPr>
        <w:spacing w:line="400" w:lineRule="exact"/>
        <w:ind w:firstLine="420"/>
        <w:jc w:val="left"/>
        <w:rPr>
          <w:rFonts w:hint="eastAsia" w:ascii="宋体" w:hAnsi="宋体" w:eastAsia="宋体" w:cs="宋体"/>
          <w:szCs w:val="21"/>
        </w:rPr>
      </w:pPr>
      <w:r>
        <w:rPr>
          <w:rFonts w:hint="eastAsia" w:ascii="宋体" w:hAnsi="宋体" w:eastAsia="宋体" w:cs="宋体"/>
          <w:szCs w:val="21"/>
        </w:rPr>
        <w:t>政府采购合同履行中，在不改变合同其他条款的前提下，甲方可以在合同价款10%的范围内追加与合同标的相同的货物，并就此与乙方协商一致后签订补充协议。</w:t>
      </w:r>
    </w:p>
    <w:p w14:paraId="07C603AF">
      <w:pPr>
        <w:spacing w:line="400" w:lineRule="exact"/>
        <w:ind w:firstLine="420"/>
        <w:jc w:val="left"/>
        <w:rPr>
          <w:rFonts w:hint="eastAsia" w:ascii="宋体" w:hAnsi="宋体" w:eastAsia="宋体" w:cs="宋体"/>
          <w:szCs w:val="21"/>
        </w:rPr>
      </w:pPr>
      <w:r>
        <w:rPr>
          <w:rFonts w:hint="eastAsia" w:ascii="宋体" w:hAnsi="宋体" w:eastAsia="宋体" w:cs="宋体"/>
          <w:szCs w:val="21"/>
        </w:rPr>
        <w:t>16.2合同的中止</w:t>
      </w:r>
    </w:p>
    <w:p w14:paraId="3209AD6D">
      <w:pPr>
        <w:spacing w:line="400" w:lineRule="exact"/>
        <w:ind w:firstLine="420"/>
        <w:jc w:val="left"/>
        <w:rPr>
          <w:rFonts w:hint="eastAsia" w:ascii="宋体" w:hAnsi="宋体" w:eastAsia="宋体" w:cs="宋体"/>
          <w:szCs w:val="21"/>
        </w:rPr>
      </w:pPr>
      <w:r>
        <w:rPr>
          <w:rFonts w:hint="eastAsia" w:ascii="宋体" w:hAnsi="宋体" w:eastAsia="宋体" w:cs="宋体"/>
          <w:szCs w:val="21"/>
        </w:rPr>
        <w:t>（1）合同履行过程中因</w:t>
      </w:r>
      <w:r>
        <w:rPr>
          <w:rFonts w:hint="eastAsia" w:ascii="宋体" w:hAnsi="宋体" w:eastAsia="宋体" w:cs="宋体"/>
          <w:szCs w:val="21"/>
          <w:u w:val="none"/>
          <w:lang w:val="en-US" w:eastAsia="zh-CN"/>
        </w:rPr>
        <w:t>乙方</w:t>
      </w:r>
      <w:r>
        <w:rPr>
          <w:rFonts w:hint="eastAsia" w:ascii="宋体" w:hAnsi="宋体" w:eastAsia="宋体" w:cs="宋体"/>
          <w:szCs w:val="21"/>
        </w:rPr>
        <w:t>就采购文件、采购过程或结果提起投诉的，甲方认为有必要的，可以中止合同的履行。</w:t>
      </w:r>
    </w:p>
    <w:p w14:paraId="2EF3E82D">
      <w:pPr>
        <w:spacing w:line="400" w:lineRule="exact"/>
        <w:ind w:firstLine="420"/>
        <w:jc w:val="left"/>
        <w:rPr>
          <w:rFonts w:hint="eastAsia" w:ascii="宋体" w:hAnsi="宋体" w:eastAsia="宋体" w:cs="宋体"/>
          <w:szCs w:val="21"/>
        </w:rPr>
      </w:pPr>
      <w:r>
        <w:rPr>
          <w:rFonts w:hint="eastAsia" w:ascii="宋体" w:hAnsi="宋体" w:eastAsia="宋体" w:cs="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311D512">
      <w:pPr>
        <w:pStyle w:val="12"/>
        <w:ind w:firstLine="420"/>
        <w:jc w:val="both"/>
        <w:rPr>
          <w:rFonts w:hint="eastAsia" w:ascii="宋体" w:hAnsi="宋体" w:eastAsia="宋体" w:cs="宋体"/>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6B606E28">
      <w:pPr>
        <w:spacing w:line="400" w:lineRule="exact"/>
        <w:ind w:firstLine="420"/>
        <w:jc w:val="left"/>
        <w:rPr>
          <w:rFonts w:hint="eastAsia" w:ascii="宋体" w:hAnsi="宋体" w:eastAsia="宋体" w:cs="宋体"/>
        </w:rPr>
      </w:pPr>
      <w:r>
        <w:rPr>
          <w:rFonts w:hint="eastAsia" w:ascii="宋体" w:hAnsi="宋体" w:eastAsia="宋体" w:cs="宋体"/>
          <w:szCs w:val="21"/>
        </w:rPr>
        <w:t>（4）甲方不得以行政区划调整、政府换届、机构或者职能调整以及相关责任人更替为由中止合同。</w:t>
      </w:r>
    </w:p>
    <w:p w14:paraId="7EAFEF7F">
      <w:pPr>
        <w:spacing w:line="400" w:lineRule="exact"/>
        <w:ind w:firstLine="420"/>
        <w:jc w:val="left"/>
        <w:rPr>
          <w:rFonts w:hint="eastAsia" w:ascii="宋体" w:hAnsi="宋体" w:eastAsia="宋体" w:cs="宋体"/>
          <w:szCs w:val="21"/>
        </w:rPr>
      </w:pPr>
      <w:r>
        <w:rPr>
          <w:rFonts w:hint="eastAsia" w:ascii="宋体" w:hAnsi="宋体" w:eastAsia="宋体" w:cs="宋体"/>
          <w:szCs w:val="21"/>
        </w:rPr>
        <w:t>16.3合同的终止</w:t>
      </w:r>
    </w:p>
    <w:p w14:paraId="55B99E72">
      <w:pPr>
        <w:spacing w:line="400" w:lineRule="exact"/>
        <w:ind w:firstLine="420"/>
        <w:jc w:val="left"/>
        <w:rPr>
          <w:rFonts w:hint="eastAsia" w:ascii="宋体" w:hAnsi="宋体" w:eastAsia="宋体" w:cs="宋体"/>
          <w:szCs w:val="21"/>
        </w:rPr>
      </w:pPr>
      <w:r>
        <w:rPr>
          <w:rFonts w:hint="eastAsia" w:ascii="宋体" w:hAnsi="宋体" w:eastAsia="宋体" w:cs="宋体"/>
          <w:szCs w:val="21"/>
        </w:rPr>
        <w:t>（1）合同因有效期限届满而终止；</w:t>
      </w:r>
    </w:p>
    <w:p w14:paraId="080A87CE">
      <w:pPr>
        <w:spacing w:line="400" w:lineRule="exact"/>
        <w:ind w:firstLine="420"/>
        <w:rPr>
          <w:rFonts w:hint="eastAsia" w:ascii="宋体" w:hAnsi="宋体" w:eastAsia="宋体" w:cs="宋体"/>
          <w:szCs w:val="21"/>
        </w:rPr>
      </w:pPr>
      <w:r>
        <w:rPr>
          <w:rFonts w:hint="eastAsia" w:ascii="宋体" w:hAnsi="宋体" w:eastAsia="宋体" w:cs="宋体"/>
          <w:szCs w:val="21"/>
        </w:rPr>
        <w:t>（2）乙方未按合同约定履行，构成根本性违约的，甲方有权终止合同，并追究乙方的违约责任。</w:t>
      </w:r>
    </w:p>
    <w:p w14:paraId="057B5A9A">
      <w:pPr>
        <w:pStyle w:val="12"/>
        <w:rPr>
          <w:rFonts w:hint="eastAsia" w:ascii="宋体" w:hAnsi="宋体" w:eastAsia="宋体" w:cs="宋体"/>
        </w:rPr>
      </w:pPr>
      <w:r>
        <w:rPr>
          <w:rFonts w:hint="eastAsia" w:ascii="宋体" w:hAnsi="宋体" w:eastAsia="宋体" w:cs="宋体"/>
        </w:rPr>
        <w:t xml:space="preserve">16.4 </w:t>
      </w:r>
      <w:r>
        <w:rPr>
          <w:rFonts w:hint="eastAsia" w:ascii="宋体" w:hAnsi="宋体" w:eastAsia="宋体" w:cs="宋体"/>
          <w:sz w:val="21"/>
        </w:rPr>
        <w:t>涉及国家利益、社会公共利益的情形</w:t>
      </w:r>
    </w:p>
    <w:p w14:paraId="125E869C">
      <w:pPr>
        <w:pStyle w:val="12"/>
        <w:ind w:firstLine="420"/>
        <w:jc w:val="both"/>
        <w:rPr>
          <w:rFonts w:hint="eastAsia" w:ascii="宋体" w:hAnsi="宋体" w:eastAsia="宋体" w:cs="宋体"/>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4648C0F0">
      <w:pPr>
        <w:spacing w:line="400" w:lineRule="exact"/>
        <w:jc w:val="left"/>
        <w:rPr>
          <w:rFonts w:hint="eastAsia" w:ascii="宋体" w:hAnsi="宋体" w:eastAsia="宋体" w:cs="宋体"/>
          <w:b/>
          <w:bCs/>
          <w:sz w:val="24"/>
        </w:rPr>
      </w:pPr>
      <w:r>
        <w:rPr>
          <w:rFonts w:hint="eastAsia" w:ascii="宋体" w:hAnsi="宋体" w:eastAsia="宋体" w:cs="宋体"/>
          <w:b/>
          <w:bCs/>
          <w:sz w:val="24"/>
        </w:rPr>
        <w:t>17. 合同分包</w:t>
      </w:r>
    </w:p>
    <w:p w14:paraId="75AA6F3D">
      <w:pPr>
        <w:spacing w:line="400" w:lineRule="exact"/>
        <w:ind w:firstLine="420"/>
        <w:jc w:val="left"/>
        <w:rPr>
          <w:rFonts w:hint="eastAsia" w:ascii="宋体" w:hAnsi="宋体" w:eastAsia="宋体" w:cs="宋体"/>
          <w:szCs w:val="21"/>
        </w:rPr>
      </w:pPr>
      <w:r>
        <w:rPr>
          <w:rFonts w:hint="eastAsia" w:ascii="宋体" w:hAnsi="宋体" w:eastAsia="宋体" w:cs="宋体"/>
          <w:szCs w:val="21"/>
        </w:rPr>
        <w:t>17.1 乙方不得将合同转包给其他供应商。涉及合同分包的，乙方应根据采购文件和投标（响应）文件规定进行合同分包。</w:t>
      </w:r>
    </w:p>
    <w:p w14:paraId="186A61AD">
      <w:pPr>
        <w:spacing w:line="400" w:lineRule="exact"/>
        <w:ind w:firstLine="420"/>
        <w:jc w:val="left"/>
        <w:rPr>
          <w:rFonts w:hint="eastAsia" w:ascii="宋体" w:hAnsi="宋体" w:eastAsia="宋体" w:cs="宋体"/>
          <w:szCs w:val="21"/>
        </w:rPr>
      </w:pPr>
      <w:r>
        <w:rPr>
          <w:rFonts w:hint="eastAsia" w:ascii="宋体" w:hAnsi="宋体" w:eastAsia="宋体" w:cs="宋体"/>
          <w:szCs w:val="21"/>
        </w:rPr>
        <w:t>17.2 乙方执行政府采购政策向中小企业依法分包的，乙方应当按采购文件和投标（响应）文件签订分包意向协议，分包意向协议属于本合同组成部分。</w:t>
      </w:r>
    </w:p>
    <w:p w14:paraId="2B267252">
      <w:pPr>
        <w:spacing w:line="400" w:lineRule="exact"/>
        <w:jc w:val="left"/>
        <w:rPr>
          <w:rFonts w:hint="eastAsia" w:ascii="宋体" w:hAnsi="宋体" w:eastAsia="宋体" w:cs="宋体"/>
          <w:b/>
          <w:bCs/>
          <w:sz w:val="24"/>
        </w:rPr>
      </w:pPr>
      <w:r>
        <w:rPr>
          <w:rFonts w:hint="eastAsia" w:ascii="宋体" w:hAnsi="宋体" w:eastAsia="宋体" w:cs="宋体"/>
          <w:b/>
          <w:bCs/>
          <w:sz w:val="24"/>
        </w:rPr>
        <w:t>18. 不可抗力</w:t>
      </w:r>
    </w:p>
    <w:p w14:paraId="3FE93293">
      <w:pPr>
        <w:spacing w:line="400" w:lineRule="exact"/>
        <w:ind w:firstLine="420"/>
        <w:jc w:val="left"/>
        <w:rPr>
          <w:rFonts w:hint="eastAsia" w:ascii="宋体" w:hAnsi="宋体" w:eastAsia="宋体" w:cs="宋体"/>
          <w:szCs w:val="21"/>
        </w:rPr>
      </w:pPr>
      <w:r>
        <w:rPr>
          <w:rFonts w:hint="eastAsia" w:ascii="宋体" w:hAnsi="宋体" w:eastAsia="宋体" w:cs="宋体"/>
          <w:szCs w:val="21"/>
        </w:rPr>
        <w:t>18.1 不可抗力是指合同双方不能预见、不能避免且不能克服的客观情况。</w:t>
      </w:r>
    </w:p>
    <w:p w14:paraId="07933CF0">
      <w:pPr>
        <w:spacing w:line="400" w:lineRule="exact"/>
        <w:ind w:firstLine="420"/>
        <w:jc w:val="left"/>
        <w:rPr>
          <w:rFonts w:hint="eastAsia" w:ascii="宋体" w:hAnsi="宋体" w:eastAsia="宋体" w:cs="宋体"/>
          <w:szCs w:val="21"/>
        </w:rPr>
      </w:pPr>
      <w:r>
        <w:rPr>
          <w:rFonts w:hint="eastAsia" w:ascii="宋体" w:hAnsi="宋体" w:eastAsia="宋体" w:cs="宋体"/>
          <w:szCs w:val="21"/>
        </w:rPr>
        <w:t>18.2 任何一方对由于不可抗力造成的部分或全部不能履行合同不承担违约责任。但迟延履行后发生不可抗力的，不能免除责任。</w:t>
      </w:r>
    </w:p>
    <w:p w14:paraId="0B38740F">
      <w:pPr>
        <w:spacing w:line="400" w:lineRule="exact"/>
        <w:ind w:firstLine="420"/>
        <w:jc w:val="left"/>
        <w:rPr>
          <w:rFonts w:hint="eastAsia" w:ascii="宋体" w:hAnsi="宋体" w:eastAsia="宋体" w:cs="宋体"/>
          <w:szCs w:val="21"/>
        </w:rPr>
      </w:pPr>
      <w:r>
        <w:rPr>
          <w:rFonts w:hint="eastAsia" w:ascii="宋体" w:hAnsi="宋体" w:eastAsia="宋体" w:cs="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A394BEC">
      <w:pPr>
        <w:spacing w:line="400" w:lineRule="exact"/>
        <w:jc w:val="left"/>
        <w:rPr>
          <w:rFonts w:hint="eastAsia" w:ascii="宋体" w:hAnsi="宋体" w:eastAsia="宋体" w:cs="宋体"/>
          <w:b/>
          <w:bCs/>
          <w:sz w:val="24"/>
        </w:rPr>
      </w:pPr>
      <w:r>
        <w:rPr>
          <w:rFonts w:hint="eastAsia" w:ascii="宋体" w:hAnsi="宋体" w:eastAsia="宋体" w:cs="宋体"/>
          <w:b/>
          <w:bCs/>
          <w:sz w:val="24"/>
        </w:rPr>
        <w:t>19. 解决争议的方法</w:t>
      </w:r>
    </w:p>
    <w:p w14:paraId="0A98F2D3">
      <w:pPr>
        <w:pStyle w:val="12"/>
        <w:ind w:firstLine="420"/>
        <w:jc w:val="both"/>
        <w:rPr>
          <w:rFonts w:hint="eastAsia"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6C314219">
      <w:pPr>
        <w:pStyle w:val="12"/>
        <w:ind w:firstLine="420"/>
        <w:jc w:val="both"/>
        <w:rPr>
          <w:rFonts w:hint="eastAsia"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45453FE3">
      <w:pPr>
        <w:pStyle w:val="12"/>
        <w:ind w:firstLine="420"/>
        <w:jc w:val="both"/>
        <w:rPr>
          <w:rFonts w:hint="eastAsia"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3716BF5C">
      <w:pPr>
        <w:spacing w:line="400" w:lineRule="exact"/>
        <w:jc w:val="left"/>
        <w:rPr>
          <w:rFonts w:hint="eastAsia" w:ascii="宋体" w:hAnsi="宋体" w:eastAsia="宋体" w:cs="宋体"/>
          <w:sz w:val="24"/>
        </w:rPr>
      </w:pPr>
      <w:r>
        <w:rPr>
          <w:rFonts w:hint="eastAsia" w:ascii="宋体" w:hAnsi="宋体" w:eastAsia="宋体" w:cs="宋体"/>
          <w:b/>
          <w:sz w:val="24"/>
        </w:rPr>
        <w:t>20. 政府采购政策</w:t>
      </w:r>
    </w:p>
    <w:p w14:paraId="15C73CBE">
      <w:pPr>
        <w:spacing w:line="400" w:lineRule="exact"/>
        <w:ind w:firstLine="420"/>
        <w:jc w:val="left"/>
        <w:rPr>
          <w:rFonts w:hint="eastAsia" w:ascii="宋体" w:hAnsi="宋体" w:eastAsia="宋体" w:cs="宋体"/>
          <w:szCs w:val="21"/>
        </w:rPr>
      </w:pPr>
      <w:r>
        <w:rPr>
          <w:rFonts w:hint="eastAsia" w:ascii="宋体" w:hAnsi="宋体" w:eastAsia="宋体" w:cs="宋体"/>
          <w:szCs w:val="21"/>
        </w:rPr>
        <w:t xml:space="preserve">20.1 </w:t>
      </w:r>
      <w:r>
        <w:rPr>
          <w:rFonts w:hint="eastAsia" w:ascii="宋体" w:hAnsi="宋体" w:eastAsia="宋体" w:cs="宋体"/>
          <w:lang w:val="en-GB"/>
        </w:rPr>
        <w:t>本合同应当按照规定执行政府采购政策。</w:t>
      </w:r>
    </w:p>
    <w:p w14:paraId="33EDA5E5">
      <w:pPr>
        <w:spacing w:line="400" w:lineRule="exact"/>
        <w:ind w:firstLine="420"/>
        <w:jc w:val="left"/>
        <w:rPr>
          <w:rFonts w:hint="eastAsia" w:ascii="宋体" w:hAnsi="宋体" w:eastAsia="宋体" w:cs="宋体"/>
          <w:szCs w:val="21"/>
        </w:rPr>
      </w:pPr>
      <w:r>
        <w:rPr>
          <w:rFonts w:hint="eastAsia" w:ascii="宋体" w:hAnsi="宋体" w:eastAsia="宋体" w:cs="宋体"/>
          <w:szCs w:val="21"/>
        </w:rPr>
        <w:t>20.2 本合同依法执行政府采购政策的方式和内容，属于合同履约验收的范围。</w:t>
      </w:r>
      <w:r>
        <w:rPr>
          <w:rFonts w:hint="eastAsia" w:ascii="宋体" w:hAnsi="宋体" w:eastAsia="宋体" w:cs="宋体"/>
        </w:rPr>
        <w:t>甲乙双方</w:t>
      </w:r>
      <w:r>
        <w:rPr>
          <w:rFonts w:hint="eastAsia" w:ascii="宋体" w:hAnsi="宋体" w:eastAsia="宋体" w:cs="宋体"/>
          <w:lang w:val="en-GB"/>
        </w:rPr>
        <w:t>未按规定要求执行政府采购政策造成损失的</w:t>
      </w:r>
      <w:r>
        <w:rPr>
          <w:rFonts w:hint="eastAsia" w:ascii="宋体" w:hAnsi="宋体" w:eastAsia="宋体" w:cs="宋体"/>
          <w:szCs w:val="21"/>
        </w:rPr>
        <w:t>，有过错的一方应当承担赔偿责任，双方都有过错的，各自承担相应的责任。</w:t>
      </w:r>
    </w:p>
    <w:p w14:paraId="6FA43D73">
      <w:pPr>
        <w:spacing w:line="400" w:lineRule="exact"/>
        <w:ind w:firstLine="420"/>
        <w:jc w:val="left"/>
        <w:rPr>
          <w:rFonts w:hint="eastAsia" w:ascii="宋体" w:hAnsi="宋体" w:eastAsia="宋体" w:cs="宋体"/>
          <w:szCs w:val="21"/>
        </w:rPr>
      </w:pPr>
      <w:r>
        <w:rPr>
          <w:rFonts w:hint="eastAsia" w:ascii="宋体" w:hAnsi="宋体" w:eastAsia="宋体" w:cs="宋体"/>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2362320">
      <w:pPr>
        <w:spacing w:line="400" w:lineRule="exact"/>
        <w:jc w:val="left"/>
        <w:rPr>
          <w:rFonts w:hint="eastAsia" w:ascii="宋体" w:hAnsi="宋体" w:eastAsia="宋体" w:cs="宋体"/>
          <w:b/>
          <w:sz w:val="24"/>
        </w:rPr>
      </w:pPr>
      <w:r>
        <w:rPr>
          <w:rFonts w:hint="eastAsia" w:ascii="宋体" w:hAnsi="宋体" w:eastAsia="宋体" w:cs="宋体"/>
          <w:b/>
          <w:sz w:val="24"/>
        </w:rPr>
        <w:t>21. 法律适用</w:t>
      </w:r>
    </w:p>
    <w:p w14:paraId="2FC02F6D">
      <w:pPr>
        <w:pStyle w:val="12"/>
        <w:ind w:firstLine="420"/>
        <w:jc w:val="both"/>
        <w:rPr>
          <w:rFonts w:hint="eastAsia"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3B09B54F">
      <w:pPr>
        <w:pStyle w:val="12"/>
        <w:ind w:firstLine="420"/>
        <w:jc w:val="both"/>
        <w:rPr>
          <w:rFonts w:hint="eastAsia"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236AF5C1">
      <w:pPr>
        <w:spacing w:line="400" w:lineRule="exact"/>
        <w:jc w:val="left"/>
        <w:rPr>
          <w:rFonts w:hint="eastAsia" w:ascii="宋体" w:hAnsi="宋体" w:eastAsia="宋体" w:cs="宋体"/>
          <w:b/>
          <w:sz w:val="24"/>
        </w:rPr>
      </w:pPr>
      <w:r>
        <w:rPr>
          <w:rFonts w:hint="eastAsia" w:ascii="宋体" w:hAnsi="宋体" w:eastAsia="宋体" w:cs="宋体"/>
          <w:b/>
          <w:sz w:val="24"/>
        </w:rPr>
        <w:t>22. 通知</w:t>
      </w:r>
    </w:p>
    <w:p w14:paraId="0CFEF3BA">
      <w:pPr>
        <w:pStyle w:val="12"/>
        <w:ind w:firstLine="420"/>
        <w:jc w:val="both"/>
        <w:rPr>
          <w:rFonts w:hint="eastAsia"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07A7A328">
      <w:pPr>
        <w:pStyle w:val="12"/>
        <w:ind w:firstLine="0"/>
        <w:jc w:val="both"/>
        <w:rPr>
          <w:rFonts w:hint="eastAsia" w:ascii="宋体" w:hAnsi="宋体" w:eastAsia="宋体" w:cs="宋体"/>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7680BADC">
      <w:pPr>
        <w:spacing w:line="400" w:lineRule="exact"/>
        <w:ind w:firstLine="420"/>
        <w:jc w:val="left"/>
        <w:rPr>
          <w:rFonts w:hint="eastAsia" w:ascii="宋体" w:hAnsi="宋体" w:eastAsia="宋体" w:cs="宋体"/>
          <w:szCs w:val="21"/>
        </w:rPr>
      </w:pPr>
      <w:r>
        <w:rPr>
          <w:rFonts w:hint="eastAsia" w:ascii="宋体" w:hAnsi="宋体" w:eastAsia="宋体" w:cs="宋体"/>
          <w:szCs w:val="21"/>
        </w:rPr>
        <w:t>22.3本合同一方给另一方的通知均应采用书面形式，传真或快递送到本合同中规定的对方的地址和办理签收手续。</w:t>
      </w:r>
    </w:p>
    <w:p w14:paraId="3AA0DA85">
      <w:pPr>
        <w:spacing w:line="400" w:lineRule="exact"/>
        <w:ind w:firstLine="420"/>
        <w:jc w:val="left"/>
        <w:rPr>
          <w:rFonts w:hint="eastAsia" w:ascii="宋体" w:hAnsi="宋体" w:eastAsia="宋体" w:cs="宋体"/>
          <w:szCs w:val="21"/>
        </w:rPr>
      </w:pPr>
      <w:r>
        <w:rPr>
          <w:rFonts w:hint="eastAsia" w:ascii="宋体" w:hAnsi="宋体" w:eastAsia="宋体" w:cs="宋体"/>
          <w:szCs w:val="21"/>
        </w:rPr>
        <w:t>22.4通知以送达之日或通知书中规定的生效之日起生效，两者中以较迟之日为准。</w:t>
      </w:r>
    </w:p>
    <w:p w14:paraId="4C0A547B">
      <w:pPr>
        <w:numPr>
          <w:ilvl w:val="0"/>
          <w:numId w:val="7"/>
        </w:numPr>
        <w:spacing w:line="400" w:lineRule="exact"/>
        <w:jc w:val="left"/>
        <w:rPr>
          <w:rFonts w:hint="eastAsia" w:ascii="宋体" w:hAnsi="宋体" w:eastAsia="宋体" w:cs="宋体"/>
          <w:b/>
          <w:bCs/>
          <w:sz w:val="24"/>
        </w:rPr>
      </w:pPr>
      <w:r>
        <w:rPr>
          <w:rFonts w:hint="eastAsia" w:ascii="宋体" w:hAnsi="宋体" w:eastAsia="宋体" w:cs="宋体"/>
          <w:b/>
          <w:bCs/>
          <w:sz w:val="24"/>
        </w:rPr>
        <w:t>合同未尽事项</w:t>
      </w:r>
    </w:p>
    <w:p w14:paraId="2E5A2EC4">
      <w:pPr>
        <w:spacing w:line="400" w:lineRule="exact"/>
        <w:ind w:firstLine="420"/>
        <w:jc w:val="left"/>
        <w:rPr>
          <w:rFonts w:hint="eastAsia" w:ascii="宋体" w:hAnsi="宋体" w:eastAsia="宋体" w:cs="宋体"/>
          <w:bCs/>
          <w:szCs w:val="21"/>
        </w:rPr>
      </w:pPr>
      <w:r>
        <w:rPr>
          <w:rFonts w:hint="eastAsia" w:ascii="宋体" w:hAnsi="宋体" w:eastAsia="宋体" w:cs="宋体"/>
          <w:bCs/>
          <w:szCs w:val="21"/>
        </w:rPr>
        <w:t>23.1合同未尽事项见</w:t>
      </w:r>
      <w:r>
        <w:rPr>
          <w:rFonts w:hint="eastAsia" w:ascii="宋体" w:hAnsi="宋体" w:eastAsia="宋体" w:cs="宋体"/>
          <w:b/>
          <w:szCs w:val="21"/>
        </w:rPr>
        <w:t>【政府采购合同专用条款】</w:t>
      </w:r>
      <w:r>
        <w:rPr>
          <w:rFonts w:hint="eastAsia" w:ascii="宋体" w:hAnsi="宋体" w:eastAsia="宋体" w:cs="宋体"/>
          <w:bCs/>
          <w:szCs w:val="21"/>
        </w:rPr>
        <w:t>。</w:t>
      </w:r>
    </w:p>
    <w:p w14:paraId="327FDE01">
      <w:pPr>
        <w:spacing w:line="400" w:lineRule="exact"/>
        <w:jc w:val="left"/>
        <w:rPr>
          <w:rFonts w:hint="eastAsia" w:ascii="宋体" w:hAnsi="宋体" w:eastAsia="宋体" w:cs="宋体"/>
          <w:sz w:val="28"/>
          <w:szCs w:val="28"/>
        </w:rPr>
      </w:pPr>
      <w:r>
        <w:rPr>
          <w:rFonts w:hint="eastAsia" w:ascii="宋体" w:hAnsi="宋体" w:eastAsia="宋体" w:cs="宋体"/>
          <w:bCs/>
          <w:szCs w:val="21"/>
        </w:rPr>
        <w:t xml:space="preserve">    23.2 合同附件与合同正文具有同等的法律效力。</w:t>
      </w:r>
    </w:p>
    <w:p w14:paraId="7051984E">
      <w:pPr>
        <w:rPr>
          <w:rFonts w:hint="eastAsia" w:ascii="宋体" w:hAnsi="宋体" w:eastAsia="宋体" w:cs="宋体"/>
        </w:rPr>
      </w:pPr>
    </w:p>
    <w:p w14:paraId="1D75BE5D">
      <w:pPr>
        <w:pStyle w:val="2"/>
        <w:rPr>
          <w:rFonts w:hint="eastAsia" w:ascii="宋体" w:hAnsi="宋体" w:eastAsia="宋体" w:cs="宋体"/>
        </w:rPr>
      </w:pPr>
    </w:p>
    <w:p w14:paraId="4BAD0BB3">
      <w:pPr>
        <w:pStyle w:val="2"/>
        <w:rPr>
          <w:rFonts w:hint="eastAsia" w:ascii="宋体" w:hAnsi="宋体" w:eastAsia="宋体" w:cs="宋体"/>
        </w:rPr>
      </w:pPr>
    </w:p>
    <w:p w14:paraId="65886BBF">
      <w:pPr>
        <w:pStyle w:val="9"/>
        <w:spacing w:before="156"/>
        <w:jc w:val="center"/>
        <w:rPr>
          <w:rFonts w:hint="eastAsia" w:ascii="黑体" w:hAnsi="黑体" w:eastAsia="黑体"/>
          <w:b w:val="0"/>
          <w:bCs w:val="0"/>
          <w:sz w:val="28"/>
          <w:szCs w:val="28"/>
        </w:rPr>
      </w:pPr>
      <w:r>
        <w:rPr>
          <w:rFonts w:hint="eastAsia" w:ascii="黑体" w:hAnsi="黑体" w:eastAsia="黑体"/>
          <w:b w:val="0"/>
          <w:bCs w:val="0"/>
          <w:sz w:val="28"/>
          <w:szCs w:val="28"/>
        </w:rPr>
        <w:t>第三节 政府采购合同专用条款</w:t>
      </w:r>
    </w:p>
    <w:tbl>
      <w:tblPr>
        <w:tblStyle w:val="4"/>
        <w:tblW w:w="8519" w:type="dxa"/>
        <w:tblInd w:w="108"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2675"/>
        <w:gridCol w:w="4237"/>
      </w:tblGrid>
      <w:tr w14:paraId="5136A9B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72EAB3BB">
            <w:pPr>
              <w:jc w:val="center"/>
              <w:rPr>
                <w:rFonts w:hint="eastAsia" w:ascii="宋体" w:hAnsi="宋体" w:eastAsia="宋体" w:cs="宋体"/>
                <w:szCs w:val="21"/>
              </w:rPr>
            </w:pPr>
            <w:r>
              <w:rPr>
                <w:rFonts w:hint="eastAsia" w:ascii="宋体" w:hAnsi="宋体" w:eastAsia="宋体" w:cs="宋体"/>
                <w:szCs w:val="21"/>
              </w:rPr>
              <w:t>第二节</w:t>
            </w:r>
          </w:p>
          <w:p w14:paraId="00FF4A9E">
            <w:pPr>
              <w:jc w:val="center"/>
              <w:rPr>
                <w:rFonts w:hint="eastAsia" w:ascii="宋体" w:hAnsi="宋体" w:eastAsia="宋体" w:cs="宋体"/>
                <w:szCs w:val="21"/>
              </w:rPr>
            </w:pPr>
            <w:r>
              <w:rPr>
                <w:rFonts w:hint="eastAsia" w:ascii="宋体" w:hAnsi="宋体" w:eastAsia="宋体" w:cs="宋体"/>
                <w:szCs w:val="21"/>
              </w:rPr>
              <w:t>第1.2（6）项</w:t>
            </w:r>
          </w:p>
        </w:tc>
        <w:tc>
          <w:tcPr>
            <w:tcW w:w="2675" w:type="dxa"/>
            <w:vAlign w:val="center"/>
          </w:tcPr>
          <w:p w14:paraId="1C2ABEB5">
            <w:pPr>
              <w:jc w:val="left"/>
              <w:rPr>
                <w:rFonts w:hint="eastAsia" w:ascii="宋体" w:hAnsi="宋体" w:eastAsia="宋体" w:cs="宋体"/>
                <w:szCs w:val="21"/>
              </w:rPr>
            </w:pPr>
            <w:bookmarkStart w:id="1" w:name="OLE_LINK15"/>
            <w:r>
              <w:rPr>
                <w:rFonts w:hint="eastAsia" w:ascii="宋体" w:hAnsi="宋体" w:eastAsia="宋体" w:cs="宋体"/>
                <w:szCs w:val="21"/>
              </w:rPr>
              <w:t>联合体</w:t>
            </w:r>
            <w:bookmarkEnd w:id="1"/>
            <w:r>
              <w:rPr>
                <w:rFonts w:hint="eastAsia" w:ascii="宋体" w:hAnsi="宋体" w:eastAsia="宋体" w:cs="宋体"/>
                <w:szCs w:val="21"/>
              </w:rPr>
              <w:t>具体要求</w:t>
            </w:r>
          </w:p>
        </w:tc>
        <w:tc>
          <w:tcPr>
            <w:tcW w:w="4237" w:type="dxa"/>
            <w:vAlign w:val="center"/>
          </w:tcPr>
          <w:p w14:paraId="584EFC72">
            <w:pPr>
              <w:jc w:val="left"/>
              <w:rPr>
                <w:rFonts w:hint="eastAsia" w:ascii="宋体" w:hAnsi="宋体" w:eastAsia="宋体" w:cs="宋体"/>
                <w:szCs w:val="21"/>
              </w:rPr>
            </w:pPr>
            <w:r>
              <w:rPr>
                <w:rFonts w:hint="eastAsia" w:ascii="宋体" w:hAnsi="宋体" w:eastAsia="宋体" w:cs="宋体"/>
                <w:szCs w:val="21"/>
              </w:rPr>
              <w:t>否</w:t>
            </w:r>
          </w:p>
        </w:tc>
      </w:tr>
      <w:tr w14:paraId="47CFF41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vAlign w:val="center"/>
          </w:tcPr>
          <w:p w14:paraId="339662A2">
            <w:pPr>
              <w:jc w:val="center"/>
              <w:rPr>
                <w:rFonts w:hint="eastAsia" w:ascii="宋体" w:hAnsi="宋体" w:eastAsia="宋体" w:cs="宋体"/>
                <w:szCs w:val="21"/>
              </w:rPr>
            </w:pPr>
            <w:r>
              <w:rPr>
                <w:rFonts w:hint="eastAsia" w:ascii="宋体" w:hAnsi="宋体" w:eastAsia="宋体" w:cs="宋体"/>
                <w:szCs w:val="21"/>
              </w:rPr>
              <w:t>第二节</w:t>
            </w:r>
          </w:p>
          <w:p w14:paraId="38F9270A">
            <w:pPr>
              <w:jc w:val="center"/>
              <w:rPr>
                <w:rFonts w:hint="eastAsia" w:ascii="宋体" w:hAnsi="宋体" w:eastAsia="宋体" w:cs="宋体"/>
                <w:szCs w:val="21"/>
              </w:rPr>
            </w:pPr>
            <w:r>
              <w:rPr>
                <w:rFonts w:hint="eastAsia" w:ascii="宋体" w:hAnsi="宋体" w:eastAsia="宋体" w:cs="宋体"/>
                <w:szCs w:val="21"/>
              </w:rPr>
              <w:t>第1.2（7）项</w:t>
            </w:r>
          </w:p>
        </w:tc>
        <w:tc>
          <w:tcPr>
            <w:tcW w:w="2675" w:type="dxa"/>
            <w:vAlign w:val="center"/>
          </w:tcPr>
          <w:p w14:paraId="5B9EDAB6">
            <w:pPr>
              <w:jc w:val="left"/>
              <w:rPr>
                <w:rFonts w:hint="eastAsia" w:ascii="宋体" w:hAnsi="宋体" w:eastAsia="宋体" w:cs="宋体"/>
                <w:szCs w:val="21"/>
              </w:rPr>
            </w:pPr>
            <w:r>
              <w:rPr>
                <w:rFonts w:hint="eastAsia" w:ascii="宋体" w:hAnsi="宋体" w:eastAsia="宋体" w:cs="宋体"/>
                <w:szCs w:val="21"/>
              </w:rPr>
              <w:t>其他术语解释</w:t>
            </w:r>
          </w:p>
        </w:tc>
        <w:tc>
          <w:tcPr>
            <w:tcW w:w="4237" w:type="dxa"/>
            <w:vAlign w:val="center"/>
          </w:tcPr>
          <w:p w14:paraId="3B24D4F4">
            <w:pPr>
              <w:jc w:val="left"/>
              <w:rPr>
                <w:rFonts w:hint="eastAsia" w:ascii="宋体" w:hAnsi="宋体" w:eastAsia="宋体" w:cs="宋体"/>
                <w:szCs w:val="21"/>
              </w:rPr>
            </w:pPr>
            <w:r>
              <w:rPr>
                <w:rFonts w:hint="eastAsia" w:ascii="宋体" w:hAnsi="宋体" w:eastAsia="宋体" w:cs="宋体"/>
                <w:szCs w:val="21"/>
              </w:rPr>
              <w:t>无</w:t>
            </w:r>
          </w:p>
        </w:tc>
      </w:tr>
      <w:tr w14:paraId="3F70AA1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6FE0B1A3">
            <w:pPr>
              <w:jc w:val="center"/>
              <w:rPr>
                <w:rFonts w:hint="eastAsia" w:ascii="宋体" w:hAnsi="宋体" w:eastAsia="宋体" w:cs="宋体"/>
                <w:szCs w:val="21"/>
              </w:rPr>
            </w:pPr>
            <w:r>
              <w:rPr>
                <w:rFonts w:hint="eastAsia" w:ascii="宋体" w:hAnsi="宋体" w:eastAsia="宋体" w:cs="宋体"/>
                <w:szCs w:val="21"/>
              </w:rPr>
              <w:t>第二节</w:t>
            </w:r>
          </w:p>
          <w:p w14:paraId="52EB225D">
            <w:pPr>
              <w:jc w:val="center"/>
              <w:rPr>
                <w:rFonts w:hint="eastAsia" w:ascii="宋体" w:hAnsi="宋体" w:eastAsia="宋体" w:cs="宋体"/>
                <w:szCs w:val="21"/>
              </w:rPr>
            </w:pPr>
            <w:r>
              <w:rPr>
                <w:rFonts w:hint="eastAsia" w:ascii="宋体" w:hAnsi="宋体" w:eastAsia="宋体" w:cs="宋体"/>
                <w:szCs w:val="21"/>
              </w:rPr>
              <w:t>第4.4款</w:t>
            </w:r>
          </w:p>
        </w:tc>
        <w:tc>
          <w:tcPr>
            <w:tcW w:w="2675" w:type="dxa"/>
            <w:vAlign w:val="center"/>
          </w:tcPr>
          <w:p w14:paraId="0627BFFF">
            <w:pPr>
              <w:jc w:val="left"/>
              <w:rPr>
                <w:rFonts w:hint="eastAsia" w:ascii="宋体" w:hAnsi="宋体" w:eastAsia="宋体" w:cs="宋体"/>
                <w:szCs w:val="21"/>
              </w:rPr>
            </w:pPr>
            <w:r>
              <w:rPr>
                <w:rFonts w:hint="eastAsia" w:ascii="宋体" w:hAnsi="宋体" w:eastAsia="宋体" w:cs="宋体"/>
                <w:szCs w:val="21"/>
              </w:rPr>
              <w:t>履约验收中甲方提出异议或作出说明的期限</w:t>
            </w:r>
          </w:p>
        </w:tc>
        <w:tc>
          <w:tcPr>
            <w:tcW w:w="4237" w:type="dxa"/>
            <w:vAlign w:val="center"/>
          </w:tcPr>
          <w:p w14:paraId="1B950FB3">
            <w:pPr>
              <w:jc w:val="left"/>
              <w:rPr>
                <w:rFonts w:hint="eastAsia" w:ascii="宋体" w:hAnsi="宋体" w:eastAsia="宋体" w:cs="宋体"/>
                <w:szCs w:val="21"/>
              </w:rPr>
            </w:pPr>
            <w:r>
              <w:rPr>
                <w:rFonts w:hint="eastAsia" w:ascii="宋体" w:hAnsi="宋体" w:eastAsia="宋体" w:cs="宋体"/>
                <w:szCs w:val="21"/>
              </w:rPr>
              <w:t>无</w:t>
            </w:r>
          </w:p>
        </w:tc>
      </w:tr>
      <w:tr w14:paraId="315170A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6482E722">
            <w:pPr>
              <w:jc w:val="center"/>
              <w:rPr>
                <w:rFonts w:hint="eastAsia" w:ascii="宋体" w:hAnsi="宋体" w:eastAsia="宋体" w:cs="宋体"/>
                <w:szCs w:val="21"/>
              </w:rPr>
            </w:pPr>
            <w:r>
              <w:rPr>
                <w:rFonts w:hint="eastAsia" w:ascii="宋体" w:hAnsi="宋体" w:eastAsia="宋体" w:cs="宋体"/>
                <w:szCs w:val="21"/>
              </w:rPr>
              <w:t>第二节</w:t>
            </w:r>
          </w:p>
          <w:p w14:paraId="33BC6021">
            <w:pPr>
              <w:jc w:val="center"/>
              <w:rPr>
                <w:rFonts w:hint="eastAsia" w:ascii="宋体" w:hAnsi="宋体" w:eastAsia="宋体" w:cs="宋体"/>
                <w:szCs w:val="21"/>
              </w:rPr>
            </w:pPr>
            <w:r>
              <w:rPr>
                <w:rFonts w:hint="eastAsia" w:ascii="宋体" w:hAnsi="宋体" w:eastAsia="宋体" w:cs="宋体"/>
                <w:szCs w:val="21"/>
              </w:rPr>
              <w:t>第4.6款</w:t>
            </w:r>
          </w:p>
        </w:tc>
        <w:tc>
          <w:tcPr>
            <w:tcW w:w="2675" w:type="dxa"/>
            <w:vAlign w:val="center"/>
          </w:tcPr>
          <w:p w14:paraId="5C44BAD9">
            <w:pPr>
              <w:jc w:val="left"/>
              <w:rPr>
                <w:rFonts w:hint="eastAsia" w:ascii="宋体" w:hAnsi="宋体" w:eastAsia="宋体" w:cs="宋体"/>
                <w:szCs w:val="21"/>
              </w:rPr>
            </w:pPr>
            <w:r>
              <w:rPr>
                <w:rFonts w:hint="eastAsia" w:ascii="宋体" w:hAnsi="宋体" w:eastAsia="宋体" w:cs="宋体"/>
                <w:szCs w:val="21"/>
              </w:rPr>
              <w:t>约定甲方承担的其他义务和责任</w:t>
            </w:r>
          </w:p>
        </w:tc>
        <w:tc>
          <w:tcPr>
            <w:tcW w:w="4237" w:type="dxa"/>
          </w:tcPr>
          <w:p w14:paraId="517ECC06">
            <w:pPr>
              <w:jc w:val="left"/>
              <w:rPr>
                <w:rFonts w:hint="eastAsia" w:ascii="宋体" w:hAnsi="宋体" w:eastAsia="宋体" w:cs="宋体"/>
                <w:szCs w:val="21"/>
              </w:rPr>
            </w:pPr>
            <w:r>
              <w:rPr>
                <w:rFonts w:hint="eastAsia" w:ascii="宋体" w:hAnsi="宋体" w:eastAsia="宋体" w:cs="宋体"/>
                <w:szCs w:val="21"/>
              </w:rPr>
              <w:t>无</w:t>
            </w:r>
          </w:p>
        </w:tc>
      </w:tr>
      <w:tr w14:paraId="4962056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49678E76">
            <w:pPr>
              <w:jc w:val="center"/>
              <w:rPr>
                <w:rFonts w:hint="eastAsia" w:ascii="宋体" w:hAnsi="宋体" w:eastAsia="宋体" w:cs="宋体"/>
                <w:szCs w:val="21"/>
              </w:rPr>
            </w:pPr>
            <w:r>
              <w:rPr>
                <w:rFonts w:hint="eastAsia" w:ascii="宋体" w:hAnsi="宋体" w:eastAsia="宋体" w:cs="宋体"/>
                <w:szCs w:val="21"/>
              </w:rPr>
              <w:t>第二节</w:t>
            </w:r>
          </w:p>
          <w:p w14:paraId="1BF96A04">
            <w:pPr>
              <w:jc w:val="center"/>
              <w:rPr>
                <w:rFonts w:hint="eastAsia" w:ascii="宋体" w:hAnsi="宋体" w:eastAsia="宋体" w:cs="宋体"/>
                <w:szCs w:val="21"/>
              </w:rPr>
            </w:pPr>
            <w:r>
              <w:rPr>
                <w:rFonts w:hint="eastAsia" w:ascii="宋体" w:hAnsi="宋体" w:eastAsia="宋体" w:cs="宋体"/>
                <w:szCs w:val="21"/>
              </w:rPr>
              <w:t>第5.4款</w:t>
            </w:r>
          </w:p>
        </w:tc>
        <w:tc>
          <w:tcPr>
            <w:tcW w:w="2675" w:type="dxa"/>
            <w:vAlign w:val="center"/>
          </w:tcPr>
          <w:p w14:paraId="20ADEFB9">
            <w:pPr>
              <w:jc w:val="left"/>
              <w:rPr>
                <w:rFonts w:hint="eastAsia" w:ascii="宋体" w:hAnsi="宋体" w:eastAsia="宋体" w:cs="宋体"/>
                <w:szCs w:val="21"/>
              </w:rPr>
            </w:pPr>
            <w:r>
              <w:rPr>
                <w:rFonts w:hint="eastAsia" w:ascii="宋体" w:hAnsi="宋体" w:eastAsia="宋体" w:cs="宋体"/>
                <w:szCs w:val="21"/>
              </w:rPr>
              <w:t>约定乙方承担的其他义务和责任</w:t>
            </w:r>
          </w:p>
        </w:tc>
        <w:tc>
          <w:tcPr>
            <w:tcW w:w="4237" w:type="dxa"/>
          </w:tcPr>
          <w:p w14:paraId="166E8D77">
            <w:pPr>
              <w:jc w:val="left"/>
              <w:rPr>
                <w:rFonts w:hint="eastAsia" w:ascii="宋体" w:hAnsi="宋体" w:eastAsia="宋体" w:cs="宋体"/>
                <w:szCs w:val="21"/>
              </w:rPr>
            </w:pPr>
            <w:r>
              <w:rPr>
                <w:rFonts w:hint="eastAsia" w:ascii="宋体" w:hAnsi="宋体" w:eastAsia="宋体" w:cs="宋体"/>
                <w:szCs w:val="21"/>
              </w:rPr>
              <w:t>无</w:t>
            </w:r>
          </w:p>
        </w:tc>
      </w:tr>
      <w:tr w14:paraId="37A4B64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3CD27184">
            <w:pPr>
              <w:jc w:val="center"/>
              <w:rPr>
                <w:rFonts w:hint="eastAsia" w:ascii="宋体" w:hAnsi="宋体" w:eastAsia="宋体" w:cs="宋体"/>
                <w:szCs w:val="21"/>
              </w:rPr>
            </w:pPr>
            <w:r>
              <w:rPr>
                <w:rFonts w:hint="eastAsia" w:ascii="宋体" w:hAnsi="宋体" w:eastAsia="宋体" w:cs="宋体"/>
                <w:szCs w:val="21"/>
              </w:rPr>
              <w:t>第二节</w:t>
            </w:r>
          </w:p>
          <w:p w14:paraId="2D0E61AA">
            <w:pPr>
              <w:jc w:val="center"/>
              <w:rPr>
                <w:rFonts w:hint="eastAsia" w:ascii="宋体" w:hAnsi="宋体" w:eastAsia="宋体" w:cs="宋体"/>
                <w:szCs w:val="21"/>
              </w:rPr>
            </w:pPr>
            <w:r>
              <w:rPr>
                <w:rFonts w:hint="eastAsia" w:ascii="宋体" w:hAnsi="宋体" w:eastAsia="宋体" w:cs="宋体"/>
                <w:szCs w:val="21"/>
              </w:rPr>
              <w:t>第6.1款</w:t>
            </w:r>
          </w:p>
        </w:tc>
        <w:tc>
          <w:tcPr>
            <w:tcW w:w="2675" w:type="dxa"/>
            <w:vAlign w:val="center"/>
          </w:tcPr>
          <w:p w14:paraId="1E58A945">
            <w:pPr>
              <w:jc w:val="left"/>
              <w:rPr>
                <w:rFonts w:hint="eastAsia" w:ascii="宋体" w:hAnsi="宋体" w:eastAsia="宋体" w:cs="宋体"/>
                <w:szCs w:val="21"/>
              </w:rPr>
            </w:pPr>
            <w:r>
              <w:rPr>
                <w:rFonts w:hint="eastAsia" w:ascii="宋体" w:hAnsi="宋体" w:eastAsia="宋体" w:cs="宋体"/>
                <w:szCs w:val="21"/>
              </w:rPr>
              <w:t>履行合同义务的顺序</w:t>
            </w:r>
          </w:p>
        </w:tc>
        <w:tc>
          <w:tcPr>
            <w:tcW w:w="4237" w:type="dxa"/>
          </w:tcPr>
          <w:p w14:paraId="648AEA41">
            <w:pPr>
              <w:jc w:val="left"/>
              <w:rPr>
                <w:rFonts w:hint="eastAsia" w:ascii="宋体" w:hAnsi="宋体" w:eastAsia="宋体" w:cs="宋体"/>
                <w:szCs w:val="21"/>
              </w:rPr>
            </w:pPr>
            <w:r>
              <w:rPr>
                <w:rFonts w:hint="eastAsia" w:ascii="宋体" w:hAnsi="宋体" w:eastAsia="宋体" w:cs="宋体"/>
                <w:szCs w:val="21"/>
              </w:rPr>
              <w:t>无</w:t>
            </w:r>
          </w:p>
        </w:tc>
      </w:tr>
      <w:tr w14:paraId="38CE1C8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restart"/>
            <w:vAlign w:val="center"/>
          </w:tcPr>
          <w:p w14:paraId="44457C80">
            <w:pPr>
              <w:jc w:val="center"/>
              <w:rPr>
                <w:rFonts w:hint="eastAsia" w:ascii="宋体" w:hAnsi="宋体" w:eastAsia="宋体" w:cs="宋体"/>
                <w:szCs w:val="21"/>
              </w:rPr>
            </w:pPr>
            <w:r>
              <w:rPr>
                <w:rFonts w:hint="eastAsia" w:ascii="宋体" w:hAnsi="宋体" w:eastAsia="宋体" w:cs="宋体"/>
                <w:szCs w:val="21"/>
              </w:rPr>
              <w:t>第二节</w:t>
            </w:r>
          </w:p>
          <w:p w14:paraId="40ABF1D5">
            <w:pPr>
              <w:jc w:val="center"/>
              <w:rPr>
                <w:rFonts w:hint="eastAsia" w:ascii="宋体" w:hAnsi="宋体" w:eastAsia="宋体" w:cs="宋体"/>
                <w:szCs w:val="21"/>
              </w:rPr>
            </w:pPr>
            <w:r>
              <w:rPr>
                <w:rFonts w:hint="eastAsia" w:ascii="宋体" w:hAnsi="宋体" w:eastAsia="宋体" w:cs="宋体"/>
                <w:szCs w:val="21"/>
              </w:rPr>
              <w:t>第7.1款</w:t>
            </w:r>
          </w:p>
        </w:tc>
        <w:tc>
          <w:tcPr>
            <w:tcW w:w="2675" w:type="dxa"/>
            <w:vAlign w:val="center"/>
          </w:tcPr>
          <w:p w14:paraId="71B60279">
            <w:pPr>
              <w:jc w:val="left"/>
              <w:rPr>
                <w:rFonts w:hint="eastAsia" w:ascii="宋体" w:hAnsi="宋体" w:eastAsia="宋体" w:cs="宋体"/>
                <w:szCs w:val="21"/>
              </w:rPr>
            </w:pPr>
            <w:r>
              <w:rPr>
                <w:rFonts w:hint="eastAsia" w:ascii="宋体" w:hAnsi="宋体" w:eastAsia="宋体" w:cs="宋体"/>
                <w:szCs w:val="21"/>
              </w:rPr>
              <w:t>包装特殊要求</w:t>
            </w:r>
          </w:p>
        </w:tc>
        <w:tc>
          <w:tcPr>
            <w:tcW w:w="4237" w:type="dxa"/>
          </w:tcPr>
          <w:p w14:paraId="2818C299">
            <w:pPr>
              <w:rPr>
                <w:rFonts w:hint="eastAsia" w:ascii="宋体" w:hAnsi="宋体" w:eastAsia="宋体" w:cs="宋体"/>
                <w:szCs w:val="21"/>
              </w:rPr>
            </w:pPr>
            <w:r>
              <w:rPr>
                <w:rFonts w:hint="eastAsia" w:ascii="宋体" w:hAnsi="宋体" w:eastAsia="宋体" w:cs="宋体"/>
                <w:szCs w:val="21"/>
              </w:rPr>
              <w:t>无</w:t>
            </w:r>
          </w:p>
        </w:tc>
      </w:tr>
      <w:tr w14:paraId="6692266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continue"/>
            <w:vAlign w:val="center"/>
          </w:tcPr>
          <w:p w14:paraId="4CBE6E43">
            <w:pPr>
              <w:jc w:val="center"/>
              <w:rPr>
                <w:rFonts w:hint="eastAsia" w:ascii="宋体" w:hAnsi="宋体" w:eastAsia="宋体" w:cs="宋体"/>
                <w:szCs w:val="21"/>
              </w:rPr>
            </w:pPr>
          </w:p>
        </w:tc>
        <w:tc>
          <w:tcPr>
            <w:tcW w:w="2675" w:type="dxa"/>
            <w:vAlign w:val="center"/>
          </w:tcPr>
          <w:p w14:paraId="38AFAF26">
            <w:pPr>
              <w:jc w:val="left"/>
              <w:rPr>
                <w:rFonts w:hint="eastAsia" w:ascii="宋体" w:hAnsi="宋体" w:eastAsia="宋体" w:cs="宋体"/>
                <w:szCs w:val="21"/>
              </w:rPr>
            </w:pPr>
            <w:r>
              <w:rPr>
                <w:rFonts w:hint="eastAsia" w:ascii="宋体" w:hAnsi="宋体" w:eastAsia="宋体" w:cs="宋体"/>
                <w:szCs w:val="21"/>
              </w:rPr>
              <w:t>指定现场</w:t>
            </w:r>
          </w:p>
        </w:tc>
        <w:tc>
          <w:tcPr>
            <w:tcW w:w="4237" w:type="dxa"/>
          </w:tcPr>
          <w:p w14:paraId="0D353E08">
            <w:pPr>
              <w:rPr>
                <w:rFonts w:hint="eastAsia" w:ascii="宋体" w:hAnsi="宋体" w:eastAsia="宋体" w:cs="宋体"/>
                <w:szCs w:val="21"/>
              </w:rPr>
            </w:pPr>
            <w:r>
              <w:rPr>
                <w:rFonts w:hint="eastAsia" w:ascii="宋体" w:hAnsi="宋体" w:eastAsia="宋体" w:cs="宋体"/>
                <w:szCs w:val="21"/>
              </w:rPr>
              <w:t>江苏食品药品职业技术学院</w:t>
            </w:r>
          </w:p>
        </w:tc>
      </w:tr>
      <w:tr w14:paraId="642117E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vAlign w:val="center"/>
          </w:tcPr>
          <w:p w14:paraId="32264131">
            <w:pPr>
              <w:jc w:val="center"/>
              <w:rPr>
                <w:rFonts w:hint="eastAsia" w:ascii="宋体" w:hAnsi="宋体" w:eastAsia="宋体" w:cs="宋体"/>
                <w:szCs w:val="21"/>
              </w:rPr>
            </w:pPr>
            <w:r>
              <w:rPr>
                <w:rFonts w:hint="eastAsia" w:ascii="宋体" w:hAnsi="宋体" w:eastAsia="宋体" w:cs="宋体"/>
                <w:szCs w:val="21"/>
              </w:rPr>
              <w:t>第二节</w:t>
            </w:r>
          </w:p>
          <w:p w14:paraId="48EA49CB">
            <w:pPr>
              <w:jc w:val="center"/>
              <w:rPr>
                <w:rFonts w:hint="eastAsia" w:ascii="宋体" w:hAnsi="宋体" w:eastAsia="宋体" w:cs="宋体"/>
                <w:szCs w:val="21"/>
              </w:rPr>
            </w:pPr>
            <w:r>
              <w:rPr>
                <w:rFonts w:hint="eastAsia" w:ascii="宋体" w:hAnsi="宋体" w:eastAsia="宋体" w:cs="宋体"/>
                <w:szCs w:val="21"/>
              </w:rPr>
              <w:t>第7.2款</w:t>
            </w:r>
          </w:p>
        </w:tc>
        <w:tc>
          <w:tcPr>
            <w:tcW w:w="2675" w:type="dxa"/>
            <w:vAlign w:val="center"/>
          </w:tcPr>
          <w:p w14:paraId="30F1DB99">
            <w:pPr>
              <w:jc w:val="left"/>
              <w:rPr>
                <w:rFonts w:hint="eastAsia" w:ascii="宋体" w:hAnsi="宋体" w:eastAsia="宋体" w:cs="宋体"/>
                <w:szCs w:val="21"/>
              </w:rPr>
            </w:pPr>
            <w:r>
              <w:rPr>
                <w:rFonts w:hint="eastAsia" w:ascii="宋体" w:hAnsi="宋体" w:eastAsia="宋体" w:cs="宋体"/>
                <w:szCs w:val="21"/>
              </w:rPr>
              <w:t>运输特殊要求</w:t>
            </w:r>
          </w:p>
        </w:tc>
        <w:tc>
          <w:tcPr>
            <w:tcW w:w="4237" w:type="dxa"/>
          </w:tcPr>
          <w:p w14:paraId="7B0065DB">
            <w:pPr>
              <w:rPr>
                <w:rFonts w:hint="eastAsia" w:ascii="宋体" w:hAnsi="宋体" w:eastAsia="宋体" w:cs="宋体"/>
                <w:szCs w:val="21"/>
              </w:rPr>
            </w:pPr>
            <w:r>
              <w:rPr>
                <w:rFonts w:hint="eastAsia" w:ascii="宋体" w:hAnsi="宋体" w:eastAsia="宋体" w:cs="宋体"/>
                <w:szCs w:val="21"/>
              </w:rPr>
              <w:t>无</w:t>
            </w:r>
          </w:p>
        </w:tc>
      </w:tr>
      <w:tr w14:paraId="2CA291A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Align w:val="center"/>
          </w:tcPr>
          <w:p w14:paraId="2AE5A5ED">
            <w:pPr>
              <w:jc w:val="center"/>
              <w:rPr>
                <w:rFonts w:hint="eastAsia" w:ascii="宋体" w:hAnsi="宋体" w:eastAsia="宋体" w:cs="宋体"/>
                <w:szCs w:val="21"/>
              </w:rPr>
            </w:pPr>
            <w:r>
              <w:rPr>
                <w:rFonts w:hint="eastAsia" w:ascii="宋体" w:hAnsi="宋体" w:eastAsia="宋体" w:cs="宋体"/>
                <w:szCs w:val="21"/>
              </w:rPr>
              <w:t>第二节</w:t>
            </w:r>
          </w:p>
          <w:p w14:paraId="57610CBC">
            <w:pPr>
              <w:jc w:val="center"/>
              <w:rPr>
                <w:rFonts w:hint="eastAsia" w:ascii="宋体" w:hAnsi="宋体" w:eastAsia="宋体" w:cs="宋体"/>
                <w:szCs w:val="21"/>
              </w:rPr>
            </w:pPr>
            <w:r>
              <w:rPr>
                <w:rFonts w:hint="eastAsia" w:ascii="宋体" w:hAnsi="宋体" w:eastAsia="宋体" w:cs="宋体"/>
                <w:szCs w:val="21"/>
              </w:rPr>
              <w:t>第7.3款</w:t>
            </w:r>
          </w:p>
        </w:tc>
        <w:tc>
          <w:tcPr>
            <w:tcW w:w="2675" w:type="dxa"/>
            <w:vAlign w:val="center"/>
          </w:tcPr>
          <w:p w14:paraId="12ED0D16">
            <w:pPr>
              <w:jc w:val="left"/>
              <w:rPr>
                <w:rFonts w:hint="eastAsia" w:ascii="宋体" w:hAnsi="宋体" w:eastAsia="宋体" w:cs="宋体"/>
                <w:szCs w:val="21"/>
              </w:rPr>
            </w:pPr>
            <w:r>
              <w:rPr>
                <w:rFonts w:hint="eastAsia" w:ascii="宋体" w:hAnsi="宋体" w:eastAsia="宋体" w:cs="宋体"/>
                <w:szCs w:val="21"/>
              </w:rPr>
              <w:t>保险要求</w:t>
            </w:r>
          </w:p>
        </w:tc>
        <w:tc>
          <w:tcPr>
            <w:tcW w:w="4237" w:type="dxa"/>
          </w:tcPr>
          <w:p w14:paraId="569D8A82">
            <w:pPr>
              <w:jc w:val="left"/>
              <w:rPr>
                <w:rFonts w:hint="eastAsia" w:ascii="宋体" w:hAnsi="宋体" w:eastAsia="宋体" w:cs="宋体"/>
                <w:szCs w:val="21"/>
              </w:rPr>
            </w:pPr>
            <w:r>
              <w:rPr>
                <w:rFonts w:hint="eastAsia" w:ascii="宋体" w:hAnsi="宋体" w:eastAsia="宋体" w:cs="宋体"/>
                <w:szCs w:val="21"/>
              </w:rPr>
              <w:t>乙方在签订合同前提供产品厂家原厂售后服务承诺函，设备注册客户为江苏食品药品职业技术学院。</w:t>
            </w:r>
          </w:p>
          <w:p w14:paraId="06282309">
            <w:pPr>
              <w:rPr>
                <w:rFonts w:hint="eastAsia" w:ascii="宋体" w:hAnsi="宋体" w:eastAsia="宋体" w:cs="宋体"/>
                <w:szCs w:val="21"/>
              </w:rPr>
            </w:pPr>
          </w:p>
        </w:tc>
      </w:tr>
      <w:tr w14:paraId="6506E04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41582E7C">
            <w:pPr>
              <w:jc w:val="center"/>
              <w:rPr>
                <w:rFonts w:hint="eastAsia" w:ascii="宋体" w:hAnsi="宋体" w:eastAsia="宋体" w:cs="宋体"/>
                <w:szCs w:val="21"/>
              </w:rPr>
            </w:pPr>
            <w:r>
              <w:rPr>
                <w:rFonts w:hint="eastAsia" w:ascii="宋体" w:hAnsi="宋体" w:eastAsia="宋体" w:cs="宋体"/>
                <w:szCs w:val="21"/>
              </w:rPr>
              <w:t>第二节</w:t>
            </w:r>
          </w:p>
          <w:p w14:paraId="5776CEDA">
            <w:pPr>
              <w:jc w:val="center"/>
              <w:rPr>
                <w:rFonts w:hint="eastAsia" w:ascii="宋体" w:hAnsi="宋体" w:eastAsia="宋体" w:cs="宋体"/>
                <w:szCs w:val="21"/>
              </w:rPr>
            </w:pPr>
            <w:r>
              <w:rPr>
                <w:rFonts w:hint="eastAsia" w:ascii="宋体" w:hAnsi="宋体" w:eastAsia="宋体" w:cs="宋体"/>
                <w:szCs w:val="21"/>
              </w:rPr>
              <w:t>第8.2（1）项</w:t>
            </w:r>
          </w:p>
        </w:tc>
        <w:tc>
          <w:tcPr>
            <w:tcW w:w="2675" w:type="dxa"/>
            <w:vAlign w:val="center"/>
          </w:tcPr>
          <w:p w14:paraId="41D24EC2">
            <w:pPr>
              <w:jc w:val="left"/>
              <w:rPr>
                <w:rFonts w:hint="eastAsia" w:ascii="宋体" w:hAnsi="宋体" w:eastAsia="宋体" w:cs="宋体"/>
                <w:szCs w:val="21"/>
              </w:rPr>
            </w:pPr>
            <w:r>
              <w:rPr>
                <w:rFonts w:hint="eastAsia" w:ascii="宋体" w:hAnsi="宋体" w:eastAsia="宋体" w:cs="宋体"/>
                <w:szCs w:val="21"/>
              </w:rPr>
              <w:t>质量保证期</w:t>
            </w:r>
          </w:p>
        </w:tc>
        <w:tc>
          <w:tcPr>
            <w:tcW w:w="4237" w:type="dxa"/>
          </w:tcPr>
          <w:p w14:paraId="1E95721D">
            <w:pPr>
              <w:jc w:val="left"/>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年</w:t>
            </w:r>
          </w:p>
        </w:tc>
      </w:tr>
      <w:tr w14:paraId="32A2ADA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0B57C1DF">
            <w:pPr>
              <w:jc w:val="center"/>
              <w:rPr>
                <w:rFonts w:hint="eastAsia" w:ascii="宋体" w:hAnsi="宋体" w:eastAsia="宋体" w:cs="宋体"/>
                <w:szCs w:val="21"/>
              </w:rPr>
            </w:pPr>
            <w:r>
              <w:rPr>
                <w:rFonts w:hint="eastAsia" w:ascii="宋体" w:hAnsi="宋体" w:eastAsia="宋体" w:cs="宋体"/>
                <w:szCs w:val="21"/>
              </w:rPr>
              <w:t>第二节</w:t>
            </w:r>
          </w:p>
          <w:p w14:paraId="42794686">
            <w:pPr>
              <w:jc w:val="center"/>
              <w:rPr>
                <w:rFonts w:hint="eastAsia" w:ascii="宋体" w:hAnsi="宋体" w:eastAsia="宋体" w:cs="宋体"/>
                <w:szCs w:val="21"/>
              </w:rPr>
            </w:pPr>
            <w:r>
              <w:rPr>
                <w:rFonts w:hint="eastAsia" w:ascii="宋体" w:hAnsi="宋体" w:eastAsia="宋体" w:cs="宋体"/>
                <w:szCs w:val="21"/>
              </w:rPr>
              <w:t>第8.2（3）项</w:t>
            </w:r>
          </w:p>
        </w:tc>
        <w:tc>
          <w:tcPr>
            <w:tcW w:w="2675" w:type="dxa"/>
            <w:vAlign w:val="center"/>
          </w:tcPr>
          <w:p w14:paraId="668AE71F">
            <w:pPr>
              <w:jc w:val="left"/>
              <w:rPr>
                <w:rFonts w:hint="eastAsia" w:ascii="宋体" w:hAnsi="宋体" w:eastAsia="宋体" w:cs="宋体"/>
                <w:szCs w:val="21"/>
              </w:rPr>
            </w:pPr>
            <w:r>
              <w:rPr>
                <w:rFonts w:hint="eastAsia" w:ascii="宋体" w:hAnsi="宋体" w:eastAsia="宋体" w:cs="宋体"/>
                <w:szCs w:val="21"/>
              </w:rPr>
              <w:t>货物质量缺陷</w:t>
            </w:r>
          </w:p>
          <w:p w14:paraId="65CD5CCD">
            <w:pPr>
              <w:jc w:val="left"/>
              <w:rPr>
                <w:rFonts w:hint="eastAsia" w:ascii="宋体" w:hAnsi="宋体" w:eastAsia="宋体" w:cs="宋体"/>
                <w:szCs w:val="21"/>
              </w:rPr>
            </w:pPr>
            <w:bookmarkStart w:id="2" w:name="OLE_LINK25"/>
            <w:r>
              <w:rPr>
                <w:rFonts w:hint="eastAsia" w:ascii="宋体" w:hAnsi="宋体" w:eastAsia="宋体" w:cs="宋体"/>
                <w:szCs w:val="21"/>
              </w:rPr>
              <w:t>响应时间</w:t>
            </w:r>
            <w:bookmarkEnd w:id="2"/>
          </w:p>
        </w:tc>
        <w:tc>
          <w:tcPr>
            <w:tcW w:w="4237" w:type="dxa"/>
          </w:tcPr>
          <w:p w14:paraId="734D3E25">
            <w:pPr>
              <w:jc w:val="left"/>
              <w:rPr>
                <w:rFonts w:hint="eastAsia" w:ascii="宋体" w:hAnsi="宋体" w:eastAsia="宋体" w:cs="宋体"/>
                <w:szCs w:val="21"/>
              </w:rPr>
            </w:pPr>
            <w:r>
              <w:rPr>
                <w:rFonts w:hint="eastAsia" w:ascii="宋体" w:hAnsi="宋体" w:eastAsia="宋体" w:cs="宋体"/>
                <w:szCs w:val="21"/>
              </w:rPr>
              <w:t>在售后服务期内，设备由于质量或产品本身原因造成的损伤或损坏，我单位应修理或更换。响应时间：7×24小时</w:t>
            </w:r>
          </w:p>
        </w:tc>
      </w:tr>
      <w:tr w14:paraId="70713DA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5C7CC2D5">
            <w:pPr>
              <w:jc w:val="center"/>
              <w:rPr>
                <w:rFonts w:hint="eastAsia" w:ascii="宋体" w:hAnsi="宋体" w:eastAsia="宋体" w:cs="宋体"/>
                <w:szCs w:val="21"/>
              </w:rPr>
            </w:pPr>
            <w:r>
              <w:rPr>
                <w:rFonts w:hint="eastAsia" w:ascii="宋体" w:hAnsi="宋体" w:eastAsia="宋体" w:cs="宋体"/>
                <w:szCs w:val="21"/>
              </w:rPr>
              <w:t>第二节</w:t>
            </w:r>
          </w:p>
          <w:p w14:paraId="3AF11034">
            <w:pPr>
              <w:pStyle w:val="12"/>
              <w:ind w:firstLine="0"/>
              <w:jc w:val="center"/>
              <w:rPr>
                <w:rFonts w:hint="eastAsia" w:ascii="宋体" w:hAnsi="宋体" w:eastAsia="宋体" w:cs="宋体"/>
                <w:sz w:val="21"/>
              </w:rPr>
            </w:pPr>
            <w:r>
              <w:rPr>
                <w:rFonts w:hint="eastAsia" w:ascii="宋体" w:hAnsi="宋体" w:eastAsia="宋体" w:cs="宋体"/>
                <w:sz w:val="21"/>
              </w:rPr>
              <w:t>第11.1款</w:t>
            </w:r>
          </w:p>
        </w:tc>
        <w:tc>
          <w:tcPr>
            <w:tcW w:w="2675" w:type="dxa"/>
            <w:vAlign w:val="center"/>
          </w:tcPr>
          <w:p w14:paraId="7E9DBF1D">
            <w:pPr>
              <w:rPr>
                <w:rFonts w:hint="eastAsia" w:ascii="宋体" w:hAnsi="宋体" w:eastAsia="宋体" w:cs="宋体"/>
                <w:szCs w:val="21"/>
              </w:rPr>
            </w:pPr>
            <w:r>
              <w:rPr>
                <w:rFonts w:hint="eastAsia" w:ascii="宋体" w:hAnsi="宋体" w:eastAsia="宋体" w:cs="宋体"/>
                <w:szCs w:val="21"/>
              </w:rPr>
              <w:t>其他应当保密的信息</w:t>
            </w:r>
          </w:p>
        </w:tc>
        <w:tc>
          <w:tcPr>
            <w:tcW w:w="4237" w:type="dxa"/>
          </w:tcPr>
          <w:p w14:paraId="0B1F1EAE">
            <w:pPr>
              <w:jc w:val="left"/>
              <w:rPr>
                <w:rFonts w:hint="eastAsia" w:ascii="宋体" w:hAnsi="宋体" w:eastAsia="宋体" w:cs="宋体"/>
                <w:szCs w:val="21"/>
              </w:rPr>
            </w:pPr>
            <w:r>
              <w:rPr>
                <w:rFonts w:hint="eastAsia" w:ascii="宋体" w:hAnsi="宋体" w:eastAsia="宋体" w:cs="宋体"/>
                <w:szCs w:val="21"/>
              </w:rPr>
              <w:t>乙方应采取必要的技术和管理手段保障系统的安全性，并保证信息的保密，乙方应根据国家相关要求与发包人签订保密协议。</w:t>
            </w:r>
          </w:p>
        </w:tc>
      </w:tr>
      <w:tr w14:paraId="04A7369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vAlign w:val="center"/>
          </w:tcPr>
          <w:p w14:paraId="39DE079A">
            <w:pPr>
              <w:jc w:val="center"/>
              <w:rPr>
                <w:rFonts w:hint="eastAsia" w:ascii="宋体" w:hAnsi="宋体" w:eastAsia="宋体" w:cs="宋体"/>
                <w:szCs w:val="21"/>
              </w:rPr>
            </w:pPr>
            <w:r>
              <w:rPr>
                <w:rFonts w:hint="eastAsia" w:ascii="宋体" w:hAnsi="宋体" w:eastAsia="宋体" w:cs="宋体"/>
                <w:szCs w:val="21"/>
              </w:rPr>
              <w:t>第二节</w:t>
            </w:r>
          </w:p>
          <w:p w14:paraId="22160D70">
            <w:pPr>
              <w:jc w:val="center"/>
              <w:rPr>
                <w:rFonts w:hint="eastAsia" w:ascii="宋体" w:hAnsi="宋体" w:eastAsia="宋体" w:cs="宋体"/>
                <w:szCs w:val="21"/>
              </w:rPr>
            </w:pPr>
            <w:r>
              <w:rPr>
                <w:rFonts w:hint="eastAsia" w:ascii="宋体" w:hAnsi="宋体" w:eastAsia="宋体" w:cs="宋体"/>
                <w:szCs w:val="21"/>
              </w:rPr>
              <w:t>第12.2款</w:t>
            </w:r>
          </w:p>
        </w:tc>
        <w:tc>
          <w:tcPr>
            <w:tcW w:w="2675" w:type="dxa"/>
            <w:vAlign w:val="center"/>
          </w:tcPr>
          <w:p w14:paraId="1A44B6B6">
            <w:pPr>
              <w:jc w:val="left"/>
              <w:rPr>
                <w:rFonts w:hint="eastAsia" w:ascii="宋体" w:hAnsi="宋体" w:eastAsia="宋体" w:cs="宋体"/>
                <w:szCs w:val="21"/>
              </w:rPr>
            </w:pPr>
            <w:r>
              <w:rPr>
                <w:rFonts w:hint="eastAsia" w:ascii="宋体" w:hAnsi="宋体" w:eastAsia="宋体" w:cs="宋体"/>
                <w:szCs w:val="21"/>
              </w:rPr>
              <w:t>合同价款支付时间</w:t>
            </w:r>
          </w:p>
        </w:tc>
        <w:tc>
          <w:tcPr>
            <w:tcW w:w="4237" w:type="dxa"/>
          </w:tcPr>
          <w:p w14:paraId="42611C3A">
            <w:pPr>
              <w:jc w:val="left"/>
              <w:rPr>
                <w:rFonts w:hint="eastAsia" w:ascii="宋体" w:hAnsi="宋体" w:eastAsia="宋体" w:cs="宋体"/>
                <w:szCs w:val="21"/>
              </w:rPr>
            </w:pPr>
            <w:bookmarkStart w:id="3" w:name="_Hlk217911147"/>
            <w:r>
              <w:rPr>
                <w:rFonts w:hint="eastAsia" w:ascii="宋体" w:hAnsi="宋体" w:eastAsia="宋体" w:cs="宋体"/>
                <w:szCs w:val="21"/>
              </w:rPr>
              <w:t>第一阶段为正式合同生效且进场施工后15个工作日内，向</w:t>
            </w:r>
            <w:r>
              <w:rPr>
                <w:rFonts w:hint="eastAsia" w:ascii="宋体" w:hAnsi="宋体" w:eastAsia="宋体" w:cs="宋体"/>
                <w:szCs w:val="21"/>
                <w:u w:val="none"/>
                <w:lang w:val="en-US" w:eastAsia="zh-CN"/>
              </w:rPr>
              <w:t>乙方</w:t>
            </w:r>
            <w:r>
              <w:rPr>
                <w:rFonts w:hint="eastAsia" w:ascii="宋体" w:hAnsi="宋体" w:eastAsia="宋体" w:cs="宋体"/>
                <w:szCs w:val="21"/>
              </w:rPr>
              <w:t>支付合同款的</w:t>
            </w:r>
            <w:r>
              <w:rPr>
                <w:rFonts w:hint="eastAsia" w:ascii="宋体" w:hAnsi="宋体" w:eastAsia="宋体" w:cs="宋体"/>
                <w:szCs w:val="21"/>
                <w:lang w:val="en-US" w:eastAsia="zh-CN"/>
              </w:rPr>
              <w:t>80</w:t>
            </w:r>
            <w:r>
              <w:rPr>
                <w:rFonts w:hint="eastAsia" w:ascii="宋体" w:hAnsi="宋体" w:eastAsia="宋体" w:cs="宋体"/>
                <w:szCs w:val="21"/>
              </w:rPr>
              <w:t>%;第二阶段为测试运行且验收合格后15个工作日内，向</w:t>
            </w:r>
            <w:r>
              <w:rPr>
                <w:rFonts w:hint="eastAsia" w:ascii="宋体" w:hAnsi="宋体" w:eastAsia="宋体" w:cs="宋体"/>
                <w:szCs w:val="21"/>
                <w:u w:val="none"/>
                <w:lang w:val="en-US" w:eastAsia="zh-CN"/>
              </w:rPr>
              <w:t>乙方</w:t>
            </w:r>
            <w:r>
              <w:rPr>
                <w:rFonts w:hint="eastAsia" w:ascii="宋体" w:hAnsi="宋体" w:eastAsia="宋体" w:cs="宋体"/>
                <w:szCs w:val="21"/>
              </w:rPr>
              <w:t>支付合同款的</w:t>
            </w:r>
            <w:r>
              <w:rPr>
                <w:rFonts w:hint="eastAsia" w:ascii="宋体" w:hAnsi="宋体" w:eastAsia="宋体" w:cs="宋体"/>
                <w:szCs w:val="21"/>
                <w:lang w:val="en-US" w:eastAsia="zh-CN"/>
              </w:rPr>
              <w:t>15</w:t>
            </w:r>
            <w:r>
              <w:rPr>
                <w:rFonts w:hint="eastAsia" w:ascii="宋体" w:hAnsi="宋体" w:eastAsia="宋体" w:cs="宋体"/>
                <w:szCs w:val="21"/>
              </w:rPr>
              <w:t>%;第三阶段为质量及服务保证金 (不计付利息) ，占合同总价款的</w:t>
            </w:r>
            <w:r>
              <w:rPr>
                <w:rFonts w:hint="eastAsia" w:ascii="宋体" w:hAnsi="宋体" w:eastAsia="宋体" w:cs="宋体"/>
                <w:szCs w:val="21"/>
                <w:lang w:val="en-US" w:eastAsia="zh-CN"/>
              </w:rPr>
              <w:t>5</w:t>
            </w:r>
            <w:r>
              <w:rPr>
                <w:rFonts w:hint="eastAsia" w:ascii="宋体" w:hAnsi="宋体" w:eastAsia="宋体" w:cs="宋体"/>
                <w:szCs w:val="21"/>
              </w:rPr>
              <w:t>%，质保期满后向</w:t>
            </w:r>
            <w:r>
              <w:rPr>
                <w:rFonts w:hint="eastAsia" w:ascii="宋体" w:hAnsi="宋体" w:eastAsia="宋体" w:cs="宋体"/>
                <w:szCs w:val="21"/>
                <w:u w:val="none"/>
                <w:lang w:val="en-US" w:eastAsia="zh-CN"/>
              </w:rPr>
              <w:t>乙方</w:t>
            </w:r>
            <w:r>
              <w:rPr>
                <w:rFonts w:hint="eastAsia" w:ascii="宋体" w:hAnsi="宋体" w:eastAsia="宋体" w:cs="宋体"/>
                <w:szCs w:val="21"/>
              </w:rPr>
              <w:t>支付。</w:t>
            </w:r>
            <w:bookmarkEnd w:id="3"/>
          </w:p>
          <w:p w14:paraId="558F055C">
            <w:pPr>
              <w:jc w:val="left"/>
              <w:rPr>
                <w:rFonts w:hint="eastAsia" w:ascii="宋体" w:hAnsi="宋体" w:eastAsia="宋体" w:cs="宋体"/>
                <w:szCs w:val="21"/>
              </w:rPr>
            </w:pPr>
          </w:p>
        </w:tc>
      </w:tr>
      <w:tr w14:paraId="7EB0923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vAlign w:val="center"/>
          </w:tcPr>
          <w:p w14:paraId="77AF74B3">
            <w:pPr>
              <w:jc w:val="center"/>
              <w:rPr>
                <w:rFonts w:hint="eastAsia" w:ascii="宋体" w:hAnsi="宋体" w:eastAsia="宋体" w:cs="宋体"/>
                <w:szCs w:val="21"/>
              </w:rPr>
            </w:pPr>
            <w:r>
              <w:rPr>
                <w:rFonts w:hint="eastAsia" w:ascii="宋体" w:hAnsi="宋体" w:eastAsia="宋体" w:cs="宋体"/>
                <w:szCs w:val="21"/>
              </w:rPr>
              <w:t>第二节</w:t>
            </w:r>
          </w:p>
          <w:p w14:paraId="3A1DF53E">
            <w:pPr>
              <w:jc w:val="center"/>
              <w:rPr>
                <w:rFonts w:hint="eastAsia" w:ascii="宋体" w:hAnsi="宋体" w:eastAsia="宋体" w:cs="宋体"/>
                <w:szCs w:val="21"/>
              </w:rPr>
            </w:pPr>
            <w:r>
              <w:rPr>
                <w:rFonts w:hint="eastAsia" w:ascii="宋体" w:hAnsi="宋体" w:eastAsia="宋体" w:cs="宋体"/>
                <w:szCs w:val="21"/>
              </w:rPr>
              <w:t>第13.2款</w:t>
            </w:r>
          </w:p>
        </w:tc>
        <w:tc>
          <w:tcPr>
            <w:tcW w:w="2675" w:type="dxa"/>
            <w:vAlign w:val="center"/>
          </w:tcPr>
          <w:p w14:paraId="232E2A0E">
            <w:pPr>
              <w:jc w:val="left"/>
              <w:rPr>
                <w:rFonts w:hint="eastAsia" w:ascii="宋体" w:hAnsi="宋体" w:eastAsia="宋体" w:cs="宋体"/>
                <w:szCs w:val="21"/>
              </w:rPr>
            </w:pPr>
            <w:r>
              <w:rPr>
                <w:rFonts w:hint="eastAsia" w:ascii="宋体" w:hAnsi="宋体" w:eastAsia="宋体" w:cs="宋体"/>
                <w:szCs w:val="21"/>
              </w:rPr>
              <w:t>履约保证金不予退还的情形</w:t>
            </w:r>
          </w:p>
        </w:tc>
        <w:tc>
          <w:tcPr>
            <w:tcW w:w="4237" w:type="dxa"/>
          </w:tcPr>
          <w:p w14:paraId="3E9A7F5A">
            <w:pPr>
              <w:jc w:val="left"/>
              <w:rPr>
                <w:rFonts w:hint="eastAsia" w:ascii="宋体" w:hAnsi="宋体" w:eastAsia="宋体" w:cs="宋体"/>
                <w:szCs w:val="21"/>
              </w:rPr>
            </w:pPr>
            <w:r>
              <w:rPr>
                <w:rFonts w:hint="eastAsia" w:ascii="宋体" w:hAnsi="宋体" w:eastAsia="宋体" w:cs="宋体"/>
                <w:szCs w:val="21"/>
              </w:rPr>
              <w:t>不涉及</w:t>
            </w:r>
          </w:p>
        </w:tc>
      </w:tr>
      <w:tr w14:paraId="3C7C7C2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68AD710F">
            <w:pPr>
              <w:jc w:val="center"/>
              <w:rPr>
                <w:rFonts w:hint="eastAsia" w:ascii="宋体" w:hAnsi="宋体" w:eastAsia="宋体" w:cs="宋体"/>
                <w:szCs w:val="21"/>
              </w:rPr>
            </w:pPr>
            <w:r>
              <w:rPr>
                <w:rFonts w:hint="eastAsia" w:ascii="宋体" w:hAnsi="宋体" w:eastAsia="宋体" w:cs="宋体"/>
                <w:szCs w:val="21"/>
              </w:rPr>
              <w:t>第二节</w:t>
            </w:r>
          </w:p>
          <w:p w14:paraId="448B55B3">
            <w:pPr>
              <w:jc w:val="center"/>
              <w:rPr>
                <w:rFonts w:hint="eastAsia" w:ascii="宋体" w:hAnsi="宋体" w:eastAsia="宋体" w:cs="宋体"/>
                <w:szCs w:val="21"/>
              </w:rPr>
            </w:pPr>
            <w:r>
              <w:rPr>
                <w:rFonts w:hint="eastAsia" w:ascii="宋体" w:hAnsi="宋体" w:eastAsia="宋体" w:cs="宋体"/>
                <w:szCs w:val="21"/>
              </w:rPr>
              <w:t>第13.3款</w:t>
            </w:r>
          </w:p>
        </w:tc>
        <w:tc>
          <w:tcPr>
            <w:tcW w:w="2675" w:type="dxa"/>
            <w:vAlign w:val="center"/>
          </w:tcPr>
          <w:p w14:paraId="2E476DE4">
            <w:pPr>
              <w:jc w:val="left"/>
              <w:rPr>
                <w:rFonts w:hint="eastAsia" w:ascii="宋体" w:hAnsi="宋体" w:eastAsia="宋体" w:cs="宋体"/>
                <w:szCs w:val="21"/>
              </w:rPr>
            </w:pPr>
            <w:r>
              <w:rPr>
                <w:rFonts w:hint="eastAsia" w:ascii="宋体" w:hAnsi="宋体" w:eastAsia="宋体" w:cs="宋体"/>
                <w:szCs w:val="21"/>
              </w:rPr>
              <w:t>履约保证金退还时间及逾期退还的违约金</w:t>
            </w:r>
          </w:p>
        </w:tc>
        <w:tc>
          <w:tcPr>
            <w:tcW w:w="4237" w:type="dxa"/>
          </w:tcPr>
          <w:p w14:paraId="36C3D693">
            <w:pPr>
              <w:jc w:val="left"/>
              <w:rPr>
                <w:rFonts w:hint="eastAsia" w:ascii="宋体" w:hAnsi="宋体" w:eastAsia="宋体" w:cs="宋体"/>
                <w:szCs w:val="21"/>
              </w:rPr>
            </w:pPr>
            <w:r>
              <w:rPr>
                <w:rFonts w:hint="eastAsia" w:ascii="宋体" w:hAnsi="宋体" w:eastAsia="宋体" w:cs="宋体"/>
                <w:szCs w:val="21"/>
              </w:rPr>
              <w:t>不涉及</w:t>
            </w:r>
          </w:p>
        </w:tc>
      </w:tr>
      <w:tr w14:paraId="7B66B7B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vAlign w:val="center"/>
          </w:tcPr>
          <w:p w14:paraId="246817A4">
            <w:pPr>
              <w:jc w:val="center"/>
              <w:rPr>
                <w:rFonts w:hint="eastAsia" w:ascii="宋体" w:hAnsi="宋体" w:eastAsia="宋体" w:cs="宋体"/>
                <w:szCs w:val="21"/>
              </w:rPr>
            </w:pPr>
            <w:r>
              <w:rPr>
                <w:rFonts w:hint="eastAsia" w:ascii="宋体" w:hAnsi="宋体" w:eastAsia="宋体" w:cs="宋体"/>
                <w:szCs w:val="21"/>
              </w:rPr>
              <w:t>第二节</w:t>
            </w:r>
          </w:p>
          <w:p w14:paraId="190B3D2B">
            <w:pPr>
              <w:jc w:val="center"/>
              <w:rPr>
                <w:rFonts w:hint="eastAsia" w:ascii="宋体" w:hAnsi="宋体" w:eastAsia="宋体" w:cs="宋体"/>
                <w:szCs w:val="21"/>
              </w:rPr>
            </w:pPr>
            <w:r>
              <w:rPr>
                <w:rFonts w:hint="eastAsia" w:ascii="宋体" w:hAnsi="宋体" w:eastAsia="宋体" w:cs="宋体"/>
                <w:szCs w:val="21"/>
              </w:rPr>
              <w:t>第14.1（3）项</w:t>
            </w:r>
          </w:p>
        </w:tc>
        <w:tc>
          <w:tcPr>
            <w:tcW w:w="2675" w:type="dxa"/>
            <w:vAlign w:val="center"/>
          </w:tcPr>
          <w:p w14:paraId="786B7CBD">
            <w:pPr>
              <w:jc w:val="left"/>
              <w:rPr>
                <w:rFonts w:hint="eastAsia" w:ascii="宋体" w:hAnsi="宋体" w:eastAsia="宋体" w:cs="宋体"/>
                <w:szCs w:val="21"/>
              </w:rPr>
            </w:pPr>
            <w:r>
              <w:rPr>
                <w:rFonts w:hint="eastAsia" w:ascii="宋体" w:hAnsi="宋体" w:eastAsia="宋体" w:cs="宋体"/>
                <w:szCs w:val="21"/>
              </w:rPr>
              <w:t>运行监督、维修期限</w:t>
            </w:r>
          </w:p>
        </w:tc>
        <w:tc>
          <w:tcPr>
            <w:tcW w:w="4237" w:type="dxa"/>
          </w:tcPr>
          <w:p w14:paraId="5DBF3E68">
            <w:pPr>
              <w:jc w:val="left"/>
              <w:rPr>
                <w:rFonts w:hint="eastAsia" w:ascii="宋体" w:hAnsi="宋体" w:eastAsia="宋体" w:cs="宋体"/>
                <w:szCs w:val="21"/>
              </w:rPr>
            </w:pPr>
            <w:r>
              <w:rPr>
                <w:rFonts w:hint="eastAsia" w:ascii="宋体" w:hAnsi="宋体" w:eastAsia="宋体" w:cs="宋体"/>
                <w:szCs w:val="21"/>
              </w:rPr>
              <w:t>售后服务期内乙方应提供</w:t>
            </w:r>
            <w:bookmarkStart w:id="4" w:name="OLE_LINK23"/>
            <w:r>
              <w:rPr>
                <w:rFonts w:hint="eastAsia" w:ascii="宋体" w:hAnsi="宋体" w:eastAsia="宋体" w:cs="宋体"/>
                <w:szCs w:val="21"/>
              </w:rPr>
              <w:t>7×24小时</w:t>
            </w:r>
            <w:bookmarkEnd w:id="4"/>
            <w:r>
              <w:rPr>
                <w:rFonts w:hint="eastAsia" w:ascii="宋体" w:hAnsi="宋体" w:eastAsia="宋体" w:cs="宋体"/>
                <w:szCs w:val="21"/>
              </w:rPr>
              <w:t>运维服务，及时响应紧急情况下的用户服务请求和故障申报服务，接听处理用户的技术咨询、服务请求和故障申报，反馈运维服务信息。通过即时通讯软件/书面/电话等多种方式，保持与用户的紧密联系和沟通渠道。</w:t>
            </w:r>
          </w:p>
        </w:tc>
      </w:tr>
      <w:tr w14:paraId="019A88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vAlign w:val="center"/>
          </w:tcPr>
          <w:p w14:paraId="7C21A269">
            <w:pPr>
              <w:jc w:val="center"/>
              <w:rPr>
                <w:rFonts w:hint="eastAsia" w:ascii="宋体" w:hAnsi="宋体" w:eastAsia="宋体" w:cs="宋体"/>
                <w:szCs w:val="21"/>
              </w:rPr>
            </w:pPr>
            <w:r>
              <w:rPr>
                <w:rFonts w:hint="eastAsia" w:ascii="宋体" w:hAnsi="宋体" w:eastAsia="宋体" w:cs="宋体"/>
                <w:szCs w:val="21"/>
              </w:rPr>
              <w:t>第二节</w:t>
            </w:r>
          </w:p>
          <w:p w14:paraId="6FC4F36B">
            <w:pPr>
              <w:jc w:val="center"/>
              <w:rPr>
                <w:rFonts w:hint="eastAsia" w:ascii="宋体" w:hAnsi="宋体" w:eastAsia="宋体" w:cs="宋体"/>
                <w:szCs w:val="21"/>
              </w:rPr>
            </w:pPr>
            <w:r>
              <w:rPr>
                <w:rFonts w:hint="eastAsia" w:ascii="宋体" w:hAnsi="宋体" w:eastAsia="宋体" w:cs="宋体"/>
                <w:szCs w:val="21"/>
              </w:rPr>
              <w:t>第14.1（5）项</w:t>
            </w:r>
          </w:p>
        </w:tc>
        <w:tc>
          <w:tcPr>
            <w:tcW w:w="2675" w:type="dxa"/>
            <w:vAlign w:val="center"/>
          </w:tcPr>
          <w:p w14:paraId="172DA799">
            <w:pPr>
              <w:jc w:val="left"/>
              <w:rPr>
                <w:rFonts w:hint="eastAsia" w:ascii="宋体" w:hAnsi="宋体" w:eastAsia="宋体" w:cs="宋体"/>
                <w:szCs w:val="21"/>
              </w:rPr>
            </w:pPr>
            <w:r>
              <w:rPr>
                <w:rFonts w:hint="eastAsia" w:ascii="宋体" w:hAnsi="宋体" w:eastAsia="宋体" w:cs="宋体"/>
                <w:szCs w:val="21"/>
              </w:rPr>
              <w:t>货物回收的约定</w:t>
            </w:r>
          </w:p>
        </w:tc>
        <w:tc>
          <w:tcPr>
            <w:tcW w:w="4237" w:type="dxa"/>
          </w:tcPr>
          <w:p w14:paraId="70C9FA3D">
            <w:pPr>
              <w:jc w:val="left"/>
              <w:rPr>
                <w:rFonts w:hint="eastAsia" w:ascii="宋体" w:hAnsi="宋体" w:eastAsia="宋体" w:cs="宋体"/>
                <w:szCs w:val="21"/>
              </w:rPr>
            </w:pPr>
            <w:r>
              <w:rPr>
                <w:rFonts w:hint="eastAsia" w:ascii="宋体" w:hAnsi="宋体" w:eastAsia="宋体" w:cs="宋体"/>
                <w:szCs w:val="21"/>
              </w:rPr>
              <w:t>不涉及</w:t>
            </w:r>
          </w:p>
        </w:tc>
      </w:tr>
      <w:tr w14:paraId="1A6C25D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197DE356">
            <w:pPr>
              <w:jc w:val="center"/>
              <w:rPr>
                <w:rFonts w:hint="eastAsia" w:ascii="宋体" w:hAnsi="宋体" w:eastAsia="宋体" w:cs="宋体"/>
                <w:szCs w:val="21"/>
              </w:rPr>
            </w:pPr>
            <w:r>
              <w:rPr>
                <w:rFonts w:hint="eastAsia" w:ascii="宋体" w:hAnsi="宋体" w:eastAsia="宋体" w:cs="宋体"/>
                <w:szCs w:val="21"/>
              </w:rPr>
              <w:t>第二节</w:t>
            </w:r>
          </w:p>
          <w:p w14:paraId="0649CFAE">
            <w:pPr>
              <w:jc w:val="center"/>
              <w:rPr>
                <w:rFonts w:hint="eastAsia" w:ascii="宋体" w:hAnsi="宋体" w:eastAsia="宋体" w:cs="宋体"/>
                <w:szCs w:val="21"/>
              </w:rPr>
            </w:pPr>
            <w:r>
              <w:rPr>
                <w:rFonts w:hint="eastAsia" w:ascii="宋体" w:hAnsi="宋体" w:eastAsia="宋体" w:cs="宋体"/>
                <w:szCs w:val="21"/>
              </w:rPr>
              <w:t>第14.1（6）项</w:t>
            </w:r>
          </w:p>
        </w:tc>
        <w:tc>
          <w:tcPr>
            <w:tcW w:w="2675" w:type="dxa"/>
            <w:vAlign w:val="center"/>
          </w:tcPr>
          <w:p w14:paraId="70B91B0D">
            <w:pPr>
              <w:jc w:val="left"/>
              <w:rPr>
                <w:rFonts w:hint="eastAsia" w:ascii="宋体" w:hAnsi="宋体" w:eastAsia="宋体" w:cs="宋体"/>
                <w:szCs w:val="21"/>
              </w:rPr>
            </w:pPr>
            <w:r>
              <w:rPr>
                <w:rFonts w:hint="eastAsia" w:ascii="宋体" w:hAnsi="宋体" w:eastAsia="宋体" w:cs="宋体"/>
                <w:szCs w:val="21"/>
              </w:rPr>
              <w:t>乙方提供的其他服务</w:t>
            </w:r>
          </w:p>
        </w:tc>
        <w:tc>
          <w:tcPr>
            <w:tcW w:w="4237" w:type="dxa"/>
          </w:tcPr>
          <w:p w14:paraId="506BCBB7">
            <w:pPr>
              <w:jc w:val="left"/>
              <w:rPr>
                <w:rFonts w:hint="eastAsia" w:ascii="宋体" w:hAnsi="宋体" w:eastAsia="宋体" w:cs="宋体"/>
                <w:szCs w:val="21"/>
              </w:rPr>
            </w:pPr>
            <w:r>
              <w:rPr>
                <w:rFonts w:hint="eastAsia" w:ascii="宋体" w:hAnsi="宋体" w:eastAsia="宋体" w:cs="宋体"/>
                <w:szCs w:val="21"/>
              </w:rPr>
              <w:t>在售后服务期内，每年提供一次本项目各系统的例行巡检，并出具巡检报告。</w:t>
            </w:r>
          </w:p>
        </w:tc>
      </w:tr>
      <w:tr w14:paraId="5108470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1E665C11">
            <w:pPr>
              <w:jc w:val="center"/>
              <w:rPr>
                <w:rFonts w:hint="eastAsia" w:ascii="宋体" w:hAnsi="宋体" w:eastAsia="宋体" w:cs="宋体"/>
                <w:szCs w:val="21"/>
              </w:rPr>
            </w:pPr>
            <w:r>
              <w:rPr>
                <w:rFonts w:hint="eastAsia" w:ascii="宋体" w:hAnsi="宋体" w:eastAsia="宋体" w:cs="宋体"/>
                <w:szCs w:val="21"/>
              </w:rPr>
              <w:t>第二节</w:t>
            </w:r>
          </w:p>
          <w:p w14:paraId="75C4A7F3">
            <w:pPr>
              <w:jc w:val="center"/>
              <w:rPr>
                <w:rFonts w:hint="eastAsia" w:ascii="宋体" w:hAnsi="宋体" w:eastAsia="宋体" w:cs="宋体"/>
                <w:szCs w:val="21"/>
              </w:rPr>
            </w:pPr>
            <w:r>
              <w:rPr>
                <w:rFonts w:hint="eastAsia" w:ascii="宋体" w:hAnsi="宋体" w:eastAsia="宋体" w:cs="宋体"/>
                <w:szCs w:val="21"/>
              </w:rPr>
              <w:t>第15.1款</w:t>
            </w:r>
          </w:p>
        </w:tc>
        <w:tc>
          <w:tcPr>
            <w:tcW w:w="2675" w:type="dxa"/>
            <w:vAlign w:val="center"/>
          </w:tcPr>
          <w:p w14:paraId="380E28F3">
            <w:pPr>
              <w:jc w:val="left"/>
              <w:rPr>
                <w:rFonts w:hint="eastAsia" w:ascii="宋体" w:hAnsi="宋体" w:eastAsia="宋体" w:cs="宋体"/>
                <w:szCs w:val="21"/>
              </w:rPr>
            </w:pPr>
            <w:r>
              <w:rPr>
                <w:rFonts w:hint="eastAsia" w:ascii="宋体" w:hAnsi="宋体" w:eastAsia="宋体" w:cs="宋体"/>
                <w:szCs w:val="21"/>
              </w:rPr>
              <w:t>修理、重作、更换相关具体规定</w:t>
            </w:r>
          </w:p>
        </w:tc>
        <w:tc>
          <w:tcPr>
            <w:tcW w:w="4237" w:type="dxa"/>
          </w:tcPr>
          <w:p w14:paraId="04D5E057">
            <w:pPr>
              <w:jc w:val="left"/>
              <w:rPr>
                <w:rFonts w:hint="eastAsia" w:ascii="宋体" w:hAnsi="宋体" w:eastAsia="宋体" w:cs="宋体"/>
                <w:szCs w:val="21"/>
              </w:rPr>
            </w:pPr>
            <w:r>
              <w:rPr>
                <w:rFonts w:hint="eastAsia" w:ascii="宋体" w:hAnsi="宋体" w:eastAsia="宋体" w:cs="宋体"/>
                <w:szCs w:val="21"/>
              </w:rPr>
              <w:t>售后服务期内，乙方应对本合同中所提供的软件升级、保修，负责对提供的设备进行现场维修和更换故障配件，费用均包含在固定总价中。</w:t>
            </w:r>
          </w:p>
        </w:tc>
      </w:tr>
      <w:tr w14:paraId="38D43E9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76FE9BE1">
            <w:pPr>
              <w:jc w:val="center"/>
              <w:rPr>
                <w:rFonts w:hint="eastAsia" w:ascii="宋体" w:hAnsi="宋体" w:eastAsia="宋体" w:cs="宋体"/>
                <w:szCs w:val="21"/>
              </w:rPr>
            </w:pPr>
            <w:r>
              <w:rPr>
                <w:rFonts w:hint="eastAsia" w:ascii="宋体" w:hAnsi="宋体" w:eastAsia="宋体" w:cs="宋体"/>
                <w:szCs w:val="21"/>
              </w:rPr>
              <w:t>第二节</w:t>
            </w:r>
          </w:p>
          <w:p w14:paraId="3DE1C10F">
            <w:pPr>
              <w:jc w:val="center"/>
              <w:rPr>
                <w:rFonts w:hint="eastAsia" w:ascii="宋体" w:hAnsi="宋体" w:eastAsia="宋体" w:cs="宋体"/>
                <w:szCs w:val="21"/>
              </w:rPr>
            </w:pPr>
            <w:r>
              <w:rPr>
                <w:rFonts w:hint="eastAsia" w:ascii="宋体" w:hAnsi="宋体" w:eastAsia="宋体" w:cs="宋体"/>
                <w:szCs w:val="21"/>
              </w:rPr>
              <w:t>第15.2（2）项</w:t>
            </w:r>
          </w:p>
        </w:tc>
        <w:tc>
          <w:tcPr>
            <w:tcW w:w="2675" w:type="dxa"/>
            <w:vAlign w:val="center"/>
          </w:tcPr>
          <w:p w14:paraId="274FB8D8">
            <w:pPr>
              <w:jc w:val="left"/>
              <w:rPr>
                <w:rFonts w:hint="eastAsia" w:ascii="宋体" w:hAnsi="宋体" w:eastAsia="宋体" w:cs="宋体"/>
                <w:szCs w:val="21"/>
              </w:rPr>
            </w:pPr>
            <w:r>
              <w:rPr>
                <w:rFonts w:hint="eastAsia" w:ascii="宋体" w:hAnsi="宋体" w:eastAsia="宋体" w:cs="宋体"/>
                <w:szCs w:val="21"/>
              </w:rPr>
              <w:t>迟延交货赔偿费</w:t>
            </w:r>
          </w:p>
        </w:tc>
        <w:tc>
          <w:tcPr>
            <w:tcW w:w="4237" w:type="dxa"/>
          </w:tcPr>
          <w:p w14:paraId="7E34FF2C">
            <w:pPr>
              <w:jc w:val="left"/>
              <w:rPr>
                <w:rFonts w:hint="eastAsia" w:ascii="宋体" w:hAnsi="宋体" w:eastAsia="宋体" w:cs="宋体"/>
                <w:szCs w:val="21"/>
                <w:u w:val="single"/>
              </w:rPr>
            </w:pPr>
            <w:r>
              <w:rPr>
                <w:rFonts w:hint="eastAsia" w:ascii="宋体" w:hAnsi="宋体" w:eastAsia="宋体" w:cs="宋体"/>
                <w:szCs w:val="21"/>
              </w:rPr>
              <w:t>无</w:t>
            </w:r>
          </w:p>
        </w:tc>
      </w:tr>
      <w:tr w14:paraId="34281BC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vAlign w:val="center"/>
          </w:tcPr>
          <w:p w14:paraId="6CE6C4E5">
            <w:pPr>
              <w:jc w:val="center"/>
              <w:rPr>
                <w:rFonts w:hint="eastAsia" w:ascii="宋体" w:hAnsi="宋体" w:eastAsia="宋体" w:cs="宋体"/>
                <w:szCs w:val="21"/>
              </w:rPr>
            </w:pPr>
            <w:r>
              <w:rPr>
                <w:rFonts w:hint="eastAsia" w:ascii="宋体" w:hAnsi="宋体" w:eastAsia="宋体" w:cs="宋体"/>
                <w:szCs w:val="21"/>
              </w:rPr>
              <w:t>第二节</w:t>
            </w:r>
          </w:p>
          <w:p w14:paraId="3A0500FB">
            <w:pPr>
              <w:jc w:val="center"/>
              <w:rPr>
                <w:rFonts w:hint="eastAsia" w:ascii="宋体" w:hAnsi="宋体" w:eastAsia="宋体" w:cs="宋体"/>
                <w:szCs w:val="21"/>
              </w:rPr>
            </w:pPr>
            <w:r>
              <w:rPr>
                <w:rFonts w:hint="eastAsia" w:ascii="宋体" w:hAnsi="宋体" w:eastAsia="宋体" w:cs="宋体"/>
                <w:szCs w:val="21"/>
              </w:rPr>
              <w:t>第15.3款</w:t>
            </w:r>
          </w:p>
        </w:tc>
        <w:tc>
          <w:tcPr>
            <w:tcW w:w="2675" w:type="dxa"/>
            <w:vAlign w:val="center"/>
          </w:tcPr>
          <w:p w14:paraId="42DC00A0">
            <w:pPr>
              <w:jc w:val="left"/>
              <w:rPr>
                <w:rFonts w:hint="eastAsia" w:ascii="宋体" w:hAnsi="宋体" w:eastAsia="宋体" w:cs="宋体"/>
                <w:szCs w:val="21"/>
              </w:rPr>
            </w:pPr>
            <w:r>
              <w:rPr>
                <w:rFonts w:hint="eastAsia" w:ascii="宋体" w:hAnsi="宋体" w:eastAsia="宋体" w:cs="宋体"/>
                <w:szCs w:val="21"/>
              </w:rPr>
              <w:t>逾期付款利息</w:t>
            </w:r>
          </w:p>
        </w:tc>
        <w:tc>
          <w:tcPr>
            <w:tcW w:w="4237" w:type="dxa"/>
          </w:tcPr>
          <w:p w14:paraId="71DEAEFB">
            <w:pPr>
              <w:jc w:val="left"/>
              <w:rPr>
                <w:rFonts w:hint="eastAsia" w:ascii="宋体" w:hAnsi="宋体" w:eastAsia="宋体" w:cs="宋体"/>
                <w:szCs w:val="21"/>
                <w:u w:val="single"/>
              </w:rPr>
            </w:pPr>
            <w:r>
              <w:rPr>
                <w:rFonts w:hint="eastAsia" w:ascii="宋体" w:hAnsi="宋体" w:eastAsia="宋体" w:cs="宋体"/>
                <w:szCs w:val="21"/>
              </w:rPr>
              <w:t>无</w:t>
            </w:r>
          </w:p>
        </w:tc>
      </w:tr>
      <w:tr w14:paraId="081DF0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tcBorders>
              <w:bottom w:val="single" w:color="000000" w:sz="2" w:space="0"/>
              <w:right w:val="single" w:color="000000" w:sz="2" w:space="0"/>
            </w:tcBorders>
            <w:vAlign w:val="center"/>
          </w:tcPr>
          <w:p w14:paraId="35C6588E">
            <w:pPr>
              <w:jc w:val="center"/>
              <w:rPr>
                <w:rFonts w:hint="eastAsia" w:ascii="宋体" w:hAnsi="宋体" w:eastAsia="宋体" w:cs="宋体"/>
                <w:szCs w:val="21"/>
              </w:rPr>
            </w:pPr>
            <w:r>
              <w:rPr>
                <w:rFonts w:hint="eastAsia" w:ascii="宋体" w:hAnsi="宋体" w:eastAsia="宋体" w:cs="宋体"/>
                <w:szCs w:val="21"/>
              </w:rPr>
              <w:t>第二节</w:t>
            </w:r>
          </w:p>
          <w:p w14:paraId="41906608">
            <w:pPr>
              <w:jc w:val="center"/>
              <w:rPr>
                <w:rFonts w:hint="eastAsia" w:ascii="宋体" w:hAnsi="宋体" w:eastAsia="宋体" w:cs="宋体"/>
                <w:szCs w:val="21"/>
              </w:rPr>
            </w:pPr>
            <w:r>
              <w:rPr>
                <w:rFonts w:hint="eastAsia" w:ascii="宋体" w:hAnsi="宋体" w:eastAsia="宋体" w:cs="宋体"/>
                <w:szCs w:val="21"/>
              </w:rPr>
              <w:t>第15.4款</w:t>
            </w:r>
          </w:p>
        </w:tc>
        <w:tc>
          <w:tcPr>
            <w:tcW w:w="2675" w:type="dxa"/>
            <w:tcBorders>
              <w:left w:val="single" w:color="000000" w:sz="2" w:space="0"/>
              <w:bottom w:val="single" w:color="000000" w:sz="2" w:space="0"/>
              <w:right w:val="single" w:color="000000" w:sz="2" w:space="0"/>
            </w:tcBorders>
            <w:vAlign w:val="center"/>
          </w:tcPr>
          <w:p w14:paraId="2D0AC667">
            <w:pPr>
              <w:jc w:val="left"/>
              <w:rPr>
                <w:rFonts w:hint="eastAsia" w:ascii="宋体" w:hAnsi="宋体" w:eastAsia="宋体" w:cs="宋体"/>
                <w:szCs w:val="21"/>
              </w:rPr>
            </w:pPr>
            <w:r>
              <w:rPr>
                <w:rFonts w:hint="eastAsia" w:ascii="宋体" w:hAnsi="宋体" w:eastAsia="宋体" w:cs="宋体"/>
                <w:szCs w:val="21"/>
              </w:rPr>
              <w:t>其他违约责任</w:t>
            </w:r>
          </w:p>
        </w:tc>
        <w:tc>
          <w:tcPr>
            <w:tcW w:w="4237" w:type="dxa"/>
            <w:tcBorders>
              <w:left w:val="single" w:color="000000" w:sz="2" w:space="0"/>
              <w:bottom w:val="single" w:color="000000" w:sz="2" w:space="0"/>
            </w:tcBorders>
          </w:tcPr>
          <w:p w14:paraId="1D1DEEF3">
            <w:pPr>
              <w:jc w:val="left"/>
              <w:rPr>
                <w:rFonts w:hint="eastAsia" w:ascii="宋体" w:hAnsi="宋体" w:eastAsia="宋体" w:cs="宋体"/>
                <w:szCs w:val="21"/>
                <w:u w:val="single"/>
              </w:rPr>
            </w:pPr>
            <w:r>
              <w:rPr>
                <w:rFonts w:hint="eastAsia" w:ascii="宋体" w:hAnsi="宋体" w:eastAsia="宋体" w:cs="宋体"/>
                <w:szCs w:val="21"/>
              </w:rPr>
              <w:t>无</w:t>
            </w:r>
          </w:p>
        </w:tc>
      </w:tr>
      <w:tr w14:paraId="56C6662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tcBorders>
              <w:top w:val="single" w:color="000000" w:sz="2" w:space="0"/>
              <w:right w:val="single" w:color="000000" w:sz="2" w:space="0"/>
            </w:tcBorders>
            <w:vAlign w:val="center"/>
          </w:tcPr>
          <w:p w14:paraId="7E3A17A9">
            <w:pPr>
              <w:jc w:val="center"/>
              <w:rPr>
                <w:rFonts w:hint="eastAsia" w:ascii="宋体" w:hAnsi="宋体" w:eastAsia="宋体" w:cs="宋体"/>
                <w:szCs w:val="21"/>
              </w:rPr>
            </w:pPr>
            <w:r>
              <w:rPr>
                <w:rFonts w:hint="eastAsia" w:ascii="宋体" w:hAnsi="宋体" w:eastAsia="宋体" w:cs="宋体"/>
                <w:szCs w:val="21"/>
              </w:rPr>
              <w:t>第二节</w:t>
            </w:r>
          </w:p>
          <w:p w14:paraId="1AFC6390">
            <w:pPr>
              <w:jc w:val="center"/>
              <w:rPr>
                <w:rFonts w:hint="eastAsia" w:ascii="宋体" w:hAnsi="宋体" w:eastAsia="宋体" w:cs="宋体"/>
                <w:szCs w:val="21"/>
              </w:rPr>
            </w:pPr>
            <w:r>
              <w:rPr>
                <w:rFonts w:hint="eastAsia" w:ascii="宋体" w:hAnsi="宋体" w:eastAsia="宋体" w:cs="宋体"/>
                <w:szCs w:val="21"/>
              </w:rPr>
              <w:t>第19.2款</w:t>
            </w:r>
          </w:p>
        </w:tc>
        <w:tc>
          <w:tcPr>
            <w:tcW w:w="2675" w:type="dxa"/>
            <w:tcBorders>
              <w:top w:val="single" w:color="000000" w:sz="2" w:space="0"/>
              <w:left w:val="single" w:color="000000" w:sz="2" w:space="0"/>
              <w:right w:val="single" w:color="000000" w:sz="2" w:space="0"/>
            </w:tcBorders>
            <w:vAlign w:val="center"/>
          </w:tcPr>
          <w:p w14:paraId="199FA013">
            <w:pPr>
              <w:jc w:val="left"/>
              <w:rPr>
                <w:rFonts w:hint="eastAsia" w:ascii="宋体" w:hAnsi="宋体" w:eastAsia="宋体" w:cs="宋体"/>
                <w:szCs w:val="21"/>
              </w:rPr>
            </w:pPr>
            <w:r>
              <w:rPr>
                <w:rFonts w:hint="eastAsia" w:ascii="宋体" w:hAnsi="宋体" w:eastAsia="宋体" w:cs="宋体"/>
                <w:szCs w:val="21"/>
              </w:rPr>
              <w:t>解决争议的方法</w:t>
            </w:r>
          </w:p>
        </w:tc>
        <w:tc>
          <w:tcPr>
            <w:tcW w:w="4237" w:type="dxa"/>
            <w:tcBorders>
              <w:top w:val="single" w:color="000000" w:sz="2" w:space="0"/>
              <w:left w:val="single" w:color="000000" w:sz="2" w:space="0"/>
            </w:tcBorders>
            <w:vAlign w:val="center"/>
          </w:tcPr>
          <w:p w14:paraId="0574C618">
            <w:pPr>
              <w:spacing w:line="400" w:lineRule="exact"/>
              <w:jc w:val="left"/>
              <w:rPr>
                <w:rFonts w:hint="eastAsia" w:ascii="宋体" w:hAnsi="宋体" w:eastAsia="宋体" w:cs="宋体"/>
                <w:iCs/>
                <w:szCs w:val="21"/>
              </w:rPr>
            </w:pPr>
            <w:r>
              <w:rPr>
                <w:rFonts w:hint="eastAsia" w:ascii="宋体" w:hAnsi="宋体" w:eastAsia="宋体" w:cs="宋体"/>
                <w:iCs/>
                <w:szCs w:val="21"/>
              </w:rPr>
              <w:t>因本合同及合同有关事项发生的争议，按下列第</w:t>
            </w:r>
            <w:r>
              <w:rPr>
                <w:rFonts w:hint="eastAsia" w:ascii="宋体" w:hAnsi="宋体" w:eastAsia="宋体" w:cs="宋体"/>
                <w:iCs/>
                <w:szCs w:val="21"/>
                <w:u w:val="single"/>
              </w:rPr>
              <w:t xml:space="preserve"> 2  </w:t>
            </w:r>
            <w:r>
              <w:rPr>
                <w:rFonts w:hint="eastAsia" w:ascii="宋体" w:hAnsi="宋体" w:eastAsia="宋体" w:cs="宋体"/>
                <w:iCs/>
                <w:szCs w:val="21"/>
              </w:rPr>
              <w:t>种方式解决：</w:t>
            </w:r>
          </w:p>
          <w:p w14:paraId="0E134BD6">
            <w:pPr>
              <w:spacing w:line="400" w:lineRule="exact"/>
              <w:jc w:val="left"/>
              <w:rPr>
                <w:rFonts w:hint="eastAsia" w:ascii="宋体" w:hAnsi="宋体" w:eastAsia="宋体" w:cs="宋体"/>
                <w:iCs/>
                <w:szCs w:val="21"/>
              </w:rPr>
            </w:pPr>
            <w:r>
              <w:rPr>
                <w:rFonts w:hint="eastAsia" w:ascii="宋体" w:hAnsi="宋体" w:eastAsia="宋体" w:cs="宋体"/>
                <w:iCs/>
                <w:szCs w:val="21"/>
              </w:rPr>
              <w:t>（1）向</w:t>
            </w:r>
            <w:r>
              <w:rPr>
                <w:rFonts w:hint="eastAsia" w:ascii="宋体" w:hAnsi="宋体" w:eastAsia="宋体" w:cs="宋体"/>
                <w:iCs/>
                <w:szCs w:val="21"/>
                <w:u w:val="single"/>
              </w:rPr>
              <w:t xml:space="preserve">  淮安市   </w:t>
            </w:r>
            <w:r>
              <w:rPr>
                <w:rFonts w:hint="eastAsia" w:ascii="宋体" w:hAnsi="宋体" w:eastAsia="宋体" w:cs="宋体"/>
                <w:iCs/>
                <w:szCs w:val="21"/>
              </w:rPr>
              <w:t>仲裁委员会申请仲裁，仲裁地点为</w:t>
            </w:r>
            <w:r>
              <w:rPr>
                <w:rFonts w:hint="eastAsia" w:ascii="宋体" w:hAnsi="宋体" w:eastAsia="宋体" w:cs="宋体"/>
                <w:iCs/>
                <w:szCs w:val="21"/>
                <w:u w:val="single"/>
              </w:rPr>
              <w:t xml:space="preserve">  淮安市   </w:t>
            </w:r>
            <w:r>
              <w:rPr>
                <w:rFonts w:hint="eastAsia" w:ascii="宋体" w:hAnsi="宋体" w:eastAsia="宋体" w:cs="宋体"/>
                <w:iCs/>
                <w:szCs w:val="21"/>
              </w:rPr>
              <w:t>；</w:t>
            </w:r>
          </w:p>
          <w:p w14:paraId="09241FD5">
            <w:pPr>
              <w:jc w:val="left"/>
              <w:rPr>
                <w:rFonts w:hint="eastAsia" w:ascii="宋体" w:hAnsi="宋体" w:eastAsia="宋体" w:cs="宋体"/>
                <w:szCs w:val="21"/>
                <w:u w:val="single"/>
              </w:rPr>
            </w:pPr>
            <w:r>
              <w:rPr>
                <w:rFonts w:hint="eastAsia" w:ascii="宋体" w:hAnsi="宋体" w:eastAsia="宋体" w:cs="宋体"/>
                <w:iCs/>
                <w:szCs w:val="21"/>
              </w:rPr>
              <w:t>（2）向</w:t>
            </w:r>
            <w:r>
              <w:rPr>
                <w:rFonts w:hint="eastAsia" w:ascii="宋体" w:hAnsi="宋体" w:eastAsia="宋体" w:cs="宋体"/>
                <w:iCs/>
                <w:szCs w:val="21"/>
                <w:u w:val="single"/>
              </w:rPr>
              <w:t xml:space="preserve">    淮安市    </w:t>
            </w:r>
            <w:r>
              <w:rPr>
                <w:rFonts w:hint="eastAsia" w:ascii="宋体" w:hAnsi="宋体" w:eastAsia="宋体" w:cs="宋体"/>
                <w:iCs/>
                <w:szCs w:val="21"/>
              </w:rPr>
              <w:t>人民法院起诉。</w:t>
            </w:r>
          </w:p>
        </w:tc>
      </w:tr>
      <w:tr w14:paraId="3E96F8A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vAlign w:val="center"/>
          </w:tcPr>
          <w:p w14:paraId="39E37555">
            <w:pPr>
              <w:jc w:val="center"/>
              <w:rPr>
                <w:rFonts w:hint="eastAsia" w:ascii="宋体" w:hAnsi="宋体" w:eastAsia="宋体" w:cs="宋体"/>
                <w:szCs w:val="21"/>
              </w:rPr>
            </w:pPr>
            <w:r>
              <w:rPr>
                <w:rFonts w:hint="eastAsia" w:ascii="宋体" w:hAnsi="宋体" w:eastAsia="宋体" w:cs="宋体"/>
                <w:szCs w:val="21"/>
              </w:rPr>
              <w:t>第二节</w:t>
            </w:r>
          </w:p>
          <w:p w14:paraId="223243B5">
            <w:pPr>
              <w:jc w:val="center"/>
              <w:rPr>
                <w:rFonts w:hint="eastAsia" w:ascii="宋体" w:hAnsi="宋体" w:eastAsia="宋体" w:cs="宋体"/>
                <w:szCs w:val="21"/>
              </w:rPr>
            </w:pPr>
            <w:r>
              <w:rPr>
                <w:rFonts w:hint="eastAsia" w:ascii="宋体" w:hAnsi="宋体" w:eastAsia="宋体" w:cs="宋体"/>
                <w:szCs w:val="21"/>
              </w:rPr>
              <w:t>第23.1款</w:t>
            </w:r>
          </w:p>
        </w:tc>
        <w:tc>
          <w:tcPr>
            <w:tcW w:w="2675" w:type="dxa"/>
            <w:vAlign w:val="center"/>
          </w:tcPr>
          <w:p w14:paraId="7F528DC8">
            <w:pPr>
              <w:jc w:val="left"/>
              <w:rPr>
                <w:rFonts w:hint="eastAsia" w:ascii="宋体" w:hAnsi="宋体" w:eastAsia="宋体" w:cs="宋体"/>
                <w:szCs w:val="21"/>
              </w:rPr>
            </w:pPr>
            <w:r>
              <w:rPr>
                <w:rFonts w:hint="eastAsia" w:ascii="宋体" w:hAnsi="宋体" w:eastAsia="宋体" w:cs="宋体"/>
                <w:bCs/>
                <w:szCs w:val="21"/>
              </w:rPr>
              <w:t>其他专用条款</w:t>
            </w:r>
          </w:p>
        </w:tc>
        <w:tc>
          <w:tcPr>
            <w:tcW w:w="4237" w:type="dxa"/>
            <w:vAlign w:val="center"/>
          </w:tcPr>
          <w:p w14:paraId="03A82445">
            <w:pPr>
              <w:jc w:val="left"/>
              <w:rPr>
                <w:rFonts w:hint="eastAsia" w:ascii="宋体" w:hAnsi="宋体" w:eastAsia="宋体" w:cs="宋体"/>
                <w:szCs w:val="21"/>
              </w:rPr>
            </w:pPr>
          </w:p>
        </w:tc>
      </w:tr>
    </w:tbl>
    <w:p w14:paraId="5929D78C">
      <w:pPr>
        <w:pStyle w:val="2"/>
        <w:rPr>
          <w:rFonts w:hint="eastAsia" w:ascii="宋体" w:hAnsi="宋体" w:eastAsia="宋体" w:cs="宋体"/>
        </w:rPr>
        <w:sectPr>
          <w:footerReference r:id="rId3" w:type="default"/>
          <w:pgSz w:w="11906" w:h="16838"/>
          <w:pgMar w:top="1440" w:right="1800" w:bottom="1440" w:left="1800" w:header="851" w:footer="992" w:gutter="0"/>
          <w:cols w:space="425" w:num="1"/>
          <w:docGrid w:type="lines" w:linePitch="312" w:charSpace="0"/>
        </w:sectPr>
      </w:pPr>
    </w:p>
    <w:p w14:paraId="4BF02084">
      <w:pPr>
        <w:pStyle w:val="9"/>
        <w:spacing w:before="156"/>
        <w:jc w:val="both"/>
        <w:rPr>
          <w:rFonts w:hint="default" w:ascii="宋体" w:hAnsi="宋体" w:eastAsia="宋体" w:cs="宋体"/>
          <w:color w:val="FF0000"/>
          <w:u w:val="none"/>
          <w:lang w:val="en-US" w:eastAsia="zh-CN"/>
        </w:rPr>
      </w:pPr>
      <w:r>
        <w:rPr>
          <w:rFonts w:hint="eastAsia" w:ascii="宋体" w:hAnsi="宋体" w:eastAsia="宋体" w:cs="宋体"/>
          <w:b w:val="0"/>
          <w:bCs w:val="0"/>
          <w:color w:val="FF0000"/>
          <w:sz w:val="28"/>
          <w:szCs w:val="28"/>
          <w:u w:val="none"/>
        </w:rPr>
        <w:t>附件</w:t>
      </w:r>
      <w:r>
        <w:rPr>
          <w:rFonts w:hint="eastAsia" w:ascii="宋体" w:hAnsi="宋体" w:eastAsia="宋体" w:cs="宋体"/>
          <w:b w:val="0"/>
          <w:bCs w:val="0"/>
          <w:color w:val="FF0000"/>
          <w:sz w:val="28"/>
          <w:szCs w:val="28"/>
          <w:u w:val="none"/>
          <w:lang w:val="en-US" w:eastAsia="zh-CN"/>
        </w:rPr>
        <w:t>1：详细技术要求清单</w:t>
      </w:r>
    </w:p>
    <w:p w14:paraId="3074F54A">
      <w:pPr>
        <w:rPr>
          <w:rFonts w:hint="eastAsia" w:ascii="宋体" w:hAnsi="宋体" w:eastAsia="宋体" w:cs="宋体"/>
          <w:u w:val="none"/>
        </w:rPr>
      </w:pPr>
      <w:r>
        <w:rPr>
          <w:rFonts w:hint="eastAsia" w:ascii="宋体" w:hAnsi="宋体" w:eastAsia="宋体" w:cs="宋体"/>
          <w:u w:val="none"/>
        </w:rPr>
        <w:t>（一）超融合服务器硬件</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0EBBD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1037A139">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21C1C836">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2C5CA792">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参数指标</w:t>
            </w:r>
          </w:p>
        </w:tc>
      </w:tr>
      <w:tr w14:paraId="65B32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C8EDD5A">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10B01230">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CPU信息</w:t>
            </w:r>
          </w:p>
        </w:tc>
        <w:tc>
          <w:tcPr>
            <w:tcW w:w="6601" w:type="dxa"/>
            <w:noWrap w:val="0"/>
            <w:vAlign w:val="center"/>
          </w:tcPr>
          <w:p w14:paraId="3090D32D">
            <w:pPr>
              <w:keepNext w:val="0"/>
              <w:keepLines w:val="0"/>
              <w:pageBreakBefore w:val="0"/>
              <w:widowControl w:val="0"/>
              <w:tabs>
                <w:tab w:val="left" w:pos="2020"/>
              </w:tabs>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的CPU信息单台服务器配置 2 颗国产 C86 架构 CPU；单颗 CPU 32 核，主频 2.5GHz。</w:t>
            </w:r>
          </w:p>
        </w:tc>
      </w:tr>
      <w:tr w14:paraId="023E0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E76CB0D">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56721166">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主板支持的 CPU 和内存情况</w:t>
            </w:r>
          </w:p>
        </w:tc>
        <w:tc>
          <w:tcPr>
            <w:tcW w:w="6601" w:type="dxa"/>
            <w:noWrap w:val="0"/>
            <w:vAlign w:val="center"/>
          </w:tcPr>
          <w:p w14:paraId="749D2383">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设备的主板应支持安装 2 颗国产 C86 架构 CPU，并支持满足单台整机内存容量 512GB 的 DDR5 内存。</w:t>
            </w:r>
          </w:p>
        </w:tc>
      </w:tr>
      <w:tr w14:paraId="27F67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0A5844C0">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D9027E9">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内存规格</w:t>
            </w:r>
          </w:p>
        </w:tc>
        <w:tc>
          <w:tcPr>
            <w:tcW w:w="6601" w:type="dxa"/>
            <w:noWrap w:val="0"/>
            <w:vAlign w:val="center"/>
          </w:tcPr>
          <w:p w14:paraId="11CE8876">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单台整机内存容量 512GB，采用 DDR5 内存，支持 ECC 纠错。</w:t>
            </w:r>
          </w:p>
        </w:tc>
      </w:tr>
      <w:tr w14:paraId="2AEFB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F7816E1">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EEF4896">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硬盘类型</w:t>
            </w:r>
          </w:p>
        </w:tc>
        <w:tc>
          <w:tcPr>
            <w:tcW w:w="6601" w:type="dxa"/>
            <w:noWrap w:val="0"/>
            <w:vAlign w:val="center"/>
          </w:tcPr>
          <w:p w14:paraId="120D250E">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的硬盘类型如下</w:t>
            </w:r>
          </w:p>
          <w:p w14:paraId="0BBA52A4">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系统盘：采用企业级 SSD；</w:t>
            </w:r>
          </w:p>
          <w:p w14:paraId="3E832D3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缓存盘：采用企业级 SSD 或 NVMe SSD；</w:t>
            </w:r>
          </w:p>
          <w:p w14:paraId="4A572E6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color w:val="000000"/>
                <w:sz w:val="21"/>
                <w:szCs w:val="21"/>
                <w:u w:val="none"/>
                <w:lang w:val="en-US" w:eastAsia="zh-CN" w:bidi="ar-SA"/>
              </w:rPr>
              <w:t>数据盘：采用容量盘，支持以缓存 SSD + 容量盘的方式构建混闪卷，并在集群中配置全闪卷节点，利用 SSD 构建全闪存储卷，使关键业务数据全部落在 SSD 介质上，满足高 IOPS、低时延要求。</w:t>
            </w:r>
          </w:p>
        </w:tc>
      </w:tr>
      <w:tr w14:paraId="7377A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D53D7C9">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E57A41A">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硬磁盘实配容量</w:t>
            </w:r>
          </w:p>
        </w:tc>
        <w:tc>
          <w:tcPr>
            <w:tcW w:w="6601" w:type="dxa"/>
            <w:noWrap w:val="0"/>
            <w:vAlign w:val="center"/>
          </w:tcPr>
          <w:p w14:paraId="212EED44">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的硬磁盘实配容量如下</w:t>
            </w:r>
          </w:p>
          <w:p w14:paraId="79F949FC">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系统盘：2×480GB 企业级 SSD；</w:t>
            </w:r>
          </w:p>
          <w:p w14:paraId="71D4686D">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缓存盘：2×3.84TB 企业级 SSD/NVMe SSD；</w:t>
            </w:r>
          </w:p>
          <w:p w14:paraId="522B755B">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数据盘：每节点数据盘原始容量合计 80TB，单盘容量 8TB；</w:t>
            </w:r>
          </w:p>
          <w:p w14:paraId="64157E13">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color w:val="000000"/>
                <w:sz w:val="21"/>
                <w:szCs w:val="21"/>
                <w:u w:val="none"/>
                <w:lang w:val="en-US" w:eastAsia="zh-CN" w:bidi="ar-SA"/>
              </w:rPr>
              <w:t>全闪卷节点：在满足上述系统盘、缓存盘、数据盘配置基础上，每个全闪卷节点额外配置 2 块 1.92TB 企业级 SSD 作为全闪数据盘。</w:t>
            </w:r>
          </w:p>
        </w:tc>
      </w:tr>
      <w:tr w14:paraId="7A0FF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7E4DE29">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FF9029E">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
              </w:rPr>
              <w:t>硬盘实配数量</w:t>
            </w:r>
          </w:p>
        </w:tc>
        <w:tc>
          <w:tcPr>
            <w:tcW w:w="6601" w:type="dxa"/>
            <w:noWrap w:val="0"/>
            <w:vAlign w:val="center"/>
          </w:tcPr>
          <w:p w14:paraId="70760670">
            <w:pPr>
              <w:keepNext w:val="0"/>
              <w:keepLines w:val="0"/>
              <w:pageBreakBefore w:val="0"/>
              <w:widowControl/>
              <w:tabs>
                <w:tab w:val="left" w:pos="1440"/>
              </w:tabs>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硬盘实配数量如下：</w:t>
            </w:r>
          </w:p>
          <w:p w14:paraId="0B7BF548">
            <w:pPr>
              <w:keepNext w:val="0"/>
              <w:keepLines w:val="0"/>
              <w:pageBreakBefore w:val="0"/>
              <w:widowControl/>
              <w:tabs>
                <w:tab w:val="left" w:pos="1440"/>
              </w:tabs>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系统盘数量：每节点 2 块企业级 SSD；</w:t>
            </w:r>
          </w:p>
          <w:p w14:paraId="3428EDAA">
            <w:pPr>
              <w:keepNext w:val="0"/>
              <w:keepLines w:val="0"/>
              <w:pageBreakBefore w:val="0"/>
              <w:widowControl/>
              <w:tabs>
                <w:tab w:val="left" w:pos="1440"/>
              </w:tabs>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缓存盘数量：每节点不</w:t>
            </w:r>
            <w:r>
              <w:rPr>
                <w:rFonts w:hint="eastAsia" w:ascii="宋体" w:hAnsi="宋体" w:cs="宋体"/>
                <w:i w:val="0"/>
                <w:iCs w:val="0"/>
                <w:color w:val="000000"/>
                <w:sz w:val="21"/>
                <w:szCs w:val="21"/>
                <w:u w:val="none"/>
                <w:lang w:val="en-US" w:eastAsia="zh-CN" w:bidi="ar-SA"/>
              </w:rPr>
              <w:t>少于</w:t>
            </w:r>
            <w:r>
              <w:rPr>
                <w:rFonts w:hint="eastAsia" w:ascii="宋体" w:hAnsi="宋体" w:eastAsia="宋体" w:cs="宋体"/>
                <w:i w:val="0"/>
                <w:iCs w:val="0"/>
                <w:color w:val="000000"/>
                <w:sz w:val="21"/>
                <w:szCs w:val="21"/>
                <w:u w:val="none"/>
                <w:lang w:val="en-US" w:eastAsia="zh-CN" w:bidi="ar-SA"/>
              </w:rPr>
              <w:t>2 块企业级 SSD/NVMe SSD；</w:t>
            </w:r>
          </w:p>
          <w:p w14:paraId="7FE12639">
            <w:pPr>
              <w:keepNext w:val="0"/>
              <w:keepLines w:val="0"/>
              <w:pageBreakBefore w:val="0"/>
              <w:widowControl/>
              <w:tabs>
                <w:tab w:val="left" w:pos="1440"/>
              </w:tabs>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sz w:val="21"/>
                <w:szCs w:val="21"/>
                <w:u w:val="none"/>
                <w:lang w:val="en-US" w:eastAsia="zh-CN" w:bidi="ar-SA"/>
              </w:rPr>
              <w:t>数据盘数量：每节点数据盘数量 8 块；</w:t>
            </w:r>
          </w:p>
          <w:p w14:paraId="6C97556F">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color w:val="000000"/>
                <w:sz w:val="21"/>
                <w:szCs w:val="21"/>
                <w:u w:val="none"/>
                <w:lang w:val="en-US" w:eastAsia="zh-CN" w:bidi="ar-SA"/>
              </w:rPr>
              <w:t>全闪卷节点：集群中提供 3 台节点配置全闪卷环境，每个全闪卷节点额外配置 2 块 1.92TB 企业级 SSD 作为全闪数据盘。</w:t>
            </w:r>
          </w:p>
        </w:tc>
      </w:tr>
      <w:tr w14:paraId="33120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C14FBC3">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3BE2C5D">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硬盘插槽数量及规格</w:t>
            </w:r>
          </w:p>
        </w:tc>
        <w:tc>
          <w:tcPr>
            <w:tcW w:w="6601" w:type="dxa"/>
            <w:noWrap w:val="0"/>
            <w:vAlign w:val="center"/>
          </w:tcPr>
          <w:p w14:paraId="07570B10">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的每个超融合节点可安装数据盘数量 8 块，能够满足每节点数据盘原始容量合计 80TB 的配置要求，并支持 SSD 与容量盘混插，用于构建混闪卷及全闪卷。</w:t>
            </w:r>
          </w:p>
        </w:tc>
      </w:tr>
      <w:tr w14:paraId="0C00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AC899C3">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60F942A">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网口速率和数量</w:t>
            </w:r>
          </w:p>
        </w:tc>
        <w:tc>
          <w:tcPr>
            <w:tcW w:w="6601" w:type="dxa"/>
            <w:noWrap w:val="0"/>
            <w:vAlign w:val="center"/>
          </w:tcPr>
          <w:p w14:paraId="49A30794">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SA"/>
              </w:rPr>
              <w:t>本次提供</w:t>
            </w:r>
            <w:r>
              <w:rPr>
                <w:rFonts w:hint="eastAsia" w:ascii="宋体" w:hAnsi="宋体" w:eastAsia="宋体" w:cs="宋体"/>
                <w:i w:val="0"/>
                <w:iCs w:val="0"/>
                <w:color w:val="000000"/>
                <w:sz w:val="21"/>
                <w:szCs w:val="21"/>
                <w:u w:val="none"/>
                <w:lang w:val="en-US" w:eastAsia="zh-CN" w:bidi="ar-SA"/>
              </w:rPr>
              <w:t>的单台超融合服务器提供 4 个千兆以太网电口和 4 个万兆光口，用于业务和存储网络互联。</w:t>
            </w:r>
          </w:p>
        </w:tc>
      </w:tr>
      <w:tr w14:paraId="33A04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0CDA3AF">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8742ABC">
            <w:pPr>
              <w:widowControl/>
              <w:jc w:val="left"/>
              <w:rPr>
                <w:rFonts w:hint="eastAsia" w:ascii="宋体" w:hAnsi="宋体" w:eastAsia="宋体" w:cs="宋体"/>
                <w:i w:val="0"/>
                <w:iCs w:val="0"/>
                <w:sz w:val="21"/>
                <w:szCs w:val="22"/>
                <w:u w:val="none"/>
                <w:lang w:val="en-US" w:eastAsia="zh-CN" w:bidi="ar-SA"/>
              </w:rPr>
            </w:pPr>
            <w:r>
              <w:rPr>
                <w:rStyle w:val="16"/>
                <w:rFonts w:hint="eastAsia" w:ascii="宋体" w:hAnsi="宋体" w:eastAsia="宋体" w:cs="宋体"/>
                <w:b w:val="0"/>
                <w:bCs w:val="0"/>
                <w:i w:val="0"/>
                <w:iCs w:val="0"/>
                <w:sz w:val="21"/>
                <w:szCs w:val="22"/>
                <w:u w:val="none"/>
                <w:lang w:val="en-US" w:eastAsia="zh-CN" w:bidi="ar"/>
              </w:rPr>
              <w:t>配件冗余支持</w:t>
            </w:r>
          </w:p>
        </w:tc>
        <w:tc>
          <w:tcPr>
            <w:tcW w:w="6601" w:type="dxa"/>
            <w:noWrap w:val="0"/>
            <w:vAlign w:val="center"/>
          </w:tcPr>
          <w:p w14:paraId="51E730C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的服务器整机支持关键部件冗余，包括磁盘、电源、风扇等关键部件冗余配置，以提高整机可靠性。</w:t>
            </w:r>
          </w:p>
        </w:tc>
      </w:tr>
      <w:tr w14:paraId="3431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33285C6">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E64E40D">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
              </w:rPr>
              <w:t>服务周期</w:t>
            </w:r>
          </w:p>
        </w:tc>
        <w:tc>
          <w:tcPr>
            <w:tcW w:w="6601" w:type="dxa"/>
            <w:noWrap w:val="0"/>
            <w:vAlign w:val="center"/>
          </w:tcPr>
          <w:p w14:paraId="63E5263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的超融合服务器整机及关键部件提供 3 年原厂硬件质保，提供到场服务与备件支撑能力说明。</w:t>
            </w:r>
          </w:p>
        </w:tc>
      </w:tr>
      <w:tr w14:paraId="49776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0DC942B5">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6F2ABE2">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
              </w:rPr>
              <w:t>关键部件安全性要求</w:t>
            </w:r>
          </w:p>
        </w:tc>
        <w:tc>
          <w:tcPr>
            <w:tcW w:w="6601" w:type="dxa"/>
            <w:noWrap w:val="0"/>
            <w:vAlign w:val="center"/>
          </w:tcPr>
          <w:p w14:paraId="1B41AF2A">
            <w:pPr>
              <w:keepNext w:val="0"/>
              <w:keepLines w:val="0"/>
              <w:pageBreakBefore w:val="0"/>
              <w:widowControl/>
              <w:tabs>
                <w:tab w:val="left" w:pos="1440"/>
              </w:tabs>
              <w:kinsoku/>
              <w:wordWrap/>
              <w:overflowPunct/>
              <w:topLinePunct w:val="0"/>
              <w:autoSpaceDE/>
              <w:autoSpaceDN/>
              <w:bidi w:val="0"/>
              <w:adjustRightInd/>
              <w:snapToGrid/>
              <w:spacing w:before="100" w:after="100" w:line="240" w:lineRule="auto"/>
              <w:jc w:val="left"/>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的</w:t>
            </w:r>
            <w:r>
              <w:rPr>
                <w:rFonts w:hint="eastAsia" w:ascii="宋体" w:hAnsi="宋体" w:eastAsia="宋体" w:cs="宋体"/>
                <w:i w:val="0"/>
                <w:iCs w:val="0"/>
                <w:sz w:val="21"/>
                <w:szCs w:val="22"/>
                <w:u w:val="none"/>
                <w:lang w:val="en-US" w:eastAsia="zh-CN" w:bidi="ar-SA"/>
              </w:rPr>
              <w:t>服务器所采用的国产 CPU，具备且满足中国信息安全测评中心发布的安全可靠测评结果公告要求；</w:t>
            </w:r>
          </w:p>
        </w:tc>
      </w:tr>
      <w:tr w14:paraId="6B053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39AE66E">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88E201E">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操作系统要求</w:t>
            </w:r>
          </w:p>
        </w:tc>
        <w:tc>
          <w:tcPr>
            <w:tcW w:w="6601" w:type="dxa"/>
            <w:noWrap w:val="0"/>
            <w:vAlign w:val="center"/>
          </w:tcPr>
          <w:p w14:paraId="60390A4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的</w:t>
            </w:r>
            <w:r>
              <w:rPr>
                <w:rFonts w:hint="eastAsia" w:ascii="宋体" w:hAnsi="宋体" w:eastAsia="宋体" w:cs="宋体"/>
                <w:i w:val="0"/>
                <w:iCs w:val="0"/>
                <w:sz w:val="21"/>
                <w:szCs w:val="22"/>
                <w:u w:val="none"/>
                <w:lang w:val="en-US" w:eastAsia="zh-CN" w:bidi="ar-SA"/>
              </w:rPr>
              <w:t>超融合软件底层使用的虚拟化平台内核操作系统（HOST OS）需为中国信息安全测评中心测评通过的正版服务器操作系统，本次提供不少于 10 套内核 OS 授权，并提供加盖操作系统厂家公章的 HOST OS 内核授权函，</w:t>
            </w:r>
          </w:p>
        </w:tc>
      </w:tr>
      <w:tr w14:paraId="5A646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F9F66CF">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B76F1B8">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
              </w:rPr>
              <w:t>CPU主频</w:t>
            </w:r>
          </w:p>
        </w:tc>
        <w:tc>
          <w:tcPr>
            <w:tcW w:w="6601" w:type="dxa"/>
            <w:noWrap w:val="0"/>
            <w:vAlign w:val="center"/>
          </w:tcPr>
          <w:p w14:paraId="5FBD11EB">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
              </w:rPr>
              <w:t>本次提供</w:t>
            </w:r>
            <w:r>
              <w:rPr>
                <w:rFonts w:hint="eastAsia" w:ascii="宋体" w:hAnsi="宋体" w:eastAsia="宋体" w:cs="宋体"/>
                <w:i w:val="0"/>
                <w:iCs w:val="0"/>
                <w:color w:val="000000"/>
                <w:sz w:val="21"/>
                <w:szCs w:val="21"/>
                <w:u w:val="none"/>
                <w:lang w:val="en-US" w:eastAsia="zh-CN" w:bidi="ar"/>
              </w:rPr>
              <w:t>的设备单颗 CPU 主频 2.5GHz。</w:t>
            </w:r>
          </w:p>
        </w:tc>
      </w:tr>
      <w:tr w14:paraId="67BA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D625FD2">
            <w:pPr>
              <w:widowControl w:val="0"/>
              <w:numPr>
                <w:ilvl w:val="0"/>
                <w:numId w:val="8"/>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3D4FEFA">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
              </w:rPr>
              <w:t>单 CPU 核数</w:t>
            </w:r>
          </w:p>
        </w:tc>
        <w:tc>
          <w:tcPr>
            <w:tcW w:w="6601" w:type="dxa"/>
            <w:noWrap w:val="0"/>
            <w:vAlign w:val="center"/>
          </w:tcPr>
          <w:p w14:paraId="0AF0CD1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color w:val="000000"/>
                <w:sz w:val="21"/>
                <w:szCs w:val="21"/>
                <w:u w:val="none"/>
                <w:lang w:val="en-US" w:eastAsia="zh-CN" w:bidi="ar"/>
              </w:rPr>
              <w:t>本次提供</w:t>
            </w:r>
            <w:r>
              <w:rPr>
                <w:rFonts w:hint="eastAsia" w:ascii="宋体" w:hAnsi="宋体" w:eastAsia="宋体" w:cs="宋体"/>
                <w:i w:val="0"/>
                <w:iCs w:val="0"/>
                <w:color w:val="000000"/>
                <w:sz w:val="21"/>
                <w:szCs w:val="21"/>
                <w:u w:val="none"/>
                <w:lang w:val="en-US" w:eastAsia="zh-CN" w:bidi="ar"/>
              </w:rPr>
              <w:t>的设备单颗 CPU 物理核心数 32 核。</w:t>
            </w:r>
          </w:p>
        </w:tc>
      </w:tr>
    </w:tbl>
    <w:p w14:paraId="4EAF0FD1">
      <w:pPr>
        <w:rPr>
          <w:rFonts w:hint="eastAsia" w:ascii="宋体" w:hAnsi="宋体" w:eastAsia="宋体" w:cs="宋体"/>
          <w:i w:val="0"/>
          <w:iCs w:val="0"/>
          <w:u w:val="none"/>
        </w:rPr>
      </w:pPr>
      <w:r>
        <w:rPr>
          <w:rFonts w:hint="eastAsia" w:ascii="宋体" w:hAnsi="宋体" w:eastAsia="宋体" w:cs="宋体"/>
          <w:i w:val="0"/>
          <w:iCs w:val="0"/>
          <w:u w:val="none"/>
        </w:rPr>
        <w:t>（二）超融合服务器硬件虚拟化软件及超融合平台软件部分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70045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94BF6B6">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50CAB3C8">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6B3FFA67">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2E60B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EF93791">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C1FF180">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超融合平台</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07D65AC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提供20 颗 CPU 授权的计算虚拟化、存储虚拟化、网络虚拟化授权，授权期限内提供 3 年软件升级服务；虚拟化平台支持对接现有的爱数备份一体机，实现无代理数据备份。</w:t>
            </w:r>
          </w:p>
        </w:tc>
      </w:tr>
      <w:tr w14:paraId="686BF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4184653">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AF60685">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超融合平台</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771179A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在超融合管理平台界面上，提供虚拟机删除、开关机、挂起、重启、关闭、关闭电源、克隆、迁移、备份、模板导出、快照、标签管理等功能，以上所有操作均支持批量执行，以满足大规模管理运维需求。</w:t>
            </w:r>
          </w:p>
        </w:tc>
      </w:tr>
      <w:tr w14:paraId="082FB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05BE94B9">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F93C290">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数据保护策略配置</w:t>
            </w:r>
          </w:p>
        </w:tc>
        <w:tc>
          <w:tcPr>
            <w:tcW w:w="6601" w:type="dxa"/>
            <w:noWrap w:val="0"/>
            <w:vAlign w:val="center"/>
          </w:tcPr>
          <w:p w14:paraId="3376ADF1">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支持按存储卷或虚拟磁盘粒度，配置可定制的数据保护策略（包括但不限于多副本、纠删码等技术方案）；能根据业务数据重要性，灵活定义保护级别。</w:t>
            </w:r>
          </w:p>
        </w:tc>
      </w:tr>
      <w:tr w14:paraId="22935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6334A8B">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0020413">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超融合平台</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6B81D34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超融合平台需支持在线升级，在平台定期升级过程中不影响核心业务运行。</w:t>
            </w:r>
          </w:p>
        </w:tc>
      </w:tr>
      <w:tr w14:paraId="4C3CE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B39E2DE">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D49B2CE">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超融合平台</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585233C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超融合平台升级过程中支持对升级节点的升级顺序进行编排，并支持升级过程暂停，以保证升级时间与步骤可控。</w:t>
            </w:r>
          </w:p>
        </w:tc>
      </w:tr>
      <w:tr w14:paraId="1ED1B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78BA85A">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C82D96A">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超融合平台</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7ABB6341">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虚拟机支持内存回收机制，在内存未使用时可自动回收给其他虚拟机使用，并支持手动设置平台的内存超配比例，实现内存资源的超分利用。</w:t>
            </w:r>
          </w:p>
        </w:tc>
      </w:tr>
      <w:tr w14:paraId="65A51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E16F5AF">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949F16F">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电源高可用性设计</w:t>
            </w:r>
          </w:p>
        </w:tc>
        <w:tc>
          <w:tcPr>
            <w:tcW w:w="6601" w:type="dxa"/>
            <w:noWrap w:val="0"/>
            <w:vAlign w:val="center"/>
          </w:tcPr>
          <w:p w14:paraId="6008595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校园云平台需支持与UPS电源联动，当市电断电时可通过UPS临时供电。</w:t>
            </w:r>
          </w:p>
        </w:tc>
      </w:tr>
      <w:tr w14:paraId="3BD2D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54A2095">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1DB0F808">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电源高可用性设计</w:t>
            </w:r>
          </w:p>
        </w:tc>
        <w:tc>
          <w:tcPr>
            <w:tcW w:w="6601" w:type="dxa"/>
            <w:noWrap w:val="0"/>
            <w:vAlign w:val="center"/>
          </w:tcPr>
          <w:p w14:paraId="7BE0AD4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SA"/>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当UPS电量过低时，可按虚拟机优先级对不重要虚拟机进行软关机，以避免学校数据中心断电导致核心业务中断。</w:t>
            </w:r>
          </w:p>
        </w:tc>
      </w:tr>
      <w:tr w14:paraId="7F790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7001C6A">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7E9D28A">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内存管理</w:t>
            </w:r>
            <w:r>
              <w:rPr>
                <w:rFonts w:hint="eastAsia" w:ascii="宋体" w:hAnsi="宋体" w:eastAsia="宋体" w:cs="宋体"/>
                <w:i w:val="0"/>
                <w:iCs w:val="0"/>
                <w:sz w:val="21"/>
                <w:szCs w:val="22"/>
                <w:u w:val="none"/>
                <w:lang w:val="en-US" w:eastAsia="zh-CN" w:bidi="ar"/>
              </w:rPr>
              <w:t>软件</w:t>
            </w:r>
          </w:p>
        </w:tc>
        <w:tc>
          <w:tcPr>
            <w:tcW w:w="6601" w:type="dxa"/>
            <w:noWrap w:val="0"/>
            <w:vAlign w:val="center"/>
          </w:tcPr>
          <w:p w14:paraId="6517B66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超融合软件层面支持内存 ECC 自动纠错机制，当扫描到物理主机内存条出现 ECC CE、UE 错误时，能够对对应内存空间进行隔离，并对故障内存条槽位进行告警，减少内存问题对业务的影响。</w:t>
            </w:r>
          </w:p>
        </w:tc>
      </w:tr>
      <w:tr w14:paraId="76D76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9F3484A">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072AA23">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存储</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33F60D5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为避免存储容量过高对业务性能产生影响，平台需支持存储容量预测功能，可在界面查看虚拟存储容量预测信息，通过折线图展示不同时间点存储卷有效裸容量、实际容量使用情况、未来容量预测及告警阈值等信息。</w:t>
            </w:r>
          </w:p>
        </w:tc>
      </w:tr>
      <w:tr w14:paraId="2C025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C3DC0A3">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AFF5D05">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存储I/O性能</w:t>
            </w:r>
          </w:p>
        </w:tc>
        <w:tc>
          <w:tcPr>
            <w:tcW w:w="6601" w:type="dxa"/>
            <w:noWrap w:val="0"/>
            <w:vAlign w:val="center"/>
          </w:tcPr>
          <w:p w14:paraId="229B0D9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支持以虚拟磁盘为粒度设置不同条带数，可在虚拟存储中通过新增存储策略的方式配置条带数，以满足不同应用场景的性能需求。</w:t>
            </w:r>
          </w:p>
        </w:tc>
      </w:tr>
      <w:tr w14:paraId="67EAD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2C50557">
            <w:pPr>
              <w:widowControl w:val="0"/>
              <w:numPr>
                <w:ilvl w:val="0"/>
                <w:numId w:val="9"/>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5C6AB13D">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磁盘隔离及告警</w:t>
            </w:r>
          </w:p>
        </w:tc>
        <w:tc>
          <w:tcPr>
            <w:tcW w:w="6601" w:type="dxa"/>
            <w:noWrap w:val="0"/>
            <w:vAlign w:val="center"/>
          </w:tcPr>
          <w:p w14:paraId="123686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针对卡慢磁盘，平台需支持自动隔离并重建数据，以恢复业务性能，并在界面中提示告警信息及磁盘被隔离的原因。</w:t>
            </w:r>
          </w:p>
        </w:tc>
      </w:tr>
    </w:tbl>
    <w:p w14:paraId="714A4301">
      <w:pPr>
        <w:rPr>
          <w:rFonts w:hint="eastAsia" w:ascii="宋体" w:hAnsi="宋体" w:eastAsia="宋体" w:cs="宋体"/>
          <w:i w:val="0"/>
          <w:iCs w:val="0"/>
          <w:u w:val="none"/>
        </w:rPr>
      </w:pPr>
      <w:r>
        <w:rPr>
          <w:rFonts w:hint="eastAsia" w:ascii="宋体" w:hAnsi="宋体" w:eastAsia="宋体" w:cs="宋体"/>
          <w:i w:val="0"/>
          <w:iCs w:val="0"/>
          <w:u w:val="none"/>
        </w:rPr>
        <w:t>（三）云计算管理平台授权部分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41D28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0233294">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23E26856">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21884654">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61ED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4AEFF23">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A0FE030">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21AF5893">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color w:val="000000"/>
                <w:sz w:val="21"/>
                <w:szCs w:val="21"/>
                <w:u w:val="none"/>
                <w:lang w:val="en-US" w:eastAsia="zh-CN" w:bidi="ar"/>
              </w:rPr>
              <w:t>本次提供</w:t>
            </w:r>
            <w:r>
              <w:rPr>
                <w:rFonts w:hint="eastAsia" w:ascii="宋体" w:hAnsi="宋体" w:eastAsia="宋体" w:cs="宋体"/>
                <w:i w:val="0"/>
                <w:iCs w:val="0"/>
                <w:color w:val="000000"/>
                <w:sz w:val="21"/>
                <w:szCs w:val="21"/>
                <w:u w:val="none"/>
                <w:lang w:val="en-US" w:eastAsia="zh-CN" w:bidi="ar"/>
              </w:rPr>
              <w:t>提供 20 颗 CPU 授权的云计算管理平台授权，支持分布式防火墙、网络可视化、多集群统一管理、云平台监控告警、VMware 纳管等能力。</w:t>
            </w:r>
          </w:p>
        </w:tc>
      </w:tr>
      <w:tr w14:paraId="061BC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BD8D4C0">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34D0E5A">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运维接口与自动化管理</w:t>
            </w:r>
          </w:p>
          <w:p w14:paraId="779BEA27">
            <w:pPr>
              <w:widowControl/>
              <w:jc w:val="left"/>
              <w:rPr>
                <w:rFonts w:hint="eastAsia" w:ascii="宋体" w:hAnsi="宋体" w:eastAsia="宋体" w:cs="宋体"/>
                <w:i w:val="0"/>
                <w:iCs w:val="0"/>
                <w:sz w:val="21"/>
                <w:szCs w:val="22"/>
                <w:u w:val="none"/>
                <w:lang w:val="en-US" w:eastAsia="zh-CN" w:bidi="ar"/>
              </w:rPr>
            </w:pPr>
          </w:p>
        </w:tc>
        <w:tc>
          <w:tcPr>
            <w:tcW w:w="6601" w:type="dxa"/>
            <w:noWrap w:val="0"/>
            <w:vAlign w:val="center"/>
          </w:tcPr>
          <w:p w14:paraId="29D3D8E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云计算管理平台应提供 CLI 与/或 API（如 PowerShell、Shell 或等效方式），可对计算、存储、网络等资源进行批量运维管理。</w:t>
            </w:r>
          </w:p>
        </w:tc>
      </w:tr>
      <w:tr w14:paraId="00CE2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553F5B7">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34778D9">
            <w:pPr>
              <w:widowControl/>
              <w:jc w:val="left"/>
              <w:rPr>
                <w:rFonts w:hint="eastAsia" w:ascii="宋体" w:hAnsi="宋体" w:eastAsia="宋体" w:cs="宋体"/>
                <w:i w:val="0"/>
                <w:iCs w:val="0"/>
                <w:sz w:val="21"/>
                <w:szCs w:val="22"/>
                <w:u w:val="none"/>
                <w:lang w:val="en-US" w:eastAsia="zh-CN" w:bidi="ar"/>
              </w:rPr>
            </w:pPr>
            <w:r>
              <w:rPr>
                <w:rStyle w:val="16"/>
                <w:rFonts w:hint="eastAsia" w:ascii="宋体" w:hAnsi="宋体" w:eastAsia="宋体" w:cs="宋体"/>
                <w:b w:val="0"/>
                <w:bCs w:val="0"/>
                <w:i w:val="0"/>
                <w:iCs w:val="0"/>
                <w:sz w:val="21"/>
                <w:szCs w:val="22"/>
                <w:u w:val="none"/>
                <w:lang w:val="en-US" w:eastAsia="zh-CN" w:bidi="ar"/>
              </w:rPr>
              <w:t>虚拟化软件兼容</w:t>
            </w:r>
          </w:p>
        </w:tc>
        <w:tc>
          <w:tcPr>
            <w:tcW w:w="6601" w:type="dxa"/>
            <w:noWrap w:val="0"/>
            <w:vAlign w:val="center"/>
          </w:tcPr>
          <w:p w14:paraId="57C14C3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新平台需支持纳管 VMware 平台，并实现双向迁移操作，可将 VMware 虚拟机迁移到本平台，也可将本平台上的虚拟机迁移到 VMware vCenter 集群中，迁移结束后的虚拟机可按需进行手动或自动重启。</w:t>
            </w:r>
          </w:p>
        </w:tc>
      </w:tr>
      <w:tr w14:paraId="18251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F301457">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16B2F8B">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安全防护</w:t>
            </w:r>
          </w:p>
          <w:p w14:paraId="7CC809DF">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功能</w:t>
            </w:r>
          </w:p>
        </w:tc>
        <w:tc>
          <w:tcPr>
            <w:tcW w:w="6601" w:type="dxa"/>
            <w:noWrap w:val="0"/>
            <w:vAlign w:val="center"/>
          </w:tcPr>
          <w:p w14:paraId="14AF766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分布式防火墙基于虚拟机 IP 地址和端口对东西向流量进行隔离控制，对指定虚拟机或虚拟机组，支持基于源/目的 IP、端口号的 ACL 访问控制，实现网络连接、网络访问、数据交换和网络管控等网络功能。</w:t>
            </w:r>
          </w:p>
        </w:tc>
      </w:tr>
      <w:tr w14:paraId="03584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1AE9225">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E33DDCC">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安全防护</w:t>
            </w:r>
          </w:p>
          <w:p w14:paraId="5B06CFA6">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功能</w:t>
            </w:r>
          </w:p>
        </w:tc>
        <w:tc>
          <w:tcPr>
            <w:tcW w:w="6601" w:type="dxa"/>
            <w:noWrap w:val="0"/>
            <w:vAlign w:val="center"/>
          </w:tcPr>
          <w:p w14:paraId="00A4F731">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管理员可通过云管平台实现云内网络流量的可视化管理，能够看到所有虚拟机的东西向和南北向流量走向及访问关系，包括源主机、源 IP、目标主机、目的 IP、访问次数、协议、端口等信息，从而快速识别长期无流量的僵尸虚拟机，减少云平台资源浪费。</w:t>
            </w:r>
          </w:p>
        </w:tc>
      </w:tr>
      <w:tr w14:paraId="1A81E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6351667">
            <w:pPr>
              <w:widowControl w:val="0"/>
              <w:numPr>
                <w:ilvl w:val="0"/>
                <w:numId w:val="10"/>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482479B">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风险在线监控</w:t>
            </w:r>
          </w:p>
        </w:tc>
        <w:tc>
          <w:tcPr>
            <w:tcW w:w="6601" w:type="dxa"/>
            <w:noWrap w:val="0"/>
            <w:vAlign w:val="center"/>
          </w:tcPr>
          <w:p w14:paraId="3AA399B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云管平台支持 7×24 小时风险在线监控，包括服务器硬件健康状态监控、云平台运行状态监控、硬盘/内存亚健康风险提前预测，提供 7×24 小时告警通知，并支持对接小程序及企业微信实现自动化告警通知。</w:t>
            </w:r>
          </w:p>
        </w:tc>
      </w:tr>
    </w:tbl>
    <w:p w14:paraId="69AEA089">
      <w:pPr>
        <w:rPr>
          <w:rFonts w:hint="eastAsia" w:ascii="宋体" w:hAnsi="宋体" w:eastAsia="宋体" w:cs="宋体"/>
          <w:i w:val="0"/>
          <w:iCs w:val="0"/>
          <w:u w:val="none"/>
        </w:rPr>
      </w:pPr>
      <w:r>
        <w:rPr>
          <w:rFonts w:hint="eastAsia" w:ascii="宋体" w:hAnsi="宋体" w:eastAsia="宋体" w:cs="宋体"/>
          <w:i w:val="0"/>
          <w:iCs w:val="0"/>
          <w:u w:val="none"/>
        </w:rPr>
        <w:t>（四）数据备份软件授权部分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22EE4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6C9572C8">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274458D3">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692540A4">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3ED84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53D3A18">
            <w:pPr>
              <w:widowControl w:val="0"/>
              <w:numPr>
                <w:ilvl w:val="0"/>
                <w:numId w:val="11"/>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605748F">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CDP数据备份</w:t>
            </w:r>
          </w:p>
        </w:tc>
        <w:tc>
          <w:tcPr>
            <w:tcW w:w="6601" w:type="dxa"/>
            <w:noWrap w:val="0"/>
            <w:vAlign w:val="center"/>
          </w:tcPr>
          <w:p w14:paraId="75DFD76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为保障学校数据安全，CDP 数据备份软件需支持无代理备份，无需在虚拟机内安装插件或代理软件，可将备份频率（RPO）设置为 1s。</w:t>
            </w:r>
          </w:p>
        </w:tc>
      </w:tr>
      <w:tr w14:paraId="360D8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D920205">
            <w:pPr>
              <w:widowControl w:val="0"/>
              <w:numPr>
                <w:ilvl w:val="0"/>
                <w:numId w:val="11"/>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6C45F3B9">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数据备份方式</w:t>
            </w:r>
          </w:p>
        </w:tc>
        <w:tc>
          <w:tcPr>
            <w:tcW w:w="6601" w:type="dxa"/>
            <w:noWrap w:val="0"/>
            <w:vAlign w:val="center"/>
          </w:tcPr>
          <w:p w14:paraId="6ABBF976">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数据备份采用定期全量备份 + 增量备份的方式，并支持静默备份，保证备份数据的一致性。</w:t>
            </w:r>
          </w:p>
        </w:tc>
      </w:tr>
      <w:tr w14:paraId="79FB8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16590E7">
            <w:pPr>
              <w:widowControl w:val="0"/>
              <w:numPr>
                <w:ilvl w:val="0"/>
                <w:numId w:val="11"/>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93B506B">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数据备份方式</w:t>
            </w:r>
          </w:p>
        </w:tc>
        <w:tc>
          <w:tcPr>
            <w:tcW w:w="6601" w:type="dxa"/>
            <w:noWrap w:val="0"/>
            <w:vAlign w:val="center"/>
          </w:tcPr>
          <w:p w14:paraId="79E23466">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备份数据恢复时，除支持整机还原外，还应支持在不还原虚拟机的情况下，直接在备份数据中找回指定文件。</w:t>
            </w:r>
          </w:p>
        </w:tc>
      </w:tr>
    </w:tbl>
    <w:p w14:paraId="3315BFA4">
      <w:pPr>
        <w:widowControl/>
        <w:jc w:val="left"/>
        <w:rPr>
          <w:rFonts w:hint="eastAsia" w:ascii="宋体" w:hAnsi="宋体" w:eastAsia="宋体" w:cs="宋体"/>
          <w:i w:val="0"/>
          <w:iCs w:val="0"/>
          <w:u w:val="none"/>
        </w:rPr>
      </w:pPr>
      <w:r>
        <w:rPr>
          <w:rFonts w:hint="eastAsia" w:ascii="宋体" w:hAnsi="宋体" w:eastAsia="宋体" w:cs="宋体"/>
          <w:i w:val="0"/>
          <w:iCs w:val="0"/>
          <w:u w:val="none"/>
        </w:rPr>
        <w:t>（五）</w:t>
      </w:r>
      <w:r>
        <w:rPr>
          <w:rStyle w:val="16"/>
          <w:rFonts w:hint="eastAsia" w:ascii="宋体" w:hAnsi="宋体" w:eastAsia="宋体" w:cs="宋体"/>
          <w:b w:val="0"/>
          <w:bCs w:val="0"/>
          <w:i w:val="0"/>
          <w:iCs w:val="0"/>
          <w:u w:val="none"/>
          <w:lang w:bidi="ar"/>
        </w:rPr>
        <w:t>数据库管理软件授权部分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303E2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BF26DC0">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2731177A">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7C20E784">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08754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BEC558D">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FF72D8C">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数据库兼容</w:t>
            </w:r>
          </w:p>
        </w:tc>
        <w:tc>
          <w:tcPr>
            <w:tcW w:w="6601" w:type="dxa"/>
            <w:noWrap w:val="0"/>
            <w:vAlign w:val="center"/>
          </w:tcPr>
          <w:p w14:paraId="06C8D0D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数据库管理软件支持 Oracle、MySQL、SQLServer、PostgreSQL 等数据库类型，兼容不低于 3 个厂商的数据库产品。</w:t>
            </w:r>
          </w:p>
        </w:tc>
      </w:tr>
      <w:tr w14:paraId="3629E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D480EA3">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9E4527C">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数据库</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465FF941">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color w:val="000000"/>
                <w:sz w:val="21"/>
                <w:szCs w:val="21"/>
                <w:u w:val="none"/>
                <w:lang w:val="en-US" w:eastAsia="zh-CN" w:bidi="ar"/>
              </w:rPr>
              <w:t>本次提供</w:t>
            </w:r>
            <w:r>
              <w:rPr>
                <w:rFonts w:hint="eastAsia" w:ascii="宋体" w:hAnsi="宋体" w:eastAsia="宋体" w:cs="宋体"/>
                <w:i w:val="0"/>
                <w:iCs w:val="0"/>
                <w:color w:val="000000"/>
                <w:sz w:val="21"/>
                <w:szCs w:val="21"/>
                <w:u w:val="none"/>
                <w:lang w:val="en-US" w:eastAsia="zh-CN" w:bidi="ar"/>
              </w:rPr>
              <w:t>产品提供 2 个数据库管理软件授权，支持对学校核心数据库进行运维管理和性能监测，监测内容包括数据库集群各节点健康状况、资源使用情况、缓存命中率、表空间使用率、QPS/TPS 等性能指标，以及数据库会话、锁、性能分析（包括实时与历史慢 SQL 定位和执行计划分析）等。</w:t>
            </w:r>
          </w:p>
        </w:tc>
      </w:tr>
      <w:tr w14:paraId="20C91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4E2F0A30">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176FF01">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数据库</w:t>
            </w:r>
            <w:r>
              <w:rPr>
                <w:rFonts w:hint="eastAsia" w:ascii="宋体" w:hAnsi="宋体" w:eastAsia="宋体" w:cs="宋体"/>
                <w:i w:val="0"/>
                <w:iCs w:val="0"/>
                <w:sz w:val="21"/>
                <w:szCs w:val="22"/>
                <w:u w:val="none"/>
                <w:lang w:val="en-US" w:eastAsia="zh-CN" w:bidi="ar"/>
              </w:rPr>
              <w:t>管理软件</w:t>
            </w:r>
          </w:p>
        </w:tc>
        <w:tc>
          <w:tcPr>
            <w:tcW w:w="6601" w:type="dxa"/>
            <w:noWrap w:val="0"/>
            <w:vAlign w:val="center"/>
          </w:tcPr>
          <w:p w14:paraId="62EF472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数据库管理软件支持 Oracle、MySQL 等数据库账号管理，包括新建和修改账号密码、为账号配置角色权限、添加细粒度对象权限（包括表、视图、存储过程等）。</w:t>
            </w:r>
          </w:p>
        </w:tc>
      </w:tr>
      <w:tr w14:paraId="0F1D3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D888E72">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3178FD7">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数据库管理软件</w:t>
            </w:r>
          </w:p>
        </w:tc>
        <w:tc>
          <w:tcPr>
            <w:tcW w:w="6601" w:type="dxa"/>
            <w:noWrap w:val="0"/>
            <w:vAlign w:val="center"/>
          </w:tcPr>
          <w:p w14:paraId="325932D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当学校业务系统数据库单机或集群出现严重故障时，数据库管理软件应提供数据库故障自愈能力，可根据故障原因自动执行故障进程拉起、集群服务修复、故障节点重启、故障节点异机拉起等自愈操作。。</w:t>
            </w:r>
          </w:p>
        </w:tc>
      </w:tr>
      <w:tr w14:paraId="08473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CC49A9E">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264EE3B0">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数据库管理软件</w:t>
            </w:r>
          </w:p>
        </w:tc>
        <w:tc>
          <w:tcPr>
            <w:tcW w:w="6601" w:type="dxa"/>
            <w:noWrap w:val="0"/>
            <w:vAlign w:val="center"/>
          </w:tcPr>
          <w:p w14:paraId="4AA139B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对于集群架构，自动修复故障节点后可将其重新加入集群，确保节点冗余度不变。</w:t>
            </w:r>
          </w:p>
        </w:tc>
      </w:tr>
      <w:tr w14:paraId="6C249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103663B5">
            <w:pPr>
              <w:widowControl w:val="0"/>
              <w:numPr>
                <w:ilvl w:val="0"/>
                <w:numId w:val="12"/>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02C43BD6">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SA"/>
              </w:rPr>
              <w:t>数据库管理软件</w:t>
            </w:r>
          </w:p>
        </w:tc>
        <w:tc>
          <w:tcPr>
            <w:tcW w:w="6601" w:type="dxa"/>
            <w:noWrap w:val="0"/>
            <w:vAlign w:val="center"/>
          </w:tcPr>
          <w:p w14:paraId="338ACE3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针对学校核心数据库，数据库管理软件应支持在超融合平台上一键创建灾备库来实现数据库容灾，在单一流程中完成备库虚拟机创建、操作系统安装、数据库软件安装、数据库集群部署、主备库监听配置、数据库全量初始化、数据同步链路构建等步骤。</w:t>
            </w:r>
          </w:p>
        </w:tc>
      </w:tr>
    </w:tbl>
    <w:p w14:paraId="02CA14DB">
      <w:pPr>
        <w:widowControl/>
        <w:jc w:val="left"/>
        <w:rPr>
          <w:rFonts w:hint="eastAsia" w:ascii="宋体" w:hAnsi="宋体" w:eastAsia="宋体" w:cs="宋体"/>
          <w:i w:val="0"/>
          <w:iCs w:val="0"/>
          <w:u w:val="none"/>
        </w:rPr>
      </w:pPr>
      <w:r>
        <w:rPr>
          <w:rFonts w:hint="eastAsia" w:ascii="宋体" w:hAnsi="宋体" w:eastAsia="宋体" w:cs="宋体"/>
          <w:i w:val="0"/>
          <w:iCs w:val="0"/>
          <w:u w:val="none"/>
        </w:rPr>
        <w:t>（六）</w:t>
      </w:r>
      <w:r>
        <w:rPr>
          <w:rStyle w:val="16"/>
          <w:rFonts w:hint="eastAsia" w:ascii="宋体" w:hAnsi="宋体" w:eastAsia="宋体" w:cs="宋体"/>
          <w:b w:val="0"/>
          <w:bCs w:val="0"/>
          <w:i w:val="0"/>
          <w:iCs w:val="0"/>
          <w:u w:val="none"/>
          <w:lang w:bidi="ar"/>
        </w:rPr>
        <w:t>容器管理软件授权部分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6F3E2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04921758">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460F2A1B">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0E1540CB">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562B0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E48345F">
            <w:pPr>
              <w:widowControl w:val="0"/>
              <w:numPr>
                <w:ilvl w:val="0"/>
                <w:numId w:val="13"/>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3867ABEF">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平台软件兼容</w:t>
            </w:r>
          </w:p>
        </w:tc>
        <w:tc>
          <w:tcPr>
            <w:tcW w:w="6601" w:type="dxa"/>
            <w:noWrap w:val="0"/>
            <w:vAlign w:val="center"/>
          </w:tcPr>
          <w:p w14:paraId="7ABB0202">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color w:val="000000"/>
                <w:sz w:val="21"/>
                <w:szCs w:val="21"/>
                <w:u w:val="none"/>
                <w:lang w:val="en-US" w:eastAsia="zh-CN" w:bidi="ar"/>
              </w:rPr>
              <w:t>本次提供</w:t>
            </w:r>
            <w:r>
              <w:rPr>
                <w:rFonts w:hint="eastAsia" w:ascii="宋体" w:hAnsi="宋体" w:eastAsia="宋体" w:cs="宋体"/>
                <w:i w:val="0"/>
                <w:iCs w:val="0"/>
                <w:color w:val="000000"/>
                <w:sz w:val="21"/>
                <w:szCs w:val="21"/>
                <w:u w:val="none"/>
                <w:lang w:val="en-US" w:eastAsia="zh-CN" w:bidi="ar"/>
              </w:rPr>
              <w:t>提供 50 vCPU 永久授权的商业版 K8s 管理软件，实现容器管理、容器网络、容器存储等云原生基础设施能力；容器管理软件与承载 K8s 集群的底层 IaaS 平台账号权限统一，IaaS 平台账号体系能够与 K8s 的 RBAC 权限关联，满足平台软件兼容性要求。</w:t>
            </w:r>
          </w:p>
        </w:tc>
      </w:tr>
      <w:tr w14:paraId="1481C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78007777">
            <w:pPr>
              <w:widowControl w:val="0"/>
              <w:numPr>
                <w:ilvl w:val="0"/>
                <w:numId w:val="13"/>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5CD58A47">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容器管理软件</w:t>
            </w:r>
          </w:p>
        </w:tc>
        <w:tc>
          <w:tcPr>
            <w:tcW w:w="6601" w:type="dxa"/>
            <w:noWrap w:val="0"/>
            <w:vAlign w:val="center"/>
          </w:tcPr>
          <w:p w14:paraId="72F06A5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容器管理软件支持 UI 图形化界面一键创建 K8s 集群，支持联动 IaaS 实现创建过程自动化，并可在界面实时跟踪集群部署过程。</w:t>
            </w:r>
          </w:p>
        </w:tc>
      </w:tr>
      <w:tr w14:paraId="6C863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00D6D652">
            <w:pPr>
              <w:widowControl w:val="0"/>
              <w:numPr>
                <w:ilvl w:val="0"/>
                <w:numId w:val="13"/>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71B62529">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容器管理软件</w:t>
            </w:r>
          </w:p>
        </w:tc>
        <w:tc>
          <w:tcPr>
            <w:tcW w:w="6601" w:type="dxa"/>
            <w:noWrap w:val="0"/>
            <w:vAlign w:val="center"/>
          </w:tcPr>
          <w:p w14:paraId="4BB53431">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容器管理软件支持在 K8s 集群中内置四层负载均衡器，支持图形化创建和管理 L4 负载均衡和 L7 负载均衡资源。</w:t>
            </w:r>
          </w:p>
        </w:tc>
      </w:tr>
      <w:tr w14:paraId="60917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22839183">
            <w:pPr>
              <w:widowControl w:val="0"/>
              <w:numPr>
                <w:ilvl w:val="0"/>
                <w:numId w:val="13"/>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13A8082">
            <w:pPr>
              <w:widowControl/>
              <w:jc w:val="left"/>
              <w:rPr>
                <w:rFonts w:hint="eastAsia" w:ascii="宋体" w:hAnsi="宋体" w:eastAsia="宋体" w:cs="宋体"/>
                <w:i w:val="0"/>
                <w:iCs w:val="0"/>
                <w:sz w:val="21"/>
                <w:szCs w:val="22"/>
                <w:u w:val="none"/>
                <w:lang w:val="en-US" w:eastAsia="zh-CN" w:bidi="ar"/>
              </w:rPr>
            </w:pPr>
            <w:r>
              <w:rPr>
                <w:rFonts w:hint="eastAsia" w:ascii="宋体" w:hAnsi="宋体" w:eastAsia="宋体" w:cs="宋体"/>
                <w:i w:val="0"/>
                <w:iCs w:val="0"/>
                <w:sz w:val="21"/>
                <w:szCs w:val="22"/>
                <w:u w:val="none"/>
                <w:lang w:val="en-US" w:eastAsia="zh-CN" w:bidi="ar"/>
              </w:rPr>
              <w:t>容器管理软件</w:t>
            </w:r>
          </w:p>
        </w:tc>
        <w:tc>
          <w:tcPr>
            <w:tcW w:w="6601" w:type="dxa"/>
            <w:noWrap w:val="0"/>
            <w:vAlign w:val="center"/>
          </w:tcPr>
          <w:p w14:paraId="41E37B0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i w:val="0"/>
                <w:iCs w:val="0"/>
                <w:sz w:val="21"/>
                <w:szCs w:val="22"/>
                <w:u w:val="none"/>
                <w:lang w:val="en-US" w:eastAsia="zh-CN" w:bidi="ar"/>
              </w:rPr>
            </w:pPr>
            <w:r>
              <w:rPr>
                <w:rFonts w:hint="eastAsia" w:ascii="宋体" w:hAnsi="宋体" w:cs="宋体"/>
                <w:i w:val="0"/>
                <w:iCs w:val="0"/>
                <w:sz w:val="21"/>
                <w:szCs w:val="22"/>
                <w:u w:val="none"/>
                <w:lang w:val="en-US" w:eastAsia="zh-CN" w:bidi="ar"/>
              </w:rPr>
              <w:t>本次提供</w:t>
            </w:r>
            <w:r>
              <w:rPr>
                <w:rFonts w:hint="eastAsia" w:ascii="宋体" w:hAnsi="宋体" w:eastAsia="宋体" w:cs="宋体"/>
                <w:i w:val="0"/>
                <w:iCs w:val="0"/>
                <w:sz w:val="21"/>
                <w:szCs w:val="22"/>
                <w:u w:val="none"/>
                <w:lang w:val="en-US" w:eastAsia="zh-CN" w:bidi="ar"/>
              </w:rPr>
              <w:t>容器管理软件支持配置应用准入策略，包括对业务 K8s 集群启用、禁用准入策略以及修改应用准入策略配置；可根据应用准入策略自动进行安全检查和管控，并支持查看应用准入的审计日志。</w:t>
            </w:r>
          </w:p>
        </w:tc>
      </w:tr>
    </w:tbl>
    <w:p w14:paraId="02472E2F">
      <w:pPr>
        <w:rPr>
          <w:rFonts w:hint="eastAsia" w:ascii="宋体" w:hAnsi="宋体" w:eastAsia="宋体" w:cs="宋体"/>
          <w:i w:val="0"/>
          <w:iCs w:val="0"/>
          <w:u w:val="none"/>
        </w:rPr>
      </w:pPr>
      <w:r>
        <w:rPr>
          <w:rFonts w:hint="eastAsia" w:ascii="宋体" w:hAnsi="宋体" w:eastAsia="宋体" w:cs="宋体"/>
          <w:i w:val="0"/>
          <w:iCs w:val="0"/>
          <w:u w:val="none"/>
        </w:rPr>
        <w:t>（七）交换机及辅材部分</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2" w:type="dxa"/>
          <w:left w:w="107" w:type="dxa"/>
          <w:bottom w:w="0" w:type="dxa"/>
          <w:right w:w="108" w:type="dxa"/>
        </w:tblCellMar>
      </w:tblPr>
      <w:tblGrid>
        <w:gridCol w:w="670"/>
        <w:gridCol w:w="1250"/>
        <w:gridCol w:w="6601"/>
      </w:tblGrid>
      <w:tr w14:paraId="17A5E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1045F02">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序号</w:t>
            </w:r>
          </w:p>
        </w:tc>
        <w:tc>
          <w:tcPr>
            <w:tcW w:w="1250" w:type="dxa"/>
            <w:noWrap w:val="0"/>
            <w:vAlign w:val="center"/>
          </w:tcPr>
          <w:p w14:paraId="14F65110">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二级指标</w:t>
            </w:r>
          </w:p>
        </w:tc>
        <w:tc>
          <w:tcPr>
            <w:tcW w:w="6601" w:type="dxa"/>
            <w:noWrap w:val="0"/>
            <w:vAlign w:val="center"/>
          </w:tcPr>
          <w:p w14:paraId="0A5611B8">
            <w:pPr>
              <w:widowControl w:val="0"/>
              <w:jc w:val="both"/>
              <w:rPr>
                <w:rFonts w:hint="eastAsia" w:ascii="宋体" w:hAnsi="宋体" w:eastAsia="宋体" w:cs="宋体"/>
                <w:b/>
                <w:i w:val="0"/>
                <w:iCs w:val="0"/>
                <w:sz w:val="21"/>
                <w:szCs w:val="22"/>
                <w:u w:val="none"/>
                <w:lang w:val="en-US" w:eastAsia="zh-CN" w:bidi="ar-SA"/>
              </w:rPr>
            </w:pPr>
            <w:r>
              <w:rPr>
                <w:rFonts w:hint="eastAsia" w:ascii="宋体" w:hAnsi="宋体" w:eastAsia="宋体" w:cs="宋体"/>
                <w:b/>
                <w:i w:val="0"/>
                <w:iCs w:val="0"/>
                <w:sz w:val="21"/>
                <w:szCs w:val="22"/>
                <w:u w:val="none"/>
                <w:lang w:val="en-US" w:eastAsia="zh-CN" w:bidi="ar-SA"/>
              </w:rPr>
              <w:t>指标要求</w:t>
            </w:r>
          </w:p>
        </w:tc>
      </w:tr>
      <w:tr w14:paraId="6F794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3CB2DC06">
            <w:pPr>
              <w:widowControl w:val="0"/>
              <w:numPr>
                <w:ilvl w:val="0"/>
                <w:numId w:val="14"/>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7F8F8DE">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*网口速率和数量</w:t>
            </w:r>
          </w:p>
        </w:tc>
        <w:tc>
          <w:tcPr>
            <w:tcW w:w="6601" w:type="dxa"/>
            <w:noWrap w:val="0"/>
            <w:vAlign w:val="center"/>
          </w:tcPr>
          <w:p w14:paraId="4976CA03">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color w:val="000000"/>
                <w:sz w:val="21"/>
                <w:szCs w:val="21"/>
                <w:u w:val="none"/>
                <w:lang w:val="en-US" w:eastAsia="zh-CN" w:bidi="ar"/>
              </w:rPr>
              <w:t>用于超融合服务器集群互联的交换机提供10G SFP+ 光口 48 个、40GE QSFP+ 光口2 个，交换容量 4.0Tbps，包转发率2000Mpps。</w:t>
            </w:r>
          </w:p>
        </w:tc>
      </w:tr>
      <w:tr w14:paraId="01C37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2" w:type="dxa"/>
            <w:left w:w="107" w:type="dxa"/>
            <w:bottom w:w="0" w:type="dxa"/>
            <w:right w:w="108" w:type="dxa"/>
          </w:tblCellMar>
        </w:tblPrEx>
        <w:trPr>
          <w:jc w:val="center"/>
        </w:trPr>
        <w:tc>
          <w:tcPr>
            <w:tcW w:w="670" w:type="dxa"/>
            <w:noWrap w:val="0"/>
            <w:vAlign w:val="center"/>
          </w:tcPr>
          <w:p w14:paraId="54F26AB3">
            <w:pPr>
              <w:widowControl w:val="0"/>
              <w:numPr>
                <w:ilvl w:val="0"/>
                <w:numId w:val="14"/>
              </w:numPr>
              <w:ind w:left="425" w:hanging="425"/>
              <w:jc w:val="both"/>
              <w:rPr>
                <w:rFonts w:hint="eastAsia" w:ascii="宋体" w:hAnsi="宋体" w:eastAsia="宋体" w:cs="宋体"/>
                <w:i w:val="0"/>
                <w:iCs w:val="0"/>
                <w:sz w:val="21"/>
                <w:szCs w:val="22"/>
                <w:u w:val="none"/>
                <w:lang w:val="en-US" w:eastAsia="zh-CN" w:bidi="ar-SA"/>
              </w:rPr>
            </w:pPr>
          </w:p>
        </w:tc>
        <w:tc>
          <w:tcPr>
            <w:tcW w:w="1250" w:type="dxa"/>
            <w:noWrap w:val="0"/>
            <w:vAlign w:val="center"/>
          </w:tcPr>
          <w:p w14:paraId="4D2DED5F">
            <w:pPr>
              <w:widowControl w:val="0"/>
              <w:jc w:val="both"/>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sz w:val="21"/>
                <w:szCs w:val="22"/>
                <w:u w:val="none"/>
                <w:lang w:val="en-US" w:eastAsia="zh-CN" w:bidi="ar-SA"/>
              </w:rPr>
              <w:t>其他接口</w:t>
            </w:r>
          </w:p>
        </w:tc>
        <w:tc>
          <w:tcPr>
            <w:tcW w:w="6601" w:type="dxa"/>
            <w:noWrap w:val="0"/>
            <w:vAlign w:val="center"/>
          </w:tcPr>
          <w:p w14:paraId="289E9EBF">
            <w:pPr>
              <w:widowControl/>
              <w:jc w:val="left"/>
              <w:rPr>
                <w:rFonts w:hint="eastAsia" w:ascii="宋体" w:hAnsi="宋体" w:eastAsia="宋体" w:cs="宋体"/>
                <w:i w:val="0"/>
                <w:iCs w:val="0"/>
                <w:sz w:val="21"/>
                <w:szCs w:val="22"/>
                <w:u w:val="none"/>
                <w:lang w:val="en-US" w:eastAsia="zh-CN" w:bidi="ar-SA"/>
              </w:rPr>
            </w:pPr>
            <w:r>
              <w:rPr>
                <w:rFonts w:hint="eastAsia" w:ascii="宋体" w:hAnsi="宋体" w:eastAsia="宋体" w:cs="宋体"/>
                <w:i w:val="0"/>
                <w:iCs w:val="0"/>
                <w:color w:val="000000"/>
                <w:sz w:val="21"/>
                <w:szCs w:val="21"/>
                <w:u w:val="none"/>
                <w:lang w:val="en-US" w:eastAsia="zh-CN" w:bidi="ar"/>
              </w:rPr>
              <w:t>提供 88 个 10G SFP+ 万兆多模光模块，双 LC 接口，用于连接超融合服务器与交换机。</w:t>
            </w:r>
          </w:p>
        </w:tc>
      </w:tr>
    </w:tbl>
    <w:p w14:paraId="5CA60654">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kern w:val="0"/>
          <w:szCs w:val="21"/>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60101010101"/>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幼圆">
    <w:altName w:val="SimSun-ExtG"/>
    <w:panose1 w:val="02010509060101010101"/>
    <w:charset w:val="00"/>
    <w:family w:val="auto"/>
    <w:pitch w:val="default"/>
    <w:sig w:usb0="00000000" w:usb1="00000000" w:usb2="00000000" w:usb3="00000000" w:csb0="00040001" w:csb1="00000000"/>
  </w:font>
  <w:font w:name="SimSun-ExtG">
    <w:panose1 w:val="02010609060101010101"/>
    <w:charset w:val="86"/>
    <w:family w:val="auto"/>
    <w:pitch w:val="default"/>
    <w:sig w:usb0="00000001" w:usb1="02000000" w:usb2="00000000" w:usb3="00000000" w:csb0="00040001"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11EB1">
    <w:pPr>
      <w:pStyle w:val="15"/>
      <w:jc w:val="center"/>
    </w:pPr>
    <w:r>
      <w:fldChar w:fldCharType="begin"/>
    </w:r>
    <w:r>
      <w:instrText xml:space="preserve">PAGE   \* MERGEFORMAT</w:instrText>
    </w:r>
    <w:r>
      <w:fldChar w:fldCharType="separate"/>
    </w:r>
    <w:r>
      <w:rPr>
        <w:lang w:val="zh-CN"/>
      </w:rPr>
      <w:t>3</w:t>
    </w:r>
    <w:r>
      <w:fldChar w:fldCharType="end"/>
    </w:r>
  </w:p>
  <w:p w14:paraId="4CF6A4E2">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36CE"/>
    <w:multiLevelType w:val="multilevel"/>
    <w:tmpl w:val="053D36CE"/>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D0FB909"/>
    <w:multiLevelType w:val="multilevel"/>
    <w:tmpl w:val="0D0FB909"/>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33B4762"/>
    <w:multiLevelType w:val="multilevel"/>
    <w:tmpl w:val="133B4762"/>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17EFDAA6"/>
    <w:multiLevelType w:val="multilevel"/>
    <w:tmpl w:val="17EFDAA6"/>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4746F71"/>
    <w:multiLevelType w:val="multilevel"/>
    <w:tmpl w:val="24746F71"/>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2B4C3EC5"/>
    <w:multiLevelType w:val="multilevel"/>
    <w:tmpl w:val="2B4C3EC5"/>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3B8DBA7C"/>
    <w:multiLevelType w:val="multilevel"/>
    <w:tmpl w:val="3B8DBA7C"/>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7">
    <w:nsid w:val="3D915557"/>
    <w:multiLevelType w:val="multilevel"/>
    <w:tmpl w:val="3D915557"/>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8">
    <w:nsid w:val="520611E8"/>
    <w:multiLevelType w:val="multilevel"/>
    <w:tmpl w:val="520611E8"/>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5A0EBF9F"/>
    <w:multiLevelType w:val="multilevel"/>
    <w:tmpl w:val="5A0EBF9F"/>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6FC3A26F"/>
    <w:multiLevelType w:val="multilevel"/>
    <w:tmpl w:val="6FC3A26F"/>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1">
    <w:nsid w:val="6FDC4E0F"/>
    <w:multiLevelType w:val="multilevel"/>
    <w:tmpl w:val="6FDC4E0F"/>
    <w:lvl w:ilvl="0" w:tentative="0">
      <w:start w:val="1"/>
      <w:numFmt w:val="decimal"/>
      <w:lvlText w:val="%1."/>
      <w:lvlJc w:val="left"/>
      <w:pPr>
        <w:ind w:left="425" w:hanging="425"/>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2">
    <w:nsid w:val="716D345D"/>
    <w:multiLevelType w:val="multilevel"/>
    <w:tmpl w:val="716D345D"/>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3">
    <w:nsid w:val="7CAC4F93"/>
    <w:multiLevelType w:val="multilevel"/>
    <w:tmpl w:val="7CAC4F93"/>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3"/>
  </w:num>
  <w:num w:numId="2">
    <w:abstractNumId w:val="3"/>
  </w:num>
  <w:num w:numId="3">
    <w:abstractNumId w:val="12"/>
  </w:num>
  <w:num w:numId="4">
    <w:abstractNumId w:val="10"/>
  </w:num>
  <w:num w:numId="5">
    <w:abstractNumId w:val="1"/>
  </w:num>
  <w:num w:numId="6">
    <w:abstractNumId w:val="5"/>
  </w:num>
  <w:num w:numId="7">
    <w:abstractNumId w:val="0"/>
  </w:num>
  <w:num w:numId="8">
    <w:abstractNumId w:val="6"/>
  </w:num>
  <w:num w:numId="9">
    <w:abstractNumId w:val="4"/>
  </w:num>
  <w:num w:numId="10">
    <w:abstractNumId w:val="8"/>
  </w:num>
  <w:num w:numId="11">
    <w:abstractNumId w:val="7"/>
  </w:num>
  <w:num w:numId="12">
    <w:abstractNumId w:val="2"/>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0E7E08"/>
    <w:rsid w:val="064021A5"/>
    <w:rsid w:val="06DE1B0A"/>
    <w:rsid w:val="0E0E7E08"/>
    <w:rsid w:val="183903B9"/>
    <w:rsid w:val="1A922CAB"/>
    <w:rsid w:val="21C83B7A"/>
    <w:rsid w:val="2BE545DB"/>
    <w:rsid w:val="2FAA0E60"/>
    <w:rsid w:val="332D56D5"/>
    <w:rsid w:val="369B7477"/>
    <w:rsid w:val="37B75830"/>
    <w:rsid w:val="38D96797"/>
    <w:rsid w:val="3DEB95F1"/>
    <w:rsid w:val="479B9B8D"/>
    <w:rsid w:val="59E758A7"/>
    <w:rsid w:val="5F3833E6"/>
    <w:rsid w:val="60781872"/>
    <w:rsid w:val="607D75D8"/>
    <w:rsid w:val="6EFD1100"/>
    <w:rsid w:val="6F343EAC"/>
    <w:rsid w:val="73591D78"/>
    <w:rsid w:val="76DF266D"/>
    <w:rsid w:val="7DFFC4BC"/>
    <w:rsid w:val="7E7F7106"/>
    <w:rsid w:val="7F7A0540"/>
    <w:rsid w:val="BBFB7543"/>
    <w:rsid w:val="BDFDF536"/>
    <w:rsid w:val="C2253325"/>
    <w:rsid w:val="DFD72887"/>
    <w:rsid w:val="F73E8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2"/>
      <w:lang w:eastAsia="zh-CN"/>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首行缩进1"/>
    <w:basedOn w:val="3"/>
    <w:qFormat/>
    <w:uiPriority w:val="0"/>
    <w:pPr>
      <w:spacing w:line="360" w:lineRule="auto"/>
      <w:ind w:firstLine="200"/>
    </w:pPr>
    <w:rPr>
      <w:rFonts w:ascii="仿宋_GB2312" w:hAnsi="Times New Roman" w:eastAsia="仿宋_GB2312" w:cs="Times New Roman"/>
      <w:sz w:val="30"/>
      <w:szCs w:val="30"/>
    </w:rPr>
  </w:style>
  <w:style w:type="paragraph" w:customStyle="1" w:styleId="3">
    <w:name w:val="正文文本1"/>
    <w:basedOn w:val="1"/>
    <w:qFormat/>
    <w:uiPriority w:val="0"/>
    <w:rPr>
      <w:rFonts w:ascii="楷体_GB2312" w:hAnsi="Arial" w:eastAsia="楷体_GB2312" w:cs="Times New Roman"/>
      <w:sz w:val="28"/>
      <w:szCs w:val="28"/>
    </w:rPr>
  </w:style>
  <w:style w:type="table" w:styleId="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7">
    <w:name w:val="Strong"/>
    <w:basedOn w:val="6"/>
    <w:qFormat/>
    <w:uiPriority w:val="0"/>
    <w:rPr>
      <w:b/>
    </w:rPr>
  </w:style>
  <w:style w:type="paragraph" w:customStyle="1" w:styleId="8">
    <w:name w:val="正文文本2"/>
    <w:basedOn w:val="1"/>
    <w:qFormat/>
    <w:uiPriority w:val="0"/>
    <w:rPr>
      <w:rFonts w:ascii="楷体_GB2312" w:hAnsi="Arial" w:eastAsia="楷体_GB2312" w:cs="Times New Roman"/>
      <w:sz w:val="28"/>
      <w:szCs w:val="28"/>
    </w:rPr>
  </w:style>
  <w:style w:type="paragraph" w:customStyle="1" w:styleId="9">
    <w:name w:val="标题 21"/>
    <w:basedOn w:val="1"/>
    <w:next w:val="1"/>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10">
    <w:name w:val="正文缩进1"/>
    <w:basedOn w:val="1"/>
    <w:qFormat/>
    <w:uiPriority w:val="0"/>
    <w:pPr>
      <w:ind w:firstLine="420"/>
    </w:pPr>
    <w:rPr>
      <w:szCs w:val="21"/>
    </w:rPr>
  </w:style>
  <w:style w:type="paragraph" w:customStyle="1" w:styleId="11">
    <w:name w:val="正文文本缩进1"/>
    <w:basedOn w:val="1"/>
    <w:unhideWhenUsed/>
    <w:qFormat/>
    <w:uiPriority w:val="0"/>
    <w:pPr>
      <w:spacing w:after="120"/>
      <w:ind w:left="420"/>
    </w:pPr>
  </w:style>
  <w:style w:type="paragraph" w:customStyle="1" w:styleId="12">
    <w:name w:val="AONormal"/>
    <w:qFormat/>
    <w:uiPriority w:val="0"/>
    <w:pPr>
      <w:spacing w:line="400" w:lineRule="exact"/>
      <w:ind w:firstLine="440"/>
    </w:pPr>
    <w:rPr>
      <w:rFonts w:hint="default" w:ascii="华文楷体" w:hAnsi="华文楷体" w:eastAsia="华文楷体" w:cs="华文楷体"/>
      <w:sz w:val="22"/>
      <w:szCs w:val="21"/>
      <w:lang w:eastAsia="zh-CN"/>
    </w:rPr>
  </w:style>
  <w:style w:type="paragraph" w:customStyle="1" w:styleId="13">
    <w:name w:val="列出段落1"/>
    <w:basedOn w:val="1"/>
    <w:qFormat/>
    <w:uiPriority w:val="0"/>
    <w:pPr>
      <w:widowControl/>
      <w:ind w:left="720"/>
      <w:contextualSpacing/>
      <w:jc w:val="left"/>
    </w:pPr>
    <w:rPr>
      <w:rFonts w:ascii="Calibri" w:hAnsi="Calibri"/>
      <w:sz w:val="24"/>
      <w:szCs w:val="24"/>
      <w:lang w:eastAsia="en-US" w:bidi="en-US"/>
    </w:rPr>
  </w:style>
  <w:style w:type="paragraph" w:customStyle="1" w:styleId="14">
    <w:name w:val="纯文本1"/>
    <w:basedOn w:val="1"/>
    <w:qFormat/>
    <w:uiPriority w:val="0"/>
    <w:rPr>
      <w:rFonts w:ascii="宋体" w:hAnsi="Courier New" w:eastAsia="宋体" w:cs="Courier New"/>
      <w:szCs w:val="21"/>
    </w:rPr>
  </w:style>
  <w:style w:type="paragraph" w:customStyle="1" w:styleId="15">
    <w:name w:val="页脚1"/>
    <w:basedOn w:val="1"/>
    <w:qFormat/>
    <w:uiPriority w:val="99"/>
    <w:pPr>
      <w:tabs>
        <w:tab w:val="center" w:pos="4153"/>
        <w:tab w:val="right" w:pos="8306"/>
      </w:tabs>
      <w:jc w:val="left"/>
    </w:pPr>
    <w:rPr>
      <w:rFonts w:ascii="Times New Roman" w:hAnsi="Times New Roman" w:eastAsia="宋体" w:cs="Times New Roman"/>
      <w:sz w:val="18"/>
      <w:szCs w:val="18"/>
    </w:rPr>
  </w:style>
  <w:style w:type="character" w:customStyle="1" w:styleId="16">
    <w:name w:val="要点1"/>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江苏分公司</Company>
  <Pages>19</Pages>
  <Words>1388</Words>
  <Characters>1525</Characters>
  <Lines>0</Lines>
  <Paragraphs>0</Paragraphs>
  <TotalTime>0</TotalTime>
  <ScaleCrop>false</ScaleCrop>
  <LinksUpToDate>false</LinksUpToDate>
  <CharactersWithSpaces>2383</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2025-12-26T08:31:00Z</dcterms:created>
  <dc:creator>孟宇</dc:creator>
  <cp:lastModifiedBy>路鑫鑫</cp:lastModifiedBy>
  <dcterms:modified xsi:type="dcterms:W3CDTF">2026-01-21T01:24:28Z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1F3BF74D048648B0851ACC04F30BBC20_13</vt:lpwstr>
  </property>
  <property fmtid="{D5CDD505-2E9C-101B-9397-08002B2CF9AE}" pid="4" name="KSOTemplateDocerSaveRecord">
    <vt:lpwstr>eyJoZGlkIjoiMTFlNDJmZjYwZDQ3Yzg2NGE2YzE0YTU0MmVlZjZkMjciLCJ1c2VySWQiOiI0MjYwMjMyOTQifQ==</vt:lpwstr>
  </property>
</Properties>
</file>