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ascii="Arial" w:hAnsi="Arial" w:eastAsia="宋体" w:cs="Arial"/>
          <w:b/>
          <w:bCs/>
          <w:sz w:val="84"/>
          <w:szCs w:val="84"/>
        </w:rPr>
      </w:pPr>
      <w:r>
        <w:rPr>
          <w:rFonts w:ascii="Arial" w:hAnsi="Arial" w:eastAsia="宋体" w:cs="Arial"/>
          <w:b/>
          <w:bCs/>
          <w:sz w:val="84"/>
          <w:szCs w:val="84"/>
        </w:rPr>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84"/>
          <w:szCs w:val="84"/>
        </w:rPr>
        <w:t xml:space="preserve">招 标 文 件</w:t>
      </w:r>
      <w:r/>
    </w:p>
    <w:p>
      <w:pPr>
        <w:jc w:val="left"/>
        <w:spacing w:before="120" w:after="120" w:line="360" w:lineRule="auto"/>
        <w:rPr>
          <w:rFonts w:ascii="Arial" w:hAnsi="Arial" w:eastAsia="宋体" w:cs="Arial"/>
          <w:b/>
          <w:bCs/>
          <w:sz w:val="32"/>
          <w:szCs w:val="32"/>
        </w:rPr>
      </w:pPr>
      <w:r>
        <w:rPr>
          <w:rFonts w:ascii="Arial" w:hAnsi="Arial" w:eastAsia="宋体" w:cs="Arial"/>
          <w:b/>
          <w:bCs/>
          <w:sz w:val="32"/>
          <w:szCs w:val="32"/>
        </w:rPr>
      </w:r>
      <w:r/>
    </w:p>
    <w:p>
      <w:pPr>
        <w:jc w:val="center"/>
        <w:rPr>
          <w:rFonts w:hint="default" w:ascii="Times New Roman" w:hAnsi="Times New Roman" w:eastAsia="宋体" w:cs="Times New Roman"/>
          <w:b/>
          <w:bCs/>
          <w:sz w:val="32"/>
          <w:szCs w:val="32"/>
          <w:lang w:val="en-US" w:eastAsia="zh-CN"/>
        </w:rPr>
      </w:pPr>
      <w:r>
        <w:rPr>
          <w:rFonts w:hint="eastAsia" w:ascii="Times New Roman" w:hAnsi="Times New Roman" w:eastAsia="宋体" w:cs="Times New Roman"/>
          <w:b/>
          <w:bCs/>
          <w:sz w:val="32"/>
          <w:szCs w:val="32"/>
        </w:rPr>
        <w:t xml:space="preserve">项目名称：市政务综合云服务</w:t>
      </w:r>
      <w:r>
        <w:rPr>
          <w:rFonts w:hint="eastAsia" w:ascii="Times New Roman" w:hAnsi="Times New Roman" w:eastAsia="宋体" w:cs="Times New Roman"/>
          <w:b/>
          <w:bCs/>
          <w:sz w:val="32"/>
          <w:szCs w:val="32"/>
          <w:lang w:eastAsia="zh-CN"/>
        </w:rPr>
        <w:t xml:space="preserve">（</w:t>
      </w:r>
      <w:r>
        <w:rPr>
          <w:rFonts w:hint="eastAsia" w:ascii="Times New Roman" w:hAnsi="Times New Roman" w:eastAsia="宋体" w:cs="Times New Roman"/>
          <w:b/>
          <w:bCs/>
          <w:sz w:val="32"/>
          <w:szCs w:val="32"/>
          <w:lang w:val="en-US" w:eastAsia="zh-CN"/>
        </w:rPr>
        <w:t xml:space="preserve">2026</w:t>
      </w:r>
      <w:r>
        <w:rPr>
          <w:rFonts w:hint="eastAsia" w:ascii="Times New Roman" w:hAnsi="Times New Roman" w:eastAsia="宋体" w:cs="Times New Roman"/>
          <w:b/>
          <w:bCs/>
          <w:sz w:val="32"/>
          <w:szCs w:val="32"/>
          <w:lang w:eastAsia="zh-CN"/>
        </w:rPr>
        <w:t xml:space="preserve">）</w:t>
      </w:r>
      <w:r>
        <w:rPr>
          <w:rFonts w:hint="eastAsia" w:ascii="Times New Roman" w:hAnsi="Times New Roman" w:eastAsia="宋体" w:cs="Times New Roman"/>
          <w:b/>
          <w:bCs/>
          <w:sz w:val="32"/>
          <w:szCs w:val="32"/>
          <w:lang w:val="en-US" w:eastAsia="zh-CN"/>
        </w:rPr>
        <w:t xml:space="preserve">项目</w:t>
      </w:r>
      <w:r/>
    </w:p>
    <w:p>
      <w:pPr>
        <w:jc w:val="center"/>
        <w:rPr>
          <w:rFonts w:hint="eastAsia" w:ascii="宋体" w:hAnsi="宋体" w:eastAsia="宋体" w:cs="宋体"/>
          <w:sz w:val="24"/>
          <w:szCs w:val="24"/>
        </w:rPr>
      </w:pPr>
      <w:r>
        <w:rPr>
          <w:rFonts w:ascii="Times New Roman" w:hAnsi="Times New Roman" w:eastAsia="宋体" w:cs="Times New Roman"/>
          <w:b/>
          <w:bCs/>
          <w:sz w:val="32"/>
          <w:szCs w:val="32"/>
        </w:rPr>
        <w:t xml:space="preserve">项目编号：</w:t>
      </w:r>
      <w:r>
        <w:rPr>
          <w:rFonts w:hint="eastAsia" w:ascii="Times New Roman" w:hAnsi="Times New Roman" w:eastAsia="宋体" w:cs="Times New Roman"/>
          <w:b/>
          <w:bCs/>
          <w:sz w:val="32"/>
          <w:szCs w:val="32"/>
        </w:rPr>
        <w:t xml:space="preserve">JSZC-321200-JZCG-G2026-0024</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32"/>
          <w:szCs w:val="32"/>
        </w:rPr>
        <w:t xml:space="preserve">泰州市</w:t>
      </w:r>
      <w:r>
        <w:rPr>
          <w:rFonts w:hint="eastAsia" w:ascii="Arial" w:hAnsi="Arial" w:eastAsia="宋体" w:cs="Arial"/>
          <w:b/>
          <w:bCs/>
          <w:sz w:val="32"/>
          <w:szCs w:val="32"/>
        </w:rPr>
        <w:t xml:space="preserve">政务服务中心</w:t>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32"/>
          <w:szCs w:val="32"/>
        </w:rPr>
        <w:t xml:space="preserve">202</w:t>
      </w:r>
      <w:r>
        <w:rPr>
          <w:rFonts w:hint="eastAsia" w:ascii="Arial" w:hAnsi="Arial" w:eastAsia="宋体" w:cs="Arial"/>
          <w:b/>
          <w:bCs/>
          <w:sz w:val="32"/>
          <w:szCs w:val="32"/>
        </w:rPr>
        <w:t xml:space="preserve">6</w:t>
      </w:r>
      <w:r>
        <w:rPr>
          <w:rFonts w:ascii="Arial" w:hAnsi="Arial" w:eastAsia="宋体" w:cs="Arial"/>
          <w:b/>
          <w:bCs/>
          <w:sz w:val="32"/>
          <w:szCs w:val="32"/>
        </w:rPr>
        <w:t xml:space="preserve">年</w:t>
      </w:r>
      <w:r>
        <w:rPr>
          <w:rFonts w:hint="eastAsia" w:ascii="Arial" w:hAnsi="Arial" w:eastAsia="宋体" w:cs="Arial"/>
          <w:b/>
          <w:bCs/>
          <w:sz w:val="32"/>
          <w:szCs w:val="32"/>
          <w:lang w:val="en-US" w:eastAsia="zh-CN"/>
        </w:rPr>
        <w:t xml:space="preserve">7</w:t>
      </w:r>
      <w:r>
        <w:rPr>
          <w:rFonts w:ascii="Arial" w:hAnsi="Arial" w:eastAsia="宋体" w:cs="Arial"/>
          <w:b/>
          <w:bCs/>
          <w:sz w:val="32"/>
          <w:szCs w:val="32"/>
        </w:rPr>
        <w:t xml:space="preserve">月</w:t>
      </w:r>
      <w:r>
        <w:rPr>
          <w:rFonts w:hint="eastAsia" w:ascii="Arial" w:hAnsi="Arial" w:eastAsia="宋体" w:cs="Arial"/>
          <w:b/>
          <w:bCs/>
          <w:sz w:val="32"/>
          <w:szCs w:val="32"/>
          <w:lang w:val="en-US" w:eastAsia="zh-CN"/>
        </w:rPr>
        <w:t xml:space="preserve">17</w:t>
      </w:r>
      <w:r>
        <w:rPr>
          <w:rFonts w:ascii="Arial" w:hAnsi="Arial" w:eastAsia="宋体" w:cs="Arial"/>
          <w:b/>
          <w:bCs/>
          <w:sz w:val="32"/>
          <w:szCs w:val="32"/>
        </w:rPr>
        <w:t xml:space="preserve">日</w:t>
      </w:r>
      <w:r/>
    </w:p>
    <w:p>
      <w:pPr>
        <w:jc w:val="left"/>
        <w:spacing w:before="120" w:after="120" w:line="360" w:lineRule="auto"/>
        <w:rPr>
          <w:rFonts w:hint="eastAsia" w:ascii="宋体" w:hAnsi="宋体" w:eastAsia="宋体" w:cs="宋体"/>
          <w:sz w:val="24"/>
          <w:szCs w:val="24"/>
        </w:rPr>
      </w:pPr>
      <w:r>
        <w:rPr>
          <w:rFonts w:ascii="Arial" w:hAnsi="Arial" w:eastAsia="宋体" w:cs="Arial"/>
          <w:sz w:val="24"/>
          <w:szCs w:val="24"/>
        </w:rPr>
        <w:t xml:space="preserve">                        </w:t>
      </w:r>
      <w:r/>
    </w:p>
    <w:p>
      <w:pPr>
        <w:jc w:val="center"/>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szCs w:val="21"/>
        </w:rPr>
        <w:br w:type="page" w:clear="all"/>
      </w:r>
      <w:r>
        <w:rPr>
          <w:rFonts w:ascii="Times New Roman" w:hAnsi="Times New Roman" w:eastAsia="宋体" w:cs="Times New Roman"/>
          <w:szCs w:val="21"/>
        </w:rPr>
        <w:t xml:space="preserve"> </w:t>
      </w:r>
      <w:bookmarkStart w:id="0" w:name="_Toc20823272"/>
      <w:r/>
      <w:bookmarkEnd w:id="0"/>
      <w:r/>
      <w:bookmarkStart w:id="1" w:name="_Toc479757206"/>
      <w:r/>
      <w:bookmarkEnd w:id="1"/>
      <w:r/>
      <w:bookmarkStart w:id="2" w:name="_Toc523127445"/>
      <w:r/>
      <w:bookmarkEnd w:id="2"/>
      <w:r/>
      <w:bookmarkStart w:id="3" w:name="_Toc513029200"/>
      <w:r/>
      <w:bookmarkEnd w:id="3"/>
      <w:r/>
      <w:bookmarkStart w:id="4" w:name="_Toc16938516"/>
      <w:r/>
      <w:bookmarkEnd w:id="4"/>
      <w:r/>
      <w:bookmarkStart w:id="5" w:name="_Toc120614210"/>
      <w:r>
        <w:rPr>
          <w:rFonts w:ascii="Times New Roman" w:hAnsi="Times New Roman" w:eastAsia="宋体" w:cs="Times New Roman"/>
          <w:szCs w:val="21"/>
        </w:rPr>
        <w:t xml:space="preserve"> </w:t>
      </w:r>
      <w:r>
        <w:rPr>
          <w:rFonts w:hint="eastAsia" w:ascii="黑体" w:hAnsi="黑体" w:eastAsia="黑体" w:cs="宋体"/>
          <w:b/>
          <w:bCs/>
          <w:sz w:val="44"/>
          <w:szCs w:val="44"/>
        </w:rPr>
        <w:t xml:space="preserve">总</w:t>
      </w:r>
      <w:r>
        <w:rPr>
          <w:rFonts w:ascii="Calibri" w:hAnsi="Calibri" w:eastAsia="黑体" w:cs="Calibri"/>
          <w:b/>
          <w:bCs/>
          <w:sz w:val="44"/>
          <w:szCs w:val="44"/>
        </w:rPr>
        <w:t xml:space="preserve"> </w:t>
      </w:r>
      <w:r>
        <w:rPr>
          <w:rFonts w:hint="eastAsia" w:ascii="黑体" w:hAnsi="黑体" w:eastAsia="黑体" w:cs="宋体"/>
          <w:b/>
          <w:bCs/>
          <w:sz w:val="44"/>
          <w:szCs w:val="44"/>
        </w:rPr>
        <w:t xml:space="preserve"> 目</w:t>
      </w:r>
      <w:r>
        <w:rPr>
          <w:rFonts w:ascii="Calibri" w:hAnsi="Calibri" w:eastAsia="黑体" w:cs="Calibri"/>
          <w:b/>
          <w:bCs/>
          <w:sz w:val="44"/>
          <w:szCs w:val="44"/>
        </w:rPr>
        <w:t xml:space="preserve"> </w:t>
      </w:r>
      <w:r>
        <w:rPr>
          <w:rFonts w:hint="eastAsia" w:ascii="黑体" w:hAnsi="黑体" w:eastAsia="黑体" w:cs="宋体"/>
          <w:b/>
          <w:bCs/>
          <w:sz w:val="44"/>
          <w:szCs w:val="44"/>
        </w:rPr>
        <w:t xml:space="preserve"> 录</w:t>
      </w:r>
      <w:bookmarkEnd w:id="5"/>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投标人须知…………………………………</w:t>
      </w:r>
      <w:r>
        <w:rPr>
          <w:rFonts w:ascii="Calibri" w:hAnsi="Calibri" w:eastAsia="黑体" w:cs="Calibri"/>
          <w:sz w:val="36"/>
          <w:szCs w:val="36"/>
        </w:rPr>
        <w:t xml:space="preserve"> </w:t>
      </w:r>
      <w:r>
        <w:rPr>
          <w:rFonts w:hint="eastAsia" w:ascii="黑体" w:hAnsi="黑体" w:eastAsia="黑体" w:cs="宋体"/>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投标文件格式………………………………</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sz w:val="44"/>
          <w:szCs w:val="44"/>
        </w:rPr>
        <w:t xml:space="preserve">第一章</w:t>
      </w:r>
      <w:r>
        <w:rPr>
          <w:rFonts w:ascii="Calibri" w:hAnsi="Calibri" w:eastAsia="黑体" w:cs="Calibri"/>
          <w:sz w:val="44"/>
          <w:szCs w:val="44"/>
        </w:rPr>
        <w:t xml:space="preserve"> </w:t>
      </w:r>
      <w:r>
        <w:rPr>
          <w:rFonts w:hint="eastAsia" w:ascii="黑体" w:hAnsi="黑体" w:eastAsia="黑体" w:cs="宋体"/>
          <w:sz w:val="44"/>
          <w:szCs w:val="44"/>
        </w:rPr>
        <w:t xml:space="preserve"> 投标邀请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lang w:val="en-US" w:eastAsia="zh-CN"/>
        </w:rPr>
        <w:t xml:space="preserve">泰州市数据局</w:t>
      </w:r>
      <w:r>
        <w:rPr>
          <w:rFonts w:hint="eastAsia" w:ascii="宋体" w:hAnsi="宋体" w:eastAsia="宋体" w:cs="宋体"/>
          <w:sz w:val="24"/>
          <w:szCs w:val="24"/>
        </w:rPr>
        <w:t xml:space="preserve">]的委托，泰州市政务服务中心就[市政务综合云服务</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2026</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w:t>
      </w:r>
      <w:r>
        <w:rPr>
          <w:rFonts w:hint="eastAsia"/>
        </w:rPr>
        <w:t xml:space="preserve">JSZC-321200-JZCG-G2026-0024</w:t>
      </w:r>
      <w:r>
        <w:rPr>
          <w:rFonts w:hint="eastAsia" w:ascii="宋体" w:hAnsi="宋体" w:eastAsia="宋体" w:cs="宋体"/>
          <w:sz w:val="24"/>
          <w:szCs w:val="24"/>
        </w:rPr>
        <w:t xml:space="preserve">)]进行公开招标采购，欢迎符合条件的供应商投标。</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u w:val="single"/>
        </w:rPr>
        <w:t xml:space="preserve">(市政务综合云服务</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2026</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项目</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 8</w:t>
      </w:r>
      <w:r>
        <w:rPr>
          <w:rFonts w:hint="eastAsia" w:ascii="宋体" w:hAnsi="宋体" w:eastAsia="宋体" w:cs="宋体"/>
          <w:sz w:val="24"/>
          <w:szCs w:val="24"/>
          <w:u w:val="single"/>
        </w:rPr>
        <w:t xml:space="preserve"> 月 </w:t>
      </w:r>
      <w:r>
        <w:rPr>
          <w:rFonts w:hint="eastAsia" w:ascii="宋体" w:hAnsi="宋体" w:eastAsia="宋体" w:cs="宋体"/>
          <w:sz w:val="24"/>
          <w:szCs w:val="24"/>
          <w:u w:val="single"/>
          <w:lang w:val="en-US" w:eastAsia="zh-CN"/>
        </w:rPr>
        <w:t xml:space="preserve">11</w:t>
      </w:r>
      <w:r>
        <w:rPr>
          <w:rFonts w:hint="eastAsia" w:ascii="宋体" w:hAnsi="宋体" w:eastAsia="宋体" w:cs="宋体"/>
          <w:sz w:val="24"/>
          <w:szCs w:val="24"/>
          <w:u w:val="single"/>
        </w:rPr>
        <w:t xml:space="preserve"> 日 </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 点 </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 分（</w:t>
      </w:r>
      <w:r>
        <w:rPr>
          <w:rFonts w:hint="eastAsia" w:ascii="宋体" w:hAnsi="宋体" w:eastAsia="宋体" w:cs="宋体"/>
          <w:sz w:val="24"/>
          <w:szCs w:val="24"/>
        </w:rPr>
        <w:t xml:space="preserve">北京时间）前递交投标文件。</w:t>
      </w:r>
      <w:r/>
    </w:p>
    <w:p>
      <w:pPr>
        <w:ind w:firstLine="498"/>
        <w:keepLines/>
        <w:keepNext/>
        <w:spacing w:before="145" w:after="145"/>
        <w:rPr>
          <w:rFonts w:hint="eastAsia" w:ascii="宋体" w:hAnsi="宋体" w:eastAsia="宋体" w:cs="宋体"/>
          <w:sz w:val="24"/>
          <w:szCs w:val="24"/>
        </w:rPr>
      </w:pPr>
      <w:r/>
      <w:bookmarkStart w:id="6" w:name="_Toc28359002"/>
      <w:r/>
      <w:bookmarkEnd w:id="6"/>
      <w:r/>
      <w:bookmarkStart w:id="7" w:name="_Toc28359079"/>
      <w:r/>
      <w:bookmarkEnd w:id="7"/>
      <w:r/>
      <w:bookmarkStart w:id="8" w:name="_Toc38985263"/>
      <w:r/>
      <w:bookmarkEnd w:id="8"/>
      <w:r/>
      <w:bookmarkStart w:id="9" w:name="_Toc35393621"/>
      <w:r/>
      <w:bookmarkEnd w:id="9"/>
      <w:r/>
      <w:bookmarkStart w:id="10" w:name="_Toc35393790"/>
      <w:r/>
      <w:bookmarkEnd w:id="10"/>
      <w:r/>
      <w:bookmarkStart w:id="11" w:name="_Hlk24379207"/>
      <w:r>
        <w:rPr>
          <w:rFonts w:ascii="Times New Roman" w:hAnsi="Times New Roman" w:eastAsia="宋体" w:cs="Times New Roman"/>
          <w:b/>
          <w:bCs/>
          <w:sz w:val="32"/>
          <w:szCs w:val="32"/>
        </w:rPr>
        <w:t xml:space="preserve">一、项目基本情况</w:t>
      </w:r>
      <w:bookmarkEnd w:id="11"/>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rPr>
        <w:t xml:space="preserve">JSZC-321200-JZCG-G2026-0024</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2.项目名称：市政务综合云服务</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2026</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3.预算金额：3900万元</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4.最高限价：3900万元</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5.采购需求：</w:t>
      </w:r>
      <w:r>
        <w:rPr>
          <w:rFonts w:hint="eastAsia" w:hAnsi="宋体" w:eastAsia="宋体" w:cs="宋体"/>
          <w:color w:val="000000"/>
          <w:sz w:val="24"/>
          <w:szCs w:val="24"/>
        </w:rPr>
        <w:t xml:space="preserve">为深入贯彻国家信息化规划，落实《江苏省政务</w:t>
      </w:r>
      <w:r>
        <w:rPr>
          <w:rFonts w:hAnsi="宋体" w:eastAsia="宋体" w:cs="宋体"/>
          <w:color w:val="000000"/>
          <w:sz w:val="24"/>
          <w:szCs w:val="24"/>
        </w:rPr>
        <w:t xml:space="preserve"> “一朵云” 建设总体方案》等文件要求，泰州市数据局拟开展新一轮泰州市政务综合云服务项目采购工作。该项目将充分运用多种先进技术，提供 IaaS、PaaS 及安全服务能力，为全市各级部门单位应用上云提供全栈云服务。采购内容包括计算资源、机柜托管、智能算力、存储、灾备、线路、安全等服务，以及运营、运维保障等私有云平台服务。</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6.合同履行期限：</w:t>
      </w:r>
      <w:r>
        <w:rPr>
          <w:rFonts w:hint="eastAsia" w:ascii="宋体" w:hAnsi="宋体" w:eastAsia="宋体" w:cs="宋体"/>
          <w:color w:val="000000"/>
          <w:sz w:val="24"/>
          <w:szCs w:val="24"/>
        </w:rPr>
        <w:t xml:space="preserve">合同签订后1年。</w:t>
      </w:r>
      <w:r/>
    </w:p>
    <w:p>
      <w:pPr>
        <w:ind w:firstLine="498"/>
        <w:keepLines/>
        <w:keepNext/>
        <w:spacing w:before="145" w:after="145"/>
        <w:rPr>
          <w:rFonts w:hint="eastAsia" w:ascii="宋体" w:hAnsi="宋体" w:eastAsia="宋体" w:cs="宋体"/>
          <w:sz w:val="24"/>
          <w:szCs w:val="24"/>
        </w:rPr>
      </w:pPr>
      <w:r/>
      <w:bookmarkStart w:id="12" w:name="_Toc28359080"/>
      <w:r/>
      <w:bookmarkEnd w:id="12"/>
      <w:r/>
      <w:bookmarkStart w:id="13" w:name="_Toc35393622"/>
      <w:r/>
      <w:bookmarkEnd w:id="13"/>
      <w:r/>
      <w:bookmarkStart w:id="14" w:name="_Toc35393791"/>
      <w:r/>
      <w:bookmarkEnd w:id="14"/>
      <w:r/>
      <w:bookmarkStart w:id="15" w:name="_Toc38985264"/>
      <w:r/>
      <w:bookmarkEnd w:id="15"/>
      <w:r/>
      <w:bookmarkStart w:id="16" w:name="_Toc28359003"/>
      <w:r>
        <w:rPr>
          <w:rFonts w:ascii="Times New Roman" w:hAnsi="Times New Roman" w:eastAsia="宋体" w:cs="Times New Roman"/>
          <w:b/>
          <w:bCs/>
          <w:sz w:val="32"/>
          <w:szCs w:val="32"/>
        </w:rPr>
        <w:t xml:space="preserve">二、申请人的资格要求：</w:t>
      </w:r>
      <w:bookmarkEnd w:id="16"/>
      <w:r/>
      <w:r/>
    </w:p>
    <w:p>
      <w:pPr>
        <w:ind w:firstLine="480"/>
        <w:rPr>
          <w:rFonts w:hint="eastAsia" w:ascii="宋体" w:hAnsi="宋体" w:eastAsia="宋体" w:cs="宋体"/>
          <w:sz w:val="24"/>
          <w:szCs w:val="24"/>
        </w:rPr>
      </w:pPr>
      <w:r/>
      <w:bookmarkStart w:id="17" w:name="_Toc28359081"/>
      <w:r/>
      <w:bookmarkEnd w:id="17"/>
      <w:r/>
      <w:bookmarkStart w:id="18" w:name="_Toc38985265"/>
      <w:r/>
      <w:bookmarkEnd w:id="18"/>
      <w:r/>
      <w:bookmarkStart w:id="19" w:name="_Toc28359004"/>
      <w:r/>
      <w:bookmarkEnd w:id="19"/>
      <w:r/>
      <w:bookmarkStart w:id="20" w:name="_Toc35393623"/>
      <w:r/>
      <w:bookmarkEnd w:id="20"/>
      <w:r/>
      <w:bookmarkStart w:id="21" w:name="_Toc35393792"/>
      <w:r>
        <w:rPr>
          <w:rFonts w:hint="eastAsia" w:ascii="宋体" w:hAnsi="宋体" w:eastAsia="宋体" w:cs="宋体"/>
          <w:sz w:val="24"/>
          <w:szCs w:val="24"/>
        </w:rPr>
        <w:t xml:space="preserve">（一）通用资格要求</w:t>
      </w:r>
      <w:bookmarkEnd w:id="2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 上一年度的财务状况报告（成立不满一年无需提供）；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（二）落实政府采购政策需满足的资格要求：无</w:t>
      </w:r>
      <w:r/>
    </w:p>
    <w:p>
      <w:pPr>
        <w:numPr>
          <w:ilvl w:val="0"/>
          <w:numId w:val="2"/>
        </w:numPr>
        <w:ind w:firstLine="480"/>
        <w:rPr>
          <w:rFonts w:hint="eastAsia" w:ascii="宋体" w:hAnsi="宋体" w:eastAsia="宋体" w:cs="宋体"/>
          <w:sz w:val="24"/>
          <w:szCs w:val="24"/>
        </w:rPr>
      </w:pPr>
      <w:r>
        <w:rPr>
          <w:rFonts w:hint="eastAsia" w:ascii="宋体" w:hAnsi="宋体" w:eastAsia="宋体" w:cs="宋体"/>
          <w:sz w:val="24"/>
          <w:szCs w:val="24"/>
        </w:rPr>
        <w:t xml:space="preserve">本项目的特定资格要求：无</w:t>
      </w:r>
      <w:r/>
    </w:p>
    <w:p>
      <w:pPr>
        <w:numPr>
          <w:ilvl w:val="0"/>
          <w:numId w:val="2"/>
        </w:numPr>
        <w:ind w:firstLine="480"/>
        <w:rPr>
          <w:rFonts w:hint="eastAsia" w:ascii="宋体" w:hAnsi="宋体" w:eastAsia="宋体" w:cs="宋体"/>
          <w:sz w:val="24"/>
          <w:szCs w:val="24"/>
        </w:rPr>
      </w:pPr>
      <w:r>
        <w:rPr>
          <w:rFonts w:hint="eastAsia" w:ascii="宋体" w:hAnsi="宋体" w:eastAsia="宋体" w:cs="宋体"/>
          <w:sz w:val="24"/>
          <w:szCs w:val="24"/>
        </w:rPr>
        <w:t xml:space="preserve">本项目 </w:t>
      </w:r>
      <w:r>
        <w:rPr>
          <w:rFonts w:hint="eastAsia" w:ascii="宋体" w:hAnsi="宋体" w:eastAsia="宋体" w:cs="宋体"/>
          <w:sz w:val="24"/>
          <w:szCs w:val="24"/>
          <w:u w:val="single"/>
        </w:rPr>
        <w:t xml:space="preserve"> 接受 </w:t>
      </w:r>
      <w:r>
        <w:rPr>
          <w:rFonts w:hint="eastAsia" w:ascii="宋体" w:hAnsi="宋体" w:eastAsia="宋体" w:cs="宋体"/>
          <w:sz w:val="24"/>
          <w:szCs w:val="24"/>
        </w:rPr>
        <w:t xml:space="preserve">联合体投标</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若以联合体形式投标时，联合体各成员必须完全满足合格投标人的所有条件。应符合以下规定要求：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①联合体各成员之间应签订《联合体协议书》，明确联合体各成员的权利、义务以及份额比例、工作人员分配和成本分担方案，供应商的投标响应文件及中标后签署的合同书，对联合体的每一成员均有法律约束力。</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②联合体投标人代表应被授权作为联合体各方的代表（该代表须为联合体成员之一），承担责任和接受指令，并负责整个合同的全面履行。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③所有联合体成员应按合同条件的规定，为实施合同共同和分别承担责任。在联合体协议书和授权委托书中，以及在投标文件和中标后签署的合同书中应对此作出相应的声明。</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④联合体各成员之间签订的联合体协议书应与投标文件一起递交。</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⑤参加联合体的各成员不得再以自己名义单独投标，也不得同时参加两个或两个以上的联合体投标。如有违反将取消该联合体及联合体各成员的投标资格。</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⑥若联合体中任一成员单位中途退出，则该联合体的响应无效。</w:t>
      </w:r>
      <w:r/>
    </w:p>
    <w:p>
      <w:pPr>
        <w:ind w:left="480"/>
        <w:rPr>
          <w:rFonts w:hint="eastAsia" w:ascii="宋体" w:hAnsi="宋体" w:eastAsia="宋体" w:cs="宋体"/>
          <w:sz w:val="24"/>
          <w:szCs w:val="24"/>
        </w:rPr>
      </w:pPr>
      <w:r>
        <w:rPr>
          <w:rFonts w:hint="eastAsia" w:ascii="宋体" w:hAnsi="宋体" w:eastAsia="宋体" w:cs="宋体"/>
          <w:sz w:val="24"/>
          <w:szCs w:val="24"/>
        </w:rPr>
      </w:r>
      <w:r/>
    </w:p>
    <w:p>
      <w:pPr>
        <w:ind w:firstLine="498"/>
        <w:keepLines/>
        <w:keepNext/>
        <w:spacing w:before="145" w:after="145"/>
        <w:rPr>
          <w:rFonts w:hint="eastAsia" w:ascii="宋体" w:hAnsi="宋体" w:eastAsia="宋体" w:cs="宋体"/>
          <w:sz w:val="24"/>
          <w:szCs w:val="24"/>
        </w:rPr>
      </w:pPr>
      <w:r>
        <w:rPr>
          <w:rFonts w:ascii="Times New Roman" w:hAnsi="Times New Roman" w:eastAsia="宋体" w:cs="Times New Roman"/>
          <w:b/>
          <w:bCs/>
          <w:sz w:val="32"/>
          <w:szCs w:val="32"/>
        </w:rPr>
        <w:t xml:space="preserve">三、获取招标文件</w:t>
      </w:r>
      <w:r/>
    </w:p>
    <w:p>
      <w:pPr>
        <w:ind w:firstLine="540"/>
        <w:rPr>
          <w:rFonts w:hint="default" w:ascii="宋体" w:hAnsi="宋体" w:eastAsia="宋体" w:cs="宋体"/>
          <w:sz w:val="24"/>
          <w:szCs w:val="24"/>
          <w:lang w:val="en-US" w:eastAsia="zh-CN"/>
        </w:rPr>
      </w:pPr>
      <w:r/>
      <w:bookmarkStart w:id="22" w:name="_Toc28359005"/>
      <w:r/>
      <w:bookmarkEnd w:id="22"/>
      <w:r/>
      <w:bookmarkStart w:id="23" w:name="_Toc35393793"/>
      <w:r/>
      <w:bookmarkEnd w:id="23"/>
      <w:r/>
      <w:bookmarkStart w:id="24" w:name="_Toc28359082"/>
      <w:r/>
      <w:bookmarkEnd w:id="24"/>
      <w:r/>
      <w:bookmarkStart w:id="25" w:name="_Toc35393624"/>
      <w:r/>
      <w:bookmarkEnd w:id="25"/>
      <w:r/>
      <w:bookmarkStart w:id="26" w:name="_Toc38985266"/>
      <w:r>
        <w:rPr>
          <w:rFonts w:hint="eastAsia" w:ascii="宋体" w:hAnsi="宋体" w:eastAsia="宋体" w:cs="宋体"/>
          <w:sz w:val="24"/>
          <w:szCs w:val="24"/>
        </w:rPr>
        <w:t xml:space="preserve">1.时间：</w:t>
      </w:r>
      <w:bookmarkEnd w:id="26"/>
      <w:r>
        <w:rPr>
          <w:rFonts w:ascii="宋体" w:hAnsi="宋体" w:eastAsia="宋体" w:cs="宋体"/>
          <w:sz w:val="24"/>
          <w:szCs w:val="24"/>
        </w:rPr>
        <w:t xml:space="preserve"> </w:t>
      </w:r>
      <w:r>
        <w:rPr>
          <w:rFonts w:hint="eastAsia" w:ascii="宋体" w:hAnsi="宋体" w:eastAsia="宋体" w:cs="宋体"/>
          <w:sz w:val="24"/>
          <w:szCs w:val="24"/>
        </w:rPr>
        <w:t xml:space="preserve">自招标文件公告发布之日起</w:t>
      </w:r>
      <w:r>
        <w:rPr>
          <w:rFonts w:hint="eastAsia" w:ascii="宋体" w:hAnsi="宋体" w:eastAsia="宋体" w:cs="宋体"/>
          <w:sz w:val="24"/>
          <w:szCs w:val="24"/>
          <w:lang w:val="en-US" w:eastAsia="zh-CN"/>
        </w:rPr>
        <w:t xml:space="preserve">至2026年7月24日。</w:t>
      </w:r>
      <w:bookmarkStart w:id="211" w:name="_GoBack"/>
      <w:r/>
      <w:bookmarkEnd w:id="211"/>
      <w:r/>
      <w:r/>
    </w:p>
    <w:p>
      <w:pPr>
        <w:ind w:firstLine="540"/>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p>
    <w:p>
      <w:pPr>
        <w:pStyle w:val="723"/>
        <w:ind w:firstLine="600"/>
        <w:spacing w:line="240" w:lineRule="auto"/>
        <w:rPr>
          <w:rFonts w:hint="eastAsia" w:hAnsi="宋体" w:eastAsia="宋体" w:cs="宋体"/>
          <w:sz w:val="24"/>
          <w:szCs w:val="24"/>
        </w:rPr>
      </w:pPr>
      <w:r>
        <w:rPr>
          <w:rFonts w:hint="eastAsia" w:hAnsi="宋体" w:eastAsia="宋体" w:cs="宋体"/>
          <w:sz w:val="24"/>
          <w:szCs w:val="24"/>
        </w:rPr>
        <w:t xml:space="preserve">3.售价：免费</w:t>
      </w:r>
      <w:r/>
    </w:p>
    <w:p>
      <w:pPr>
        <w:ind w:firstLine="498"/>
        <w:keepLines/>
        <w:keepNext/>
        <w:spacing w:before="145" w:after="145"/>
        <w:rPr>
          <w:rFonts w:hint="eastAsia" w:ascii="宋体" w:hAnsi="宋体" w:eastAsia="宋体" w:cs="宋体"/>
          <w:sz w:val="24"/>
          <w:szCs w:val="24"/>
        </w:rPr>
      </w:pPr>
      <w:r>
        <w:rPr>
          <w:rFonts w:ascii="Times New Roman" w:hAnsi="Times New Roman" w:eastAsia="宋体" w:cs="Times New Roman"/>
          <w:b/>
          <w:bCs/>
          <w:sz w:val="32"/>
          <w:szCs w:val="32"/>
        </w:rPr>
        <w:t xml:space="preserve">四、提交投标文件截止时间、开标时间和地点</w:t>
      </w:r>
      <w:r/>
    </w:p>
    <w:p>
      <w:pPr>
        <w:ind w:firstLine="480"/>
        <w:rPr>
          <w:rFonts w:hint="eastAsia" w:ascii="宋体" w:hAnsi="宋体" w:eastAsia="宋体" w:cs="宋体"/>
          <w:sz w:val="24"/>
          <w:szCs w:val="24"/>
          <w:shd w:val="clear" w:color="auto" w:fill="ffff00"/>
        </w:rPr>
      </w:pPr>
      <w:r>
        <w:rPr>
          <w:rFonts w:hint="eastAsia" w:ascii="宋体" w:hAnsi="宋体" w:eastAsia="宋体" w:cs="宋体"/>
          <w:sz w:val="24"/>
          <w:szCs w:val="24"/>
        </w:rPr>
        <w:t xml:space="preserve">1.时间：</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 8</w:t>
      </w:r>
      <w:r>
        <w:rPr>
          <w:rFonts w:hint="eastAsia" w:ascii="宋体" w:hAnsi="宋体" w:eastAsia="宋体" w:cs="宋体"/>
          <w:sz w:val="24"/>
          <w:szCs w:val="24"/>
          <w:u w:val="single"/>
        </w:rPr>
        <w:t xml:space="preserve"> 月 </w:t>
      </w:r>
      <w:r>
        <w:rPr>
          <w:rFonts w:hint="eastAsia" w:ascii="宋体" w:hAnsi="宋体" w:eastAsia="宋体" w:cs="宋体"/>
          <w:sz w:val="24"/>
          <w:szCs w:val="24"/>
          <w:u w:val="single"/>
          <w:lang w:val="en-US" w:eastAsia="zh-CN"/>
        </w:rPr>
        <w:t xml:space="preserve">11</w:t>
      </w:r>
      <w:r>
        <w:rPr>
          <w:rFonts w:hint="eastAsia" w:ascii="宋体" w:hAnsi="宋体" w:eastAsia="宋体" w:cs="宋体"/>
          <w:sz w:val="24"/>
          <w:szCs w:val="24"/>
          <w:u w:val="single"/>
        </w:rPr>
        <w:t xml:space="preserve"> 日 </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 点 </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 分</w:t>
      </w:r>
      <w:r>
        <w:rPr>
          <w:rFonts w:hint="eastAsia" w:ascii="宋体" w:hAnsi="宋体" w:eastAsia="宋体" w:cs="宋体"/>
          <w:sz w:val="24"/>
          <w:szCs w:val="24"/>
        </w:rPr>
        <w:t xml:space="preserve">（北京时间）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bookmarkStart w:id="27" w:name="_Toc35393625"/>
      <w:r/>
      <w:bookmarkEnd w:id="27"/>
      <w:r/>
      <w:bookmarkStart w:id="28" w:name="_Toc35393794"/>
      <w:r/>
      <w:bookmarkEnd w:id="28"/>
      <w:r/>
      <w:bookmarkStart w:id="29" w:name="_Toc38985267"/>
      <w:r/>
      <w:bookmarkEnd w:id="29"/>
      <w:r/>
      <w:bookmarkStart w:id="30" w:name="_Toc28359084"/>
      <w:r/>
      <w:bookmarkEnd w:id="30"/>
      <w:r/>
      <w:bookmarkStart w:id="31" w:name="_Toc28359007"/>
      <w:r/>
      <w:r/>
    </w:p>
    <w:p>
      <w:pPr>
        <w:ind w:firstLine="480"/>
        <w:rPr>
          <w:rFonts w:ascii="Times New Roman" w:hAnsi="Times New Roman" w:eastAsia="宋体" w:cs="Times New Roman"/>
          <w:b/>
          <w:bCs/>
          <w:sz w:val="32"/>
          <w:szCs w:val="32"/>
        </w:rPr>
      </w:pPr>
      <w:r>
        <w:rPr>
          <w:rFonts w:ascii="Times New Roman" w:hAnsi="Times New Roman" w:eastAsia="宋体" w:cs="Times New Roman"/>
          <w:b/>
          <w:bCs/>
          <w:sz w:val="32"/>
          <w:szCs w:val="32"/>
        </w:rPr>
        <w:t xml:space="preserve">五、公告期限</w:t>
      </w:r>
      <w:bookmarkEnd w:id="31"/>
      <w:r/>
      <w:bookmarkStart w:id="32" w:name="_Toc35393795"/>
      <w:r/>
      <w:bookmarkEnd w:id="32"/>
      <w:r/>
      <w:bookmarkStart w:id="33" w:name="_Toc35393626"/>
      <w:r/>
      <w:bookmarkEnd w:id="33"/>
      <w:r/>
      <w:bookmarkStart w:id="34" w:name="_Toc38985268"/>
      <w:r/>
      <w:r/>
    </w:p>
    <w:p>
      <w:pPr>
        <w:ind w:firstLine="498"/>
        <w:keepLines/>
        <w:keepNext/>
        <w:spacing w:before="145" w:after="145"/>
        <w:rPr>
          <w:rFonts w:hint="eastAsia" w:ascii="宋体" w:hAnsi="宋体" w:eastAsia="宋体" w:cs="宋体"/>
          <w:sz w:val="24"/>
        </w:rPr>
      </w:pPr>
      <w:r>
        <w:rPr>
          <w:rFonts w:hint="eastAsia" w:ascii="宋体" w:hAnsi="宋体" w:eastAsia="宋体" w:cs="宋体"/>
          <w:sz w:val="24"/>
        </w:rPr>
        <w:t xml:space="preserve">自本公告发布之日起5个工作日。</w:t>
      </w:r>
      <w:bookmarkEnd w:id="34"/>
      <w:r/>
      <w:r/>
    </w:p>
    <w:p>
      <w:pPr>
        <w:ind w:firstLine="498"/>
        <w:keepLines/>
        <w:keepNext/>
        <w:spacing w:before="145" w:after="145"/>
        <w:rPr>
          <w:rFonts w:ascii="Times New Roman" w:hAnsi="Times New Roman" w:eastAsia="宋体" w:cs="Times New Roman"/>
          <w:b/>
          <w:bCs/>
          <w:sz w:val="32"/>
          <w:szCs w:val="32"/>
        </w:rPr>
      </w:pPr>
      <w:r>
        <w:rPr>
          <w:rFonts w:ascii="Times New Roman" w:hAnsi="Times New Roman" w:eastAsia="宋体" w:cs="Times New Roman"/>
          <w:b/>
          <w:bCs/>
          <w:sz w:val="32"/>
          <w:szCs w:val="32"/>
        </w:rPr>
        <w:t xml:space="preserve">六、其他补充事宜</w:t>
      </w:r>
      <w:r/>
    </w:p>
    <w:p>
      <w:pPr>
        <w:ind w:firstLine="498"/>
        <w:keepLines/>
        <w:keepNext/>
        <w:spacing w:before="145" w:after="145"/>
        <w:rPr>
          <w:rFonts w:hint="eastAsia" w:ascii="宋体" w:hAnsi="宋体" w:eastAsia="宋体" w:cs="宋体"/>
          <w:sz w:val="24"/>
        </w:rPr>
      </w:pPr>
      <w:r/>
      <w:bookmarkStart w:id="35" w:name="_Toc38985269"/>
      <w:r/>
      <w:bookmarkEnd w:id="35"/>
      <w:r/>
      <w:bookmarkStart w:id="36" w:name="_Toc35393627"/>
      <w:r/>
      <w:bookmarkEnd w:id="36"/>
      <w:r/>
      <w:bookmarkStart w:id="37" w:name="_Toc28359008"/>
      <w:r/>
      <w:bookmarkEnd w:id="37"/>
      <w:r/>
      <w:bookmarkStart w:id="38" w:name="_Toc35393796"/>
      <w:r/>
      <w:bookmarkEnd w:id="38"/>
      <w:r/>
      <w:bookmarkStart w:id="39" w:name="_Toc28359085"/>
      <w:r>
        <w:rPr>
          <w:rFonts w:hint="eastAsia" w:ascii="宋体" w:hAnsi="宋体" w:eastAsia="宋体" w:cs="宋体"/>
          <w:sz w:val="24"/>
        </w:rPr>
        <w:t xml:space="preserve">无</w:t>
      </w:r>
      <w:r/>
    </w:p>
    <w:p>
      <w:pPr>
        <w:ind w:firstLine="480"/>
        <w:rPr>
          <w:rFonts w:hint="eastAsia" w:ascii="宋体" w:hAnsi="宋体" w:eastAsia="宋体" w:cs="宋体"/>
          <w:sz w:val="24"/>
          <w:szCs w:val="24"/>
        </w:rPr>
      </w:pPr>
      <w:r>
        <w:rPr>
          <w:rFonts w:ascii="Times New Roman" w:hAnsi="Times New Roman" w:eastAsia="宋体" w:cs="Times New Roman"/>
          <w:b/>
          <w:bCs/>
          <w:sz w:val="32"/>
          <w:szCs w:val="32"/>
        </w:rPr>
        <w:t xml:space="preserve">七、本次招标联系方式</w:t>
      </w:r>
      <w:bookmarkEnd w:id="39"/>
      <w:r/>
      <w:r/>
    </w:p>
    <w:p>
      <w:pPr>
        <w:ind w:firstLine="498"/>
        <w:keepLines/>
        <w:keepNext/>
        <w:spacing w:before="145" w:after="145"/>
        <w:rPr>
          <w:rFonts w:hint="eastAsia" w:ascii="宋体" w:hAnsi="宋体" w:eastAsia="宋体" w:cs="宋体"/>
          <w:sz w:val="24"/>
        </w:rPr>
      </w:pPr>
      <w:r>
        <w:rPr>
          <w:rFonts w:hint="eastAsia" w:ascii="宋体" w:hAnsi="宋体" w:eastAsia="宋体" w:cs="宋体"/>
          <w:sz w:val="24"/>
        </w:rPr>
        <w:t xml:space="preserve">1.采购人信息</w:t>
      </w:r>
      <w:r/>
    </w:p>
    <w:p>
      <w:pPr>
        <w:ind w:firstLine="498"/>
        <w:keepLines/>
        <w:keepNext/>
        <w:spacing w:before="145" w:after="145"/>
        <w:rPr>
          <w:rFonts w:hint="eastAsia" w:ascii="宋体" w:hAnsi="宋体" w:eastAsia="宋体" w:cs="宋体"/>
          <w:sz w:val="24"/>
        </w:rPr>
      </w:pPr>
      <w:r>
        <w:rPr>
          <w:rFonts w:hint="eastAsia" w:ascii="宋体" w:hAnsi="宋体" w:eastAsia="宋体" w:cs="宋体"/>
          <w:sz w:val="24"/>
        </w:rPr>
        <w:t xml:space="preserve">名 称： 泰州市数据局</w:t>
      </w:r>
      <w:r/>
    </w:p>
    <w:p>
      <w:pPr>
        <w:ind w:firstLine="498"/>
        <w:keepLines/>
        <w:keepNext/>
        <w:spacing w:before="145" w:after="145"/>
        <w:rPr>
          <w:rFonts w:hint="eastAsia" w:ascii="宋体" w:hAnsi="宋体" w:eastAsia="宋体" w:cs="宋体"/>
          <w:sz w:val="24"/>
        </w:rPr>
      </w:pPr>
      <w:r>
        <w:rPr>
          <w:rFonts w:hint="eastAsia" w:ascii="宋体" w:hAnsi="宋体" w:eastAsia="宋体" w:cs="宋体"/>
          <w:sz w:val="24"/>
        </w:rPr>
        <w:t xml:space="preserve">地址：  泰州市泰州大道388号</w:t>
      </w:r>
      <w:r/>
    </w:p>
    <w:p>
      <w:pPr>
        <w:ind w:firstLine="498"/>
        <w:keepLines/>
        <w:keepNext/>
        <w:spacing w:before="145" w:after="145"/>
        <w:rPr>
          <w:rFonts w:hint="eastAsia" w:ascii="宋体" w:hAnsi="宋体" w:eastAsia="宋体" w:cs="宋体"/>
          <w:sz w:val="24"/>
        </w:rPr>
      </w:pPr>
      <w:r>
        <w:rPr>
          <w:rFonts w:hint="eastAsia" w:ascii="宋体" w:hAnsi="宋体" w:eastAsia="宋体" w:cs="宋体"/>
          <w:sz w:val="24"/>
        </w:rPr>
        <w:t xml:space="preserve">联系人：  赵先生</w:t>
      </w:r>
      <w:r/>
    </w:p>
    <w:p>
      <w:pPr>
        <w:ind w:firstLine="498"/>
        <w:keepLines/>
        <w:keepNext/>
        <w:spacing w:before="145" w:after="145"/>
        <w:rPr>
          <w:rFonts w:hint="eastAsia" w:ascii="宋体" w:hAnsi="宋体" w:eastAsia="宋体" w:cs="宋体"/>
          <w:sz w:val="24"/>
        </w:rPr>
      </w:pPr>
      <w:r>
        <w:rPr>
          <w:rFonts w:hint="eastAsia" w:ascii="宋体" w:hAnsi="宋体" w:eastAsia="宋体" w:cs="宋体"/>
          <w:sz w:val="24"/>
        </w:rPr>
        <w:t xml:space="preserve">联系方式： 0523-86897099</w:t>
      </w:r>
      <w:r/>
    </w:p>
    <w:p>
      <w:pPr>
        <w:ind w:firstLine="498"/>
        <w:keepLines/>
        <w:keepNext/>
        <w:spacing w:before="145" w:after="145"/>
        <w:rPr>
          <w:rFonts w:hint="eastAsia" w:ascii="宋体" w:hAnsi="宋体" w:eastAsia="宋体" w:cs="宋体"/>
          <w:sz w:val="24"/>
        </w:rPr>
      </w:pPr>
      <w:r>
        <w:rPr>
          <w:rFonts w:hint="eastAsia" w:ascii="宋体" w:hAnsi="宋体" w:eastAsia="宋体" w:cs="宋体"/>
          <w:sz w:val="24"/>
        </w:rPr>
        <w:t xml:space="preserve">2.采购代理机构信息</w:t>
      </w:r>
      <w:r/>
    </w:p>
    <w:p>
      <w:pPr>
        <w:ind w:firstLine="498"/>
        <w:keepLines/>
        <w:keepNext/>
        <w:spacing w:before="145" w:after="145"/>
        <w:rPr>
          <w:rFonts w:hint="eastAsia" w:ascii="宋体" w:hAnsi="宋体" w:eastAsia="宋体" w:cs="宋体"/>
          <w:sz w:val="24"/>
        </w:rPr>
      </w:pPr>
      <w:r>
        <w:rPr>
          <w:rFonts w:hint="eastAsia" w:ascii="宋体" w:hAnsi="宋体" w:eastAsia="宋体" w:cs="宋体"/>
          <w:sz w:val="24"/>
        </w:rPr>
        <w:t xml:space="preserve">名称：泰州市政务服务中心</w:t>
      </w:r>
      <w:r/>
    </w:p>
    <w:p>
      <w:pPr>
        <w:ind w:firstLine="498"/>
        <w:keepLines/>
        <w:keepNext/>
        <w:spacing w:before="145" w:after="145"/>
        <w:rPr>
          <w:rFonts w:hint="eastAsia" w:ascii="宋体" w:hAnsi="宋体" w:eastAsia="宋体" w:cs="宋体"/>
          <w:sz w:val="24"/>
        </w:rPr>
      </w:pPr>
      <w:r>
        <w:rPr>
          <w:rFonts w:hint="eastAsia" w:ascii="宋体" w:hAnsi="宋体" w:eastAsia="宋体" w:cs="宋体"/>
          <w:sz w:val="24"/>
        </w:rPr>
        <w:t xml:space="preserve">地 址：泰州市泰州大道388号  </w:t>
      </w:r>
      <w:r/>
    </w:p>
    <w:p>
      <w:pPr>
        <w:ind w:firstLine="498"/>
        <w:keepLines/>
        <w:keepNext/>
        <w:spacing w:before="145" w:after="145"/>
        <w:rPr>
          <w:rFonts w:hint="eastAsia" w:ascii="宋体" w:hAnsi="宋体" w:eastAsia="宋体" w:cs="宋体"/>
          <w:sz w:val="24"/>
        </w:rPr>
      </w:pPr>
      <w:r>
        <w:rPr>
          <w:rFonts w:hint="eastAsia" w:ascii="宋体" w:hAnsi="宋体" w:eastAsia="宋体" w:cs="宋体"/>
          <w:sz w:val="24"/>
        </w:rPr>
        <w:t xml:space="preserve">联系人：严先生    </w:t>
      </w:r>
      <w:r/>
    </w:p>
    <w:p>
      <w:pPr>
        <w:ind w:firstLine="498"/>
        <w:keepLines/>
        <w:keepNext/>
        <w:spacing w:before="145" w:after="145"/>
        <w:rPr>
          <w:rFonts w:hint="eastAsia" w:ascii="宋体" w:hAnsi="宋体" w:eastAsia="宋体" w:cs="宋体"/>
          <w:sz w:val="24"/>
        </w:rPr>
      </w:pPr>
      <w:r>
        <w:rPr>
          <w:rFonts w:hint="eastAsia" w:ascii="宋体" w:hAnsi="宋体" w:eastAsia="宋体" w:cs="宋体"/>
          <w:sz w:val="24"/>
        </w:rPr>
        <w:t xml:space="preserve">联系方式：</w:t>
      </w:r>
      <w:bookmarkStart w:id="40" w:name="_Toc28359010"/>
      <w:r/>
      <w:bookmarkEnd w:id="40"/>
      <w:r/>
      <w:bookmarkStart w:id="41" w:name="_Toc28359087"/>
      <w:r>
        <w:rPr>
          <w:rFonts w:hint="eastAsia" w:ascii="宋体" w:hAnsi="宋体" w:eastAsia="宋体" w:cs="宋体"/>
          <w:sz w:val="24"/>
        </w:rPr>
        <w:t xml:space="preserve">0523-86897181 </w:t>
      </w:r>
      <w:bookmarkEnd w:id="41"/>
      <w:r/>
      <w:r/>
    </w:p>
    <w:p>
      <w:pPr>
        <w:ind w:firstLine="498"/>
        <w:keepLines/>
        <w:keepNext/>
        <w:spacing w:before="145" w:after="145"/>
        <w:rPr>
          <w:rFonts w:hint="eastAsia" w:ascii="宋体" w:hAnsi="宋体" w:eastAsia="宋体" w:cs="宋体"/>
          <w:sz w:val="24"/>
          <w:szCs w:val="24"/>
        </w:rPr>
      </w:pPr>
      <w:r>
        <w:rPr>
          <w:rFonts w:ascii="Times New Roman" w:hAnsi="Times New Roman" w:eastAsia="宋体" w:cs="Times New Roman"/>
          <w:b/>
          <w:bCs/>
          <w:sz w:val="32"/>
          <w:szCs w:val="32"/>
        </w:rPr>
        <w:t xml:space="preserve">八、其他</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 根据省财政厅《关于</w:t>
      </w:r>
      <w:r>
        <w:rPr>
          <w:rFonts w:hint="eastAsia" w:ascii="宋体" w:hAnsi="宋体" w:eastAsia="宋体" w:cs="宋体"/>
          <w:sz w:val="24"/>
          <w:szCs w:val="24"/>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政务中心W3馆西南角泰州市公共资源中心）一楼大厅6号窗口办理，具体联系方式见《苏采云系统供应商操作手册》（以下简称《操作手册》））、进行注册并按《操作手册》要求制作、上传电子投标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 有关本次招标的事项若存在变动或修改，敬请及时关注泰州市政务服务中心在“江苏政府采购网”发布的更正公告。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3. 本次招标不收取投标保证金。</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right="840"/>
        <w:jc w:val="center"/>
        <w:rPr>
          <w:rFonts w:hint="eastAsia" w:ascii="宋体" w:hAnsi="宋体" w:eastAsia="宋体" w:cs="宋体"/>
          <w:sz w:val="24"/>
          <w:szCs w:val="24"/>
        </w:rPr>
      </w:pPr>
      <w:r>
        <w:rPr>
          <w:rFonts w:hint="eastAsia" w:ascii="宋体" w:hAnsi="宋体" w:eastAsia="宋体" w:cs="宋体"/>
          <w:sz w:val="24"/>
          <w:szCs w:val="24"/>
        </w:rPr>
        <w:br w:type="page" w:clear="all"/>
      </w:r>
      <w:bookmarkStart w:id="42" w:name="_Toc120614211"/>
      <w:r>
        <w:rPr>
          <w:rFonts w:hint="eastAsia" w:ascii="黑体" w:hAnsi="黑体" w:eastAsia="黑体" w:cs="宋体"/>
          <w:b/>
          <w:bCs/>
          <w:sz w:val="44"/>
          <w:szCs w:val="44"/>
        </w:rPr>
        <w:t xml:space="preserve">第二章</w:t>
      </w:r>
      <w:r>
        <w:rPr>
          <w:rFonts w:ascii="Calibri" w:hAnsi="Calibri" w:eastAsia="黑体" w:cs="Calibri"/>
          <w:b/>
          <w:bCs/>
          <w:sz w:val="44"/>
          <w:szCs w:val="44"/>
        </w:rPr>
        <w:t xml:space="preserve"> </w:t>
      </w:r>
      <w:r>
        <w:rPr>
          <w:rFonts w:hint="eastAsia" w:ascii="黑体" w:hAnsi="黑体" w:eastAsia="黑体" w:cs="宋体"/>
          <w:b/>
          <w:bCs/>
          <w:sz w:val="44"/>
          <w:szCs w:val="44"/>
        </w:rPr>
        <w:t xml:space="preserve"> </w:t>
      </w:r>
      <w:bookmarkEnd w:id="42"/>
      <w:r/>
      <w:bookmarkStart w:id="43" w:name="_Toc20823274"/>
      <w:r/>
      <w:bookmarkEnd w:id="43"/>
      <w:r/>
      <w:bookmarkStart w:id="44" w:name="_Toc513029202"/>
      <w:r/>
      <w:bookmarkEnd w:id="44"/>
      <w:r/>
      <w:bookmarkStart w:id="45" w:name="_Toc16938518"/>
      <w:r/>
      <w:bookmarkEnd w:id="45"/>
      <w:r/>
      <w:bookmarkStart w:id="46" w:name="_Toc120614213"/>
      <w:r>
        <w:rPr>
          <w:rFonts w:hint="eastAsia" w:ascii="黑体" w:hAnsi="黑体" w:eastAsia="黑体" w:cs="宋体"/>
          <w:b/>
          <w:bCs/>
          <w:sz w:val="44"/>
          <w:szCs w:val="44"/>
        </w:rPr>
        <w:t xml:space="preserve">投标人须知</w:t>
      </w:r>
      <w:bookmarkEnd w:id="46"/>
      <w:r/>
      <w:r/>
    </w:p>
    <w:p>
      <w:pPr>
        <w:ind w:firstLine="498"/>
        <w:keepLines/>
        <w:keepNext/>
        <w:spacing w:before="145" w:after="145" w:line="360" w:lineRule="auto"/>
        <w:rPr>
          <w:rFonts w:hint="eastAsia" w:ascii="宋体" w:hAnsi="宋体" w:eastAsia="宋体" w:cs="宋体"/>
          <w:sz w:val="24"/>
          <w:szCs w:val="24"/>
        </w:rPr>
      </w:pPr>
      <w:r/>
      <w:bookmarkStart w:id="47" w:name="_Toc16938519"/>
      <w:r/>
      <w:bookmarkEnd w:id="47"/>
      <w:r/>
      <w:bookmarkStart w:id="48" w:name="_Toc20823275"/>
      <w:r/>
      <w:bookmarkEnd w:id="48"/>
      <w:r/>
      <w:bookmarkStart w:id="49" w:name="_Toc513029203"/>
      <w:r/>
      <w:bookmarkEnd w:id="49"/>
      <w:r/>
      <w:bookmarkStart w:id="50" w:name="_Toc120614214"/>
      <w:r>
        <w:rPr>
          <w:rFonts w:ascii="Times New Roman" w:hAnsi="Times New Roman" w:eastAsia="宋体" w:cs="Times New Roman"/>
          <w:b/>
          <w:bCs/>
          <w:sz w:val="32"/>
          <w:szCs w:val="32"/>
        </w:rPr>
        <w:t xml:space="preserve">一、总则</w:t>
      </w:r>
      <w:bookmarkEnd w:id="50"/>
      <w:r/>
      <w:r/>
    </w:p>
    <w:p>
      <w:pPr>
        <w:ind w:firstLine="420"/>
        <w:keepLines/>
        <w:keepNext/>
        <w:rPr>
          <w:rFonts w:hint="eastAsia" w:ascii="宋体" w:hAnsi="宋体" w:eastAsia="宋体" w:cs="宋体"/>
          <w:sz w:val="24"/>
          <w:szCs w:val="24"/>
        </w:rPr>
      </w:pPr>
      <w:r/>
      <w:bookmarkStart w:id="51" w:name="_Hlt16619475"/>
      <w:r/>
      <w:bookmarkEnd w:id="51"/>
      <w:r/>
      <w:bookmarkStart w:id="52" w:name="_Toc20823276"/>
      <w:r/>
      <w:bookmarkEnd w:id="52"/>
      <w:r/>
      <w:bookmarkStart w:id="53" w:name="_Toc513029204"/>
      <w:r/>
      <w:bookmarkEnd w:id="53"/>
      <w:r/>
      <w:bookmarkStart w:id="54" w:name="_Toc458694821"/>
      <w:r/>
      <w:bookmarkEnd w:id="54"/>
      <w:r/>
      <w:bookmarkStart w:id="55" w:name="_Toc16938520"/>
      <w:r>
        <w:rPr>
          <w:rFonts w:ascii="Arial" w:hAnsi="Arial" w:eastAsia="宋体" w:cs="Arial"/>
          <w:sz w:val="28"/>
          <w:szCs w:val="28"/>
        </w:rPr>
        <w:t xml:space="preserve">1</w:t>
      </w:r>
      <w:bookmarkEnd w:id="55"/>
      <w:r>
        <w:rPr>
          <w:rFonts w:ascii="Arial" w:hAnsi="Arial" w:eastAsia="宋体" w:cs="Arial"/>
          <w:sz w:val="28"/>
          <w:szCs w:val="28"/>
        </w:rPr>
        <w:t xml:space="preserve">、招标方式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20"/>
        <w:keepLines/>
        <w:keepNext/>
        <w:rPr>
          <w:rFonts w:hint="eastAsia" w:ascii="宋体" w:hAnsi="宋体" w:eastAsia="宋体" w:cs="宋体"/>
          <w:sz w:val="24"/>
          <w:szCs w:val="24"/>
        </w:rPr>
      </w:pPr>
      <w:r/>
      <w:bookmarkStart w:id="56" w:name="_Toc513029205"/>
      <w:r/>
      <w:bookmarkEnd w:id="56"/>
      <w:r/>
      <w:bookmarkStart w:id="57" w:name="_Toc20823277"/>
      <w:r/>
      <w:bookmarkEnd w:id="57"/>
      <w:r/>
      <w:bookmarkStart w:id="58" w:name="_Toc16938521"/>
      <w:r>
        <w:rPr>
          <w:rFonts w:ascii="Arial" w:hAnsi="Arial" w:eastAsia="宋体" w:cs="Arial"/>
          <w:sz w:val="28"/>
          <w:szCs w:val="28"/>
        </w:rPr>
        <w:t xml:space="preserve">2、合格的投标人</w:t>
      </w:r>
      <w:bookmarkEnd w:id="5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ind w:firstLine="420"/>
        <w:keepLines/>
        <w:keepNext/>
        <w:rPr>
          <w:rFonts w:hint="eastAsia" w:ascii="宋体" w:hAnsi="宋体" w:eastAsia="宋体" w:cs="宋体"/>
          <w:sz w:val="24"/>
          <w:szCs w:val="24"/>
        </w:rPr>
      </w:pPr>
      <w:r/>
      <w:bookmarkStart w:id="59" w:name="_Toc20823278"/>
      <w:r/>
      <w:bookmarkEnd w:id="59"/>
      <w:r/>
      <w:bookmarkStart w:id="60" w:name="_Toc513029206"/>
      <w:r/>
      <w:bookmarkEnd w:id="60"/>
      <w:r/>
      <w:bookmarkStart w:id="61" w:name="_Toc16938522"/>
      <w:r>
        <w:rPr>
          <w:rFonts w:ascii="Arial" w:hAnsi="Arial" w:eastAsia="宋体" w:cs="Arial"/>
          <w:sz w:val="28"/>
          <w:szCs w:val="28"/>
        </w:rPr>
        <w:t xml:space="preserve">3、适用法律</w:t>
      </w:r>
      <w:bookmarkEnd w:id="61"/>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keepLines/>
        <w:keepNext/>
        <w:rPr>
          <w:rFonts w:hint="eastAsia" w:ascii="宋体" w:hAnsi="宋体" w:eastAsia="宋体" w:cs="宋体"/>
          <w:sz w:val="24"/>
          <w:szCs w:val="24"/>
        </w:rPr>
      </w:pPr>
      <w:r/>
      <w:bookmarkStart w:id="62" w:name="_Toc462564067"/>
      <w:r/>
      <w:bookmarkEnd w:id="62"/>
      <w:r/>
      <w:bookmarkStart w:id="63" w:name="_Toc20823279"/>
      <w:r/>
      <w:bookmarkEnd w:id="63"/>
      <w:r/>
      <w:bookmarkStart w:id="64" w:name="_Toc513029207"/>
      <w:r/>
      <w:bookmarkEnd w:id="64"/>
      <w:r/>
      <w:bookmarkStart w:id="65" w:name="_Toc16938523"/>
      <w:r>
        <w:rPr>
          <w:rFonts w:ascii="Arial" w:hAnsi="Arial" w:eastAsia="宋体" w:cs="Arial"/>
          <w:sz w:val="28"/>
          <w:szCs w:val="28"/>
        </w:rPr>
        <w:t xml:space="preserve">4、投标费用</w:t>
      </w:r>
      <w:bookmarkEnd w:id="65"/>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投标人应自行承担所有与参加投标有关的费用，无论投标过程中的做法和结果如何，泰州市政务服务中心（以下简称政务中心）在任何情况下均无义务和责任承担这些费用。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4.2本次招标政务中心和采购人不收取标书工本费与中标服务费。</w:t>
      </w:r>
      <w:r/>
    </w:p>
    <w:p>
      <w:pPr>
        <w:ind w:firstLine="602"/>
        <w:keepLines/>
        <w:keepNext/>
        <w:rPr>
          <w:rFonts w:hint="eastAsia" w:ascii="宋体" w:hAnsi="宋体" w:eastAsia="宋体" w:cs="宋体"/>
          <w:sz w:val="24"/>
          <w:szCs w:val="24"/>
        </w:rPr>
      </w:pPr>
      <w:r>
        <w:rPr>
          <w:rFonts w:hint="eastAsia" w:ascii="宋体" w:hAnsi="宋体" w:eastAsia="宋体" w:cs="宋体"/>
          <w:b/>
          <w:bCs/>
          <w:sz w:val="30"/>
          <w:szCs w:val="30"/>
        </w:rPr>
        <w:t xml:space="preserve">5、</w:t>
      </w:r>
      <w:r>
        <w:rPr>
          <w:rFonts w:hint="eastAsia" w:ascii="黑体" w:hAnsi="黑体" w:eastAsia="黑体" w:cs="宋体"/>
          <w:sz w:val="28"/>
          <w:szCs w:val="28"/>
        </w:rPr>
        <w:t xml:space="preserve">招标文件的约束力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sz w:val="24"/>
          <w:szCs w:val="24"/>
        </w:rPr>
      </w:pPr>
      <w:r/>
      <w:bookmarkStart w:id="66" w:name="_Toc513029209"/>
      <w:r/>
      <w:bookmarkEnd w:id="66"/>
      <w:r/>
      <w:bookmarkStart w:id="67" w:name="_Toc16938525"/>
      <w:r/>
      <w:bookmarkEnd w:id="67"/>
      <w:r/>
      <w:bookmarkStart w:id="68" w:name="_Toc120614215"/>
      <w:r/>
      <w:bookmarkEnd w:id="68"/>
      <w:r/>
      <w:bookmarkStart w:id="69" w:name="_Toc20823281"/>
      <w:r>
        <w:rPr>
          <w:rFonts w:ascii="Times New Roman" w:hAnsi="Times New Roman" w:eastAsia="宋体" w:cs="Times New Roman"/>
          <w:b/>
          <w:bCs/>
          <w:sz w:val="32"/>
          <w:szCs w:val="32"/>
        </w:rPr>
        <w:t xml:space="preserve">二、招标文件</w:t>
      </w:r>
      <w:bookmarkEnd w:id="69"/>
      <w:r/>
      <w:r/>
    </w:p>
    <w:p>
      <w:pPr>
        <w:ind w:firstLine="420"/>
        <w:keepLines/>
        <w:keepNext/>
        <w:rPr>
          <w:rFonts w:hint="eastAsia" w:ascii="宋体" w:hAnsi="宋体" w:eastAsia="宋体" w:cs="宋体"/>
          <w:sz w:val="24"/>
          <w:szCs w:val="24"/>
        </w:rPr>
      </w:pPr>
      <w:r/>
      <w:bookmarkStart w:id="70" w:name="_Toc16938526"/>
      <w:r/>
      <w:bookmarkEnd w:id="70"/>
      <w:r/>
      <w:bookmarkStart w:id="71" w:name="_Toc513029210"/>
      <w:r/>
      <w:bookmarkEnd w:id="71"/>
      <w:r/>
      <w:bookmarkStart w:id="72" w:name="_Toc20823282"/>
      <w:r>
        <w:rPr>
          <w:rFonts w:ascii="Arial" w:hAnsi="Arial" w:eastAsia="宋体" w:cs="Arial"/>
          <w:sz w:val="28"/>
          <w:szCs w:val="28"/>
        </w:rPr>
        <w:t xml:space="preserve">6、招标文件构成</w:t>
      </w:r>
      <w:bookmarkEnd w:id="72"/>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（5）</w:t>
      </w:r>
      <w:r>
        <w:rPr>
          <w:rFonts w:ascii="Times New Roman" w:hAnsi="Times New Roman" w:eastAsia="宋体" w:cs="Times New Roman"/>
          <w:sz w:val="24"/>
          <w:szCs w:val="24"/>
        </w:rPr>
        <w:t xml:space="preserve">评标方法与评标标准</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请仔细检查招标文件是否齐全，如有缺漏请立即与政务中心联系解决。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sz w:val="24"/>
          <w:szCs w:val="24"/>
        </w:rPr>
      </w:pPr>
      <w:r/>
      <w:bookmarkStart w:id="73" w:name="_Toc513029211"/>
      <w:r/>
      <w:bookmarkEnd w:id="73"/>
      <w:r/>
      <w:bookmarkStart w:id="74" w:name="_Toc16938527"/>
      <w:r/>
      <w:bookmarkEnd w:id="74"/>
      <w:r/>
      <w:bookmarkStart w:id="75" w:name="_Toc462564070"/>
      <w:r/>
      <w:bookmarkEnd w:id="75"/>
      <w:r/>
      <w:bookmarkStart w:id="76" w:name="_Toc20823283"/>
      <w:r>
        <w:rPr>
          <w:rFonts w:ascii="Arial" w:hAnsi="Arial" w:eastAsia="宋体" w:cs="Arial"/>
          <w:sz w:val="28"/>
          <w:szCs w:val="28"/>
        </w:rPr>
        <w:t xml:space="preserve">7、招标文件的澄清</w:t>
      </w:r>
      <w:bookmarkEnd w:id="7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w:t>
      </w:r>
      <w:r>
        <w:rPr>
          <w:rFonts w:hint="eastAsia" w:ascii="仿宋_GB2312" w:hAnsi="宋体" w:eastAsia="仿宋_GB2312" w:cs="宋体"/>
          <w:b/>
          <w:bCs/>
          <w:sz w:val="24"/>
          <w:szCs w:val="24"/>
        </w:rPr>
        <w:t xml:space="preserve">十日</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按招标公告中的通讯地址，以书面形式通知政务中心。</w:t>
      </w:r>
      <w:r/>
    </w:p>
    <w:p>
      <w:pPr>
        <w:ind w:firstLine="560"/>
        <w:keepLines/>
        <w:keepNext/>
        <w:rPr>
          <w:rFonts w:hint="eastAsia" w:ascii="宋体" w:hAnsi="宋体" w:eastAsia="宋体" w:cs="宋体"/>
          <w:sz w:val="24"/>
          <w:szCs w:val="24"/>
        </w:rPr>
      </w:pPr>
      <w:r/>
      <w:bookmarkStart w:id="77" w:name="_Toc20823284"/>
      <w:r/>
      <w:bookmarkEnd w:id="77"/>
      <w:r/>
      <w:bookmarkStart w:id="78" w:name="_Toc16938528"/>
      <w:r/>
      <w:bookmarkEnd w:id="78"/>
      <w:r/>
      <w:bookmarkStart w:id="79" w:name="_Toc513029212"/>
      <w:r/>
      <w:bookmarkEnd w:id="79"/>
      <w:r/>
      <w:bookmarkStart w:id="80" w:name="_Toc462564071"/>
      <w:r>
        <w:rPr>
          <w:rFonts w:ascii="Arial" w:hAnsi="Arial" w:eastAsia="宋体" w:cs="Arial"/>
          <w:sz w:val="28"/>
          <w:szCs w:val="28"/>
        </w:rPr>
        <w:t xml:space="preserve">8、招标文件的修改</w:t>
      </w:r>
      <w:bookmarkEnd w:id="80"/>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8.1 在投标截止时间</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，政务中心可以对招标文件进行修改。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8.2 政务中心有权按照法定的要求推迟投标截止日期和开标日期。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sz w:val="24"/>
          <w:szCs w:val="24"/>
        </w:rPr>
      </w:pPr>
      <w:r/>
      <w:bookmarkStart w:id="81" w:name="_Toc513029213"/>
      <w:r/>
      <w:bookmarkEnd w:id="81"/>
      <w:r/>
      <w:bookmarkStart w:id="82" w:name="_Toc16938529"/>
      <w:r/>
      <w:bookmarkEnd w:id="82"/>
      <w:r/>
      <w:bookmarkStart w:id="83" w:name="_Toc120614216"/>
      <w:r/>
      <w:bookmarkEnd w:id="83"/>
      <w:r/>
      <w:bookmarkStart w:id="84" w:name="_Toc20823285"/>
      <w:r/>
      <w:bookmarkEnd w:id="84"/>
      <w:r/>
      <w:bookmarkStart w:id="85" w:name="_Toc462564072"/>
      <w:r>
        <w:rPr>
          <w:rFonts w:ascii="Times New Roman" w:hAnsi="Times New Roman" w:eastAsia="宋体" w:cs="Times New Roman"/>
          <w:b/>
          <w:bCs/>
          <w:sz w:val="32"/>
          <w:szCs w:val="32"/>
        </w:rPr>
        <w:t xml:space="preserve">三、投标文件的编制</w:t>
      </w:r>
      <w:bookmarkEnd w:id="85"/>
      <w:r/>
      <w:r/>
    </w:p>
    <w:p>
      <w:pPr>
        <w:ind w:firstLine="560"/>
        <w:keepLines/>
        <w:keepNext/>
        <w:rPr>
          <w:rFonts w:hint="eastAsia" w:ascii="宋体" w:hAnsi="宋体" w:eastAsia="宋体" w:cs="宋体"/>
          <w:sz w:val="24"/>
          <w:szCs w:val="24"/>
        </w:rPr>
      </w:pPr>
      <w:r/>
      <w:bookmarkStart w:id="86" w:name="_Toc16938530"/>
      <w:r/>
      <w:bookmarkEnd w:id="86"/>
      <w:r/>
      <w:bookmarkStart w:id="87" w:name="_Toc462564073"/>
      <w:r/>
      <w:bookmarkEnd w:id="87"/>
      <w:r/>
      <w:bookmarkStart w:id="88" w:name="_Toc513029214"/>
      <w:r/>
      <w:bookmarkEnd w:id="88"/>
      <w:r/>
      <w:bookmarkStart w:id="89" w:name="_Toc20823286"/>
      <w:r>
        <w:rPr>
          <w:rFonts w:ascii="Arial" w:hAnsi="Arial" w:eastAsia="宋体" w:cs="Arial"/>
          <w:sz w:val="28"/>
          <w:szCs w:val="28"/>
        </w:rPr>
        <w:t xml:space="preserve">9、投标文件的语言及度量衡单位</w:t>
      </w:r>
      <w:bookmarkEnd w:id="89"/>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9.1 投标人提交的投标文件以及投标人与政务中心就有关投标的所有来往通知、函件和文件均应使用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420"/>
        <w:keepLines/>
        <w:keepNext/>
        <w:rPr>
          <w:rFonts w:hint="eastAsia" w:ascii="宋体" w:hAnsi="宋体" w:eastAsia="宋体" w:cs="宋体"/>
          <w:sz w:val="24"/>
          <w:szCs w:val="24"/>
        </w:rPr>
      </w:pPr>
      <w:r/>
      <w:bookmarkStart w:id="90" w:name="_Toc462564074"/>
      <w:r/>
      <w:bookmarkEnd w:id="90"/>
      <w:r/>
      <w:bookmarkStart w:id="91" w:name="_Toc513029215"/>
      <w:r/>
      <w:bookmarkEnd w:id="91"/>
      <w:r/>
      <w:bookmarkStart w:id="92" w:name="_Toc16938531"/>
      <w:r/>
      <w:bookmarkEnd w:id="92"/>
      <w:r/>
      <w:bookmarkStart w:id="93" w:name="_Toc20823287"/>
      <w:r>
        <w:rPr>
          <w:rFonts w:ascii="Arial" w:hAnsi="Arial" w:eastAsia="宋体" w:cs="Arial"/>
          <w:sz w:val="28"/>
          <w:szCs w:val="28"/>
        </w:rPr>
        <w:t xml:space="preserve">10、投标文件构成</w:t>
      </w:r>
      <w:bookmarkEnd w:id="93"/>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sz w:val="24"/>
          <w:szCs w:val="24"/>
        </w:rPr>
      </w:pPr>
      <w:r/>
      <w:bookmarkStart w:id="94" w:name="_Toc49090509"/>
      <w:r/>
      <w:bookmarkEnd w:id="94"/>
      <w:r/>
      <w:bookmarkStart w:id="95" w:name="_Toc513029219"/>
      <w:r/>
      <w:bookmarkEnd w:id="95"/>
      <w:r/>
      <w:bookmarkStart w:id="96" w:name="_Toc14577357"/>
      <w:r/>
      <w:bookmarkEnd w:id="96"/>
      <w:r/>
      <w:bookmarkStart w:id="97" w:name="_Toc14577354"/>
      <w:r/>
      <w:bookmarkEnd w:id="97"/>
      <w:r/>
      <w:bookmarkStart w:id="98" w:name="_Hlt26668975"/>
      <w:r/>
      <w:bookmarkEnd w:id="98"/>
      <w:r/>
      <w:bookmarkStart w:id="99" w:name="_Toc513029216"/>
      <w:r/>
      <w:bookmarkEnd w:id="99"/>
      <w:r/>
      <w:bookmarkStart w:id="100" w:name="_Hlt26670360"/>
      <w:r/>
      <w:bookmarkEnd w:id="100"/>
      <w:r/>
      <w:bookmarkStart w:id="101" w:name="_Hlt26954838"/>
      <w:r/>
      <w:bookmarkEnd w:id="101"/>
      <w:r/>
      <w:bookmarkStart w:id="102" w:name="_Toc49090507"/>
      <w:r>
        <w:rPr>
          <w:rFonts w:ascii="Arial" w:hAnsi="Arial" w:eastAsia="宋体" w:cs="Arial"/>
          <w:sz w:val="28"/>
          <w:szCs w:val="28"/>
        </w:rPr>
        <w:t xml:space="preserve">11、证明投标人及投标标的符合招标文件规定的文件</w:t>
      </w:r>
      <w:bookmarkEnd w:id="102"/>
      <w:r/>
      <w:r/>
    </w:p>
    <w:p>
      <w:pPr>
        <w:rPr>
          <w:rFonts w:hint="eastAsia" w:ascii="宋体" w:hAnsi="宋体" w:eastAsia="宋体" w:cs="宋体"/>
          <w:sz w:val="24"/>
          <w:szCs w:val="24"/>
        </w:rPr>
      </w:pPr>
      <w:r/>
      <w:bookmarkStart w:id="103" w:name="_Toc14577355"/>
      <w:r/>
      <w:bookmarkEnd w:id="103"/>
      <w:r/>
      <w:bookmarkStart w:id="104"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bookmarkEnd w:id="10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sz w:val="24"/>
          <w:szCs w:val="24"/>
        </w:rPr>
      </w:pPr>
      <w:r>
        <w:rPr>
          <w:rFonts w:ascii="Arial" w:hAnsi="Arial" w:eastAsia="宋体" w:cs="Arial"/>
          <w:sz w:val="28"/>
          <w:szCs w:val="28"/>
        </w:rPr>
        <w:t xml:space="preserve">12、投标分项报价</w:t>
      </w:r>
      <w:bookmarkStart w:id="105" w:name="_Hlt26670373"/>
      <w:r>
        <w:rPr>
          <w:rFonts w:ascii="Arial" w:hAnsi="Arial" w:eastAsia="宋体" w:cs="Arial"/>
          <w:sz w:val="28"/>
          <w:szCs w:val="28"/>
        </w:rPr>
        <w:t xml:space="preserve">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12.1 投</w:t>
      </w:r>
      <w:bookmarkEnd w:id="105"/>
      <w:r/>
      <w:bookmarkStart w:id="106" w:name="_Hlt26954840"/>
      <w:r>
        <w:rPr>
          <w:rFonts w:hint="eastAsia" w:ascii="宋体" w:hAnsi="宋体" w:eastAsia="宋体" w:cs="宋体"/>
          <w:sz w:val="24"/>
          <w:szCs w:val="24"/>
        </w:rPr>
        <w:t xml:space="preserve">标人应按照招标文件规定格式填报投标分项报价表</w:t>
      </w:r>
      <w:bookmarkEnd w:id="106"/>
      <w:r/>
      <w:bookmarkStart w:id="107" w:name="_Hlt26670399"/>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bookmarkEnd w:id="107"/>
      <w:r/>
      <w:r/>
    </w:p>
    <w:p>
      <w:pPr>
        <w:ind w:firstLine="420"/>
        <w:keepLines/>
        <w:keepNext/>
        <w:rPr>
          <w:rFonts w:hint="eastAsia" w:ascii="宋体" w:hAnsi="宋体" w:eastAsia="宋体" w:cs="宋体"/>
          <w:sz w:val="24"/>
          <w:szCs w:val="24"/>
        </w:rPr>
      </w:pPr>
      <w:r/>
      <w:bookmarkStart w:id="108" w:name="_Hlt26670486"/>
      <w:r/>
      <w:bookmarkEnd w:id="108"/>
      <w:r/>
      <w:bookmarkStart w:id="109" w:name="_Hlt26954848"/>
      <w:r/>
      <w:bookmarkEnd w:id="109"/>
      <w:r/>
      <w:bookmarkStart w:id="110" w:name="_Hlt26670403"/>
      <w:r/>
      <w:bookmarkEnd w:id="110"/>
      <w:r/>
      <w:bookmarkStart w:id="111" w:name="_Hlt26670482"/>
      <w:r/>
      <w:bookmarkEnd w:id="111"/>
      <w:r/>
      <w:bookmarkStart w:id="112" w:name="_Hlt26668983"/>
      <w:r/>
      <w:bookmarkEnd w:id="112"/>
      <w:r/>
      <w:bookmarkStart w:id="113" w:name="_Hlt26954842"/>
      <w:r/>
      <w:bookmarkEnd w:id="113"/>
      <w:r/>
      <w:bookmarkStart w:id="114" w:name="_Hlt26670425"/>
      <w:r/>
      <w:bookmarkEnd w:id="114"/>
      <w:r/>
      <w:bookmarkStart w:id="115" w:name="_Hlt26954846"/>
      <w:r/>
      <w:bookmarkEnd w:id="115"/>
      <w:r/>
      <w:bookmarkStart w:id="116" w:name="_Hlt26954731"/>
      <w:r/>
      <w:bookmarkEnd w:id="116"/>
      <w:r/>
      <w:bookmarkStart w:id="117" w:name="_Hlt26954844"/>
      <w:r>
        <w:rPr>
          <w:rFonts w:ascii="Arial" w:hAnsi="Arial" w:eastAsia="宋体" w:cs="Arial"/>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sz w:val="24"/>
          <w:szCs w:val="24"/>
        </w:rPr>
      </w:pPr>
      <w:r>
        <w:rPr>
          <w:rFonts w:hint="eastAsia" w:ascii="宋体" w:hAnsi="宋体" w:eastAsia="宋体" w:cs="宋体"/>
          <w:sz w:val="24"/>
          <w:szCs w:val="24"/>
        </w:rPr>
        <w:t xml:space="preserve">13.2 投标人可在投标文件中提供认为需要的其他技术文件或说明。</w:t>
      </w:r>
      <w:bookmarkEnd w:id="117"/>
      <w:r/>
      <w:r/>
    </w:p>
    <w:p>
      <w:pPr>
        <w:ind w:firstLine="420"/>
        <w:keepLines/>
        <w:keepNext/>
        <w:rPr>
          <w:rFonts w:hint="eastAsia" w:ascii="宋体" w:hAnsi="宋体" w:eastAsia="宋体" w:cs="宋体"/>
          <w:sz w:val="24"/>
          <w:szCs w:val="24"/>
        </w:rPr>
      </w:pPr>
      <w:r/>
      <w:bookmarkStart w:id="118" w:name="_Toc14577359"/>
      <w:r/>
      <w:bookmarkEnd w:id="118"/>
      <w:r/>
      <w:bookmarkStart w:id="119" w:name="_Toc49090510"/>
      <w:r>
        <w:rPr>
          <w:rFonts w:ascii="Arial" w:hAnsi="Arial" w:eastAsia="宋体" w:cs="Arial"/>
          <w:sz w:val="28"/>
          <w:szCs w:val="28"/>
        </w:rPr>
        <w:t xml:space="preserve">14、投标函和开标一览表</w:t>
      </w:r>
      <w:bookmarkEnd w:id="119"/>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14.1 投标人应按照招标文件中提供的格式完整、正确填写投标函、开标一览表。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20"/>
        <w:keepLines/>
        <w:keepNext/>
        <w:rPr>
          <w:rFonts w:hint="eastAsia" w:ascii="宋体" w:hAnsi="宋体" w:eastAsia="宋体" w:cs="宋体"/>
          <w:sz w:val="24"/>
          <w:szCs w:val="24"/>
        </w:rPr>
      </w:pPr>
      <w:r/>
      <w:bookmarkStart w:id="120" w:name="_Toc49090511"/>
      <w:r/>
      <w:bookmarkEnd w:id="120"/>
      <w:r/>
      <w:bookmarkStart w:id="121" w:name="_Hlt26670489"/>
      <w:r/>
      <w:bookmarkEnd w:id="121"/>
      <w:r/>
      <w:bookmarkStart w:id="122" w:name="_Hlt26954850"/>
      <w:r/>
      <w:bookmarkEnd w:id="122"/>
      <w:r/>
      <w:bookmarkStart w:id="123" w:name="_Hlt26954734"/>
      <w:r/>
      <w:bookmarkEnd w:id="123"/>
      <w:r/>
      <w:bookmarkStart w:id="124" w:name="_Toc14577360"/>
      <w:r>
        <w:rPr>
          <w:rFonts w:ascii="Arial" w:hAnsi="Arial" w:eastAsia="宋体" w:cs="Arial"/>
          <w:sz w:val="28"/>
          <w:szCs w:val="28"/>
        </w:rPr>
        <w:t xml:space="preserve">15、投标有效期</w:t>
      </w:r>
      <w:bookmarkEnd w:id="12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15.1 投标有效期为政务中心规定的开标之日后</w:t>
      </w:r>
      <w:r>
        <w:rPr>
          <w:rFonts w:hint="eastAsia" w:ascii="仿宋_GB2312" w:hAnsi="宋体" w:eastAsia="仿宋_GB2312"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20"/>
        <w:keepLines/>
        <w:keepNext/>
        <w:rPr>
          <w:rFonts w:hint="eastAsia" w:ascii="宋体" w:hAnsi="宋体" w:eastAsia="宋体" w:cs="宋体"/>
          <w:sz w:val="24"/>
          <w:szCs w:val="24"/>
        </w:rPr>
      </w:pPr>
      <w:r>
        <w:rPr>
          <w:rFonts w:ascii="Arial" w:hAnsi="Arial" w:eastAsia="宋体" w:cs="Arial"/>
          <w:sz w:val="28"/>
          <w:szCs w:val="28"/>
        </w:rPr>
        <w:t xml:space="preserve">16、投标有效期的延长</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16.1 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25" w:name="_Toc20823296"/>
      <w:r/>
      <w:bookmarkEnd w:id="125"/>
      <w:r/>
      <w:bookmarkStart w:id="126" w:name="_Hlt26954739"/>
      <w:r/>
      <w:bookmarkEnd w:id="126"/>
      <w:r/>
      <w:bookmarkStart w:id="127" w:name="_Toc120614217"/>
      <w:r/>
      <w:bookmarkEnd w:id="127"/>
      <w:r/>
      <w:bookmarkStart w:id="128" w:name="_Hlt26954852"/>
      <w:r/>
      <w:bookmarkEnd w:id="128"/>
      <w:r/>
      <w:bookmarkStart w:id="129" w:name="_Toc513029224"/>
      <w:r/>
      <w:bookmarkEnd w:id="129"/>
      <w:r/>
      <w:bookmarkStart w:id="130" w:name="_Toc16938540"/>
      <w:r>
        <w:rPr>
          <w:rFonts w:ascii="Times New Roman" w:hAnsi="Times New Roman" w:eastAsia="宋体" w:cs="Times New Roman"/>
          <w:b/>
          <w:bCs/>
          <w:sz w:val="32"/>
          <w:szCs w:val="32"/>
        </w:rPr>
        <w:t xml:space="preserve">四、投标文件的递交</w:t>
      </w:r>
      <w:bookmarkEnd w:id="130"/>
      <w:r/>
      <w:r/>
    </w:p>
    <w:p>
      <w:pPr>
        <w:ind w:firstLine="560"/>
        <w:keepLines/>
        <w:keepNext/>
        <w:rPr>
          <w:rFonts w:hint="eastAsia" w:ascii="宋体" w:hAnsi="宋体" w:eastAsia="宋体" w:cs="宋体"/>
          <w:sz w:val="24"/>
          <w:szCs w:val="24"/>
        </w:rPr>
      </w:pPr>
      <w:r/>
      <w:bookmarkStart w:id="131" w:name="_Toc20823297"/>
      <w:r/>
      <w:bookmarkEnd w:id="131"/>
      <w:r/>
      <w:bookmarkStart w:id="132" w:name="_Toc16938541"/>
      <w:r/>
      <w:bookmarkEnd w:id="132"/>
      <w:r/>
      <w:bookmarkStart w:id="133" w:name="_Toc462564084"/>
      <w:r/>
      <w:bookmarkEnd w:id="133"/>
      <w:r/>
      <w:bookmarkStart w:id="134" w:name="_Toc513029225"/>
      <w:r>
        <w:rPr>
          <w:rFonts w:ascii="Arial" w:hAnsi="Arial" w:eastAsia="宋体" w:cs="Arial"/>
          <w:sz w:val="28"/>
          <w:szCs w:val="28"/>
        </w:rPr>
        <w:t xml:space="preserve">17、</w:t>
      </w:r>
      <w:r>
        <w:rPr>
          <w:rFonts w:hint="eastAsia" w:ascii="黑体" w:hAnsi="黑体" w:eastAsia="黑体" w:cs="宋体"/>
          <w:sz w:val="28"/>
          <w:szCs w:val="28"/>
        </w:rPr>
        <w:t xml:space="preserve">投标文件</w:t>
      </w:r>
      <w:bookmarkEnd w:id="134"/>
      <w:r>
        <w:rPr>
          <w:rFonts w:hint="eastAsia" w:ascii="黑体" w:hAnsi="黑体" w:eastAsia="黑体" w:cs="宋体"/>
          <w:sz w:val="28"/>
          <w:szCs w:val="28"/>
        </w:rPr>
        <w:t xml:space="preserve">的递交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17.1 电子投标文件的递交</w:t>
      </w:r>
      <w:r/>
    </w:p>
    <w:p>
      <w:pPr>
        <w:ind w:left="525"/>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35" w:name="_Toc16938542"/>
      <w:r/>
      <w:bookmarkEnd w:id="135"/>
      <w:r/>
      <w:bookmarkStart w:id="136" w:name="_Toc513029226"/>
      <w:r/>
      <w:bookmarkEnd w:id="136"/>
      <w:r/>
      <w:bookmarkStart w:id="137" w:name="_Toc20823298"/>
      <w:r/>
      <w:bookmarkEnd w:id="137"/>
      <w:r/>
      <w:r/>
    </w:p>
    <w:p>
      <w:pPr>
        <w:ind w:firstLine="420"/>
        <w:keepLines/>
        <w:keepNext/>
        <w:spacing w:before="280" w:after="290" w:line="374" w:lineRule="auto"/>
        <w:rPr>
          <w:rFonts w:hint="eastAsia" w:ascii="宋体" w:hAnsi="宋体" w:eastAsia="宋体" w:cs="宋体"/>
          <w:sz w:val="24"/>
          <w:szCs w:val="24"/>
        </w:rPr>
      </w:pPr>
      <w:r>
        <w:rPr>
          <w:rFonts w:ascii="Arial" w:hAnsi="Arial" w:eastAsia="宋体" w:cs="Arial"/>
          <w:sz w:val="28"/>
          <w:szCs w:val="28"/>
        </w:rPr>
        <w:t xml:space="preserve">18、投标截止时间</w:t>
      </w:r>
      <w:r/>
    </w:p>
    <w:p>
      <w:pPr>
        <w:ind w:firstLine="480"/>
        <w:rPr>
          <w:rFonts w:hint="eastAsia" w:ascii="宋体" w:hAnsi="宋体" w:eastAsia="宋体" w:cs="宋体"/>
          <w:sz w:val="24"/>
          <w:szCs w:val="24"/>
        </w:rPr>
      </w:pPr>
      <w:r>
        <w:rPr>
          <w:rFonts w:hint="eastAsia" w:ascii="宋体" w:hAnsi="宋体" w:eastAsia="宋体" w:cs="宋体"/>
          <w:i/>
          <w:iCs/>
          <w:sz w:val="24"/>
          <w:szCs w:val="24"/>
          <w:u w:val="single"/>
        </w:rPr>
        <w:t xml:space="preserve">18.1 投标人上传电子投标文件的时间不得迟于招标公告中规定的投标截止时间。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18.2 政务中心可以按照规定，通过修改招标文件酌情延长投标截止时间，在此情况下，投标人的所有权利和义务以及投标人受制的截止时间均应以延长后新的截止时间为准。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sz w:val="24"/>
          <w:szCs w:val="24"/>
        </w:rPr>
      </w:pPr>
      <w:r/>
      <w:bookmarkStart w:id="138" w:name="_Toc513029227"/>
      <w:r/>
      <w:bookmarkEnd w:id="138"/>
      <w:r/>
      <w:bookmarkStart w:id="139" w:name="_Toc20823299"/>
      <w:r/>
      <w:bookmarkEnd w:id="139"/>
      <w:r/>
      <w:bookmarkStart w:id="140" w:name="_Toc16938543"/>
      <w:r>
        <w:rPr>
          <w:rFonts w:ascii="Arial" w:hAnsi="Arial" w:eastAsia="宋体" w:cs="Arial"/>
          <w:sz w:val="28"/>
          <w:szCs w:val="28"/>
        </w:rPr>
        <w:t xml:space="preserve">19、投标文件</w:t>
      </w:r>
      <w:bookmarkEnd w:id="140"/>
      <w:r>
        <w:rPr>
          <w:rFonts w:ascii="Arial" w:hAnsi="Arial" w:eastAsia="宋体" w:cs="Arial"/>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19.1政务中心拒绝接收在其规定的投标截止时间后上传的任何投标文件。</w:t>
      </w:r>
      <w:r/>
    </w:p>
    <w:p>
      <w:pPr>
        <w:ind w:firstLine="420"/>
        <w:keepLines/>
        <w:keepNext/>
        <w:rPr>
          <w:rFonts w:hint="eastAsia" w:ascii="宋体" w:hAnsi="宋体" w:eastAsia="宋体" w:cs="宋体"/>
          <w:sz w:val="24"/>
          <w:szCs w:val="24"/>
        </w:rPr>
      </w:pPr>
      <w:r/>
      <w:bookmarkStart w:id="141" w:name="_Toc20823300"/>
      <w:r/>
      <w:bookmarkEnd w:id="141"/>
      <w:r/>
      <w:bookmarkStart w:id="142" w:name="_Toc16938544"/>
      <w:r/>
      <w:bookmarkEnd w:id="142"/>
      <w:r/>
      <w:bookmarkStart w:id="143" w:name="_Toc513029228"/>
      <w:r>
        <w:rPr>
          <w:rFonts w:ascii="Arial" w:hAnsi="Arial" w:eastAsia="宋体" w:cs="Arial"/>
          <w:sz w:val="28"/>
          <w:szCs w:val="28"/>
        </w:rPr>
        <w:t xml:space="preserve">20、投标文件的撤回和修改</w:t>
      </w:r>
      <w:bookmarkEnd w:id="143"/>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20.1 投标文件的撤回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21.1.1 电子投标文件的撤回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投标人撤回电子投标文件，则认为其不再参与本项目投标活动。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 投标文件的修改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20.2.2 在投标截止时间之后，投标人不得对其电子投标文件作任何修改。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sz w:val="24"/>
          <w:szCs w:val="24"/>
        </w:rPr>
      </w:pPr>
      <w:r/>
      <w:bookmarkStart w:id="144" w:name="_Toc16938545"/>
      <w:r/>
      <w:bookmarkEnd w:id="144"/>
      <w:r/>
      <w:bookmarkStart w:id="145" w:name="_Toc513029229"/>
      <w:r/>
      <w:bookmarkEnd w:id="145"/>
      <w:r/>
      <w:bookmarkStart w:id="146" w:name="_Toc120614218"/>
      <w:r/>
      <w:bookmarkEnd w:id="146"/>
      <w:r/>
      <w:bookmarkStart w:id="147" w:name="_Toc20823301"/>
      <w:r>
        <w:rPr>
          <w:rFonts w:ascii="Times New Roman" w:hAnsi="Times New Roman" w:eastAsia="宋体" w:cs="Times New Roman"/>
          <w:b/>
          <w:bCs/>
          <w:sz w:val="32"/>
          <w:szCs w:val="32"/>
        </w:rPr>
        <w:t xml:space="preserve">五、开标与评标</w:t>
      </w:r>
      <w:bookmarkEnd w:id="147"/>
      <w:r/>
      <w:r/>
    </w:p>
    <w:p>
      <w:pPr>
        <w:ind w:firstLine="420"/>
        <w:keepLines/>
        <w:keepNext/>
        <w:rPr>
          <w:rFonts w:hint="eastAsia" w:ascii="宋体" w:hAnsi="宋体" w:eastAsia="宋体" w:cs="宋体"/>
          <w:sz w:val="24"/>
          <w:szCs w:val="24"/>
        </w:rPr>
      </w:pPr>
      <w:r/>
      <w:bookmarkStart w:id="148" w:name="_Toc16938546"/>
      <w:r/>
      <w:bookmarkEnd w:id="148"/>
      <w:r/>
      <w:bookmarkStart w:id="149" w:name="_Toc20823302"/>
      <w:r/>
      <w:bookmarkEnd w:id="149"/>
      <w:r/>
      <w:bookmarkStart w:id="150" w:name="_Toc513029230"/>
      <w:r>
        <w:rPr>
          <w:rFonts w:ascii="Arial" w:hAnsi="Arial" w:eastAsia="宋体" w:cs="Arial"/>
          <w:sz w:val="28"/>
          <w:szCs w:val="28"/>
        </w:rPr>
        <w:t xml:space="preserve">21、开标</w:t>
      </w:r>
      <w:bookmarkEnd w:id="150"/>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21.1 政务中心将在招标公告中规定的时间和地点组织公开开标。投标人应当按照《操作手册》规定，参加开标活动和在苏采云系统规定的时间内对投标文件进行解密。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21.2开标仪式由政务中心组织。苏采云系统将自动对项目进行开标，并宣布各投标人名称和投标价格。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sz w:val="24"/>
          <w:szCs w:val="24"/>
        </w:rPr>
      </w:pPr>
      <w:r/>
      <w:bookmarkStart w:id="151" w:name="_Toc513029231"/>
      <w:r/>
      <w:bookmarkEnd w:id="151"/>
      <w:r/>
      <w:bookmarkStart w:id="152" w:name="_Toc16938547"/>
      <w:r/>
      <w:bookmarkEnd w:id="152"/>
      <w:r/>
      <w:bookmarkStart w:id="153" w:name="_Toc20823303"/>
      <w:r>
        <w:rPr>
          <w:rFonts w:ascii="Arial" w:hAnsi="Arial" w:eastAsia="宋体" w:cs="Arial"/>
          <w:sz w:val="28"/>
          <w:szCs w:val="28"/>
        </w:rPr>
        <w:t xml:space="preserve">22、评标委员会</w:t>
      </w:r>
      <w:bookmarkEnd w:id="153"/>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22.1</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开标后，政务中心将立即组织评标委员会（以下简称评委会）进行评标。</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22.2 评委会由采购人代表和有关技术、经济等方面的专家组成，且人员构成符合政府采购有关规定。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22.3评委会独立工作，负责评审所有投标文件并确定中标候选人。</w:t>
      </w:r>
      <w:r/>
    </w:p>
    <w:p>
      <w:pPr>
        <w:ind w:firstLine="420"/>
        <w:keepLines/>
        <w:keepNext/>
        <w:rPr>
          <w:rFonts w:hint="eastAsia" w:ascii="宋体" w:hAnsi="宋体" w:eastAsia="宋体" w:cs="宋体"/>
          <w:sz w:val="24"/>
          <w:szCs w:val="24"/>
        </w:rPr>
      </w:pPr>
      <w:r>
        <w:rPr>
          <w:rFonts w:hint="eastAsia" w:ascii="黑体" w:hAnsi="黑体" w:eastAsia="黑体" w:cs="宋体"/>
          <w:sz w:val="28"/>
          <w:szCs w:val="28"/>
        </w:rPr>
        <w:t xml:space="preserve">23、评标过程的保密与公正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23.1凡是与审查、澄清、评价和比较投标的有关资料以及授标建议等，采购人、评委、政务中心均不得向投标人或与评标无关的其他人员透露。</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23.3 政务中心和评标委员会不向未中标的投标人解释未中标原因，也不公布评标过程中的相关细节。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sz w:val="24"/>
          <w:szCs w:val="24"/>
        </w:rPr>
      </w:pPr>
      <w:r/>
      <w:bookmarkStart w:id="154" w:name="_Toc513029232"/>
      <w:r/>
      <w:bookmarkEnd w:id="154"/>
      <w:r/>
      <w:bookmarkStart w:id="155" w:name="_Toc16938548"/>
      <w:r/>
      <w:bookmarkEnd w:id="155"/>
      <w:r/>
      <w:bookmarkStart w:id="156" w:name="_Toc20823304"/>
      <w:r>
        <w:rPr>
          <w:rFonts w:ascii="Arial" w:hAnsi="Arial" w:eastAsia="宋体" w:cs="Arial"/>
          <w:sz w:val="28"/>
          <w:szCs w:val="28"/>
        </w:rPr>
        <w:t xml:space="preserve">24、投标文件的澄清</w:t>
      </w:r>
      <w:bookmarkEnd w:id="15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sz w:val="24"/>
          <w:szCs w:val="24"/>
        </w:rPr>
      </w:pPr>
      <w:r/>
      <w:bookmarkStart w:id="157" w:name="_Toc20823305"/>
      <w:r/>
      <w:bookmarkEnd w:id="157"/>
      <w:r/>
      <w:bookmarkStart w:id="158" w:name="_Toc16938549"/>
      <w:r/>
      <w:bookmarkEnd w:id="158"/>
      <w:r/>
      <w:bookmarkStart w:id="159" w:name="_Toc513029233"/>
      <w:r>
        <w:rPr>
          <w:rFonts w:ascii="Arial" w:hAnsi="Arial" w:eastAsia="宋体" w:cs="Arial"/>
          <w:sz w:val="28"/>
          <w:szCs w:val="28"/>
        </w:rPr>
        <w:t xml:space="preserve">25、对投标文件的初审</w:t>
      </w:r>
      <w:bookmarkEnd w:id="159"/>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25.1.3 未通过资格审查或符合性审查的投标人，政务中心将在苏采云系统中告知未通过资格审查或符合性审查的原因，评标结束后，政务中心将不再告知未通过资格审查和符合性审查的原因。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sz w:val="24"/>
          <w:szCs w:val="24"/>
        </w:rPr>
      </w:pPr>
      <w:r/>
      <w:bookmarkStart w:id="160" w:name="_Toc513029234"/>
      <w:r/>
      <w:bookmarkEnd w:id="160"/>
      <w:r/>
      <w:bookmarkStart w:id="161" w:name="_Toc16938550"/>
      <w:r/>
      <w:bookmarkEnd w:id="161"/>
      <w:r/>
      <w:bookmarkStart w:id="162" w:name="_Toc20823306"/>
      <w:r>
        <w:rPr>
          <w:rFonts w:hint="eastAsia" w:ascii="宋体" w:hAnsi="宋体" w:eastAsia="宋体" w:cs="宋体"/>
          <w:sz w:val="24"/>
          <w:szCs w:val="24"/>
        </w:rPr>
        <w:t xml:space="preserve">25.6投标人在开、评标全过程中应保持通讯畅通，及时登录苏采云系统查阅、答复相关信息，并安排专人与政务中心及评标委员会联系。</w:t>
      </w:r>
      <w:bookmarkEnd w:id="162"/>
      <w:r/>
      <w:r/>
    </w:p>
    <w:p>
      <w:pPr>
        <w:ind w:firstLine="420"/>
        <w:keepLines/>
        <w:keepNext/>
        <w:rPr>
          <w:rFonts w:hint="eastAsia" w:ascii="宋体" w:hAnsi="宋体" w:eastAsia="宋体" w:cs="宋体"/>
          <w:sz w:val="24"/>
          <w:szCs w:val="24"/>
        </w:rPr>
      </w:pPr>
      <w:r>
        <w:rPr>
          <w:rFonts w:ascii="Arial" w:hAnsi="Arial" w:eastAsia="宋体" w:cs="Arial"/>
          <w:sz w:val="28"/>
          <w:szCs w:val="28"/>
        </w:rPr>
        <w:t xml:space="preserve">26、无效投标条款和废标条款</w:t>
      </w:r>
      <w:r/>
    </w:p>
    <w:p>
      <w:pPr>
        <w:ind w:left="479"/>
        <w:rPr>
          <w:rFonts w:hint="eastAsia" w:ascii="宋体" w:hAnsi="宋体" w:eastAsia="宋体" w:cs="宋体"/>
          <w:sz w:val="24"/>
          <w:szCs w:val="24"/>
        </w:rPr>
      </w:pPr>
      <w:r/>
      <w:bookmarkStart w:id="163" w:name="_Toc16938551"/>
      <w:r/>
      <w:bookmarkEnd w:id="163"/>
      <w:r/>
      <w:bookmarkStart w:id="164" w:name="_Toc20823307"/>
      <w:r/>
      <w:bookmarkEnd w:id="164"/>
      <w:r/>
      <w:bookmarkStart w:id="165" w:name="_Toc513029235"/>
      <w:r>
        <w:rPr>
          <w:rFonts w:hint="eastAsia" w:ascii="宋体" w:hAnsi="宋体" w:eastAsia="宋体" w:cs="宋体"/>
          <w:sz w:val="24"/>
          <w:szCs w:val="24"/>
        </w:rPr>
        <w:t xml:space="preserve">26.1无效投标条款</w:t>
      </w:r>
      <w:bookmarkEnd w:id="165"/>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投标人在苏采云系统规定的时间内未成功解密电子投标文件的。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26.1.2 投标人未按照招标文件要求上传电子投标文件的。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26.1.9 投标文件含有采购人不能接受的附加条件的。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26.1.11</w:t>
      </w:r>
      <w:bookmarkStart w:id="166" w:name="_Hlk227145917"/>
      <w:r>
        <w:rPr>
          <w:rFonts w:hint="eastAsia" w:ascii="宋体" w:hAnsi="宋体" w:eastAsia="宋体" w:cs="宋体"/>
          <w:sz w:val="24"/>
          <w:szCs w:val="24"/>
        </w:rPr>
        <w:t xml:space="preserve">评标委员会认定投标人的报价为异常低价，应当要求相关投标人在规定时间内</w:t>
      </w:r>
      <w:r>
        <w:rPr>
          <w:rFonts w:ascii="宋体" w:hAnsi="宋体" w:eastAsia="宋体" w:cs="宋体"/>
          <w:sz w:val="24"/>
          <w:szCs w:val="24"/>
        </w:rPr>
        <w:t xml:space="preserve">，提供项目具体成本测算等与报价合理性相关的书面说明及相关证明材料</w:t>
      </w:r>
      <w:r>
        <w:rPr>
          <w:rFonts w:hint="eastAsia" w:ascii="宋体" w:hAnsi="宋体" w:eastAsia="宋体" w:cs="宋体"/>
          <w:sz w:val="24"/>
          <w:szCs w:val="24"/>
        </w:rPr>
        <w:t xml:space="preserve">，</w:t>
      </w:r>
      <w:r>
        <w:rPr>
          <w:rFonts w:ascii="宋体" w:hAnsi="宋体" w:eastAsia="宋体" w:cs="宋体"/>
          <w:sz w:val="24"/>
          <w:szCs w:val="24"/>
        </w:rPr>
        <w:t xml:space="preserve">对投标价格作出解释</w:t>
      </w:r>
      <w:r>
        <w:rPr>
          <w:rFonts w:hint="eastAsia" w:ascii="宋体" w:hAnsi="宋体" w:eastAsia="宋体" w:cs="宋体"/>
          <w:sz w:val="24"/>
          <w:szCs w:val="24"/>
        </w:rPr>
        <w:t xml:space="preserve">；投标人不提供书面说明、证明材料，或者提供的书面说明、证明材料不能证明其报价合理性的，评标委员会应当将其作为无效投标处理</w:t>
      </w:r>
      <w:bookmarkEnd w:id="166"/>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26.1.12投标文件未按照招标文件要求加盖电子签章或签署的。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26.1.13提供虚假材料的（包括工商营业执照、财务报表、资格证明文件等）。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26.1.14投标文件未按招标文件规定的内容和要求填写的。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26.1.15其他法律、法规及本招标文件规定的属无效投标的情形。</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26.2.5 因苏采云系统系统故障原因造成开标不成功的。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26.3 投标截止时间结束后参加投标的供应商不足三家的处理：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sz w:val="24"/>
          <w:szCs w:val="24"/>
        </w:rPr>
      </w:pPr>
      <w:r/>
      <w:bookmarkStart w:id="167" w:name="_Toc120614219"/>
      <w:r>
        <w:rPr>
          <w:rFonts w:ascii="Times New Roman" w:hAnsi="Times New Roman" w:eastAsia="宋体" w:cs="Times New Roman"/>
          <w:b/>
          <w:bCs/>
          <w:sz w:val="32"/>
          <w:szCs w:val="32"/>
        </w:rPr>
        <w:t xml:space="preserve">六、定标</w:t>
      </w:r>
      <w:bookmarkEnd w:id="167"/>
      <w:r/>
      <w:r/>
    </w:p>
    <w:p>
      <w:pPr>
        <w:ind w:firstLine="600"/>
        <w:keepLines/>
        <w:keepNext/>
        <w:rPr>
          <w:rFonts w:hint="eastAsia" w:ascii="宋体" w:hAnsi="宋体" w:eastAsia="宋体" w:cs="宋体"/>
          <w:sz w:val="24"/>
          <w:szCs w:val="24"/>
        </w:rPr>
      </w:pPr>
      <w:r/>
      <w:bookmarkStart w:id="168" w:name="_Toc513029238"/>
      <w:r/>
      <w:bookmarkEnd w:id="168"/>
      <w:r/>
      <w:bookmarkStart w:id="169" w:name="_Toc16938554"/>
      <w:r/>
      <w:bookmarkEnd w:id="169"/>
      <w:r/>
      <w:bookmarkStart w:id="170" w:name="_Toc20823310"/>
      <w:r>
        <w:rPr>
          <w:rFonts w:hint="eastAsia" w:ascii="黑体" w:hAnsi="黑体" w:eastAsia="黑体" w:cs="宋体"/>
          <w:sz w:val="30"/>
          <w:szCs w:val="30"/>
        </w:rPr>
        <w:t xml:space="preserve">27、</w:t>
      </w:r>
      <w:bookmarkEnd w:id="170"/>
      <w:r>
        <w:rPr>
          <w:rFonts w:hint="eastAsia" w:ascii="黑体" w:hAnsi="黑体" w:eastAsia="黑体" w:cs="宋体"/>
          <w:sz w:val="30"/>
          <w:szCs w:val="30"/>
        </w:rPr>
        <w:t xml:space="preserve">确定中标单位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27.2 采购人应根据评委会推荐的中标候选人确定中标人。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27.3 政务中心将在“江苏政府采购网”发布中标公告，公告期限为1个工作日。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27.4.2向采购人、政务中心行贿或者提供其他不正当利益的。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rPr>
          <w:rFonts w:hint="eastAsia" w:ascii="宋体" w:hAnsi="宋体" w:eastAsia="宋体" w:cs="宋体"/>
          <w:sz w:val="24"/>
          <w:szCs w:val="24"/>
        </w:rPr>
      </w:pPr>
      <w:r/>
      <w:bookmarkStart w:id="171" w:name="_Toc200451960"/>
      <w:r>
        <w:rPr>
          <w:rFonts w:hint="eastAsia" w:ascii="宋体" w:hAnsi="宋体" w:eastAsia="宋体" w:cs="宋体"/>
          <w:sz w:val="24"/>
          <w:szCs w:val="24"/>
        </w:rPr>
        <w:t xml:space="preserve">27.5 </w:t>
      </w:r>
      <w:r>
        <w:rPr>
          <w:rFonts w:ascii="Times New Roman" w:hAnsi="Times New Roman" w:eastAsia="宋体" w:cs="Times New Roman"/>
          <w:sz w:val="24"/>
          <w:szCs w:val="24"/>
        </w:rPr>
        <w:t xml:space="preserve">有下列情形之一的，视为投标人串通投标，投标无效：</w:t>
      </w:r>
      <w:bookmarkEnd w:id="17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28、质疑处理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政务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28.2.2</w:t>
      </w:r>
      <w:r>
        <w:rPr>
          <w:rFonts w:ascii="Times New Roman" w:hAnsi="Times New Roman" w:eastAsia="宋体" w:cs="Times New Roman"/>
          <w:sz w:val="24"/>
          <w:szCs w:val="24"/>
        </w:rPr>
        <w:t xml:space="preserve">对采购过程提出质疑的，为各采购程序环节结束之日；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sz w:val="24"/>
          <w:szCs w:val="24"/>
        </w:rPr>
        <w:t xml:space="preserve">政务中心</w:t>
      </w:r>
      <w:r>
        <w:rPr>
          <w:rFonts w:ascii="Times New Roman" w:hAnsi="Times New Roman" w:eastAsia="宋体" w:cs="Times New Roman"/>
          <w:sz w:val="24"/>
          <w:szCs w:val="24"/>
        </w:rPr>
        <w:t xml:space="preserve">、采购人将只对供应商第一次质疑作出答复。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sz w:val="24"/>
          <w:szCs w:val="24"/>
          <w:shd w:val="clear" w:color="auto" w:fill="ffff00"/>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政务中心提出，由政务中心负责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政务中心及采购人只接收以纸质原件形式送达的质疑,建议供应商尽量通过邮寄方式提交质疑（采购人和政务中心不接受未填写快递运单的快件）。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29、中标通知书</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中标结果确定后，政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sz w:val="24"/>
          <w:szCs w:val="24"/>
        </w:rPr>
      </w:pPr>
      <w:r/>
      <w:bookmarkStart w:id="172" w:name="_Toc120614220"/>
      <w:r/>
      <w:bookmarkEnd w:id="172"/>
      <w:r/>
      <w:bookmarkStart w:id="173" w:name="_Toc513029236"/>
      <w:r/>
      <w:bookmarkEnd w:id="173"/>
      <w:r/>
      <w:bookmarkStart w:id="174" w:name="_Toc20823308"/>
      <w:r/>
      <w:bookmarkEnd w:id="174"/>
      <w:r/>
      <w:bookmarkStart w:id="175" w:name="_Toc16938552"/>
      <w:r>
        <w:rPr>
          <w:rFonts w:ascii="Times New Roman" w:hAnsi="Times New Roman" w:eastAsia="宋体" w:cs="Times New Roman"/>
          <w:b/>
          <w:bCs/>
          <w:sz w:val="32"/>
          <w:szCs w:val="32"/>
        </w:rPr>
        <w:t xml:space="preserve">七、授予合同</w:t>
      </w:r>
      <w:bookmarkEnd w:id="175"/>
      <w:r/>
      <w:r/>
    </w:p>
    <w:p>
      <w:pPr>
        <w:ind w:firstLine="600"/>
        <w:keepLines/>
        <w:keepNext/>
        <w:rPr>
          <w:rFonts w:hint="eastAsia" w:ascii="宋体" w:hAnsi="宋体" w:eastAsia="宋体" w:cs="宋体"/>
          <w:sz w:val="24"/>
          <w:szCs w:val="24"/>
        </w:rPr>
      </w:pPr>
      <w:r/>
      <w:bookmarkStart w:id="176" w:name="_Toc20823309"/>
      <w:r/>
      <w:bookmarkEnd w:id="176"/>
      <w:r/>
      <w:bookmarkStart w:id="177" w:name="_Toc513029237"/>
      <w:r/>
      <w:bookmarkEnd w:id="177"/>
      <w:r/>
      <w:bookmarkStart w:id="178" w:name="_Toc16938553"/>
      <w:r>
        <w:rPr>
          <w:rFonts w:hint="eastAsia" w:ascii="黑体" w:hAnsi="黑体" w:eastAsia="黑体" w:cs="宋体"/>
          <w:sz w:val="30"/>
          <w:szCs w:val="30"/>
        </w:rPr>
        <w:t xml:space="preserve">30. 签订合同</w:t>
      </w:r>
      <w:bookmarkEnd w:id="178"/>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31、服务（包含与服务相关的货物）的追加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sz w:val="24"/>
          <w:szCs w:val="24"/>
        </w:rPr>
      </w:pPr>
      <w:r/>
      <w:bookmarkStart w:id="179" w:name="_Toc513029242"/>
      <w:r/>
      <w:bookmarkEnd w:id="179"/>
      <w:r/>
      <w:bookmarkStart w:id="180" w:name="_Toc479757207"/>
      <w:r/>
      <w:bookmarkEnd w:id="180"/>
      <w:r/>
      <w:bookmarkStart w:id="181" w:name="_Toc120614221"/>
      <w:r/>
      <w:bookmarkEnd w:id="181"/>
      <w:r/>
      <w:bookmarkStart w:id="182" w:name="_Toc16938558"/>
      <w:r/>
      <w:bookmarkEnd w:id="182"/>
      <w:r/>
      <w:bookmarkStart w:id="183" w:name="_Toc20823314"/>
      <w:r>
        <w:rPr>
          <w:rFonts w:hint="eastAsia" w:ascii="黑体" w:hAnsi="黑体" w:eastAsia="黑体" w:cs="宋体"/>
          <w:sz w:val="30"/>
          <w:szCs w:val="30"/>
        </w:rPr>
        <w:t xml:space="preserve">32、政府采购履约资金扶持政策</w:t>
      </w:r>
      <w:bookmarkEnd w:id="183"/>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32.1供应商可凭政府采购合同办理融资贷款，详情请见江苏政府采购网“政采贷”专栏。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八、政府采购政策功能落实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33.1中小企业政策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 种政策落实：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 20% 扣除，用扣除后的价格参加评审。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33.3.3绿色采购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33.4.8本项目仅采购本国服务。</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九、启动异常低价投标（响应）审查的情形和具体要求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（4）评标委员会基于专业判断，认为供应商报价过低，有可能影响产品质量或者不能诚信履约的其他情形。</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十、其他事项</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37.</w:t>
      </w:r>
      <w:bookmarkStart w:id="184" w:name="_Hlk227146259"/>
      <w:r>
        <w:rPr>
          <w:rFonts w:hint="eastAsia" w:ascii="宋体" w:hAnsi="宋体" w:eastAsia="宋体" w:cs="宋体"/>
          <w:sz w:val="24"/>
          <w:szCs w:val="24"/>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38.投标保证金：依据苏财购〔2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39.投标文件格式中需签字或盖章处均可以用电子签名或电子章代替。</w:t>
      </w:r>
      <w:bookmarkEnd w:id="184"/>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40. 本项目所属行业为</w:t>
      </w:r>
      <w:r>
        <w:rPr>
          <w:rFonts w:hint="eastAsia" w:ascii="宋体" w:hAnsi="宋体" w:eastAsia="宋体" w:cs="宋体"/>
          <w:sz w:val="24"/>
          <w:szCs w:val="24"/>
          <w:u w:val="single"/>
        </w:rPr>
        <w:t xml:space="preserve">   </w:t>
      </w:r>
      <w:r>
        <w:rPr>
          <w:rFonts w:hint="eastAsia" w:ascii="宋体" w:hAnsi="宋体" w:eastAsia="宋体" w:cs="宋体"/>
          <w:color w:val="333333"/>
          <w:sz w:val="24"/>
          <w:szCs w:val="24"/>
          <w:u w:val="single"/>
          <w:shd w:val="clear" w:color="auto" w:fill="ffffff"/>
        </w:rPr>
        <w:t xml:space="preserve">软件和信息技术服务业。</w:t>
      </w:r>
      <w:r/>
    </w:p>
    <w:p>
      <w:pPr>
        <w:pStyle w:val="723"/>
        <w:rPr>
          <w:rFonts w:hint="eastAsia"/>
        </w:rPr>
      </w:pPr>
      <w:r>
        <w:rPr>
          <w:rFonts w:hint="eastAsia"/>
        </w:rPr>
      </w:r>
      <w:r/>
    </w:p>
    <w:p>
      <w:pPr>
        <w:ind w:firstLine="420"/>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hAnsi="宋体" w:eastAsia="宋体" w:cs="宋体"/>
          <w:sz w:val="24"/>
          <w:szCs w:val="24"/>
        </w:rPr>
      </w:pPr>
      <w:r>
        <w:rPr>
          <w:rFonts w:hint="eastAsia" w:hAnsi="宋体" w:eastAsia="宋体" w:cs="宋体"/>
          <w:sz w:val="24"/>
          <w:szCs w:val="24"/>
        </w:rPr>
      </w:r>
      <w:r/>
    </w:p>
    <w:p>
      <w:pPr>
        <w:jc w:val="left"/>
        <w:widowControl/>
        <w:rPr>
          <w:rFonts w:hint="eastAsia" w:ascii="宋体" w:hAnsi="宋体" w:eastAsia="宋体" w:cs="宋体"/>
          <w:sz w:val="24"/>
          <w:szCs w:val="24"/>
        </w:rPr>
      </w:pPr>
      <w:r>
        <w:rPr>
          <w:rFonts w:hint="eastAsia" w:hAnsi="宋体" w:eastAsia="宋体" w:cs="宋体"/>
          <w:sz w:val="24"/>
          <w:szCs w:val="24"/>
        </w:rPr>
        <w:br w:type="page" w:clear="all"/>
      </w:r>
      <w:r/>
    </w:p>
    <w:p>
      <w:pPr>
        <w:jc w:val="center"/>
        <w:keepNext/>
        <w:rPr>
          <w:rFonts w:hint="eastAsia" w:ascii="宋体" w:hAnsi="宋体" w:eastAsia="宋体" w:cs="宋体"/>
          <w:sz w:val="24"/>
          <w:szCs w:val="24"/>
        </w:rPr>
      </w:pPr>
      <w:r/>
      <w:bookmarkStart w:id="185"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86" w:name="_Toc16938559"/>
      <w:r/>
      <w:bookmarkEnd w:id="186"/>
      <w:r/>
      <w:bookmarkStart w:id="187" w:name="_Toc20823315"/>
      <w:r/>
      <w:bookmarkEnd w:id="187"/>
      <w:r/>
      <w:bookmarkStart w:id="188"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88"/>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江苏省政府采购合同（服务）（合同编号）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w:t>
      </w:r>
      <w:r>
        <w:rPr>
          <w:rFonts w:hint="eastAsia" w:ascii="宋体" w:hAnsi="宋体" w:eastAsia="宋体" w:cs="宋体"/>
          <w:color w:val="000000"/>
          <w:sz w:val="24"/>
          <w:szCs w:val="24"/>
        </w:rPr>
        <w:t xml:space="preserve">政务服务</w:t>
      </w:r>
      <w:r>
        <w:rPr>
          <w:rFonts w:hint="eastAsia" w:ascii="宋体" w:hAnsi="宋体" w:eastAsia="宋体" w:cs="宋体"/>
          <w:color w:val="000000"/>
          <w:sz w:val="24"/>
          <w:szCs w:val="24"/>
        </w:rPr>
        <w:t xml:space="preserve">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1.6履行方式：</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本项目不收取履约保证金。</w:t>
      </w:r>
      <w:r/>
    </w:p>
    <w:p>
      <w:pPr>
        <w:ind w:left="408" w:hanging="408"/>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或7.2乙方应当按照投标文件中提供的分包意向协议履行合同。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8.1合同款项的支付方式及进度安排：</w:t>
      </w:r>
      <w:r/>
    </w:p>
    <w:p>
      <w:pPr>
        <w:spacing w:before="120" w:after="120"/>
        <w:rPr>
          <w:rFonts w:hint="eastAsia" w:ascii="宋体" w:hAnsi="宋体" w:eastAsia="宋体" w:cs="宋体"/>
          <w:color w:val="000000"/>
          <w:sz w:val="24"/>
          <w:szCs w:val="24"/>
        </w:rPr>
      </w:pPr>
      <w:r/>
      <w:bookmarkStart w:id="189" w:name="_Hlk234226200"/>
      <w:r>
        <w:rPr>
          <w:rFonts w:hint="eastAsia" w:hAnsi="宋体" w:eastAsia="宋体" w:cs="宋体"/>
          <w:color w:val="000000"/>
          <w:sz w:val="24"/>
          <w:szCs w:val="24"/>
        </w:rPr>
        <w:t xml:space="preserve">自合同生效之日起，采购方收到中标方提供有效的票据后3</w:t>
      </w:r>
      <w:r>
        <w:rPr>
          <w:rFonts w:hAnsi="宋体" w:eastAsia="宋体" w:cs="宋体"/>
          <w:color w:val="000000"/>
          <w:sz w:val="24"/>
          <w:szCs w:val="24"/>
        </w:rPr>
        <w:t xml:space="preserve">0</w:t>
      </w:r>
      <w:r>
        <w:rPr>
          <w:rFonts w:hint="eastAsia" w:hAnsi="宋体" w:eastAsia="宋体" w:cs="宋体"/>
          <w:color w:val="000000"/>
          <w:sz w:val="24"/>
          <w:szCs w:val="24"/>
        </w:rPr>
        <w:t xml:space="preserve">个工作日内，支付最高不超过合同总价款的35%（最高1200万元）作为预付款（如因财政预算原因不足以全额支付的，按照预算金额支付，后续补充支付）；合同期满后采购方根据对中标方的服务质量考核评价结果支付尾款，应付款项=服务实际产生费用-服务质量考核评价扣除费用-合同预付款。服务质量考核和处罚条款由甲乙双方另行约定。</w:t>
      </w:r>
      <w:bookmarkEnd w:id="189"/>
      <w:r/>
      <w:r/>
    </w:p>
    <w:p>
      <w:pPr>
        <w:pStyle w:val="723"/>
        <w:ind w:firstLine="0"/>
        <w:rPr>
          <w:rFonts w:hint="eastAsia" w:hAnsi="宋体" w:eastAsia="宋体" w:cs="宋体"/>
          <w:sz w:val="24"/>
          <w:szCs w:val="24"/>
        </w:rPr>
      </w:pPr>
      <w:r>
        <w:rPr>
          <w:rFonts w:hint="eastAsia"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4"/>
          <w:lang w:eastAsia="zh-CN"/>
        </w:rPr>
        <w:t xml:space="preserve">中华人民共和国民法典</w:t>
      </w:r>
      <w:r>
        <w:rPr>
          <w:rFonts w:hint="eastAsia" w:ascii="宋体" w:hAnsi="宋体" w:eastAsia="宋体" w:cs="宋体"/>
          <w:color w:val="000000"/>
          <w:sz w:val="24"/>
          <w:szCs w:val="24"/>
        </w:rPr>
        <w:t xml:space="preserve">》。乙方在履约过程中有政府采购法律法规规定的违法违规情形的,甲方将及时报告本级财政部门。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11.1 甲方无正当理由拒绝接受乙方提供服务的，甲方向乙方偿付拒绝接受服务合同价款总值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14.2本合同未尽事宜，遵照《</w:t>
      </w:r>
      <w:r>
        <w:rPr>
          <w:rFonts w:hint="eastAsia" w:ascii="宋体" w:hAnsi="宋体" w:eastAsia="宋体" w:cs="宋体"/>
          <w:color w:val="000000"/>
          <w:sz w:val="24"/>
          <w:szCs w:val="24"/>
          <w:lang w:eastAsia="zh-CN"/>
        </w:rPr>
        <w:t xml:space="preserve">中华人民共和国民法典</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中华人民共和国</w:t>
      </w:r>
      <w:r>
        <w:rPr>
          <w:rFonts w:hint="eastAsia" w:ascii="宋体" w:hAnsi="宋体" w:eastAsia="宋体" w:cs="宋体"/>
          <w:color w:val="000000"/>
          <w:sz w:val="24"/>
          <w:szCs w:val="24"/>
        </w:rPr>
        <w:t xml:space="preserve">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jc w:val="center"/>
        <w:spacing w:before="120" w:after="120" w:line="0" w:lineRule="atLeast"/>
        <w:rPr>
          <w:rFonts w:hint="eastAsia" w:ascii="黑体" w:hAnsi="黑体" w:eastAsia="黑体" w:cs="宋体"/>
          <w:sz w:val="44"/>
          <w:szCs w:val="44"/>
        </w:rPr>
      </w:pPr>
      <w:r>
        <w:rPr>
          <w:rFonts w:hint="eastAsia" w:ascii="宋体" w:hAnsi="宋体" w:eastAsia="宋体" w:cs="宋体"/>
          <w:color w:val="000000"/>
          <w:szCs w:val="21"/>
        </w:rPr>
        <w:t xml:space="preserve">                                          签订日期：      年    月   日</w:t>
      </w:r>
      <w:r/>
    </w:p>
    <w:p>
      <w:pPr>
        <w:jc w:val="center"/>
        <w:spacing w:before="120" w:after="120" w:line="0" w:lineRule="atLeast"/>
        <w:rPr>
          <w:rFonts w:hint="eastAsia" w:ascii="黑体" w:hAnsi="黑体" w:eastAsia="黑体" w:cs="宋体"/>
          <w:sz w:val="44"/>
          <w:szCs w:val="44"/>
        </w:rPr>
      </w:pPr>
      <w:r>
        <w:rPr>
          <w:rFonts w:hint="eastAsia" w:ascii="黑体" w:hAnsi="黑体" w:eastAsia="黑体" w:cs="宋体"/>
          <w:sz w:val="44"/>
          <w:szCs w:val="44"/>
        </w:rPr>
        <w:br w:type="page" w:clear="all"/>
      </w:r>
      <w:bookmarkEnd w:id="185"/>
      <w:r/>
      <w:r/>
    </w:p>
    <w:p>
      <w:pPr>
        <w:jc w:val="center"/>
        <w:spacing w:before="120" w:after="120" w:line="0" w:lineRule="atLeast"/>
        <w:rPr>
          <w:rFonts w:hint="eastAsia" w:ascii="黑体" w:hAnsi="黑体" w:eastAsia="黑体" w:cs="宋体"/>
          <w:sz w:val="44"/>
          <w:szCs w:val="44"/>
        </w:rPr>
      </w:pPr>
      <w:r>
        <w:rPr>
          <w:rFonts w:ascii="Calibri" w:hAnsi="Calibri" w:eastAsia="黑体" w:cs="Calibri"/>
          <w:sz w:val="44"/>
          <w:szCs w:val="44"/>
        </w:rPr>
        <w:t xml:space="preserve"> </w:t>
      </w:r>
      <w:r>
        <w:rPr>
          <w:rFonts w:hint="eastAsia" w:ascii="黑体" w:hAnsi="黑体" w:eastAsia="黑体" w:cs="宋体"/>
          <w:sz w:val="44"/>
          <w:szCs w:val="44"/>
        </w:rPr>
        <w:t xml:space="preserve">第四章 采购需求</w:t>
      </w:r>
      <w:bookmarkStart w:id="190" w:name="_Toc120614281"/>
      <w:r/>
      <w:r/>
    </w:p>
    <w:p>
      <w:pPr>
        <w:pStyle w:val="673"/>
        <w:numPr>
          <w:ilvl w:val="0"/>
          <w:numId w:val="3"/>
        </w:numPr>
        <w:ind w:left="1062" w:hanging="642"/>
        <w:jc w:val="both"/>
        <w:spacing w:before="0" w:after="0" w:line="240" w:lineRule="auto"/>
        <w:tabs>
          <w:tab w:val="left" w:pos="780" w:leader="none"/>
          <w:tab w:val="clear" w:pos="879" w:leader="none"/>
        </w:tabs>
        <w:rPr>
          <w:sz w:val="28"/>
          <w:szCs w:val="28"/>
        </w:rPr>
      </w:pPr>
      <w:r>
        <w:rPr>
          <w:rFonts w:hint="eastAsia"/>
          <w:sz w:val="28"/>
          <w:szCs w:val="28"/>
        </w:rPr>
        <w:t xml:space="preserve">项目概况</w:t>
      </w:r>
      <w:r/>
    </w:p>
    <w:p>
      <w:pPr>
        <w:jc w:val="left"/>
        <w:spacing w:line="360" w:lineRule="auto"/>
        <w:rPr>
          <w:rFonts w:hint="eastAsia"/>
        </w:rPr>
        <w:outlineLvl w:val="1"/>
      </w:pPr>
      <w:r>
        <w:rPr>
          <w:rFonts w:hint="eastAsia" w:ascii="宋体" w:hAnsi="宋体" w:eastAsia="宋体" w:cs="宋体"/>
          <w:b/>
          <w:bCs/>
          <w:sz w:val="24"/>
          <w:szCs w:val="24"/>
        </w:rPr>
        <w:t xml:space="preserve">（一）建设背景</w:t>
      </w:r>
      <w:r/>
    </w:p>
    <w:p>
      <w:pPr>
        <w:ind w:firstLine="480"/>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为贯彻落实《国务院关于加强数字政府建设的指导意见》（国发〔2022〕14号）、《省政府关于加快统筹推进数字政府高质量建设的实施意见》（苏政发〔2022〕44号）文件精神，切实加强泰州市信息系统集约化建设和管理，有效解决信息化发展长期存在的重复投资、资源浪费等问题，提高信息资源共享和开发利用，促进大数据、云计服务产业发展，泰州市从2017年开始推动云服务商投资建设、运营全市统一的政务云计算中心，为全市各部门信息化建设提供基础支撑服务。</w:t>
      </w:r>
      <w:r/>
    </w:p>
    <w:p>
      <w:pPr>
        <w:ind w:firstLine="480"/>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泰州市数据局坚持以“云数用一体”为核心，会同市级各部门积极行动、多措并举，全力推动全市信息化系统集约化建设工作，全市信息系统集约化建设已取得初步成效。泰州市已集约化政务信息系统涉及全市274家单位政务信息系统提供云服务器6262台，其中vCPU49926核、内存102807GB、数据存储4259.74TB、对象存储522.25TB；非虚拟化服务器85台（2900核物理核，14736GB物理内存）。</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十四五”期间，泰州市认真贯彻落实省委、省政府有关数字泰州建设决策部署，为继续推动泰州市政务信息系统集约化建设，支撑泰州市政务系统实现政务服务跨区域、跨部门、跨层级、跨系统、跨业务协同能力，支撑深入推进建设“数字泰州”，泰州市数据局拟开展新一轮泰州市政务综合云服务项目采购工作。</w:t>
      </w:r>
      <w:r/>
    </w:p>
    <w:p>
      <w:pPr>
        <w:jc w:val="left"/>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（二）项目政策依据</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《国务院关于加强数字政府建设的指导意见》（国发〔2022〕14号）</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《国务院办公厅关于印发全国一体化政务大数据体系建设指南的通知》（国办函〔2022〕102号）</w:t>
      </w:r>
      <w:r/>
    </w:p>
    <w:p>
      <w:pPr>
        <w:ind w:firstLine="480"/>
        <w:jc w:val="left"/>
        <w:tabs>
          <w:tab w:val="left" w:pos="6201" w:leader="none"/>
        </w:tabs>
        <w:rPr>
          <w:rFonts w:hint="eastAsia" w:ascii="宋体" w:hAnsi="宋体" w:eastAsia="宋体" w:cs="宋体"/>
          <w:sz w:val="24"/>
          <w:szCs w:val="24"/>
        </w:rPr>
      </w:pPr>
      <w:r/>
      <w:bookmarkStart w:id="191" w:name="OLE_LINK4"/>
      <w:r>
        <w:rPr>
          <w:rFonts w:hint="eastAsia" w:ascii="宋体" w:hAnsi="宋体" w:eastAsia="宋体" w:cs="宋体"/>
          <w:sz w:val="24"/>
          <w:szCs w:val="24"/>
        </w:rPr>
        <w:t xml:space="preserve">《江苏省政务云管理办法（试行）》（苏数发〔2024〕32号）</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《江苏省政务“一朵云”建设总体方案》 （苏政办发〔2023〕36号）</w:t>
      </w:r>
      <w:bookmarkEnd w:id="191"/>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《省政府关于加快统筹推进数字政府高质量建设的实施意见》（苏政发〔2022〕44号）</w:t>
      </w:r>
      <w:r/>
    </w:p>
    <w:p>
      <w:pPr>
        <w:pStyle w:val="673"/>
        <w:numPr>
          <w:ilvl w:val="0"/>
          <w:numId w:val="3"/>
        </w:numPr>
        <w:ind w:left="1062" w:hanging="642"/>
        <w:jc w:val="both"/>
        <w:spacing w:before="0" w:after="0" w:line="240" w:lineRule="auto"/>
        <w:tabs>
          <w:tab w:val="left" w:pos="780" w:leader="none"/>
          <w:tab w:val="clear" w:pos="879" w:leader="none"/>
        </w:tabs>
        <w:rPr>
          <w:sz w:val="28"/>
          <w:szCs w:val="28"/>
        </w:rPr>
      </w:pPr>
      <w:r>
        <w:rPr>
          <w:rFonts w:hint="eastAsia"/>
          <w:sz w:val="28"/>
          <w:szCs w:val="28"/>
        </w:rPr>
        <w:t xml:space="preserve">总体要求</w:t>
      </w:r>
      <w:r/>
    </w:p>
    <w:p>
      <w:pPr>
        <w:jc w:val="left"/>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（一）建设原则</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高性能，政务云不仅要提供多种业务系统运行的基础资源，同时还需提供高带宽支持，能随时升级网络以满足将来的业务需要，包括提供多种接入端口等。随着大数据、人工智能等新技术的不断应用，政务业务快速发展，对政务云中心产生巨大的流量负荷，这就要求政务云具备很强的数据吞吐和交换能力，具备应对峰值流量的能力。 </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高可靠，网络作为政务云的基础设施重要部分，应采用高可靠的产品和技术，充分考虑系统的应变能力、容错能力和纠错能力，确保整个网络基础设施运行稳定、可靠。政府的核心业务都集中在政务云中心，一旦数据中心出现故障，将对云平台业务系统的正常运作造成极大的冲击，带来巨大的损失。一个高可靠的数据中心可以帮助云平台在集中资源、提高业务服务水平的同时降低运行成本。 </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高安全，基础设施的安全性，涉及到政务云业务的核心数据安全。应按照端到端访问安全、网络 L2-L7 层安全两个维度对安全体系进行设计规划，从局部安全、全局安全到智能安全，将安全理念渗透到整个政务云中。 </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易管理，政务云是信息化技术最为密集的地方，云中心的设备繁多，各种协议和应用部署越来越复杂，对运维人员的要求也越来越高，单独依赖运维人员个人的技术能力和业务能力是无法保证业务运行的持续性的。因此云中心需要提供完善的运维管理平台，对数据中心信息化资源进行全局掌控，减少日常的运维的人为故障。同时一旦出现故障，能够借助工具直观、快速定位。 </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标准化，政务云中心是一个集中了各类至关重要的设备、软件和应用系统，集成了当今最先进的计算机类产品的地方。政务云中心基础设施能够互连不同制造厂商的设备，实现计算机软、硬件资源的数据交换。一个不标准、不开放的云平台将极大的阻碍数据中心业务运作和发展。为此必须建立一个由开放式、标准化系统组成的云平台来满足当前可实现的应用要求，又能适应今后系统扩展的需要。</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统一性，遵循国家、省和市电子政务的要求，以系统工程的方法对系统进行统一规划、统一设计，遵循统一的规范，采用统一的技术，以方便系统建成后的运行和维护，保证系统可持续、高效、安全运行。 </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绿色节能，政务云中心能源消耗已经成为数据中心在进行建设中需要重点关注的重要内容，计算虚拟化技术应用可以减少计算服务器的部署数量，而网络设备的各类绿色设计技术可以减少单台设备的能源消耗，减少设备能耗不仅有助于降低电费开销，更重要的是便于降低设备中器件的工作温度，提高设备的可靠性，从而大大降低设备的使用和维护成本。</w:t>
      </w:r>
      <w:r/>
    </w:p>
    <w:p>
      <w:pPr>
        <w:jc w:val="left"/>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（二）技术需求</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1、云管理平台功能要求</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提供统一云管理平台，支持业务快速上线，同时提高基础架构的自动化管理水平，确保满足基础设施快速适应业务的敏捷诉求，用户可以使用该平台提供的服务，包括云主机、云硬盘、云防火墙、云网络、云数据库、公网IP等服务。支持不同的角色：云管理员、组织管理员、用户，实现对不同角色的授权，不同的角色具有不同的访问权限，并且支持多租户的组织管理，云管理员可以对组织进行创建、修改、删除等操作。同时支持多资源池接入，方便统一管理。</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2、云运维管理系统功能要求</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提供统一云运维管理系统，提供高效的运维管理手段，提升问题处理效率，缩减问题处理时间，在问题发生时可快速自动通知到维护人员，提供分析工具，方便研判故障。提供健康分析功能，能够实时监控并分析数据中心的资源使用状态，评估健康度和风险，协助客户主动运维。提供日常的运维报表，后台运维支持，用户发现问题后应快速分级响应。</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3、计算资源服务及要求</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为项目提供相关计算资源，满足各单位对政务云计算的需求。使用物理服务器构建高可用计算集群，提供云主机服务、物理机服务。要求如下：</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（1）虚拟机之间可以做到隔离保护，其中每一个虚拟机发生故障都不会影响同一个物理机上的其它虚拟机运行，每个虚拟机上的用户权限只限于本虚拟机之内，以保障系统平台的安全性；</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（2）虚拟机可以实现物理机的全部功能，如具有自己的资源（内存、CPU、网卡、存储），可以指定单独的IP地址、MAC地址等，当宿主机出现故障时，可以自动重启或者迁移虚拟机，保障业务连续性；</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（3）支持将多个物理服务器组成集群，可基于CPU、内存、磁盘等资源利用率进行动态资源调整，集群内的物理机数量可以按需扩展；</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（4）虚拟化软件为国产化产品。</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4、存储资源服务及要求</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为满足不同政府应用对磁盘读写性能的要求，本次需要建设不同存储类型的存储资源池，需要至少提供普通I/O块存储、高I/O块存储、超高I/O块存储等三种性能的块存储，以及对象存储服务、文件存储等资源。</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5、云网络资源服务及要求</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市级政务云资源池外部网络互联需满足电子政务外网互联、公众互联网访问以及云使用单位安全接入等，内部网络应采用分区、分层、分平面的网络架构，实现业务平面、管理平面、存储平面的分离。基于VxLAN确保用户资源隔离性，采用软SDN技术保障网络扩展性、网络可靠性、硬件解耦性。</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（1）政务外网与政务视频专网通过现有安全边界打通，实现视频资源在政务云上相关应用系统的调用。同时，政务云平台出口边界防火墙后期可接入政务视频专网，减缓政务外网带宽压力。</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（2）政务外网区与市电子政务外网骨干网互联，实现市、县、乡镇（街道）三级政务网络互通，并通过采购人统一建设的泰州市电子政务外网安全接入平台，为云使用单位提供互联网安全接入；</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（3）政务外网区和互联网区通过跨网数据交换实现逻辑隔离，保证政务外网与互联网业务系统间安全的数据交换和访问；</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（4）运营维护管理区通过防火墙与政务外网区管理网和互联网区管理网互联，实现对政务外网区和互联网区云资源池统一的运营管理、运维监控和安全管理。管理网仅承担管理流量，不承载业务流量；</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（5）本次所使用的关键硬件网络设备必须为国产品牌；软SDN必须为国产品牌，同时支持基于国产芯片的物理服务器部署；</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（6）托管区应配置必要的网络和安全设备，通过专用防火墙与政务云虚拟化资源区的网络出口互联，共用互联网和政务外网出口，为业务系统的设备托管分别提供互联网和政务外网接入服务。</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6、安全防护体系要求</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本期项目建设的政务云平台中，安全服务包括但不限于如下：机房安全、网络安全、主机安全等。需要满足以下几个要求：</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满足新等保2.0的三级要求，打造健全的安全防御体系，做好传统南北向安全防御的同时，注重</w:t>
      </w:r>
      <w:r>
        <w:rPr>
          <w:rFonts w:hint="eastAsia" w:ascii="宋体" w:hAnsi="宋体" w:eastAsia="宋体" w:cs="宋体"/>
          <w:sz w:val="24"/>
          <w:szCs w:val="24"/>
        </w:rPr>
        <w:t xml:space="preserve">东西向流量的安全防御，如虚拟机之间的防病毒、安全隔离等措施。为云上租户提供自动化可选择性的安全组件选择服务，安全组件应包括虚拟化防病毒、虚拟化防火墙、虚拟化WAF、虚拟化漏扫、虚拟化堡垒机、虚拟化日志审计、虚拟化数据库审计、虚拟化态势感知。具备对网络内所有安全事件预警和分析的能力，主动发现网络中存在的安全威胁，定位威胁源，能够于南北向、东西向的防御设备和软件进行联动，动态的对威胁事件进行协同处置，并将威胁事件相关信息传输到已建电子政务外网安全监管平台，对监管范围内发生的所有安全事件进行集中预警、处置、通报。</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上述需求要求完善下列安全防护体系要求：</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（1）制定严格的云机房出入管理制度；需要对人员的出入进行记录，记录保存期限最短为3年，并接受出入记录审计；</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（2）做好政务云机房内的用电安全、防火安全和防水安全等基础设施安全；</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（3）制定完善的政务云机房内部物理设备安全操作流程及安全操作步骤，需要能够对操作流程及操作过程进行记录；记录保存最短保存期限为1年；并接受记录审计；</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（4）为了保证政务云的安全、稳定运营，制定完善的安全运维管理体系，制定完善的安全管理制度规范，对不同的安全区域、安全保护对象明确安全责任人；</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（5）提供符合信息安全等级保护三级要求的云平台基础安全和应用系统安全的服务内容，从而为云使用单位提供安全服务支撑；</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6）安全服务包括不限于如下服务：VPC、安全组、云用户业务隔离、安全漏扫、安全审计系统（运维审计、数据库审计、日志审计等）、虚拟化安全、web防火墙、网页防篡改、DDOS防护、网络和主机访问控制、入侵防范、恶意代码防范、风险评估能力和渗透测试能力等；</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（7）做好信息安全监控，安全监控内容包含但不限于网络流量监控、安全设备运维操作监控和云资源运行状态监控等，待后期云管理单位引入云安全监管商，需无条件供云安全监管服务商查看调取；</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（8）提供基于用户的不同等级安全服务，并提供安全事态分析，满足用户不同安全级别业务系统的安全需求；</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9）部署专业安全态势感知设备，对流入流出云平台的流量进行数据分析，结合威胁情报、智能分析，形成覆盖政务云全网、全域的安全监测体系，以大屏方式展现网络安全态势，实现安全预警在前、预防在先；</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10）如果云管理平台需要数据库的支持，应保护好云管理平台的数据库安全，设置强壮复杂的密码策略、备份数据库和配置相关的网络安全服务；云管理平台的访问许可应加强管理，删除不需要的用户账号；安装云管理平台软件的操作系统需设置安全策略； </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11）政务云平台访问控制安全：用户在访问政务云平台资源过程中支持身份认证，包括但不限于投标人维护人员、政务部门操作人员、政务云管理单位监管人员。政务部门部署在政务云平台中的应用系统，在落实国家及本市有关电子政务信息安全管理办法的过程中，若发现重大安全事故或者安全隐患时，中标人需要配合进行安全整改； </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（12）政务云平台本身满足《信息安全技术 网络安全等级保护基础要求》的第三级安全要求，每年开展等级保护测评工作，并及时落实整改；</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（13）政务云各安全区域分别配备安全堡垒机，对政务云平台使用网络设备用户行为等进行日志记录；</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（14）政务云平台产生的网络运行状态、安全事件、用户行为等记录，按照规定留存相关的网络日志不少于6个月。</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（15）在跨网数据交换区配备防火墙和网闸设备，并按照《GW0205-2014 国家电子政务外网跨网数据安全交换技术要求与实施指南》配备内外交换服务器，实现政务外网区和互联网区之间数据的安全交互；</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（16）在政务外网区和互联网区分别部署安全设备和服务，不同区域的安全设备和服务不得共用；</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（17）根据云使用单位的需求，可提供虚拟机主机主流操作系统版本和补丁的统一更新数据源。</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18）提供基于国产算法的密码资源池，整合密码资源，具备向政务云及云上各租户业务系统提供安全合规、按需弹性、动态组合、持续可用的统一密码服务能力，包括密钥管理、加解密、签名验签、身份认证等密码服务，并实现集中监管。</w:t>
      </w:r>
      <w:r/>
    </w:p>
    <w:p>
      <w:pPr>
        <w:pStyle w:val="673"/>
        <w:numPr>
          <w:ilvl w:val="0"/>
          <w:numId w:val="3"/>
        </w:numPr>
        <w:ind w:left="1062" w:hanging="642"/>
        <w:jc w:val="both"/>
        <w:spacing w:before="0" w:after="0" w:line="240" w:lineRule="auto"/>
        <w:tabs>
          <w:tab w:val="left" w:pos="780" w:leader="none"/>
          <w:tab w:val="clear" w:pos="879" w:leader="none"/>
        </w:tabs>
        <w:rPr>
          <w:sz w:val="28"/>
          <w:szCs w:val="28"/>
        </w:rPr>
      </w:pPr>
      <w:r>
        <w:rPr>
          <w:rFonts w:hint="eastAsia"/>
          <w:sz w:val="28"/>
          <w:szCs w:val="28"/>
        </w:rPr>
        <w:t xml:space="preserve">报价要求</w:t>
      </w:r>
      <w:r/>
    </w:p>
    <w:p>
      <w:pPr>
        <w:ind w:firstLine="480"/>
        <w:jc w:val="both"/>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本次投标采用分项报价方式，投标人须按招标文件的《政务云服务目录》，逐项填报对应服务项的单价与总价，汇总形成投标总价。具体要求如下：</w:t>
      </w:r>
      <w:r/>
    </w:p>
    <w:p>
      <w:pPr>
        <w:ind w:firstLine="480"/>
        <w:jc w:val="both"/>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1、限价约束：投标人各单项服务报价不得超过《政务云服务目录》中对应服务项的最高限价，投标总价不得超过本项目总限价，否则视为无效投标。</w:t>
      </w:r>
      <w:r/>
    </w:p>
    <w:p>
      <w:pPr>
        <w:ind w:firstLine="480"/>
        <w:jc w:val="both"/>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2、评审口径：投标人投标总价为各分项服务报价的合计汇总值，该价格作为价格分评审的唯一计算依据。</w:t>
      </w:r>
      <w:r/>
    </w:p>
    <w:p>
      <w:pPr>
        <w:ind w:firstLine="480"/>
        <w:jc w:val="both"/>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3、算术修正规则：若《开标一览表》填报的投标总价与各分项报价汇总值不一致，评标委员会将以分项报价汇总值修正后的价格作为投标报价参与评审，并相应修正投标总价。</w:t>
      </w:r>
      <w:r/>
    </w:p>
    <w:p>
      <w:pPr>
        <w:ind w:firstLine="480"/>
        <w:jc w:val="both"/>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4、报价完整性：投标人须对《政务云服务目录》内全部服务项完整填报，不得缺项、漏项；缺项漏项的，视为该部分费用已包含在其余分项报价中，评标时不予调整，中标后不予增补。</w:t>
      </w:r>
      <w:r/>
    </w:p>
    <w:p>
      <w:pPr>
        <w:pStyle w:val="673"/>
        <w:numPr>
          <w:ilvl w:val="0"/>
          <w:numId w:val="3"/>
        </w:numPr>
        <w:ind w:left="1062" w:hanging="642"/>
        <w:jc w:val="both"/>
        <w:spacing w:before="0" w:after="0" w:line="240" w:lineRule="auto"/>
        <w:tabs>
          <w:tab w:val="left" w:pos="780" w:leader="none"/>
          <w:tab w:val="clear" w:pos="879" w:leader="none"/>
        </w:tabs>
        <w:rPr>
          <w:sz w:val="28"/>
          <w:szCs w:val="28"/>
        </w:rPr>
      </w:pPr>
      <w:r>
        <w:rPr>
          <w:rFonts w:hint="eastAsia"/>
          <w:sz w:val="28"/>
          <w:szCs w:val="28"/>
        </w:rPr>
        <w:t xml:space="preserve">政务云服务目录要求</w:t>
      </w:r>
      <w:r/>
    </w:p>
    <w:p>
      <w:pPr>
        <w:jc w:val="left"/>
        <w:spacing w:line="360" w:lineRule="auto"/>
        <w:rPr>
          <w:rFonts w:hint="eastAsia"/>
        </w:rPr>
        <w:outlineLvl w:val="1"/>
      </w:pPr>
      <w:r>
        <w:rPr>
          <w:rFonts w:hint="eastAsia" w:ascii="宋体" w:hAnsi="宋体" w:eastAsia="宋体" w:cs="宋体"/>
          <w:b/>
          <w:bCs/>
          <w:sz w:val="24"/>
          <w:szCs w:val="24"/>
        </w:rPr>
        <w:t xml:space="preserve">（一）政务云服务目录（服务采购限价和预估服务数量）</w:t>
      </w:r>
      <w:r/>
    </w:p>
    <w:tbl>
      <w:tblPr>
        <w:tblStyle w:val="68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84"/>
        <w:gridCol w:w="1819"/>
        <w:gridCol w:w="841"/>
        <w:gridCol w:w="1135"/>
        <w:gridCol w:w="1135"/>
        <w:gridCol w:w="1135"/>
        <w:gridCol w:w="711"/>
        <w:gridCol w:w="646"/>
      </w:tblGrid>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服务内容</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服务类别</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必须/可选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单价限价（元）</w:t>
            </w:r>
            <w:r/>
          </w:p>
        </w:tc>
        <w:tc>
          <w:tcPr>
            <w:tcBorders>
              <w:top w:val="single" w:color="000000" w:sz="4" w:space="0"/>
              <w:left w:val="single" w:color="000000" w:sz="4" w:space="0"/>
              <w:bottom w:val="single" w:color="000000" w:sz="4" w:space="0"/>
              <w:right w:val="single" w:color="000000" w:sz="4" w:space="0"/>
            </w:tcBorders>
            <w:tcW w:w="683" w:type="pct"/>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服务数量（预估）</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服务类别</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机房机柜服务</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42U</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个/年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rPr>
            </w:pPr>
            <w:r>
              <w:rPr>
                <w:rFonts w:ascii="Times New Roman" w:hAnsi="Times New Roman" w:eastAsia="等线" w:cs="Times New Roman"/>
                <w:szCs w:val="21"/>
              </w:rPr>
              <w:t xml:space="preserve">30000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U</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U/年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rPr>
            </w:pPr>
            <w:r>
              <w:rPr>
                <w:rFonts w:ascii="Times New Roman" w:hAnsi="Times New Roman" w:eastAsia="等线" w:cs="Times New Roman"/>
                <w:szCs w:val="21"/>
              </w:rPr>
              <w:t xml:space="preserve">3500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计算资源</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CPU</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元/核/年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rPr>
            </w:pPr>
            <w:r>
              <w:rPr>
                <w:rFonts w:ascii="Times New Roman" w:hAnsi="Times New Roman" w:eastAsia="等线" w:cs="Times New Roman"/>
                <w:szCs w:val="21"/>
              </w:rPr>
              <w:t xml:space="preserve">210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Cs w:val="21"/>
                <w:lang w:bidi="ar"/>
              </w:rPr>
              <w:t xml:space="preserve">36000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内存</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元/4GB/年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rPr>
            </w:pPr>
            <w:r>
              <w:rPr>
                <w:rFonts w:ascii="Times New Roman" w:hAnsi="Times New Roman" w:eastAsia="等线" w:cs="Times New Roman"/>
                <w:szCs w:val="21"/>
              </w:rPr>
              <w:t xml:space="preserve">540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Cs w:val="21"/>
                <w:lang w:bidi="ar"/>
              </w:rPr>
              <w:t xml:space="preserve">18000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云容器</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vcpu/年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rPr>
            </w:pPr>
            <w:r>
              <w:rPr>
                <w:rFonts w:ascii="Times New Roman" w:hAnsi="Times New Roman" w:eastAsia="等线" w:cs="Times New Roman"/>
                <w:szCs w:val="21"/>
              </w:rPr>
              <w:t xml:space="preserve">500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裸金属 (物理机服务，含小型机、操作系统）</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CPU物理核（core）</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元/核/年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450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2800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物理内存</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元/G/年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15000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SATA（每100G裸容量）</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元/100GB/年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28</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4000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SAS(每100G裸容量）</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元/100GB/年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35</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SSD（每100G裸容量）</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元/100GB/年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260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1000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720"/>
        </w:trPr>
        <w:tc>
          <w:tcPr>
            <w:tcBorders>
              <w:top w:val="single" w:color="000000" w:sz="4" w:space="0"/>
              <w:left w:val="single" w:color="000000" w:sz="4" w:space="0"/>
              <w:right w:val="single" w:color="000000" w:sz="4" w:space="0"/>
            </w:tcBorders>
            <w:tcW w:w="53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算力服务</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FP16</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元/TFLOPS/年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120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40000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云桌面终端(分普通版和高配版)</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四核，1个10M/100M/1000M自适应网卡，内存2G内存，硬盘16GB（SSD）、显示器（≥21寸、HDMI接口）、鼠标、键盘、≥6个USB口</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四核，1个10M/100M/1000M自适应网卡，内存≥4G内存，硬盘128GB（SSD）、显示器（≥21寸、HDMI接口）、鼠标、键盘、≥8个USB口</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1600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四核，1个10M/100M/1000M自适应网卡，内存≥8G内存，硬盘128GB（SSD）,2G GPU显存、显示器（≥21寸、HDMI接口）、鼠标、键盘、≥8个USB口</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1700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存储</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对象存储空间</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元/100GB /年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6000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普通应用存储空间</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元/100GB/年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32000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高性能应用存储空间</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元/100GB/年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300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云数据库存储空间</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元/100GB/年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600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文件存储空间</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元/100GB/年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300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灾备服务</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数据备份服务（支持业务系统数据备份）</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元/100GB/年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4000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网络服务</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弹性IP</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元/个/年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NAT网关</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元/实例/年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400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负载均衡服务</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元/实例/年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320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数据中心线路服务-互联网</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方正仿宋_GBK" w:hAnsi="等线" w:eastAsia="方正仿宋_GBK"/>
                <w:color w:val="000000"/>
                <w:szCs w:val="21"/>
              </w:rPr>
              <w:t xml:space="preserve">互联网出口（以</w:t>
            </w:r>
            <w:r>
              <w:rPr>
                <w:rFonts w:ascii="Times New Roman" w:hAnsi="Times New Roman" w:eastAsia="方正仿宋_GBK" w:cs="Times New Roman"/>
                <w:color w:val="000000"/>
                <w:szCs w:val="21"/>
              </w:rPr>
              <w:t xml:space="preserve">100M</w:t>
            </w:r>
            <w:r>
              <w:rPr>
                <w:rFonts w:hint="eastAsia" w:ascii="方正仿宋_GBK" w:hAnsi="等线" w:eastAsia="方正仿宋_GBK"/>
                <w:color w:val="000000"/>
                <w:szCs w:val="21"/>
              </w:rPr>
              <w:t xml:space="preserve">为单价）</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方正仿宋_GBK" w:hAnsi="等线" w:eastAsia="方正仿宋_GBK"/>
                <w:color w:val="000000"/>
                <w:szCs w:val="21"/>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方正仿宋_GBK" w:hAnsi="等线" w:eastAsia="方正仿宋_GBK"/>
                <w:color w:val="000000"/>
                <w:szCs w:val="21"/>
              </w:rPr>
              <w:t xml:space="preserve">元</w:t>
            </w:r>
            <w:r>
              <w:rPr>
                <w:rFonts w:ascii="Times New Roman" w:hAnsi="Times New Roman" w:eastAsia="方正仿宋_GBK" w:cs="Times New Roman"/>
                <w:color w:val="000000"/>
                <w:szCs w:val="21"/>
              </w:rPr>
              <w:t xml:space="preserve">/100M/</w:t>
            </w:r>
            <w:r>
              <w:rPr>
                <w:rFonts w:hint="eastAsia" w:ascii="方正仿宋_GBK" w:hAnsi="等线" w:eastAsia="方正仿宋_GBK"/>
                <w:color w:val="000000"/>
                <w:szCs w:val="21"/>
              </w:rPr>
              <w:t xml:space="preserve">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方正仿宋_GBK" w:hAnsi="等线" w:eastAsia="方正仿宋_GBK"/>
                <w:color w:val="000000"/>
                <w:szCs w:val="21"/>
              </w:rPr>
              <w:t xml:space="preserve">数据中心互联网出口（以</w:t>
            </w:r>
            <w:r>
              <w:rPr>
                <w:rFonts w:ascii="Times New Roman" w:hAnsi="Times New Roman" w:eastAsia="方正仿宋_GBK" w:cs="Times New Roman"/>
                <w:color w:val="000000"/>
                <w:szCs w:val="21"/>
              </w:rPr>
              <w:t xml:space="preserve">100M</w:t>
            </w:r>
            <w:r>
              <w:rPr>
                <w:rFonts w:hint="eastAsia" w:ascii="方正仿宋_GBK" w:hAnsi="等线" w:eastAsia="方正仿宋_GBK"/>
                <w:color w:val="000000"/>
                <w:szCs w:val="21"/>
              </w:rPr>
              <w:t xml:space="preserve">为单价）</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方正仿宋_GBK" w:hAnsi="等线" w:eastAsia="方正仿宋_GBK"/>
                <w:color w:val="000000"/>
                <w:szCs w:val="21"/>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方正仿宋_GBK" w:hAnsi="等线" w:eastAsia="方正仿宋_GBK"/>
                <w:color w:val="000000"/>
                <w:szCs w:val="21"/>
              </w:rPr>
              <w:t xml:space="preserve">元</w:t>
            </w:r>
            <w:r>
              <w:rPr>
                <w:rFonts w:ascii="Times New Roman" w:hAnsi="Times New Roman" w:eastAsia="方正仿宋_GBK" w:cs="Times New Roman"/>
                <w:color w:val="000000"/>
                <w:szCs w:val="21"/>
              </w:rPr>
              <w:t xml:space="preserve">/100M/</w:t>
            </w:r>
            <w:r>
              <w:rPr>
                <w:rFonts w:hint="eastAsia" w:ascii="方正仿宋_GBK" w:hAnsi="等线" w:eastAsia="方正仿宋_GBK"/>
                <w:color w:val="000000"/>
                <w:szCs w:val="21"/>
              </w:rPr>
              <w:t xml:space="preserve">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Times New Roman" w:hAnsi="Times New Roman" w:eastAsia="等线" w:cs="Times New Roman"/>
                <w:color w:val="000000"/>
                <w:szCs w:val="21"/>
              </w:rPr>
            </w:pPr>
            <w:r>
              <w:rPr>
                <w:rFonts w:ascii="Times New Roman" w:hAnsi="Times New Roman" w:eastAsia="等线" w:cs="Times New Roman"/>
                <w:color w:val="000000"/>
                <w:szCs w:val="21"/>
              </w:rPr>
              <w:t xml:space="preserve">900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公网IP地址（ipv4，4个可用IP）</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70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公网IP地址（ipv6，56个可用IP）</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70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裸纤（根据距离计费；使用单位至云平台可计费，云平台之间互连不计费）</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10公里/元/条/月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双路由裸纤（根据距离计费）</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10公里/元/2条/月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3200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线路服务-电子政务外网</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方正黑体_GBK" w:eastAsia="方正黑体_GBK"/>
                <w:szCs w:val="21"/>
              </w:rPr>
              <w:t xml:space="preserve">10M</w:t>
            </w:r>
            <w:r>
              <w:rPr>
                <w:rFonts w:hint="eastAsia" w:ascii="宋体" w:hAnsi="宋体" w:eastAsia="宋体" w:cs="宋体"/>
                <w:color w:val="000000"/>
                <w:sz w:val="20"/>
                <w:szCs w:val="20"/>
                <w:lang w:bidi="ar"/>
              </w:rPr>
              <w:t xml:space="preserve">专线</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元/月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ascii="Times New Roman" w:hAnsi="Times New Roman" w:eastAsia="等线" w:cs="Times New Roman"/>
                <w:color w:val="000000"/>
                <w:szCs w:val="21"/>
              </w:rPr>
              <w:t xml:space="preserve">180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left w:val="single" w:color="000000" w:sz="4" w:space="0"/>
              <w:right w:val="single" w:color="000000" w:sz="4" w:space="0"/>
            </w:tcBorders>
            <w:tcW w:w="533" w:type="pct"/>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方正黑体_GBK" w:eastAsia="方正黑体_GBK"/>
                <w:szCs w:val="21"/>
              </w:rPr>
              <w:t xml:space="preserve">20M</w:t>
            </w:r>
            <w:r>
              <w:rPr>
                <w:rFonts w:hint="eastAsia" w:ascii="宋体" w:hAnsi="宋体" w:eastAsia="宋体" w:cs="宋体"/>
                <w:color w:val="000000"/>
                <w:sz w:val="20"/>
                <w:szCs w:val="20"/>
                <w:lang w:bidi="ar"/>
              </w:rPr>
              <w:t xml:space="preserve">专线</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元/月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ascii="Times New Roman" w:hAnsi="Times New Roman" w:eastAsia="等线" w:cs="Times New Roman"/>
                <w:color w:val="000000"/>
                <w:szCs w:val="21"/>
              </w:rPr>
              <w:t xml:space="preserve">300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left w:val="single" w:color="000000" w:sz="4" w:space="0"/>
              <w:right w:val="single" w:color="000000" w:sz="4" w:space="0"/>
            </w:tcBorders>
            <w:tcW w:w="533" w:type="pct"/>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方正黑体_GBK" w:eastAsia="方正黑体_GBK"/>
                <w:szCs w:val="21"/>
              </w:rPr>
              <w:t xml:space="preserve">50M</w:t>
            </w:r>
            <w:r>
              <w:rPr>
                <w:rFonts w:hint="eastAsia" w:ascii="宋体" w:hAnsi="宋体" w:eastAsia="宋体" w:cs="宋体"/>
                <w:color w:val="000000"/>
                <w:sz w:val="20"/>
                <w:szCs w:val="20"/>
                <w:lang w:bidi="ar"/>
              </w:rPr>
              <w:t xml:space="preserve">专线</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元/月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ascii="Times New Roman" w:hAnsi="Times New Roman" w:eastAsia="等线" w:cs="Times New Roman"/>
                <w:color w:val="000000"/>
                <w:szCs w:val="21"/>
              </w:rPr>
              <w:t xml:space="preserve">510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left w:val="single" w:color="000000" w:sz="4" w:space="0"/>
              <w:right w:val="single" w:color="000000" w:sz="4" w:space="0"/>
            </w:tcBorders>
            <w:tcW w:w="533" w:type="pct"/>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方正黑体_GBK" w:eastAsia="方正黑体_GBK"/>
                <w:szCs w:val="21"/>
              </w:rPr>
              <w:t xml:space="preserve">100M</w:t>
            </w:r>
            <w:r>
              <w:rPr>
                <w:rFonts w:hint="eastAsia" w:ascii="宋体" w:hAnsi="宋体" w:eastAsia="宋体" w:cs="宋体"/>
                <w:color w:val="000000"/>
                <w:sz w:val="20"/>
                <w:szCs w:val="20"/>
                <w:lang w:bidi="ar"/>
              </w:rPr>
              <w:t xml:space="preserve">专线</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元/月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ascii="Times New Roman" w:hAnsi="Times New Roman" w:eastAsia="等线" w:cs="Times New Roman"/>
                <w:color w:val="000000"/>
                <w:szCs w:val="21"/>
              </w:rPr>
              <w:t xml:space="preserve">700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left w:val="single" w:color="000000" w:sz="4" w:space="0"/>
              <w:right w:val="single" w:color="000000" w:sz="4" w:space="0"/>
            </w:tcBorders>
            <w:tcW w:w="533" w:type="pct"/>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方正黑体_GBK" w:eastAsia="方正黑体_GBK"/>
                <w:szCs w:val="21"/>
              </w:rPr>
              <w:t xml:space="preserve">200M</w:t>
            </w:r>
            <w:r>
              <w:rPr>
                <w:rFonts w:hint="eastAsia" w:ascii="宋体" w:hAnsi="宋体" w:eastAsia="宋体" w:cs="宋体"/>
                <w:color w:val="000000"/>
                <w:sz w:val="20"/>
                <w:szCs w:val="20"/>
                <w:lang w:bidi="ar"/>
              </w:rPr>
              <w:t xml:space="preserve">专线</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元/月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ascii="Times New Roman" w:hAnsi="Times New Roman" w:eastAsia="等线" w:cs="Times New Roman"/>
                <w:color w:val="000000"/>
                <w:szCs w:val="21"/>
              </w:rPr>
              <w:t xml:space="preserve">850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left w:val="single" w:color="000000" w:sz="4" w:space="0"/>
              <w:right w:val="single" w:color="000000" w:sz="4" w:space="0"/>
            </w:tcBorders>
            <w:tcW w:w="533" w:type="pct"/>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方正黑体_GBK" w:eastAsia="方正黑体_GBK"/>
                <w:szCs w:val="21"/>
              </w:rPr>
              <w:t xml:space="preserve">500M</w:t>
            </w:r>
            <w:r>
              <w:rPr>
                <w:rFonts w:hint="eastAsia" w:ascii="宋体" w:hAnsi="宋体" w:eastAsia="宋体" w:cs="宋体"/>
                <w:color w:val="000000"/>
                <w:sz w:val="20"/>
                <w:szCs w:val="20"/>
                <w:lang w:bidi="ar"/>
              </w:rPr>
              <w:t xml:space="preserve">专线</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元/月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ascii="Times New Roman" w:hAnsi="Times New Roman" w:eastAsia="等线" w:cs="Times New Roman"/>
                <w:color w:val="000000"/>
                <w:szCs w:val="21"/>
              </w:rPr>
              <w:t xml:space="preserve">1400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left w:val="single" w:color="000000" w:sz="4" w:space="0"/>
              <w:bottom w:val="single" w:color="000000" w:sz="4" w:space="0"/>
              <w:right w:val="single" w:color="000000" w:sz="4" w:space="0"/>
            </w:tcBorders>
            <w:tcW w:w="533" w:type="pct"/>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方正黑体_GBK" w:eastAsia="方正黑体_GBK"/>
                <w:szCs w:val="21"/>
              </w:rPr>
              <w:t xml:space="preserve">1000M</w:t>
            </w:r>
            <w:r>
              <w:rPr>
                <w:rFonts w:hint="eastAsia" w:ascii="宋体" w:hAnsi="宋体" w:eastAsia="宋体" w:cs="宋体"/>
                <w:color w:val="000000"/>
                <w:sz w:val="20"/>
                <w:szCs w:val="20"/>
                <w:lang w:bidi="ar"/>
              </w:rPr>
              <w:t xml:space="preserve">专线</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元/月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ascii="Times New Roman" w:hAnsi="Times New Roman" w:eastAsia="等线" w:cs="Times New Roman"/>
                <w:color w:val="000000"/>
                <w:szCs w:val="21"/>
              </w:rPr>
              <w:t xml:space="preserve">2100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单台主机迁移服务（热迁移）</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1台主机且整体数据量&lt;=200G</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元/次/台</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1台主机且整体数据量为(200G,500G]</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元/次/台</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2200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1台主机且整体数据量为(500G,1T]</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元/次/台</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2500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1台主机且整体数据量为1T以上</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元/次/台</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视频云平台</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1080P视频接入</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元/路/月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12000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720P视频接入</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元/路/月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w:t>
            </w:r>
            <w:r>
              <w:rPr>
                <w:rFonts w:hint="eastAsia" w:ascii="Times New Roman" w:hAnsi="Times New Roman" w:eastAsia="等线" w:cs="Times New Roman"/>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1080P视频存储</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元/路/月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12000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720P视频存储</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元/路/月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Times New Roman" w:hAnsi="Times New Roman" w:eastAsia="等线" w:cs="Times New Roman"/>
                <w:color w:val="000000"/>
                <w:szCs w:val="21"/>
              </w:rPr>
              <w:t xml:space="preserve">60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存量视频迁移</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元/路/次</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225</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SDK开发包支持</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元/次</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4400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多账号支持</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元/个</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行为类(包含算法更新)</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元/路/月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szCs w:val="21"/>
              </w:rPr>
              <w:t xml:space="preserve">100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2800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事件类(包含算法更新)</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元/路/月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szCs w:val="21"/>
              </w:rPr>
              <w:t xml:space="preserve">100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身份类(包含算法更新)</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元/路/月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120000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安全服务</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密改</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元/系统</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100000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密评</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元/系统</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50000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云安全-主机安全防护（每台主机）</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云安全-WEB安全防护（云WAF）</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元/域名/IP+端口</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云安全-防火墙+入侵检测</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元/IP/月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500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云安全-日志审计</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元/日志源/月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云安全-数据库审计</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元/1个数据库实例/月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500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密码应用安全</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元/实例/月</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500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数据安全</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50000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信息保密防护</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100000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数据库</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关系型数据库</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22500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分布式数据库</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非关系型数据库（文档数据库）</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非关系型数据库（图数据库）</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大数据</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离线计算</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核/年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1145</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实时计算</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核/年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1050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流式计算</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核/年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840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搜索技术</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核/年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830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中间件</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分布式缓存</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GB/年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消息队列</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核/年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2500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API网关（可选）</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54000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应用支撑</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区块链</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120000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流程引擎</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移动开发框架</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高可用服务</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人工智能</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OCR识别</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语音识别</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语音合成</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数据服务</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数据目录</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数据接口</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商业智能</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可视化</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智能算法</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即席分析</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智能报表</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消息服务</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短信通知、验证码</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条</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0.038</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按条收费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协同办公</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消息通讯</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音视频会议</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电子审批</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智能客服</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可选</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人/天</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按人天收费</w:t>
            </w:r>
            <w:r/>
          </w:p>
        </w:tc>
      </w:tr>
      <w:tr>
        <w:trPr>
          <w:trHeight w:val="270"/>
        </w:trPr>
        <w:tc>
          <w:tcPr>
            <w:tcBorders>
              <w:top w:val="single" w:color="000000" w:sz="4" w:space="0"/>
              <w:left w:val="single" w:color="000000" w:sz="4" w:space="0"/>
              <w:right w:val="single" w:color="000000" w:sz="4" w:space="0"/>
            </w:tcBorders>
            <w:tcW w:w="53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服务型项目</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金保工程2期</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szCs w:val="21"/>
              </w:rPr>
              <w:t xml:space="preserve">1160000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C</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项目型</w:t>
            </w:r>
            <w:r/>
          </w:p>
        </w:tc>
      </w:tr>
      <w:tr>
        <w:trPr>
          <w:trHeight w:val="270"/>
        </w:trPr>
        <w:tc>
          <w:tcPr>
            <w:tcBorders>
              <w:left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云外Oracle</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450000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C</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项目型</w:t>
            </w:r>
            <w:r/>
          </w:p>
        </w:tc>
      </w:tr>
      <w:tr>
        <w:trPr>
          <w:trHeight w:val="270"/>
        </w:trPr>
        <w:tc>
          <w:tcPr>
            <w:tcBorders>
              <w:left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云数据库</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160000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C</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项目型</w:t>
            </w:r>
            <w:r/>
          </w:p>
        </w:tc>
      </w:tr>
      <w:tr>
        <w:trPr>
          <w:trHeight w:val="270"/>
        </w:trPr>
        <w:tc>
          <w:tcPr>
            <w:tcBorders>
              <w:left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线路</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1863000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C</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项目型</w:t>
            </w:r>
            <w:r/>
          </w:p>
        </w:tc>
      </w:tr>
      <w:tr>
        <w:trPr>
          <w:trHeight w:val="270"/>
        </w:trPr>
        <w:tc>
          <w:tcPr>
            <w:tcBorders>
              <w:left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电子档案馆</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225000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C</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项目型</w:t>
            </w:r>
            <w:r/>
          </w:p>
        </w:tc>
      </w:tr>
      <w:tr>
        <w:trPr>
          <w:trHeight w:val="270"/>
        </w:trPr>
        <w:tc>
          <w:tcPr>
            <w:tcBorders>
              <w:left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视频云云主机</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ascii="Times New Roman" w:hAnsi="Times New Roman" w:eastAsia="等线" w:cs="Times New Roman"/>
                <w:color w:val="000000"/>
                <w:szCs w:val="21"/>
              </w:rPr>
              <w:t xml:space="preserve">1000000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C</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项目型</w:t>
            </w:r>
            <w:r/>
          </w:p>
        </w:tc>
      </w:tr>
      <w:tr>
        <w:trPr>
          <w:trHeight w:val="270"/>
        </w:trPr>
        <w:tc>
          <w:tcPr>
            <w:tcBorders>
              <w:left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一体化算力监测调度平台运维服务</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ascii="Times New Roman" w:hAnsi="Times New Roman" w:eastAsia="等线" w:cs="Times New Roman"/>
                <w:color w:val="000000"/>
                <w:szCs w:val="21"/>
              </w:rPr>
            </w:pPr>
            <w:r>
              <w:rPr>
                <w:rFonts w:ascii="Times New Roman" w:hAnsi="Times New Roman" w:eastAsia="等线" w:cs="Times New Roman"/>
                <w:color w:val="000000"/>
                <w:szCs w:val="21"/>
              </w:rPr>
              <w:t xml:space="preserve">200000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C</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项目型</w:t>
            </w:r>
            <w:r/>
          </w:p>
        </w:tc>
      </w:tr>
      <w:tr>
        <w:trPr>
          <w:trHeight w:val="270"/>
        </w:trPr>
        <w:tc>
          <w:tcPr>
            <w:tcBorders>
              <w:left w:val="single" w:color="000000" w:sz="4" w:space="0"/>
              <w:bottom w:val="single" w:color="000000" w:sz="4" w:space="0"/>
              <w:right w:val="single" w:color="000000" w:sz="4" w:space="0"/>
            </w:tcBorders>
            <w:tcW w:w="533"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多云管理平台运维服务</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必须</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lang w:bidi="ar"/>
              </w:rPr>
            </w:pPr>
            <w:r>
              <w:rPr>
                <w:rFonts w:ascii="Times New Roman" w:hAnsi="Times New Roman" w:eastAsia="等线" w:cs="Times New Roman"/>
                <w:color w:val="000000"/>
                <w:szCs w:val="21"/>
              </w:rPr>
              <w:t xml:space="preserve">150000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C</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项目型</w:t>
            </w:r>
            <w:r/>
          </w:p>
        </w:tc>
      </w:tr>
    </w:tbl>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注：</w:t>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rPr>
          <w:rFonts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标识为“必须”的服务项目，中标服务商必须按照要求提供服务；标识为“可选”的服务项目，中标服务商可按照实际需求建设，非强制性建设内容。</w:t>
      </w:r>
      <w:r/>
    </w:p>
    <w:p>
      <w:pPr>
        <w:jc w:val="left"/>
        <w:widowControl/>
        <w:rPr>
          <w:rFonts w:hint="eastAsia" w:ascii="宋体" w:hAnsi="宋体" w:eastAsia="宋体" w:cs="宋体"/>
          <w:color w:val="000000"/>
          <w:szCs w:val="21"/>
          <w:lang w:bidi="ar"/>
        </w:rPr>
      </w:pPr>
      <w:r>
        <w:rPr>
          <w:rFonts w:ascii="宋体" w:hAnsi="宋体" w:eastAsia="宋体" w:cs="宋体"/>
          <w:color w:val="000000"/>
          <w:szCs w:val="21"/>
          <w:lang w:bidi="ar"/>
        </w:rPr>
        <w:t xml:space="preserve">2.</w:t>
      </w:r>
      <w:r>
        <w:rPr>
          <w:rFonts w:hint="eastAsia" w:ascii="宋体" w:hAnsi="宋体" w:eastAsia="宋体" w:cs="宋体"/>
          <w:color w:val="000000"/>
          <w:szCs w:val="21"/>
          <w:lang w:bidi="ar"/>
        </w:rPr>
        <w:t xml:space="preserve">A类服务项目按照中标价和实际使用数量结算；B类服务项目设定最高限价，由中标服务商跟实际使用方单独结算；C类服务项目按照中标价或实际产生价格结算。</w:t>
      </w:r>
      <w:r/>
    </w:p>
    <w:p>
      <w:pPr>
        <w:jc w:val="left"/>
        <w:widowControl/>
        <w:rPr>
          <w:rFonts w:hint="eastAsia" w:ascii="宋体" w:hAnsi="宋体" w:eastAsia="宋体" w:cs="宋体"/>
          <w:color w:val="000000"/>
          <w:szCs w:val="21"/>
          <w:lang w:bidi="ar"/>
        </w:rPr>
      </w:pPr>
      <w:r>
        <w:rPr>
          <w:rFonts w:ascii="宋体" w:hAnsi="宋体" w:eastAsia="宋体" w:cs="宋体"/>
          <w:color w:val="000000"/>
          <w:szCs w:val="21"/>
          <w:lang w:bidi="ar"/>
        </w:rPr>
        <w:t xml:space="preserve">3.</w:t>
      </w:r>
      <w:r>
        <w:rPr>
          <w:rFonts w:hint="eastAsia" w:ascii="宋体" w:hAnsi="宋体" w:eastAsia="宋体" w:cs="宋体"/>
          <w:color w:val="000000"/>
          <w:szCs w:val="21"/>
          <w:lang w:bidi="ar"/>
        </w:rPr>
        <w:t xml:space="preserve">最终结算价按照中标价和实际使用数量，以按实结算的原则进行结算。</w:t>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w:t>
      </w:r>
      <w:r>
        <w:rPr>
          <w:rFonts w:ascii="宋体" w:hAnsi="宋体" w:eastAsia="宋体" w:cs="宋体"/>
          <w:color w:val="000000"/>
          <w:szCs w:val="21"/>
          <w:lang w:bidi="ar"/>
        </w:rPr>
        <w:t xml:space="preserve">.</w:t>
      </w:r>
      <w:r>
        <w:rPr>
          <w:rFonts w:hint="eastAsia" w:ascii="宋体" w:hAnsi="宋体" w:eastAsia="宋体" w:cs="宋体"/>
          <w:color w:val="000000"/>
          <w:szCs w:val="21"/>
          <w:lang w:bidi="ar"/>
        </w:rPr>
        <w:t xml:space="preserve">最终解释权归采购人所有。</w:t>
      </w:r>
      <w:r/>
    </w:p>
    <w:p>
      <w:pPr>
        <w:jc w:val="left"/>
        <w:spacing w:line="360" w:lineRule="auto"/>
        <w:rPr>
          <w:rFonts w:hint="eastAsia" w:ascii="宋体" w:hAnsi="宋体" w:eastAsia="宋体" w:cs="宋体"/>
          <w:color w:val="000000"/>
          <w:szCs w:val="21"/>
          <w:lang w:bidi="ar"/>
        </w:rPr>
        <w:outlineLvl w:val="1"/>
      </w:pPr>
      <w:r>
        <w:rPr>
          <w:rFonts w:hint="eastAsia" w:ascii="宋体" w:hAnsi="宋体" w:eastAsia="宋体" w:cs="宋体"/>
          <w:b/>
          <w:bCs/>
          <w:sz w:val="24"/>
          <w:szCs w:val="24"/>
        </w:rPr>
        <w:t xml:space="preserve">（二）服务要求</w:t>
      </w:r>
      <w:r/>
    </w:p>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1、机柜机位服务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机柜机位</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符合GB50174-2017、T/CESA 1293—2023标准，提供稳定、安全的物理空间与电力支持，配备高效的冷却系统和不间断电源（UPS），确保服务器及其他IT设备的持续可靠运行，并具备良好的可管理性和扩展性以适应未来业务增长需求。</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2、计算服务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color w:val="000000"/>
                <w:szCs w:val="21"/>
              </w:rPr>
              <w:t xml:space="preserve">云服务器</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1、支持云服务器实例的创建、删除、变更等完整的生命周期管理；</w:t>
            </w:r>
            <w:r>
              <w:rPr>
                <w:rFonts w:hint="eastAsia" w:ascii="宋体" w:hAnsi="宋体" w:eastAsia="宋体" w:cs="宋体"/>
                <w:szCs w:val="21"/>
              </w:rPr>
              <w:br/>
            </w:r>
            <w:r>
              <w:rPr>
                <w:rFonts w:hint="eastAsia" w:ascii="宋体" w:hAnsi="宋体" w:eastAsia="宋体" w:cs="宋体"/>
                <w:szCs w:val="21"/>
              </w:rPr>
              <w:t xml:space="preserve">2、具备热迁移、故障自动迁移（HA）能力，支持自动化资源弹性调度；</w:t>
            </w:r>
            <w:r>
              <w:rPr>
                <w:rFonts w:hint="eastAsia" w:ascii="宋体" w:hAnsi="宋体" w:eastAsia="宋体" w:cs="宋体"/>
                <w:szCs w:val="21"/>
              </w:rPr>
              <w:br/>
            </w:r>
            <w:r>
              <w:rPr>
                <w:rFonts w:hint="eastAsia" w:ascii="宋体" w:hAnsi="宋体" w:eastAsia="宋体" w:cs="宋体"/>
                <w:szCs w:val="21"/>
              </w:rPr>
              <w:t xml:space="preserve">3、具备实时监控、性能分析、异常告警等功能，支持标签管理和实例筛选。</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云容器</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1、适配云平台，支持与云管理平台无缝对接；</w:t>
            </w:r>
            <w:r>
              <w:rPr>
                <w:rFonts w:hint="eastAsia" w:ascii="宋体" w:hAnsi="宋体" w:eastAsia="宋体" w:cs="宋体"/>
                <w:szCs w:val="21"/>
              </w:rPr>
              <w:br/>
            </w:r>
            <w:r>
              <w:rPr>
                <w:rFonts w:hint="eastAsia" w:ascii="宋体" w:hAnsi="宋体" w:eastAsia="宋体" w:cs="宋体"/>
                <w:szCs w:val="21"/>
              </w:rPr>
              <w:t xml:space="preserve">2、能够通过控制台实现集群的一键式自助创建和删除集群；</w:t>
            </w:r>
            <w:r>
              <w:rPr>
                <w:rFonts w:hint="eastAsia" w:ascii="宋体" w:hAnsi="宋体" w:eastAsia="宋体" w:cs="宋体"/>
                <w:szCs w:val="21"/>
              </w:rPr>
              <w:br/>
            </w:r>
            <w:r>
              <w:rPr>
                <w:rFonts w:hint="eastAsia" w:ascii="宋体" w:hAnsi="宋体" w:eastAsia="宋体" w:cs="宋体"/>
                <w:szCs w:val="21"/>
              </w:rPr>
              <w:t xml:space="preserve">3、支持多集群的统一管控；</w:t>
            </w:r>
            <w:r>
              <w:rPr>
                <w:rFonts w:hint="eastAsia" w:ascii="宋体" w:hAnsi="宋体" w:eastAsia="宋体" w:cs="宋体"/>
                <w:szCs w:val="21"/>
              </w:rPr>
              <w:br/>
            </w:r>
            <w:r>
              <w:rPr>
                <w:rFonts w:hint="eastAsia" w:ascii="宋体" w:hAnsi="宋体" w:eastAsia="宋体" w:cs="宋体"/>
                <w:szCs w:val="21"/>
              </w:rPr>
              <w:t xml:space="preserve">4、支持集群节点和工作负载的在线扩缩容，支持基于预设资源阈值的容器实例弹性伸缩。</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裸金属</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1、支持裸金属生命周期管理，包括开机、关机、重启、重置密码、重装系统等；</w:t>
            </w:r>
            <w:r>
              <w:rPr>
                <w:rFonts w:hint="eastAsia" w:ascii="宋体" w:hAnsi="宋体" w:eastAsia="宋体" w:cs="宋体"/>
                <w:szCs w:val="21"/>
              </w:rPr>
              <w:br/>
            </w:r>
            <w:r>
              <w:rPr>
                <w:rFonts w:hint="eastAsia" w:ascii="宋体" w:hAnsi="宋体" w:eastAsia="宋体" w:cs="宋体"/>
                <w:szCs w:val="21"/>
              </w:rPr>
              <w:t xml:space="preserve">2、支持与其它云产品包括块存储、虚拟网络等无缝对接，支持使用云主机镜像创建裸金属实例，使用云盘创建裸金属实例的系统盘、数据盘；</w:t>
            </w:r>
            <w:r>
              <w:rPr>
                <w:rFonts w:hint="eastAsia" w:ascii="宋体" w:hAnsi="宋体" w:eastAsia="宋体" w:cs="宋体"/>
                <w:szCs w:val="21"/>
              </w:rPr>
              <w:br/>
            </w:r>
            <w:r>
              <w:rPr>
                <w:rFonts w:hint="eastAsia" w:ascii="宋体" w:hAnsi="宋体" w:eastAsia="宋体" w:cs="宋体"/>
                <w:szCs w:val="21"/>
              </w:rPr>
              <w:t xml:space="preserve">3、具备实时监控、性能分析、异常告警等功能。</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算力服务</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采用国产GPU，64G显存，单卡算力250TFLOPS（FP16）以上；</w:t>
            </w:r>
            <w:r/>
          </w:p>
          <w:p>
            <w:pPr>
              <w:rPr>
                <w:rFonts w:hint="eastAsia" w:ascii="宋体" w:hAnsi="宋体" w:eastAsia="宋体" w:cs="宋体"/>
                <w:szCs w:val="21"/>
              </w:rPr>
            </w:pPr>
            <w:r>
              <w:rPr>
                <w:rFonts w:hint="eastAsia" w:ascii="宋体" w:hAnsi="宋体" w:eastAsia="宋体" w:cs="宋体"/>
                <w:szCs w:val="21"/>
              </w:rPr>
              <w:t xml:space="preserve">支持</w:t>
            </w:r>
            <w:r>
              <w:rPr>
                <w:rFonts w:ascii="宋体" w:hAnsi="宋体" w:eastAsia="宋体" w:cs="宋体"/>
                <w:szCs w:val="21"/>
              </w:rPr>
              <w:t xml:space="preserve">多种方式发布智能体</w:t>
            </w:r>
            <w:r>
              <w:rPr>
                <w:rFonts w:hint="eastAsia" w:ascii="宋体" w:hAnsi="宋体" w:eastAsia="宋体" w:cs="宋体"/>
                <w:szCs w:val="21"/>
              </w:rPr>
              <w:t xml:space="preserve">，</w:t>
            </w:r>
            <w:r>
              <w:rPr>
                <w:rFonts w:ascii="宋体" w:hAnsi="宋体" w:eastAsia="宋体" w:cs="宋体"/>
                <w:szCs w:val="21"/>
              </w:rPr>
              <w:t xml:space="preserve">如独立对话窗口、H5嵌入已有系统、API接口调用等</w:t>
            </w:r>
            <w:r>
              <w:rPr>
                <w:rFonts w:hint="eastAsia" w:ascii="宋体" w:hAnsi="宋体" w:eastAsia="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智能体</w:t>
            </w:r>
            <w:r>
              <w:rPr>
                <w:rFonts w:ascii="宋体" w:hAnsi="宋体" w:eastAsia="宋体" w:cs="宋体"/>
                <w:szCs w:val="21"/>
              </w:rPr>
              <w:t xml:space="preserve">支持Rag知识库操作和文件管理，提供常见文档的解析、切片和向量化，文档格式包括pdf、docx、ppt、xls、csv、json、md等结构化和非结构化数据，同时支持多种切片策略</w:t>
            </w:r>
            <w:r>
              <w:rPr>
                <w:rFonts w:hint="eastAsia" w:ascii="宋体" w:hAnsi="宋体" w:eastAsia="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智能体</w:t>
            </w:r>
            <w:r>
              <w:rPr>
                <w:rFonts w:ascii="宋体" w:hAnsi="宋体" w:eastAsia="宋体" w:cs="宋体"/>
                <w:szCs w:val="21"/>
              </w:rPr>
              <w:t xml:space="preserve">支持用户通过界面自定义创建和管理Agent，支持以列表及卡片的两种方式呈现已经创建的应用</w:t>
            </w:r>
            <w:r>
              <w:rPr>
                <w:rFonts w:hint="eastAsia" w:ascii="宋体" w:hAnsi="宋体" w:eastAsia="宋体" w:cs="宋体"/>
                <w:szCs w:val="21"/>
              </w:rPr>
              <w:t xml:space="preserve">；</w:t>
            </w:r>
            <w:r/>
          </w:p>
          <w:p>
            <w:pPr>
              <w:rPr>
                <w:rFonts w:hint="eastAsia" w:ascii="宋体" w:hAnsi="宋体" w:eastAsia="宋体" w:cs="宋体"/>
                <w:szCs w:val="21"/>
              </w:rPr>
            </w:pPr>
            <w:r>
              <w:rPr>
                <w:rFonts w:ascii="宋体" w:hAnsi="宋体" w:eastAsia="宋体" w:cs="宋体"/>
                <w:szCs w:val="21"/>
              </w:rPr>
              <w:t xml:space="preserve">具备多种模型的接入及配置能力，并且能提供配置化的界面</w:t>
            </w:r>
            <w:r>
              <w:rPr>
                <w:rFonts w:hint="eastAsia" w:ascii="宋体" w:hAnsi="宋体" w:eastAsia="宋体" w:cs="宋体"/>
                <w:szCs w:val="21"/>
              </w:rPr>
              <w:t xml:space="preserve">，</w:t>
            </w:r>
            <w:r>
              <w:rPr>
                <w:rFonts w:ascii="宋体" w:hAnsi="宋体" w:eastAsia="宋体" w:cs="宋体"/>
                <w:szCs w:val="21"/>
              </w:rPr>
              <w:t xml:space="preserve">如语言模型、deepseek模型、多模态、嵌入模型、结果重排模型等。</w:t>
            </w:r>
            <w:r/>
          </w:p>
          <w:p>
            <w:pPr>
              <w:rPr>
                <w:rFonts w:hint="eastAsia" w:ascii="宋体" w:hAnsi="宋体" w:eastAsia="宋体" w:cs="宋体"/>
                <w:szCs w:val="21"/>
              </w:rPr>
            </w:pPr>
            <w:r>
              <w:rPr>
                <w:rFonts w:hint="eastAsia" w:ascii="宋体" w:hAnsi="宋体" w:eastAsia="宋体" w:cs="宋体"/>
                <w:szCs w:val="21"/>
              </w:rPr>
              <w:t xml:space="preserve">提供两台测试终端用于算力监测和调试，最低配置要求：CPU：Intel i7及以上、内存32G及以上、硬盘2T及以上、显卡RTX5080及以上。</w:t>
            </w:r>
            <w:r/>
          </w:p>
        </w:tc>
      </w:tr>
    </w:tbl>
    <w:p>
      <w:pPr>
        <w:numPr>
          <w:ilvl w:val="0"/>
          <w:numId w:val="4"/>
        </w:num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云桌面服务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1"/>
        <w:gridCol w:w="7230"/>
      </w:tblGrid>
      <w:tr>
        <w:trPr>
          <w:trHeight w:val="23"/>
        </w:trPr>
        <w:tc>
          <w:tcPr>
            <w:shd w:val="clear" w:color="auto" w:fill="bfbfbf"/>
            <w:tcBorders>
              <w:top w:val="single" w:color="000000" w:sz="4" w:space="0"/>
              <w:left w:val="single" w:color="000000" w:sz="4" w:space="0"/>
              <w:bottom w:val="single" w:color="auto" w:sz="4" w:space="0"/>
              <w:right w:val="single" w:color="000000" w:sz="4" w:space="0"/>
            </w:tcBorders>
            <w:tcW w:w="645"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auto" w:sz="4" w:space="0"/>
              <w:right w:val="single" w:color="000000" w:sz="4" w:space="0"/>
            </w:tcBorders>
            <w:tcW w:w="4354"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90"/>
        </w:trPr>
        <w:tc>
          <w:tcPr>
            <w:tcBorders>
              <w:top w:val="single" w:color="auto" w:sz="4" w:space="0"/>
              <w:left w:val="single" w:color="auto" w:sz="4" w:space="0"/>
              <w:bottom w:val="single" w:color="auto" w:sz="4" w:space="0"/>
              <w:right w:val="single" w:color="000000" w:sz="4" w:space="0"/>
            </w:tcBorders>
            <w:tcW w:w="645" w:type="pct"/>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云桌面服务</w:t>
            </w:r>
            <w:r/>
          </w:p>
        </w:tc>
        <w:tc>
          <w:tcPr>
            <w:tcBorders>
              <w:top w:val="single" w:color="auto" w:sz="4" w:space="0"/>
              <w:left w:val="single" w:color="000000" w:sz="4" w:space="0"/>
              <w:bottom w:val="single" w:color="auto" w:sz="4" w:space="0"/>
              <w:right w:val="single" w:color="auto" w:sz="4" w:space="0"/>
            </w:tcBorders>
            <w:tcW w:w="4354"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1、两核，1个10M/100M/1000M自适应网卡，内存≥4G内存，硬盘128GB（SSD）、显示器（≥21寸、HDMI接口）、鼠标、键盘、≥8个USB口</w:t>
            </w:r>
            <w:r/>
          </w:p>
          <w:p>
            <w:pPr>
              <w:rPr>
                <w:rFonts w:hint="eastAsia" w:ascii="宋体" w:hAnsi="宋体" w:eastAsia="宋体" w:cs="宋体"/>
                <w:color w:val="000000"/>
                <w:szCs w:val="21"/>
                <w:lang w:bidi="ar"/>
              </w:rPr>
            </w:pPr>
            <w:r>
              <w:rPr>
                <w:rFonts w:hint="eastAsia" w:ascii="宋体" w:hAnsi="宋体" w:eastAsia="宋体" w:cs="宋体"/>
                <w:szCs w:val="21"/>
              </w:rPr>
              <w:t xml:space="preserve">2、四核，1个10M/100M/1000M自适应网卡，内存≥8G内存，硬盘128GB（SSD）,2G GPU显存、显示器（≥21寸、HDMI接口）、鼠标、键盘、≥8个USB口</w:t>
            </w:r>
            <w:r/>
          </w:p>
        </w:tc>
      </w:tr>
    </w:tbl>
    <w:p>
      <w:pPr>
        <w:numPr>
          <w:ilvl w:val="0"/>
          <w:numId w:val="4"/>
        </w:num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存储服务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块存储</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1、适配云平台，支持与云管理平台无缝对接；</w:t>
            </w:r>
            <w:r>
              <w:rPr>
                <w:rFonts w:hint="eastAsia" w:ascii="宋体" w:hAnsi="宋体" w:eastAsia="宋体" w:cs="宋体"/>
                <w:szCs w:val="21"/>
              </w:rPr>
              <w:br/>
            </w:r>
            <w:r>
              <w:rPr>
                <w:rFonts w:hint="eastAsia" w:ascii="宋体" w:hAnsi="宋体" w:eastAsia="宋体" w:cs="宋体"/>
                <w:szCs w:val="21"/>
              </w:rPr>
              <w:t xml:space="preserve">2、支持云硬盘服务，可通过云管理平台为云服务器申请云硬盘，并将申请到的云硬盘空间分配给一台或者多台云服务器使用；</w:t>
            </w:r>
            <w:r>
              <w:rPr>
                <w:rFonts w:hint="eastAsia" w:ascii="宋体" w:hAnsi="宋体" w:eastAsia="宋体" w:cs="宋体"/>
                <w:szCs w:val="21"/>
              </w:rPr>
              <w:br/>
            </w:r>
            <w:r>
              <w:rPr>
                <w:rFonts w:hint="eastAsia" w:ascii="宋体" w:hAnsi="宋体" w:eastAsia="宋体" w:cs="宋体"/>
                <w:szCs w:val="21"/>
              </w:rPr>
              <w:t xml:space="preserve">3、支持在线扩展容量，扩容期间无需关闭云服务器，无需卸载云盘，系统盘扩容过程中不中断业务；</w:t>
            </w:r>
            <w:r>
              <w:rPr>
                <w:rFonts w:hint="eastAsia" w:ascii="宋体" w:hAnsi="宋体" w:eastAsia="宋体" w:cs="宋体"/>
                <w:szCs w:val="21"/>
              </w:rPr>
              <w:br/>
            </w:r>
            <w:r>
              <w:rPr>
                <w:rFonts w:hint="eastAsia" w:ascii="宋体" w:hAnsi="宋体" w:eastAsia="宋体" w:cs="宋体"/>
                <w:szCs w:val="21"/>
              </w:rPr>
              <w:t xml:space="preserve">4、支持云硬盘的新建、扩容、挂载、卸载、快照、删除、变更、查询、初始化类型等基本操作。</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对象存储</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1、适配云平台，支持与云管理平台无缝对接；</w:t>
            </w:r>
            <w:r>
              <w:rPr>
                <w:rFonts w:hint="eastAsia" w:ascii="宋体" w:hAnsi="宋体" w:eastAsia="宋体" w:cs="宋体"/>
                <w:szCs w:val="21"/>
              </w:rPr>
              <w:br/>
            </w:r>
            <w:r>
              <w:rPr>
                <w:rFonts w:hint="eastAsia" w:ascii="宋体" w:hAnsi="宋体" w:eastAsia="宋体" w:cs="宋体"/>
                <w:szCs w:val="21"/>
              </w:rPr>
              <w:t xml:space="preserve">2、支持对象的上传、下载、删除、查询、多版本管理等功能；</w:t>
            </w:r>
            <w:r>
              <w:rPr>
                <w:rFonts w:hint="eastAsia" w:ascii="宋体" w:hAnsi="宋体" w:eastAsia="宋体" w:cs="宋体"/>
                <w:szCs w:val="21"/>
              </w:rPr>
              <w:br/>
            </w:r>
            <w:r>
              <w:rPr>
                <w:rFonts w:hint="eastAsia" w:ascii="宋体" w:hAnsi="宋体" w:eastAsia="宋体" w:cs="宋体"/>
                <w:szCs w:val="21"/>
              </w:rPr>
              <w:t xml:space="preserve">3、支持RESTFUL协议接口；</w:t>
            </w:r>
            <w:r>
              <w:rPr>
                <w:rFonts w:hint="eastAsia" w:ascii="宋体" w:hAnsi="宋体" w:eastAsia="宋体" w:cs="宋体"/>
                <w:szCs w:val="21"/>
              </w:rPr>
              <w:br/>
            </w:r>
            <w:r>
              <w:rPr>
                <w:rFonts w:hint="eastAsia" w:ascii="宋体" w:hAnsi="宋体" w:eastAsia="宋体" w:cs="宋体"/>
                <w:szCs w:val="21"/>
              </w:rPr>
              <w:t xml:space="preserve">4、支持纠删码数据保护方式；</w:t>
            </w:r>
            <w:r>
              <w:rPr>
                <w:rFonts w:hint="eastAsia" w:ascii="宋体" w:hAnsi="宋体" w:eastAsia="宋体" w:cs="宋体"/>
                <w:szCs w:val="21"/>
              </w:rPr>
              <w:br/>
            </w:r>
            <w:r>
              <w:rPr>
                <w:rFonts w:hint="eastAsia" w:ascii="宋体" w:hAnsi="宋体" w:eastAsia="宋体" w:cs="宋体"/>
                <w:szCs w:val="21"/>
              </w:rPr>
              <w:t xml:space="preserve">5、支持监控与资源管理，包括存储空间、使用流量、每小时请求数等指标的监控；</w:t>
            </w:r>
            <w:r>
              <w:rPr>
                <w:rFonts w:hint="eastAsia" w:ascii="宋体" w:hAnsi="宋体" w:eastAsia="宋体" w:cs="宋体"/>
                <w:szCs w:val="21"/>
              </w:rPr>
              <w:br/>
            </w:r>
            <w:r>
              <w:rPr>
                <w:rFonts w:hint="eastAsia" w:ascii="宋体" w:hAnsi="宋体" w:eastAsia="宋体" w:cs="宋体"/>
                <w:szCs w:val="21"/>
              </w:rPr>
              <w:t xml:space="preserve">6、支持提供图形化对象存储客户端工具；</w:t>
            </w:r>
            <w:r>
              <w:rPr>
                <w:rFonts w:hint="eastAsia" w:ascii="宋体" w:hAnsi="宋体" w:eastAsia="宋体" w:cs="宋体"/>
                <w:szCs w:val="21"/>
              </w:rPr>
              <w:br/>
            </w:r>
            <w:r>
              <w:rPr>
                <w:rFonts w:hint="eastAsia" w:ascii="宋体" w:hAnsi="宋体" w:eastAsia="宋体" w:cs="宋体"/>
                <w:szCs w:val="21"/>
              </w:rPr>
              <w:t xml:space="preserve">7、提供完善的对象生命周期管理能力，支持大文件(大于5GB)上传、批量上传下载、权限控制等功能。</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文件存储</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1、适配云平台，支持与云管理平台无缝对接；</w:t>
            </w:r>
            <w:r>
              <w:rPr>
                <w:rFonts w:hint="eastAsia" w:ascii="宋体" w:hAnsi="宋体" w:eastAsia="宋体" w:cs="宋体"/>
                <w:szCs w:val="21"/>
              </w:rPr>
              <w:br/>
            </w:r>
            <w:r>
              <w:rPr>
                <w:rFonts w:hint="eastAsia" w:ascii="宋体" w:hAnsi="宋体" w:eastAsia="宋体" w:cs="宋体"/>
                <w:szCs w:val="21"/>
              </w:rPr>
              <w:t xml:space="preserve">2、支持NFS等主流文件共享协议；</w:t>
            </w:r>
            <w:r>
              <w:rPr>
                <w:rFonts w:hint="eastAsia" w:ascii="宋体" w:hAnsi="宋体" w:eastAsia="宋体" w:cs="宋体"/>
                <w:szCs w:val="21"/>
              </w:rPr>
              <w:br/>
            </w:r>
            <w:r>
              <w:rPr>
                <w:rFonts w:hint="eastAsia" w:ascii="宋体" w:hAnsi="宋体" w:eastAsia="宋体" w:cs="宋体"/>
                <w:szCs w:val="21"/>
              </w:rPr>
              <w:t xml:space="preserve">3、支持权限控制，限制文件存储的访问策略；</w:t>
            </w:r>
            <w:r>
              <w:rPr>
                <w:rFonts w:hint="eastAsia" w:ascii="宋体" w:hAnsi="宋体" w:eastAsia="宋体" w:cs="宋体"/>
                <w:szCs w:val="21"/>
              </w:rPr>
              <w:br/>
            </w:r>
            <w:r>
              <w:rPr>
                <w:rFonts w:hint="eastAsia" w:ascii="宋体" w:hAnsi="宋体" w:eastAsia="宋体" w:cs="宋体"/>
                <w:szCs w:val="21"/>
              </w:rPr>
              <w:t xml:space="preserve">4、支持文件存储空间管理功能，对已申请的文件存储进行容量调整。</w:t>
            </w:r>
            <w:r/>
          </w:p>
        </w:tc>
      </w:tr>
    </w:tbl>
    <w:p>
      <w:pPr>
        <w:numPr>
          <w:ilvl w:val="0"/>
          <w:numId w:val="4"/>
        </w:num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云备份服务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云备份服务</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numPr>
                <w:ilvl w:val="0"/>
                <w:numId w:val="5"/>
              </w:numPr>
              <w:rPr>
                <w:rFonts w:hint="eastAsia" w:ascii="宋体" w:hAnsi="宋体" w:eastAsia="宋体" w:cs="宋体"/>
                <w:szCs w:val="21"/>
              </w:rPr>
            </w:pPr>
            <w:r>
              <w:rPr>
                <w:rFonts w:hint="eastAsia" w:ascii="宋体" w:hAnsi="宋体" w:eastAsia="宋体" w:cs="宋体"/>
                <w:szCs w:val="21"/>
              </w:rPr>
              <w:t xml:space="preserve">针对云主机的系统盘、数据盘提供备份服务。可对存储重要数据的磁盘进行备份，并在云主机磁盘故障、用户误删数据、遭到黑客攻击等情况下，将备份数据的快速恢复到源盘；</w:t>
            </w:r>
            <w:r/>
          </w:p>
          <w:p>
            <w:pPr>
              <w:numPr>
                <w:ilvl w:val="0"/>
                <w:numId w:val="5"/>
              </w:numPr>
              <w:rPr>
                <w:rFonts w:hint="eastAsia" w:ascii="宋体" w:hAnsi="宋体" w:eastAsia="宋体" w:cs="宋体"/>
                <w:szCs w:val="21"/>
              </w:rPr>
            </w:pPr>
            <w:r>
              <w:rPr>
                <w:rFonts w:hint="eastAsia" w:ascii="宋体" w:hAnsi="宋体" w:eastAsia="宋体" w:cs="宋体"/>
                <w:szCs w:val="21"/>
              </w:rPr>
              <w:t xml:space="preserve">支持多云硬盘一致性快照技术的备份服务，支持利用备份数据恢复弹性云主机数据，提供数据备份和操作恢复的整体方案，具备实时增量备份、快速数据恢复能力。</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6、网络服务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弹性IP</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1、支持将弹性IP与云服务器、负载均衡、虚拟IP等对象进行绑定与解绑；</w:t>
            </w:r>
            <w:r>
              <w:rPr>
                <w:rFonts w:hint="eastAsia" w:ascii="宋体" w:hAnsi="宋体" w:eastAsia="宋体" w:cs="宋体"/>
                <w:szCs w:val="21"/>
              </w:rPr>
              <w:br/>
            </w:r>
            <w:r>
              <w:rPr>
                <w:rFonts w:hint="eastAsia" w:ascii="宋体" w:hAnsi="宋体" w:eastAsia="宋体" w:cs="宋体"/>
                <w:szCs w:val="21"/>
              </w:rPr>
              <w:t xml:space="preserve">2、支持通过云管理平台对弹性IP进行批量管理，包括申请、释放等操作；</w:t>
            </w:r>
            <w:r>
              <w:rPr>
                <w:rFonts w:hint="eastAsia" w:ascii="宋体" w:hAnsi="宋体" w:eastAsia="宋体" w:cs="宋体"/>
                <w:szCs w:val="21"/>
              </w:rPr>
              <w:br/>
            </w:r>
            <w:r>
              <w:rPr>
                <w:rFonts w:hint="eastAsia" w:ascii="宋体" w:hAnsi="宋体" w:eastAsia="宋体" w:cs="宋体"/>
                <w:szCs w:val="21"/>
              </w:rPr>
              <w:t xml:space="preserve">3、支持弹性IP部署多运营商地址池，并可从指定运营商地址池中申请地址。</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负载均衡</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1、支持基于软件的负载均衡服务，按策略分发流量到多台云服务器；</w:t>
            </w:r>
            <w:r>
              <w:rPr>
                <w:rFonts w:hint="eastAsia" w:ascii="宋体" w:hAnsi="宋体" w:eastAsia="宋体" w:cs="宋体"/>
                <w:szCs w:val="21"/>
              </w:rPr>
              <w:br/>
            </w:r>
            <w:r>
              <w:rPr>
                <w:rFonts w:hint="eastAsia" w:ascii="宋体" w:hAnsi="宋体" w:eastAsia="宋体" w:cs="宋体"/>
                <w:szCs w:val="21"/>
              </w:rPr>
              <w:t xml:space="preserve">2、支持创建四层、七层监听器，配置监听协议和端口；</w:t>
            </w:r>
            <w:r>
              <w:rPr>
                <w:rFonts w:hint="eastAsia" w:ascii="宋体" w:hAnsi="宋体" w:eastAsia="宋体" w:cs="宋体"/>
                <w:szCs w:val="21"/>
              </w:rPr>
              <w:br/>
            </w:r>
            <w:r>
              <w:rPr>
                <w:rFonts w:hint="eastAsia" w:ascii="宋体" w:hAnsi="宋体" w:eastAsia="宋体" w:cs="宋体"/>
                <w:szCs w:val="21"/>
              </w:rPr>
              <w:t xml:space="preserve">3、支持IP地址、cookie等会话保持策略；</w:t>
            </w:r>
            <w:r>
              <w:rPr>
                <w:rFonts w:hint="eastAsia" w:ascii="宋体" w:hAnsi="宋体" w:eastAsia="宋体" w:cs="宋体"/>
                <w:szCs w:val="21"/>
              </w:rPr>
              <w:br/>
            </w:r>
            <w:r>
              <w:rPr>
                <w:rFonts w:hint="eastAsia" w:ascii="宋体" w:hAnsi="宋体" w:eastAsia="宋体" w:cs="宋体"/>
                <w:szCs w:val="21"/>
              </w:rPr>
              <w:t xml:space="preserve">4、支持黑、白名单等访问控制功能；</w:t>
            </w:r>
            <w:r>
              <w:rPr>
                <w:rFonts w:hint="eastAsia" w:ascii="宋体" w:hAnsi="宋体" w:eastAsia="宋体" w:cs="宋体"/>
                <w:szCs w:val="21"/>
              </w:rPr>
              <w:br/>
            </w:r>
            <w:r>
              <w:rPr>
                <w:rFonts w:hint="eastAsia" w:ascii="宋体" w:hAnsi="宋体" w:eastAsia="宋体" w:cs="宋体"/>
                <w:szCs w:val="21"/>
              </w:rPr>
              <w:t xml:space="preserve">5、提供TCP/UDP/HTTP健康检查，自动隔离异常服务器；</w:t>
            </w:r>
            <w:r>
              <w:rPr>
                <w:rFonts w:hint="eastAsia" w:ascii="宋体" w:hAnsi="宋体" w:eastAsia="宋体" w:cs="宋体"/>
                <w:szCs w:val="21"/>
              </w:rPr>
              <w:br/>
            </w:r>
            <w:r>
              <w:rPr>
                <w:rFonts w:hint="eastAsia" w:ascii="宋体" w:hAnsi="宋体" w:eastAsia="宋体" w:cs="宋体"/>
                <w:szCs w:val="21"/>
              </w:rPr>
              <w:t xml:space="preserve">6、支持HTTP请求重定向到HTTPS。</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NAT网关</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1、支持配置SNAT规则和DNAT规则；</w:t>
            </w:r>
            <w:r>
              <w:rPr>
                <w:rFonts w:hint="eastAsia" w:ascii="宋体" w:hAnsi="宋体" w:eastAsia="宋体" w:cs="宋体"/>
                <w:szCs w:val="21"/>
              </w:rPr>
              <w:br/>
            </w:r>
            <w:r>
              <w:rPr>
                <w:rFonts w:hint="eastAsia" w:ascii="宋体" w:hAnsi="宋体" w:eastAsia="宋体" w:cs="宋体"/>
                <w:szCs w:val="21"/>
              </w:rPr>
              <w:t xml:space="preserve">2、支持自定义SNAT规则，为云服务器等服务提供公网代理服务；</w:t>
            </w:r>
            <w:r>
              <w:rPr>
                <w:rFonts w:hint="eastAsia" w:ascii="宋体" w:hAnsi="宋体" w:eastAsia="宋体" w:cs="宋体"/>
                <w:szCs w:val="21"/>
              </w:rPr>
              <w:br/>
            </w:r>
            <w:r>
              <w:rPr>
                <w:rFonts w:hint="eastAsia" w:ascii="宋体" w:hAnsi="宋体" w:eastAsia="宋体" w:cs="宋体"/>
                <w:szCs w:val="21"/>
              </w:rPr>
              <w:t xml:space="preserve">3、支持自定义DNAT规则，将公网地址映射到云内使用。</w:t>
            </w:r>
            <w:r/>
          </w:p>
        </w:tc>
      </w:tr>
    </w:tbl>
    <w:p>
      <w:pPr>
        <w:ind w:left="420"/>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7、线路服务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ascii="宋体" w:hAnsi="宋体" w:eastAsia="宋体" w:cs="宋体"/>
                <w:szCs w:val="21"/>
              </w:rPr>
              <w:t xml:space="preserve">互联网出口</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政务云平台互联网出口带宽，以100M为单位</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公网IP地址（ipv4）</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/30掩码为单位</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公网IP地址（ipv6）</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/56掩码为单位</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裸纤</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根据距离计费，10公里为单位，终端设备支持万兆以上；使用单位至云平台可计费，云平台之间互连不计费。</w:t>
            </w:r>
            <w:r/>
          </w:p>
        </w:tc>
      </w:tr>
      <w:tr>
        <w:trPr>
          <w:trHeight w:val="70"/>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双路由裸纤</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根据距离计费，10公里为单位，终端设备支持万兆以上。</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政务外网</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按照国家、省、市相关要求提供电子政务外网服务。</w:t>
            </w:r>
            <w:r/>
          </w:p>
        </w:tc>
      </w:tr>
    </w:tbl>
    <w:p>
      <w:pPr>
        <w:ind w:left="420"/>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8、主机迁移服务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主机迁移服务</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1.迁移咨询服务：迁云必要性咨询、系统云化改造咨询、云上架构适配咨询、迁云系统优化建议、云上安全架构咨询。</w:t>
            </w:r>
            <w:r/>
          </w:p>
          <w:p>
            <w:pPr>
              <w:rPr>
                <w:rFonts w:hint="eastAsia" w:ascii="宋体" w:hAnsi="宋体" w:eastAsia="宋体" w:cs="宋体"/>
                <w:szCs w:val="21"/>
              </w:rPr>
            </w:pPr>
            <w:r>
              <w:rPr>
                <w:rFonts w:hint="eastAsia" w:ascii="宋体" w:hAnsi="宋体" w:eastAsia="宋体" w:cs="宋体"/>
                <w:szCs w:val="21"/>
              </w:rPr>
              <w:t xml:space="preserve">2.主机迁移实施服务：迁移风险评估、迁移方案制定、应急方案制定、云上资源发放、功能及性能验证、数据同步、业务割接、监控、优化、移交验收。</w:t>
            </w:r>
            <w:r/>
          </w:p>
        </w:tc>
      </w:tr>
    </w:tbl>
    <w:p>
      <w:pPr>
        <w:numPr>
          <w:ilvl w:val="0"/>
          <w:numId w:val="6"/>
        </w:num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视频云</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1080P视频接入</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1、协议支持：兼容 GB/T28181、RTSP 等主流视频传输协议，实现标准化接入 。</w:t>
            </w:r>
            <w:r/>
          </w:p>
          <w:p>
            <w:pPr>
              <w:rPr>
                <w:rFonts w:hint="eastAsia" w:ascii="宋体" w:hAnsi="宋体" w:eastAsia="宋体" w:cs="宋体"/>
                <w:szCs w:val="21"/>
              </w:rPr>
            </w:pPr>
            <w:r>
              <w:rPr>
                <w:rFonts w:hint="eastAsia" w:ascii="宋体" w:hAnsi="宋体" w:eastAsia="宋体" w:cs="宋体"/>
                <w:szCs w:val="21"/>
              </w:rPr>
              <w:t xml:space="preserve">2、性能指标：单路视频接入延时≤500ms，支持 7×24 小时稳定接入，网络正常场景下丢包率≤1% 。画面分辨率 1920×1080、帧率 25fps，码率适配范围 512Kbp -8Mbps。</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720P视频接入</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1、协议支持：兼容 GB/T28181、RTSP 等主流视频传输协议，实现标准化接入 。</w:t>
            </w:r>
            <w:r/>
          </w:p>
          <w:p>
            <w:pPr>
              <w:rPr>
                <w:rFonts w:hint="eastAsia" w:ascii="宋体" w:hAnsi="宋体" w:eastAsia="宋体" w:cs="宋体"/>
                <w:szCs w:val="21"/>
              </w:rPr>
            </w:pPr>
            <w:r>
              <w:rPr>
                <w:rFonts w:hint="eastAsia" w:ascii="宋体" w:hAnsi="宋体" w:eastAsia="宋体" w:cs="宋体"/>
                <w:szCs w:val="21"/>
              </w:rPr>
              <w:t xml:space="preserve">2、性能指标：单路接入延时≤500ms，7×24 小时稳定运行，网络正常时丢包率≤1% 。画面分辨率 1280×720、帧率 25fps，码率适配范围 256Kbps-4Mbps。</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1080P视频存储</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编码兼容：支持 H.264/H.265 编码格式存储，适配主流视频源。</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720P视频存储</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编码兼容：兼容 H.264/H.265 编码，适配多类型前端设备。</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存量视频迁移</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支持跨硬盘、云存储、磁带库等存储介质迁移，适配既有存储架构。</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SDK开发包支持</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1、语言与系统适配：提供 Java、Python、C++ 多语言 SDK，适配 Windows、Linux、Android、iOS 操作系统，满足不同开发环境需求 。</w:t>
            </w:r>
            <w:r/>
          </w:p>
          <w:p>
            <w:pPr>
              <w:rPr>
                <w:rFonts w:hint="eastAsia" w:ascii="宋体" w:hAnsi="宋体" w:eastAsia="宋体" w:cs="宋体"/>
                <w:szCs w:val="21"/>
              </w:rPr>
            </w:pPr>
            <w:r>
              <w:rPr>
                <w:rFonts w:hint="eastAsia" w:ascii="宋体" w:hAnsi="宋体" w:eastAsia="宋体" w:cs="宋体"/>
                <w:szCs w:val="21"/>
              </w:rPr>
              <w:t xml:space="preserve">2、功能覆盖：SDK 包含视频接入、存储、分析全流程 API，接口调用成功率≥99.9% 。配套详细开发文档，含接口说明。</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多账号支持</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权限管理：实现账号分级管理，涵盖管理员、操作员、查看员等角色，权限细化到视频通道、功能模块，保障系统操作安全 。</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行为类(包含算法更新)</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针对于人员各类行为的检测算法，包括但不限于：</w:t>
            </w:r>
            <w:r/>
          </w:p>
          <w:p>
            <w:pPr>
              <w:rPr>
                <w:rFonts w:hint="eastAsia" w:ascii="宋体" w:hAnsi="宋体" w:eastAsia="宋体" w:cs="宋体"/>
                <w:szCs w:val="21"/>
              </w:rPr>
            </w:pPr>
            <w:r>
              <w:rPr>
                <w:rFonts w:hint="eastAsia" w:ascii="宋体" w:hAnsi="宋体" w:eastAsia="宋体" w:cs="宋体"/>
                <w:szCs w:val="21"/>
              </w:rPr>
              <w:t xml:space="preserve">厨房工作人员行为规范监测-单路授权</w:t>
            </w:r>
            <w:r/>
          </w:p>
          <w:p>
            <w:pPr>
              <w:rPr>
                <w:rFonts w:hint="eastAsia" w:ascii="宋体" w:hAnsi="宋体" w:eastAsia="宋体" w:cs="宋体"/>
                <w:szCs w:val="21"/>
              </w:rPr>
            </w:pPr>
            <w:r>
              <w:rPr>
                <w:rFonts w:hint="eastAsia" w:ascii="宋体" w:hAnsi="宋体" w:eastAsia="宋体" w:cs="宋体"/>
                <w:szCs w:val="21"/>
              </w:rPr>
              <w:t xml:space="preserve">行政服务人员行为规范监测-单路授权</w:t>
            </w:r>
            <w:r/>
          </w:p>
          <w:p>
            <w:pPr>
              <w:rPr>
                <w:rFonts w:hint="eastAsia" w:ascii="宋体" w:hAnsi="宋体" w:eastAsia="宋体" w:cs="宋体"/>
                <w:szCs w:val="21"/>
              </w:rPr>
            </w:pPr>
            <w:r>
              <w:rPr>
                <w:rFonts w:hint="eastAsia" w:ascii="宋体" w:hAnsi="宋体" w:eastAsia="宋体" w:cs="宋体"/>
                <w:szCs w:val="21"/>
              </w:rPr>
              <w:t xml:space="preserve">公共场所抽烟行为发现-单路授权</w:t>
            </w:r>
            <w:r/>
          </w:p>
          <w:p>
            <w:pPr>
              <w:rPr>
                <w:rFonts w:hint="eastAsia" w:ascii="宋体" w:hAnsi="宋体" w:eastAsia="宋体" w:cs="宋体"/>
                <w:szCs w:val="21"/>
              </w:rPr>
            </w:pPr>
            <w:r>
              <w:rPr>
                <w:rFonts w:hint="eastAsia" w:ascii="宋体" w:hAnsi="宋体" w:eastAsia="宋体" w:cs="宋体"/>
                <w:szCs w:val="21"/>
              </w:rPr>
              <w:t xml:space="preserve">监管场所异常事件发现-单路授权</w:t>
            </w:r>
            <w:r/>
          </w:p>
          <w:p>
            <w:pPr>
              <w:rPr>
                <w:rFonts w:hint="eastAsia" w:ascii="宋体" w:hAnsi="宋体" w:eastAsia="宋体" w:cs="宋体"/>
                <w:szCs w:val="21"/>
              </w:rPr>
            </w:pPr>
            <w:r>
              <w:rPr>
                <w:rFonts w:hint="eastAsia" w:ascii="宋体" w:hAnsi="宋体" w:eastAsia="宋体" w:cs="宋体"/>
                <w:szCs w:val="21"/>
              </w:rPr>
              <w:t xml:space="preserve">工地工作人员作业规范监测-单路授权</w:t>
            </w:r>
            <w:r/>
          </w:p>
          <w:p>
            <w:pPr>
              <w:rPr>
                <w:rFonts w:hint="eastAsia" w:ascii="宋体" w:hAnsi="宋体" w:eastAsia="宋体" w:cs="宋体"/>
                <w:szCs w:val="21"/>
              </w:rPr>
            </w:pPr>
            <w:r>
              <w:rPr>
                <w:rFonts w:hint="eastAsia" w:ascii="宋体" w:hAnsi="宋体" w:eastAsia="宋体" w:cs="宋体"/>
                <w:szCs w:val="21"/>
              </w:rPr>
              <w:t xml:space="preserve">安保区域人员异常行为事件发现-单路授权</w:t>
            </w:r>
            <w:r/>
          </w:p>
          <w:p>
            <w:pPr>
              <w:rPr>
                <w:rFonts w:hint="eastAsia" w:ascii="宋体" w:hAnsi="宋体" w:eastAsia="宋体" w:cs="宋体"/>
                <w:szCs w:val="21"/>
              </w:rPr>
            </w:pPr>
            <w:r>
              <w:rPr>
                <w:rFonts w:hint="eastAsia" w:ascii="宋体" w:hAnsi="宋体" w:eastAsia="宋体" w:cs="宋体"/>
                <w:szCs w:val="21"/>
              </w:rPr>
              <w:t xml:space="preserve">打架斗殴事件发现-单路授权</w:t>
            </w:r>
            <w:r/>
          </w:p>
          <w:p>
            <w:pPr>
              <w:rPr>
                <w:rFonts w:hint="eastAsia" w:ascii="宋体" w:hAnsi="宋体" w:eastAsia="宋体" w:cs="宋体"/>
                <w:szCs w:val="21"/>
              </w:rPr>
            </w:pPr>
            <w:r>
              <w:rPr>
                <w:rFonts w:hint="eastAsia" w:ascii="宋体" w:hAnsi="宋体" w:eastAsia="宋体" w:cs="宋体"/>
                <w:szCs w:val="21"/>
              </w:rPr>
              <w:t xml:space="preserve">道路积水事件发现-单路授权</w:t>
            </w:r>
            <w:r/>
          </w:p>
          <w:p>
            <w:pPr>
              <w:rPr>
                <w:rFonts w:hint="eastAsia" w:ascii="宋体" w:hAnsi="宋体" w:eastAsia="宋体" w:cs="宋体"/>
                <w:szCs w:val="21"/>
              </w:rPr>
            </w:pPr>
            <w:r>
              <w:rPr>
                <w:rFonts w:hint="eastAsia" w:ascii="宋体" w:hAnsi="宋体" w:eastAsia="宋体" w:cs="宋体"/>
                <w:szCs w:val="21"/>
              </w:rPr>
              <w:t xml:space="preserve">露天烧烤事件发现-单路授权</w:t>
            </w:r>
            <w:r/>
          </w:p>
          <w:p>
            <w:pPr>
              <w:rPr>
                <w:rFonts w:hint="eastAsia" w:ascii="宋体" w:hAnsi="宋体" w:eastAsia="宋体" w:cs="宋体"/>
                <w:szCs w:val="21"/>
              </w:rPr>
            </w:pPr>
            <w:r>
              <w:rPr>
                <w:rFonts w:hint="eastAsia" w:ascii="宋体" w:hAnsi="宋体" w:eastAsia="宋体" w:cs="宋体"/>
                <w:szCs w:val="21"/>
              </w:rPr>
              <w:t xml:space="preserve">打架斗殴事件发现-增强版-单路授权</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事件类(包含算法更新)</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针对于城市管理事件的检测算法，包括但不限于：</w:t>
            </w:r>
            <w:r/>
          </w:p>
          <w:p>
            <w:pPr>
              <w:rPr>
                <w:rFonts w:hint="eastAsia" w:ascii="宋体" w:hAnsi="宋体" w:eastAsia="宋体" w:cs="宋体"/>
                <w:szCs w:val="21"/>
              </w:rPr>
            </w:pPr>
            <w:r>
              <w:rPr>
                <w:rFonts w:hint="eastAsia" w:ascii="宋体" w:hAnsi="宋体" w:eastAsia="宋体" w:cs="宋体"/>
                <w:szCs w:val="21"/>
              </w:rPr>
              <w:t xml:space="preserve">街面违规经营事件发现-单路授权</w:t>
            </w:r>
            <w:r/>
          </w:p>
          <w:p>
            <w:pPr>
              <w:rPr>
                <w:rFonts w:hint="eastAsia" w:ascii="宋体" w:hAnsi="宋体" w:eastAsia="宋体" w:cs="宋体"/>
                <w:szCs w:val="21"/>
              </w:rPr>
            </w:pPr>
            <w:r>
              <w:rPr>
                <w:rFonts w:hint="eastAsia" w:ascii="宋体" w:hAnsi="宋体" w:eastAsia="宋体" w:cs="宋体"/>
                <w:szCs w:val="21"/>
              </w:rPr>
              <w:t xml:space="preserve">非机动车违规停放事件发现-单路授权</w:t>
            </w:r>
            <w:r/>
          </w:p>
          <w:p>
            <w:pPr>
              <w:rPr>
                <w:rFonts w:hint="eastAsia" w:ascii="宋体" w:hAnsi="宋体" w:eastAsia="宋体" w:cs="宋体"/>
                <w:szCs w:val="21"/>
              </w:rPr>
            </w:pPr>
            <w:r>
              <w:rPr>
                <w:rFonts w:hint="eastAsia" w:ascii="宋体" w:hAnsi="宋体" w:eastAsia="宋体" w:cs="宋体"/>
                <w:szCs w:val="21"/>
              </w:rPr>
              <w:t xml:space="preserve">违规广告发现-单路授权</w:t>
            </w:r>
            <w:r/>
          </w:p>
          <w:p>
            <w:pPr>
              <w:rPr>
                <w:rFonts w:hint="eastAsia" w:ascii="宋体" w:hAnsi="宋体" w:eastAsia="宋体" w:cs="宋体"/>
                <w:szCs w:val="21"/>
              </w:rPr>
            </w:pPr>
            <w:r>
              <w:rPr>
                <w:rFonts w:hint="eastAsia" w:ascii="宋体" w:hAnsi="宋体" w:eastAsia="宋体" w:cs="宋体"/>
                <w:szCs w:val="21"/>
              </w:rPr>
              <w:t xml:space="preserve">市容垃圾未清理事件发现-单路授权</w:t>
            </w:r>
            <w:r/>
          </w:p>
          <w:p>
            <w:pPr>
              <w:rPr>
                <w:rFonts w:hint="eastAsia" w:ascii="宋体" w:hAnsi="宋体" w:eastAsia="宋体" w:cs="宋体"/>
                <w:szCs w:val="21"/>
              </w:rPr>
            </w:pPr>
            <w:r>
              <w:rPr>
                <w:rFonts w:hint="eastAsia" w:ascii="宋体" w:hAnsi="宋体" w:eastAsia="宋体" w:cs="宋体"/>
                <w:szCs w:val="21"/>
              </w:rPr>
              <w:t xml:space="preserve">道路遗撒事件发现-单路授权</w:t>
            </w:r>
            <w:r/>
          </w:p>
          <w:p>
            <w:pPr>
              <w:rPr>
                <w:rFonts w:hint="eastAsia" w:ascii="宋体" w:hAnsi="宋体" w:eastAsia="宋体" w:cs="宋体"/>
                <w:szCs w:val="21"/>
              </w:rPr>
            </w:pPr>
            <w:r>
              <w:rPr>
                <w:rFonts w:hint="eastAsia" w:ascii="宋体" w:hAnsi="宋体" w:eastAsia="宋体" w:cs="宋体"/>
                <w:szCs w:val="21"/>
              </w:rPr>
              <w:t xml:space="preserve">机动车违规停放事件发现-单路授权</w:t>
            </w:r>
            <w:r/>
          </w:p>
          <w:p>
            <w:pPr>
              <w:rPr>
                <w:rFonts w:hint="eastAsia" w:ascii="宋体" w:hAnsi="宋体" w:eastAsia="宋体" w:cs="宋体"/>
                <w:szCs w:val="21"/>
              </w:rPr>
            </w:pPr>
            <w:r>
              <w:rPr>
                <w:rFonts w:hint="eastAsia" w:ascii="宋体" w:hAnsi="宋体" w:eastAsia="宋体" w:cs="宋体"/>
                <w:szCs w:val="21"/>
              </w:rPr>
              <w:t xml:space="preserve">社区消防隐患发现-单路授权</w:t>
            </w:r>
            <w:r/>
          </w:p>
          <w:p>
            <w:pPr>
              <w:rPr>
                <w:rFonts w:hint="eastAsia" w:ascii="宋体" w:hAnsi="宋体" w:eastAsia="宋体" w:cs="宋体"/>
                <w:szCs w:val="21"/>
              </w:rPr>
            </w:pPr>
            <w:r>
              <w:rPr>
                <w:rFonts w:hint="eastAsia" w:ascii="宋体" w:hAnsi="宋体" w:eastAsia="宋体" w:cs="宋体"/>
                <w:szCs w:val="21"/>
              </w:rPr>
              <w:t xml:space="preserve">沿街晾晒事件发现-单路授权</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身份类(包含算法更新)</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针对于人脸、车辆、人体、非机动车等目标的身份于属性识别算法，包括但不限于：</w:t>
            </w:r>
            <w:r/>
          </w:p>
          <w:p>
            <w:pPr>
              <w:rPr>
                <w:rFonts w:hint="eastAsia" w:ascii="宋体" w:hAnsi="宋体" w:eastAsia="宋体" w:cs="宋体"/>
                <w:szCs w:val="21"/>
              </w:rPr>
            </w:pPr>
            <w:r>
              <w:rPr>
                <w:rFonts w:hint="eastAsia" w:ascii="宋体" w:hAnsi="宋体" w:eastAsia="宋体" w:cs="宋体"/>
                <w:szCs w:val="21"/>
              </w:rPr>
              <w:t xml:space="preserve">视频流解析（人脸）1080P单路授权</w:t>
            </w:r>
            <w:r/>
          </w:p>
          <w:p>
            <w:pPr>
              <w:rPr>
                <w:rFonts w:hint="eastAsia" w:ascii="宋体" w:hAnsi="宋体" w:eastAsia="宋体" w:cs="宋体"/>
                <w:szCs w:val="21"/>
              </w:rPr>
            </w:pPr>
            <w:r>
              <w:rPr>
                <w:rFonts w:hint="eastAsia" w:ascii="宋体" w:hAnsi="宋体" w:eastAsia="宋体" w:cs="宋体"/>
                <w:szCs w:val="21"/>
              </w:rPr>
              <w:t xml:space="preserve">视频流解析（结构化）1080P单路授权</w:t>
            </w:r>
            <w:r/>
          </w:p>
          <w:p>
            <w:pPr>
              <w:rPr>
                <w:rFonts w:hint="eastAsia" w:ascii="宋体" w:hAnsi="宋体" w:eastAsia="宋体" w:cs="宋体"/>
                <w:szCs w:val="21"/>
              </w:rPr>
            </w:pPr>
            <w:r>
              <w:rPr>
                <w:rFonts w:hint="eastAsia" w:ascii="宋体" w:hAnsi="宋体" w:eastAsia="宋体" w:cs="宋体"/>
                <w:szCs w:val="21"/>
              </w:rPr>
              <w:t xml:space="preserve">视频流（4K）解析（人脸）单路授权</w:t>
            </w:r>
            <w:r/>
          </w:p>
          <w:p>
            <w:pPr>
              <w:rPr>
                <w:rFonts w:hint="eastAsia" w:ascii="宋体" w:hAnsi="宋体" w:eastAsia="宋体" w:cs="宋体"/>
                <w:szCs w:val="21"/>
              </w:rPr>
            </w:pPr>
            <w:r>
              <w:rPr>
                <w:rFonts w:hint="eastAsia" w:ascii="宋体" w:hAnsi="宋体" w:eastAsia="宋体" w:cs="宋体"/>
                <w:szCs w:val="21"/>
              </w:rPr>
              <w:t xml:space="preserve">视频流（4K）解析（结构化）单路授权</w:t>
            </w:r>
            <w:r/>
          </w:p>
        </w:tc>
      </w:tr>
    </w:tbl>
    <w:p>
      <w:pPr>
        <w:numPr>
          <w:ilvl w:val="0"/>
          <w:numId w:val="6"/>
        </w:num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电子政务外网专线</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10M电子政务外网专线</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1、电路带宽10M，省内端到端时延</w:t>
            </w:r>
            <w:r>
              <w:rPr>
                <w:rFonts w:hint="eastAsia" w:ascii="MS Gothic" w:hAnsi="MS Gothic" w:eastAsia="MS Gothic" w:cs="MS Gothic"/>
                <w:szCs w:val="21"/>
              </w:rPr>
              <w:t xml:space="preserve">‌</w:t>
            </w:r>
            <w:r>
              <w:rPr>
                <w:rFonts w:hint="eastAsia" w:ascii="宋体" w:hAnsi="宋体" w:eastAsia="宋体" w:cs="宋体"/>
                <w:szCs w:val="21"/>
              </w:rPr>
              <w:t xml:space="preserve">≤20ms</w:t>
            </w:r>
            <w:r>
              <w:rPr>
                <w:rFonts w:hint="eastAsia" w:ascii="MS Gothic" w:hAnsi="MS Gothic" w:eastAsia="MS Gothic" w:cs="MS Gothic"/>
                <w:szCs w:val="21"/>
              </w:rPr>
              <w:t xml:space="preserve">‌</w:t>
            </w:r>
            <w:r>
              <w:rPr>
                <w:rFonts w:hint="eastAsia" w:ascii="宋体" w:hAnsi="宋体" w:eastAsia="宋体" w:cs="宋体"/>
                <w:szCs w:val="21"/>
              </w:rPr>
              <w:t xml:space="preserve">，全年丢包率</w:t>
            </w:r>
            <w:r>
              <w:rPr>
                <w:rFonts w:hint="eastAsia" w:ascii="MS Gothic" w:hAnsi="MS Gothic" w:eastAsia="MS Gothic" w:cs="MS Gothic"/>
                <w:szCs w:val="21"/>
              </w:rPr>
              <w:t xml:space="preserve">‌</w:t>
            </w:r>
            <w:r>
              <w:rPr>
                <w:rFonts w:ascii="宋体" w:hAnsi="宋体" w:eastAsia="宋体" w:cs="宋体"/>
                <w:szCs w:val="21"/>
              </w:rPr>
              <w:t xml:space="preserve">≤1‰</w:t>
            </w:r>
            <w:r>
              <w:rPr>
                <w:rFonts w:hint="eastAsia" w:ascii="宋体" w:hAnsi="宋体" w:eastAsia="宋体" w:cs="宋体"/>
                <w:szCs w:val="21"/>
              </w:rPr>
              <w:t xml:space="preserve">，全年线路可用率 </w:t>
            </w:r>
            <w:r>
              <w:rPr>
                <w:rFonts w:hint="eastAsia" w:ascii="MS Gothic" w:hAnsi="MS Gothic" w:eastAsia="MS Gothic" w:cs="MS Gothic"/>
                <w:szCs w:val="21"/>
              </w:rPr>
              <w:t xml:space="preserve">‌</w:t>
            </w:r>
            <w:r>
              <w:rPr>
                <w:rFonts w:ascii="宋体" w:hAnsi="宋体" w:eastAsia="宋体" w:cs="宋体"/>
                <w:szCs w:val="21"/>
              </w:rPr>
              <w:t xml:space="preserve">≥99.9%</w:t>
            </w:r>
            <w:r>
              <w:rPr>
                <w:rFonts w:hint="eastAsia" w:ascii="宋体" w:hAnsi="宋体" w:eastAsia="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2、提供7×24小时监控服务，故障响应时间≤10分钟，修复时间≤4小时。</w:t>
            </w:r>
            <w:r>
              <w:rPr>
                <w:rFonts w:hint="eastAsia" w:ascii="MS Gothic" w:hAnsi="MS Gothic" w:eastAsia="MS Gothic" w:cs="MS Gothic"/>
                <w:szCs w:val="21"/>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20M电子政务外网专线</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1、电路带宽20M，省内端到端时延</w:t>
            </w:r>
            <w:r>
              <w:rPr>
                <w:rFonts w:hint="eastAsia" w:ascii="MS Gothic" w:hAnsi="MS Gothic" w:eastAsia="MS Gothic" w:cs="MS Gothic"/>
                <w:szCs w:val="21"/>
              </w:rPr>
              <w:t xml:space="preserve">‌</w:t>
            </w:r>
            <w:r>
              <w:rPr>
                <w:rFonts w:hint="eastAsia" w:ascii="宋体" w:hAnsi="宋体" w:eastAsia="宋体" w:cs="宋体"/>
                <w:szCs w:val="21"/>
              </w:rPr>
              <w:t xml:space="preserve">≤20ms</w:t>
            </w:r>
            <w:r>
              <w:rPr>
                <w:rFonts w:hint="eastAsia" w:ascii="MS Gothic" w:hAnsi="MS Gothic" w:eastAsia="MS Gothic" w:cs="MS Gothic"/>
                <w:szCs w:val="21"/>
              </w:rPr>
              <w:t xml:space="preserve">‌</w:t>
            </w:r>
            <w:r>
              <w:rPr>
                <w:rFonts w:hint="eastAsia" w:ascii="宋体" w:hAnsi="宋体" w:eastAsia="宋体" w:cs="宋体"/>
                <w:szCs w:val="21"/>
              </w:rPr>
              <w:t xml:space="preserve">，全年丢包率</w:t>
            </w:r>
            <w:r>
              <w:rPr>
                <w:rFonts w:hint="eastAsia" w:ascii="MS Gothic" w:hAnsi="MS Gothic" w:eastAsia="MS Gothic" w:cs="MS Gothic"/>
                <w:szCs w:val="21"/>
              </w:rPr>
              <w:t xml:space="preserve">‌</w:t>
            </w:r>
            <w:r>
              <w:rPr>
                <w:rFonts w:ascii="宋体" w:hAnsi="宋体" w:eastAsia="宋体" w:cs="宋体"/>
                <w:szCs w:val="21"/>
              </w:rPr>
              <w:t xml:space="preserve">≤1‰</w:t>
            </w:r>
            <w:r>
              <w:rPr>
                <w:rFonts w:hint="eastAsia" w:ascii="宋体" w:hAnsi="宋体" w:eastAsia="宋体" w:cs="宋体"/>
                <w:szCs w:val="21"/>
              </w:rPr>
              <w:t xml:space="preserve">，全年线路可用率 </w:t>
            </w:r>
            <w:r>
              <w:rPr>
                <w:rFonts w:hint="eastAsia" w:ascii="MS Gothic" w:hAnsi="MS Gothic" w:eastAsia="MS Gothic" w:cs="MS Gothic"/>
                <w:szCs w:val="21"/>
              </w:rPr>
              <w:t xml:space="preserve">‌</w:t>
            </w:r>
            <w:r>
              <w:rPr>
                <w:rFonts w:ascii="宋体" w:hAnsi="宋体" w:eastAsia="宋体" w:cs="宋体"/>
                <w:szCs w:val="21"/>
              </w:rPr>
              <w:t xml:space="preserve">≥99.9%</w:t>
            </w:r>
            <w:r>
              <w:rPr>
                <w:rFonts w:hint="eastAsia" w:ascii="宋体" w:hAnsi="宋体" w:eastAsia="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2、提供7×24小时监控服务，故障响应时间≤10分钟，修复时间≤4小时。</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50M电子政务外网专线</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1、电路带宽50M，省内端到端时延</w:t>
            </w:r>
            <w:r>
              <w:rPr>
                <w:rFonts w:hint="eastAsia" w:ascii="MS Gothic" w:hAnsi="MS Gothic" w:eastAsia="MS Gothic" w:cs="MS Gothic"/>
                <w:szCs w:val="21"/>
              </w:rPr>
              <w:t xml:space="preserve">‌</w:t>
            </w:r>
            <w:r>
              <w:rPr>
                <w:rFonts w:hint="eastAsia" w:ascii="宋体" w:hAnsi="宋体" w:eastAsia="宋体" w:cs="宋体"/>
                <w:szCs w:val="21"/>
              </w:rPr>
              <w:t xml:space="preserve">≤20ms</w:t>
            </w:r>
            <w:r>
              <w:rPr>
                <w:rFonts w:hint="eastAsia" w:ascii="MS Gothic" w:hAnsi="MS Gothic" w:eastAsia="MS Gothic" w:cs="MS Gothic"/>
                <w:szCs w:val="21"/>
              </w:rPr>
              <w:t xml:space="preserve">‌</w:t>
            </w:r>
            <w:r>
              <w:rPr>
                <w:rFonts w:hint="eastAsia" w:ascii="宋体" w:hAnsi="宋体" w:eastAsia="宋体" w:cs="宋体"/>
                <w:szCs w:val="21"/>
              </w:rPr>
              <w:t xml:space="preserve">，全年丢包率</w:t>
            </w:r>
            <w:r>
              <w:rPr>
                <w:rFonts w:hint="eastAsia" w:ascii="MS Gothic" w:hAnsi="MS Gothic" w:eastAsia="MS Gothic" w:cs="MS Gothic"/>
                <w:szCs w:val="21"/>
              </w:rPr>
              <w:t xml:space="preserve">‌</w:t>
            </w:r>
            <w:r>
              <w:rPr>
                <w:rFonts w:ascii="宋体" w:hAnsi="宋体" w:eastAsia="宋体" w:cs="宋体"/>
                <w:szCs w:val="21"/>
              </w:rPr>
              <w:t xml:space="preserve">≤1‰</w:t>
            </w:r>
            <w:r>
              <w:rPr>
                <w:rFonts w:hint="eastAsia" w:ascii="宋体" w:hAnsi="宋体" w:eastAsia="宋体" w:cs="宋体"/>
                <w:szCs w:val="21"/>
              </w:rPr>
              <w:t xml:space="preserve">，全年线路可用率 </w:t>
            </w:r>
            <w:r>
              <w:rPr>
                <w:rFonts w:hint="eastAsia" w:ascii="MS Gothic" w:hAnsi="MS Gothic" w:eastAsia="MS Gothic" w:cs="MS Gothic"/>
                <w:szCs w:val="21"/>
              </w:rPr>
              <w:t xml:space="preserve">‌</w:t>
            </w:r>
            <w:r>
              <w:rPr>
                <w:rFonts w:ascii="宋体" w:hAnsi="宋体" w:eastAsia="宋体" w:cs="宋体"/>
                <w:szCs w:val="21"/>
              </w:rPr>
              <w:t xml:space="preserve">≥99.9%</w:t>
            </w:r>
            <w:r>
              <w:rPr>
                <w:rFonts w:hint="eastAsia" w:ascii="宋体" w:hAnsi="宋体" w:eastAsia="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2、提供7×24小时监控服务，故障响应时间≤10分钟，修复时间≤4小时。</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100M电子政务外网专线</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1、电路带宽100M，省内端到端时延</w:t>
            </w:r>
            <w:r>
              <w:rPr>
                <w:rFonts w:hint="eastAsia" w:ascii="MS Gothic" w:hAnsi="MS Gothic" w:eastAsia="MS Gothic" w:cs="MS Gothic"/>
                <w:szCs w:val="21"/>
              </w:rPr>
              <w:t xml:space="preserve">‌</w:t>
            </w:r>
            <w:r>
              <w:rPr>
                <w:rFonts w:hint="eastAsia" w:ascii="宋体" w:hAnsi="宋体" w:eastAsia="宋体" w:cs="宋体"/>
                <w:szCs w:val="21"/>
              </w:rPr>
              <w:t xml:space="preserve">≤20ms</w:t>
            </w:r>
            <w:r>
              <w:rPr>
                <w:rFonts w:hint="eastAsia" w:ascii="MS Gothic" w:hAnsi="MS Gothic" w:eastAsia="MS Gothic" w:cs="MS Gothic"/>
                <w:szCs w:val="21"/>
              </w:rPr>
              <w:t xml:space="preserve">‌</w:t>
            </w:r>
            <w:r>
              <w:rPr>
                <w:rFonts w:hint="eastAsia" w:ascii="宋体" w:hAnsi="宋体" w:eastAsia="宋体" w:cs="宋体"/>
                <w:szCs w:val="21"/>
              </w:rPr>
              <w:t xml:space="preserve">，全年丢包率</w:t>
            </w:r>
            <w:r>
              <w:rPr>
                <w:rFonts w:hint="eastAsia" w:ascii="MS Gothic" w:hAnsi="MS Gothic" w:eastAsia="MS Gothic" w:cs="MS Gothic"/>
                <w:szCs w:val="21"/>
              </w:rPr>
              <w:t xml:space="preserve">‌</w:t>
            </w:r>
            <w:r>
              <w:rPr>
                <w:rFonts w:ascii="宋体" w:hAnsi="宋体" w:eastAsia="宋体" w:cs="宋体"/>
                <w:szCs w:val="21"/>
              </w:rPr>
              <w:t xml:space="preserve">≤1‰</w:t>
            </w:r>
            <w:r>
              <w:rPr>
                <w:rFonts w:hint="eastAsia" w:ascii="宋体" w:hAnsi="宋体" w:eastAsia="宋体" w:cs="宋体"/>
                <w:szCs w:val="21"/>
              </w:rPr>
              <w:t xml:space="preserve">，全年线路可用率 </w:t>
            </w:r>
            <w:r>
              <w:rPr>
                <w:rFonts w:hint="eastAsia" w:ascii="MS Gothic" w:hAnsi="MS Gothic" w:eastAsia="MS Gothic" w:cs="MS Gothic"/>
                <w:szCs w:val="21"/>
              </w:rPr>
              <w:t xml:space="preserve">‌</w:t>
            </w:r>
            <w:r>
              <w:rPr>
                <w:rFonts w:ascii="宋体" w:hAnsi="宋体" w:eastAsia="宋体" w:cs="宋体"/>
                <w:szCs w:val="21"/>
              </w:rPr>
              <w:t xml:space="preserve">≥99.9%</w:t>
            </w:r>
            <w:r>
              <w:rPr>
                <w:rFonts w:hint="eastAsia" w:ascii="宋体" w:hAnsi="宋体" w:eastAsia="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2、提供7×24小时监控服务，故障响应时间≤10分钟，修复时间≤4小时。</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200M电子政务外网专线</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1、电路带宽200M，省内端到端时延</w:t>
            </w:r>
            <w:r>
              <w:rPr>
                <w:rFonts w:hint="eastAsia" w:ascii="MS Gothic" w:hAnsi="MS Gothic" w:eastAsia="MS Gothic" w:cs="MS Gothic"/>
                <w:szCs w:val="21"/>
              </w:rPr>
              <w:t xml:space="preserve">‌</w:t>
            </w:r>
            <w:r>
              <w:rPr>
                <w:rFonts w:hint="eastAsia" w:ascii="宋体" w:hAnsi="宋体" w:eastAsia="宋体" w:cs="宋体"/>
                <w:szCs w:val="21"/>
              </w:rPr>
              <w:t xml:space="preserve">≤20ms</w:t>
            </w:r>
            <w:r>
              <w:rPr>
                <w:rFonts w:hint="eastAsia" w:ascii="MS Gothic" w:hAnsi="MS Gothic" w:eastAsia="MS Gothic" w:cs="MS Gothic"/>
                <w:szCs w:val="21"/>
              </w:rPr>
              <w:t xml:space="preserve">‌</w:t>
            </w:r>
            <w:r>
              <w:rPr>
                <w:rFonts w:hint="eastAsia" w:ascii="宋体" w:hAnsi="宋体" w:eastAsia="宋体" w:cs="宋体"/>
                <w:szCs w:val="21"/>
              </w:rPr>
              <w:t xml:space="preserve">，全年丢包率</w:t>
            </w:r>
            <w:r>
              <w:rPr>
                <w:rFonts w:hint="eastAsia" w:ascii="MS Gothic" w:hAnsi="MS Gothic" w:eastAsia="MS Gothic" w:cs="MS Gothic"/>
                <w:szCs w:val="21"/>
              </w:rPr>
              <w:t xml:space="preserve">‌</w:t>
            </w:r>
            <w:r>
              <w:rPr>
                <w:rFonts w:ascii="宋体" w:hAnsi="宋体" w:eastAsia="宋体" w:cs="宋体"/>
                <w:szCs w:val="21"/>
              </w:rPr>
              <w:t xml:space="preserve">≤1‰</w:t>
            </w:r>
            <w:r>
              <w:rPr>
                <w:rFonts w:hint="eastAsia" w:ascii="宋体" w:hAnsi="宋体" w:eastAsia="宋体" w:cs="宋体"/>
                <w:szCs w:val="21"/>
              </w:rPr>
              <w:t xml:space="preserve">，全年线路可用率 </w:t>
            </w:r>
            <w:r>
              <w:rPr>
                <w:rFonts w:hint="eastAsia" w:ascii="MS Gothic" w:hAnsi="MS Gothic" w:eastAsia="MS Gothic" w:cs="MS Gothic"/>
                <w:szCs w:val="21"/>
              </w:rPr>
              <w:t xml:space="preserve">‌</w:t>
            </w:r>
            <w:r>
              <w:rPr>
                <w:rFonts w:ascii="宋体" w:hAnsi="宋体" w:eastAsia="宋体" w:cs="宋体"/>
                <w:szCs w:val="21"/>
              </w:rPr>
              <w:t xml:space="preserve">≥99.9%</w:t>
            </w:r>
            <w:r>
              <w:rPr>
                <w:rFonts w:hint="eastAsia" w:ascii="宋体" w:hAnsi="宋体" w:eastAsia="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2、提供7×24小时监控服务，故障响应时间≤10分钟，修复时间≤4小时。</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500M电子政务外网专线</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1、电路带宽500M，省内端到端时延</w:t>
            </w:r>
            <w:r>
              <w:rPr>
                <w:rFonts w:hint="eastAsia" w:ascii="MS Gothic" w:hAnsi="MS Gothic" w:eastAsia="MS Gothic" w:cs="MS Gothic"/>
                <w:szCs w:val="21"/>
              </w:rPr>
              <w:t xml:space="preserve">‌</w:t>
            </w:r>
            <w:r>
              <w:rPr>
                <w:rFonts w:hint="eastAsia" w:ascii="宋体" w:hAnsi="宋体" w:eastAsia="宋体" w:cs="宋体"/>
                <w:szCs w:val="21"/>
              </w:rPr>
              <w:t xml:space="preserve">≤20ms</w:t>
            </w:r>
            <w:r>
              <w:rPr>
                <w:rFonts w:hint="eastAsia" w:ascii="MS Gothic" w:hAnsi="MS Gothic" w:eastAsia="MS Gothic" w:cs="MS Gothic"/>
                <w:szCs w:val="21"/>
              </w:rPr>
              <w:t xml:space="preserve">‌</w:t>
            </w:r>
            <w:r>
              <w:rPr>
                <w:rFonts w:hint="eastAsia" w:ascii="宋体" w:hAnsi="宋体" w:eastAsia="宋体" w:cs="宋体"/>
                <w:szCs w:val="21"/>
              </w:rPr>
              <w:t xml:space="preserve">，全年丢包率</w:t>
            </w:r>
            <w:r>
              <w:rPr>
                <w:rFonts w:hint="eastAsia" w:ascii="MS Gothic" w:hAnsi="MS Gothic" w:eastAsia="MS Gothic" w:cs="MS Gothic"/>
                <w:szCs w:val="21"/>
              </w:rPr>
              <w:t xml:space="preserve">‌</w:t>
            </w:r>
            <w:r>
              <w:rPr>
                <w:rFonts w:ascii="宋体" w:hAnsi="宋体" w:eastAsia="宋体" w:cs="宋体"/>
                <w:szCs w:val="21"/>
              </w:rPr>
              <w:t xml:space="preserve">≤1‰</w:t>
            </w:r>
            <w:r>
              <w:rPr>
                <w:rFonts w:hint="eastAsia" w:ascii="宋体" w:hAnsi="宋体" w:eastAsia="宋体" w:cs="宋体"/>
                <w:szCs w:val="21"/>
              </w:rPr>
              <w:t xml:space="preserve">，全年线路可用率 </w:t>
            </w:r>
            <w:r>
              <w:rPr>
                <w:rFonts w:hint="eastAsia" w:ascii="MS Gothic" w:hAnsi="MS Gothic" w:eastAsia="MS Gothic" w:cs="MS Gothic"/>
                <w:szCs w:val="21"/>
              </w:rPr>
              <w:t xml:space="preserve">‌</w:t>
            </w:r>
            <w:r>
              <w:rPr>
                <w:rFonts w:ascii="宋体" w:hAnsi="宋体" w:eastAsia="宋体" w:cs="宋体"/>
                <w:szCs w:val="21"/>
              </w:rPr>
              <w:t xml:space="preserve">≥99.9%</w:t>
            </w:r>
            <w:r>
              <w:rPr>
                <w:rFonts w:hint="eastAsia" w:ascii="宋体" w:hAnsi="宋体" w:eastAsia="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2、提供7×24小时监控服务，故障响应时间≤10分钟，修复时间≤4小时。</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1000M电子政务外网专线</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1、电路带宽1000M，省内端到端时延</w:t>
            </w:r>
            <w:r>
              <w:rPr>
                <w:rFonts w:hint="eastAsia" w:ascii="MS Gothic" w:hAnsi="MS Gothic" w:eastAsia="MS Gothic" w:cs="MS Gothic"/>
                <w:szCs w:val="21"/>
              </w:rPr>
              <w:t xml:space="preserve">‌</w:t>
            </w:r>
            <w:r>
              <w:rPr>
                <w:rFonts w:hint="eastAsia" w:ascii="宋体" w:hAnsi="宋体" w:eastAsia="宋体" w:cs="宋体"/>
                <w:szCs w:val="21"/>
              </w:rPr>
              <w:t xml:space="preserve">≤20ms</w:t>
            </w:r>
            <w:r>
              <w:rPr>
                <w:rFonts w:hint="eastAsia" w:ascii="MS Gothic" w:hAnsi="MS Gothic" w:eastAsia="MS Gothic" w:cs="MS Gothic"/>
                <w:szCs w:val="21"/>
              </w:rPr>
              <w:t xml:space="preserve">‌</w:t>
            </w:r>
            <w:r>
              <w:rPr>
                <w:rFonts w:hint="eastAsia" w:ascii="宋体" w:hAnsi="宋体" w:eastAsia="宋体" w:cs="宋体"/>
                <w:szCs w:val="21"/>
              </w:rPr>
              <w:t xml:space="preserve">，全年丢包率</w:t>
            </w:r>
            <w:r>
              <w:rPr>
                <w:rFonts w:hint="eastAsia" w:ascii="MS Gothic" w:hAnsi="MS Gothic" w:eastAsia="MS Gothic" w:cs="MS Gothic"/>
                <w:szCs w:val="21"/>
              </w:rPr>
              <w:t xml:space="preserve">‌</w:t>
            </w:r>
            <w:r>
              <w:rPr>
                <w:rFonts w:ascii="宋体" w:hAnsi="宋体" w:eastAsia="宋体" w:cs="宋体"/>
                <w:szCs w:val="21"/>
              </w:rPr>
              <w:t xml:space="preserve">≤1‰</w:t>
            </w:r>
            <w:r>
              <w:rPr>
                <w:rFonts w:hint="eastAsia" w:ascii="宋体" w:hAnsi="宋体" w:eastAsia="宋体" w:cs="宋体"/>
                <w:szCs w:val="21"/>
              </w:rPr>
              <w:t xml:space="preserve">，全年线路可用率 </w:t>
            </w:r>
            <w:r>
              <w:rPr>
                <w:rFonts w:hint="eastAsia" w:ascii="MS Gothic" w:hAnsi="MS Gothic" w:eastAsia="MS Gothic" w:cs="MS Gothic"/>
                <w:szCs w:val="21"/>
              </w:rPr>
              <w:t xml:space="preserve">‌</w:t>
            </w:r>
            <w:r>
              <w:rPr>
                <w:rFonts w:ascii="宋体" w:hAnsi="宋体" w:eastAsia="宋体" w:cs="宋体"/>
                <w:szCs w:val="21"/>
              </w:rPr>
              <w:t xml:space="preserve">≥99.9%</w:t>
            </w:r>
            <w:r>
              <w:rPr>
                <w:rFonts w:hint="eastAsia" w:ascii="宋体" w:hAnsi="宋体" w:eastAsia="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2、提供7×24小时监控服务，故障响应时间≤10分钟，修复时间≤4小时。</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11、安全服务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云安全</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1、云平台满足《信息安全技术网络安全等级保护基本要求》(GB/T 22239-2019)第三级及以上安全要求；</w:t>
            </w:r>
            <w:r>
              <w:rPr>
                <w:rFonts w:hint="eastAsia" w:ascii="宋体" w:hAnsi="宋体" w:eastAsia="宋体" w:cs="宋体"/>
                <w:szCs w:val="21"/>
              </w:rPr>
              <w:br/>
            </w:r>
            <w:r>
              <w:rPr>
                <w:rFonts w:hint="eastAsia" w:ascii="宋体" w:hAnsi="宋体" w:eastAsia="宋体" w:cs="宋体"/>
                <w:szCs w:val="21"/>
              </w:rPr>
              <w:t xml:space="preserve">2、为云租户提供满足《信息安全技术网络安全等级保护基本要求》(GB/T 22239-2019)第三级要求的安全组件。</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密码应用安全</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1、云平台满足《信息安全技术 信息系统密码应用基本要求》（GB/T 39786-2021）第三级及以上安全要求；</w:t>
            </w:r>
            <w:r>
              <w:rPr>
                <w:rFonts w:hint="eastAsia" w:ascii="宋体" w:hAnsi="宋体" w:eastAsia="宋体" w:cs="宋体"/>
                <w:szCs w:val="21"/>
              </w:rPr>
              <w:br/>
            </w:r>
            <w:r>
              <w:rPr>
                <w:rFonts w:hint="eastAsia" w:ascii="宋体" w:hAnsi="宋体" w:eastAsia="宋体" w:cs="宋体"/>
                <w:szCs w:val="21"/>
              </w:rPr>
              <w:t xml:space="preserve">2、为租户提供满足《信息安全技术 信息系统密码应用基本要求》（GB/T 39786-2021）第三级要求的密码组件。</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数据安全</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1、支持扫描发现敏感信息，包括身份证、银行卡、手机号等；</w:t>
            </w:r>
            <w:r>
              <w:rPr>
                <w:rFonts w:hint="eastAsia" w:ascii="宋体" w:hAnsi="宋体" w:eastAsia="宋体" w:cs="宋体"/>
                <w:szCs w:val="21"/>
              </w:rPr>
              <w:br/>
            </w:r>
            <w:r>
              <w:rPr>
                <w:rFonts w:hint="eastAsia" w:ascii="宋体" w:hAnsi="宋体" w:eastAsia="宋体" w:cs="宋体"/>
                <w:szCs w:val="21"/>
              </w:rPr>
              <w:t xml:space="preserve">2、支持自定义敏感数据扫描规则；</w:t>
            </w:r>
            <w:r>
              <w:rPr>
                <w:rFonts w:hint="eastAsia" w:ascii="宋体" w:hAnsi="宋体" w:eastAsia="宋体" w:cs="宋体"/>
                <w:szCs w:val="21"/>
              </w:rPr>
              <w:br/>
            </w:r>
            <w:r>
              <w:rPr>
                <w:rFonts w:hint="eastAsia" w:ascii="宋体" w:hAnsi="宋体" w:eastAsia="宋体" w:cs="宋体"/>
                <w:szCs w:val="21"/>
              </w:rPr>
              <w:t xml:space="preserve">3、支持对发现的敏感资产进行分级分类；</w:t>
            </w:r>
            <w:r>
              <w:rPr>
                <w:rFonts w:hint="eastAsia" w:ascii="宋体" w:hAnsi="宋体" w:eastAsia="宋体" w:cs="宋体"/>
                <w:szCs w:val="21"/>
              </w:rPr>
              <w:br/>
            </w:r>
            <w:r>
              <w:rPr>
                <w:rFonts w:hint="eastAsia" w:ascii="宋体" w:hAnsi="宋体" w:eastAsia="宋体" w:cs="宋体"/>
                <w:szCs w:val="21"/>
              </w:rPr>
              <w:t xml:space="preserve">4、支持保障脱敏后的数据可用性。</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信息保密防护</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1、提供信息访问权限控制，只有授权用户和系统组件能够访问特定的信息资源；</w:t>
            </w:r>
            <w:r>
              <w:rPr>
                <w:rFonts w:hint="eastAsia" w:ascii="宋体" w:hAnsi="宋体" w:eastAsia="宋体" w:cs="宋体"/>
                <w:szCs w:val="21"/>
              </w:rPr>
              <w:br/>
            </w:r>
            <w:r>
              <w:rPr>
                <w:rFonts w:hint="eastAsia" w:ascii="宋体" w:hAnsi="宋体" w:eastAsia="宋体" w:cs="宋体"/>
                <w:szCs w:val="21"/>
              </w:rPr>
              <w:t xml:space="preserve">2、支持采用加密算法对传输和存储的数据进行加密处理；</w:t>
            </w:r>
            <w:r>
              <w:rPr>
                <w:rFonts w:hint="eastAsia" w:ascii="宋体" w:hAnsi="宋体" w:eastAsia="宋体" w:cs="宋体"/>
                <w:szCs w:val="21"/>
              </w:rPr>
              <w:br/>
            </w:r>
            <w:r>
              <w:rPr>
                <w:rFonts w:hint="eastAsia" w:ascii="宋体" w:hAnsi="宋体" w:eastAsia="宋体" w:cs="宋体"/>
                <w:szCs w:val="21"/>
              </w:rPr>
              <w:t xml:space="preserve">3、支持基于国密算法的机制检测数据是否被未授权地修改，确保信息的原始性和一致性。</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12、数据库服务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关系型数据库</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1、支持多种形态实例，包括主备实例、只读实例等；支持读写分离；</w:t>
            </w:r>
            <w:r>
              <w:rPr>
                <w:rFonts w:hint="eastAsia" w:ascii="宋体" w:hAnsi="宋体" w:eastAsia="宋体" w:cs="宋体"/>
                <w:szCs w:val="21"/>
              </w:rPr>
              <w:br/>
            </w:r>
            <w:r>
              <w:rPr>
                <w:rFonts w:hint="eastAsia" w:ascii="宋体" w:hAnsi="宋体" w:eastAsia="宋体" w:cs="宋体"/>
                <w:szCs w:val="21"/>
              </w:rPr>
              <w:t xml:space="preserve">2、支持手工备份和自动备份，支持恢复到指定时间点；</w:t>
            </w:r>
            <w:r>
              <w:rPr>
                <w:rFonts w:hint="eastAsia" w:ascii="宋体" w:hAnsi="宋体" w:eastAsia="宋体" w:cs="宋体"/>
                <w:szCs w:val="21"/>
              </w:rPr>
              <w:br/>
            </w:r>
            <w:r>
              <w:rPr>
                <w:rFonts w:hint="eastAsia" w:ascii="宋体" w:hAnsi="宋体" w:eastAsia="宋体" w:cs="宋体"/>
                <w:szCs w:val="21"/>
              </w:rPr>
              <w:t xml:space="preserve">3、支持IP白名单，支持SQL审计；</w:t>
            </w:r>
            <w:r>
              <w:rPr>
                <w:rFonts w:hint="eastAsia" w:ascii="宋体" w:hAnsi="宋体" w:eastAsia="宋体" w:cs="宋体"/>
                <w:szCs w:val="21"/>
              </w:rPr>
              <w:br/>
            </w:r>
            <w:r>
              <w:rPr>
                <w:rFonts w:hint="eastAsia" w:ascii="宋体" w:hAnsi="宋体" w:eastAsia="宋体" w:cs="宋体"/>
                <w:szCs w:val="21"/>
              </w:rPr>
              <w:t xml:space="preserve">4、支持数据库实例的服务升降配；</w:t>
            </w:r>
            <w:r>
              <w:rPr>
                <w:rFonts w:hint="eastAsia" w:ascii="宋体" w:hAnsi="宋体" w:eastAsia="宋体" w:cs="宋体"/>
                <w:szCs w:val="21"/>
              </w:rPr>
              <w:br/>
            </w:r>
            <w:r>
              <w:rPr>
                <w:rFonts w:hint="eastAsia" w:ascii="宋体" w:hAnsi="宋体" w:eastAsia="宋体" w:cs="宋体"/>
                <w:szCs w:val="21"/>
              </w:rPr>
              <w:t xml:space="preserve">5、支持性能监控、异常告警、慢查询分析，支持可视化日志管理。</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非关系型数据库（文档数据库）</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1、提供兼容MongoDB协议标准、稳定可靠的文档数据库服务；</w:t>
            </w:r>
            <w:r>
              <w:rPr>
                <w:rFonts w:hint="eastAsia" w:ascii="宋体" w:hAnsi="宋体" w:eastAsia="宋体" w:cs="宋体"/>
                <w:szCs w:val="21"/>
              </w:rPr>
              <w:br/>
            </w:r>
            <w:r>
              <w:rPr>
                <w:rFonts w:hint="eastAsia" w:ascii="宋体" w:hAnsi="宋体" w:eastAsia="宋体" w:cs="宋体"/>
                <w:szCs w:val="21"/>
              </w:rPr>
              <w:t xml:space="preserve">2、支持多种规格的MongoDB实例，支持实例的创建、重启、管理、变配、释放等操作，支持实例的网络隔离；</w:t>
            </w:r>
            <w:r>
              <w:rPr>
                <w:rFonts w:hint="eastAsia" w:ascii="宋体" w:hAnsi="宋体" w:eastAsia="宋体" w:cs="宋体"/>
                <w:szCs w:val="21"/>
              </w:rPr>
              <w:br/>
            </w:r>
            <w:r>
              <w:rPr>
                <w:rFonts w:hint="eastAsia" w:ascii="宋体" w:hAnsi="宋体" w:eastAsia="宋体" w:cs="宋体"/>
                <w:szCs w:val="21"/>
              </w:rPr>
              <w:t xml:space="preserve">3、支持副本、分片等集群架构；</w:t>
            </w:r>
            <w:r>
              <w:rPr>
                <w:rFonts w:hint="eastAsia" w:ascii="宋体" w:hAnsi="宋体" w:eastAsia="宋体" w:cs="宋体"/>
                <w:szCs w:val="21"/>
              </w:rPr>
              <w:br/>
            </w:r>
            <w:r>
              <w:rPr>
                <w:rFonts w:hint="eastAsia" w:ascii="宋体" w:hAnsi="宋体" w:eastAsia="宋体" w:cs="宋体"/>
                <w:szCs w:val="21"/>
              </w:rPr>
              <w:t xml:space="preserve">4、支持数据库内核小版本升级；</w:t>
            </w:r>
            <w:r>
              <w:rPr>
                <w:rFonts w:hint="eastAsia" w:ascii="宋体" w:hAnsi="宋体" w:eastAsia="宋体" w:cs="宋体"/>
                <w:szCs w:val="21"/>
              </w:rPr>
              <w:br/>
            </w:r>
            <w:r>
              <w:rPr>
                <w:rFonts w:hint="eastAsia" w:ascii="宋体" w:hAnsi="宋体" w:eastAsia="宋体" w:cs="宋体"/>
                <w:szCs w:val="21"/>
              </w:rPr>
              <w:t xml:space="preserve">5、提供服务状态监控和运维告警功能。</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非关系型数据库（图数据库）</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1、支持Graph图模型，支持ACID事务机制，保证操作的原子性；</w:t>
            </w:r>
            <w:r>
              <w:rPr>
                <w:rFonts w:hint="eastAsia" w:ascii="宋体" w:hAnsi="宋体" w:eastAsia="宋体" w:cs="宋体"/>
                <w:szCs w:val="21"/>
              </w:rPr>
              <w:br/>
            </w:r>
            <w:r>
              <w:rPr>
                <w:rFonts w:hint="eastAsia" w:ascii="宋体" w:hAnsi="宋体" w:eastAsia="宋体" w:cs="宋体"/>
                <w:szCs w:val="21"/>
              </w:rPr>
              <w:t xml:space="preserve">2、支持管理图数据库实例，支持实例的创建、删除、重启等操作，支持规格和存储容量的升降配；</w:t>
            </w:r>
            <w:r>
              <w:rPr>
                <w:rFonts w:hint="eastAsia" w:ascii="宋体" w:hAnsi="宋体" w:eastAsia="宋体" w:cs="宋体"/>
                <w:szCs w:val="21"/>
              </w:rPr>
              <w:br/>
            </w:r>
            <w:r>
              <w:rPr>
                <w:rFonts w:hint="eastAsia" w:ascii="宋体" w:hAnsi="宋体" w:eastAsia="宋体" w:cs="宋体"/>
                <w:szCs w:val="21"/>
              </w:rPr>
              <w:t xml:space="preserve">3、支持数据结构自定义，支持标准图查询语言；</w:t>
            </w:r>
            <w:r>
              <w:rPr>
                <w:rFonts w:hint="eastAsia" w:ascii="宋体" w:hAnsi="宋体" w:eastAsia="宋体" w:cs="宋体"/>
                <w:szCs w:val="21"/>
              </w:rPr>
              <w:br/>
            </w:r>
            <w:r>
              <w:rPr>
                <w:rFonts w:hint="eastAsia" w:ascii="宋体" w:hAnsi="宋体" w:eastAsia="宋体" w:cs="宋体"/>
                <w:szCs w:val="21"/>
              </w:rPr>
              <w:t xml:space="preserve">4、支持自动建立索引；</w:t>
            </w:r>
            <w:r>
              <w:rPr>
                <w:rFonts w:hint="eastAsia" w:ascii="宋体" w:hAnsi="宋体" w:eastAsia="宋体" w:cs="宋体"/>
                <w:szCs w:val="21"/>
              </w:rPr>
              <w:br/>
            </w:r>
            <w:r>
              <w:rPr>
                <w:rFonts w:hint="eastAsia" w:ascii="宋体" w:hAnsi="宋体" w:eastAsia="宋体" w:cs="宋体"/>
                <w:szCs w:val="21"/>
              </w:rPr>
              <w:t xml:space="preserve">5、提供服务状态监控和运维告警功能。</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分布式数据库</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1、支持多种形态实例，包括主备实例、分布式实例；支持节点故障服务的自动负载均衡；</w:t>
            </w:r>
            <w:r>
              <w:rPr>
                <w:rFonts w:hint="eastAsia" w:ascii="宋体" w:hAnsi="宋体" w:eastAsia="宋体" w:cs="宋体"/>
                <w:szCs w:val="21"/>
              </w:rPr>
              <w:br/>
            </w:r>
            <w:r>
              <w:rPr>
                <w:rFonts w:hint="eastAsia" w:ascii="宋体" w:hAnsi="宋体" w:eastAsia="宋体" w:cs="宋体"/>
                <w:szCs w:val="21"/>
              </w:rPr>
              <w:t xml:space="preserve">2、支持分库分表、平滑扩容、服务升降配、透明读写分离和分布式事务等特性；</w:t>
            </w:r>
            <w:r>
              <w:rPr>
                <w:rFonts w:hint="eastAsia" w:ascii="宋体" w:hAnsi="宋体" w:eastAsia="宋体" w:cs="宋体"/>
                <w:szCs w:val="21"/>
              </w:rPr>
              <w:br/>
            </w:r>
            <w:r>
              <w:rPr>
                <w:rFonts w:hint="eastAsia" w:ascii="宋体" w:hAnsi="宋体" w:eastAsia="宋体" w:cs="宋体"/>
                <w:szCs w:val="21"/>
              </w:rPr>
              <w:t xml:space="preserve">3、支持SQL闪回功能，针对误操作支持行级数据恢复；支持SQL审计与分析；</w:t>
            </w:r>
            <w:r>
              <w:rPr>
                <w:rFonts w:hint="eastAsia" w:ascii="宋体" w:hAnsi="宋体" w:eastAsia="宋体" w:cs="宋体"/>
                <w:szCs w:val="21"/>
              </w:rPr>
              <w:br/>
            </w:r>
            <w:r>
              <w:rPr>
                <w:rFonts w:hint="eastAsia" w:ascii="宋体" w:hAnsi="宋体" w:eastAsia="宋体" w:cs="宋体"/>
                <w:szCs w:val="21"/>
              </w:rPr>
              <w:t xml:space="preserve">4、支持多租户管理：租户间CPU、内存、IO等资源隔离，相互不干扰；</w:t>
            </w:r>
            <w:r>
              <w:rPr>
                <w:rFonts w:hint="eastAsia" w:ascii="宋体" w:hAnsi="宋体" w:eastAsia="宋体" w:cs="宋体"/>
                <w:szCs w:val="21"/>
              </w:rPr>
              <w:br/>
            </w:r>
            <w:r>
              <w:rPr>
                <w:rFonts w:hint="eastAsia" w:ascii="宋体" w:hAnsi="宋体" w:eastAsia="宋体" w:cs="宋体"/>
                <w:szCs w:val="21"/>
              </w:rPr>
              <w:t xml:space="preserve">5、支持手工备份和自动备份，支持恢复到指定时间点；</w:t>
            </w:r>
            <w:r>
              <w:rPr>
                <w:rFonts w:hint="eastAsia" w:ascii="宋体" w:hAnsi="宋体" w:eastAsia="宋体" w:cs="宋体"/>
                <w:szCs w:val="21"/>
              </w:rPr>
              <w:br/>
            </w:r>
            <w:r>
              <w:rPr>
                <w:rFonts w:hint="eastAsia" w:ascii="宋体" w:hAnsi="宋体" w:eastAsia="宋体" w:cs="宋体"/>
                <w:szCs w:val="21"/>
              </w:rPr>
              <w:t xml:space="preserve">6、支持性能监控、异常告警、慢查询分析，支持可视化日志管理。</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13、大数据服务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离线计算</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1、支持多种计算框架如MapReduce、 Spark等，支持原生Apache Spark编程接口；</w:t>
            </w:r>
            <w:r>
              <w:rPr>
                <w:rFonts w:hint="eastAsia" w:ascii="宋体" w:hAnsi="宋体" w:eastAsia="宋体" w:cs="宋体"/>
                <w:szCs w:val="21"/>
              </w:rPr>
              <w:br/>
            </w:r>
            <w:r>
              <w:rPr>
                <w:rFonts w:hint="eastAsia" w:ascii="宋体" w:hAnsi="宋体" w:eastAsia="宋体" w:cs="宋体"/>
                <w:szCs w:val="21"/>
              </w:rPr>
              <w:t xml:space="preserve">2、支持RESTFUL协议接口，支持JDBC；</w:t>
            </w:r>
            <w:r>
              <w:rPr>
                <w:rFonts w:hint="eastAsia" w:ascii="宋体" w:hAnsi="宋体" w:eastAsia="宋体" w:cs="宋体"/>
                <w:szCs w:val="21"/>
              </w:rPr>
              <w:br/>
            </w:r>
            <w:r>
              <w:rPr>
                <w:rFonts w:hint="eastAsia" w:ascii="宋体" w:hAnsi="宋体" w:eastAsia="宋体" w:cs="宋体"/>
                <w:szCs w:val="21"/>
              </w:rPr>
              <w:t xml:space="preserve">3、支持作业优先级管理；</w:t>
            </w:r>
            <w:r>
              <w:rPr>
                <w:rFonts w:hint="eastAsia" w:ascii="宋体" w:hAnsi="宋体" w:eastAsia="宋体" w:cs="宋体"/>
                <w:szCs w:val="21"/>
              </w:rPr>
              <w:br/>
            </w:r>
            <w:r>
              <w:rPr>
                <w:rFonts w:hint="eastAsia" w:ascii="宋体" w:hAnsi="宋体" w:eastAsia="宋体" w:cs="宋体"/>
                <w:szCs w:val="21"/>
              </w:rPr>
              <w:t xml:space="preserve">4、提供离线任务管理、监控告警的功能。</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实时计算</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1、支持大规模数据实时处理及水平扩展，支持数据实时导入和查询；</w:t>
            </w:r>
            <w:r>
              <w:rPr>
                <w:rFonts w:hint="eastAsia" w:ascii="宋体" w:hAnsi="宋体" w:eastAsia="宋体" w:cs="宋体"/>
                <w:szCs w:val="21"/>
              </w:rPr>
              <w:br/>
            </w:r>
            <w:r>
              <w:rPr>
                <w:rFonts w:hint="eastAsia" w:ascii="宋体" w:hAnsi="宋体" w:eastAsia="宋体" w:cs="宋体"/>
                <w:szCs w:val="21"/>
              </w:rPr>
              <w:t xml:space="preserve">2、提供SQL 开发套件，支持DDL自动生成、数据预览；</w:t>
            </w:r>
            <w:r>
              <w:rPr>
                <w:rFonts w:hint="eastAsia" w:ascii="宋体" w:hAnsi="宋体" w:eastAsia="宋体" w:cs="宋体"/>
                <w:szCs w:val="21"/>
              </w:rPr>
              <w:br/>
            </w:r>
            <w:r>
              <w:rPr>
                <w:rFonts w:hint="eastAsia" w:ascii="宋体" w:hAnsi="宋体" w:eastAsia="宋体" w:cs="宋体"/>
                <w:szCs w:val="21"/>
              </w:rPr>
              <w:t xml:space="preserve">3、支持复杂的窗口函数，包括滚动窗口、滑动窗口等，支持COUNT、SUM、AVG、MAX、MIN等统计分析函数；</w:t>
            </w:r>
            <w:r>
              <w:rPr>
                <w:rFonts w:hint="eastAsia" w:ascii="宋体" w:hAnsi="宋体" w:eastAsia="宋体" w:cs="宋体"/>
                <w:szCs w:val="21"/>
              </w:rPr>
              <w:br/>
            </w:r>
            <w:r>
              <w:rPr>
                <w:rFonts w:hint="eastAsia" w:ascii="宋体" w:hAnsi="宋体" w:eastAsia="宋体" w:cs="宋体"/>
                <w:szCs w:val="21"/>
              </w:rPr>
              <w:t xml:space="preserve">4、支持资源图形化配置及作业任务管理；</w:t>
            </w:r>
            <w:r>
              <w:rPr>
                <w:rFonts w:hint="eastAsia" w:ascii="宋体" w:hAnsi="宋体" w:eastAsia="宋体" w:cs="宋体"/>
                <w:szCs w:val="21"/>
              </w:rPr>
              <w:br/>
            </w:r>
            <w:r>
              <w:rPr>
                <w:rFonts w:hint="eastAsia" w:ascii="宋体" w:hAnsi="宋体" w:eastAsia="宋体" w:cs="宋体"/>
                <w:szCs w:val="21"/>
              </w:rPr>
              <w:t xml:space="preserve">5、提供作业任务管理、监控告警的功能。</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流式计算</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1、支持大规模处理连续不断的数据流，并实时输出分析结果；</w:t>
            </w:r>
            <w:r>
              <w:rPr>
                <w:rFonts w:hint="eastAsia" w:ascii="宋体" w:hAnsi="宋体" w:eastAsia="宋体" w:cs="宋体"/>
                <w:szCs w:val="21"/>
              </w:rPr>
              <w:br/>
            </w:r>
            <w:r>
              <w:rPr>
                <w:rFonts w:hint="eastAsia" w:ascii="宋体" w:hAnsi="宋体" w:eastAsia="宋体" w:cs="宋体"/>
                <w:szCs w:val="21"/>
              </w:rPr>
              <w:t xml:space="preserve">2、支持Kafka等多种标准数据源接入；</w:t>
            </w:r>
            <w:r>
              <w:rPr>
                <w:rFonts w:hint="eastAsia" w:ascii="宋体" w:hAnsi="宋体" w:eastAsia="宋体" w:cs="宋体"/>
                <w:szCs w:val="21"/>
              </w:rPr>
              <w:br/>
            </w:r>
            <w:r>
              <w:rPr>
                <w:rFonts w:hint="eastAsia" w:ascii="宋体" w:hAnsi="宋体" w:eastAsia="宋体" w:cs="宋体"/>
                <w:szCs w:val="21"/>
              </w:rPr>
              <w:t xml:space="preserve">3、支持多租户使用及权限管理；</w:t>
            </w:r>
            <w:r>
              <w:rPr>
                <w:rFonts w:hint="eastAsia" w:ascii="宋体" w:hAnsi="宋体" w:eastAsia="宋体" w:cs="宋体"/>
                <w:szCs w:val="21"/>
              </w:rPr>
              <w:br/>
            </w:r>
            <w:r>
              <w:rPr>
                <w:rFonts w:hint="eastAsia" w:ascii="宋体" w:hAnsi="宋体" w:eastAsia="宋体" w:cs="宋体"/>
                <w:szCs w:val="21"/>
              </w:rPr>
              <w:t xml:space="preserve">4、支持流式数据订阅；</w:t>
            </w:r>
            <w:r>
              <w:rPr>
                <w:rFonts w:hint="eastAsia" w:ascii="宋体" w:hAnsi="宋体" w:eastAsia="宋体" w:cs="宋体"/>
                <w:szCs w:val="21"/>
              </w:rPr>
              <w:br/>
            </w:r>
            <w:r>
              <w:rPr>
                <w:rFonts w:hint="eastAsia" w:ascii="宋体" w:hAnsi="宋体" w:eastAsia="宋体" w:cs="宋体"/>
                <w:szCs w:val="21"/>
              </w:rPr>
              <w:t xml:space="preserve">5、支持监控告警功能。</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搜索技术</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1、提供分布式的全文搜索引擎，支持高效存储、索引和搜索数据；</w:t>
            </w:r>
            <w:r>
              <w:rPr>
                <w:rFonts w:hint="eastAsia" w:ascii="宋体" w:hAnsi="宋体" w:eastAsia="宋体" w:cs="宋体"/>
                <w:szCs w:val="21"/>
              </w:rPr>
              <w:br/>
            </w:r>
            <w:r>
              <w:rPr>
                <w:rFonts w:hint="eastAsia" w:ascii="宋体" w:hAnsi="宋体" w:eastAsia="宋体" w:cs="宋体"/>
                <w:szCs w:val="21"/>
              </w:rPr>
              <w:t xml:space="preserve">2、支持多维度信息匹配及筛选过滤、倒排索引、全文检索等功能；</w:t>
            </w:r>
            <w:r>
              <w:rPr>
                <w:rFonts w:hint="eastAsia" w:ascii="宋体" w:hAnsi="宋体" w:eastAsia="宋体" w:cs="宋体"/>
                <w:szCs w:val="21"/>
              </w:rPr>
              <w:br/>
            </w:r>
            <w:r>
              <w:rPr>
                <w:rFonts w:hint="eastAsia" w:ascii="宋体" w:hAnsi="宋体" w:eastAsia="宋体" w:cs="宋体"/>
                <w:szCs w:val="21"/>
              </w:rPr>
              <w:t xml:space="preserve">3、支持多租户使用及权限管理；</w:t>
            </w:r>
            <w:r>
              <w:rPr>
                <w:rFonts w:hint="eastAsia" w:ascii="宋体" w:hAnsi="宋体" w:eastAsia="宋体" w:cs="宋体"/>
                <w:szCs w:val="21"/>
              </w:rPr>
              <w:br/>
            </w:r>
            <w:r>
              <w:rPr>
                <w:rFonts w:hint="eastAsia" w:ascii="宋体" w:hAnsi="宋体" w:eastAsia="宋体" w:cs="宋体"/>
                <w:szCs w:val="21"/>
              </w:rPr>
              <w:t xml:space="preserve">4、提供服务状态监控和运维告警功能；</w:t>
            </w:r>
            <w:r>
              <w:rPr>
                <w:rFonts w:hint="eastAsia" w:ascii="宋体" w:hAnsi="宋体" w:eastAsia="宋体" w:cs="宋体"/>
                <w:szCs w:val="21"/>
              </w:rPr>
              <w:br/>
            </w:r>
            <w:r>
              <w:rPr>
                <w:rFonts w:hint="eastAsia" w:ascii="宋体" w:hAnsi="宋体" w:eastAsia="宋体" w:cs="宋体"/>
                <w:szCs w:val="21"/>
              </w:rPr>
              <w:t xml:space="preserve">5、兼容原生Elasticsearch的API编程接口。</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14、中间件服务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分布式缓存</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1、提供兼容Redis协议标准、稳定可靠的分布式缓存服务；</w:t>
            </w:r>
            <w:r>
              <w:rPr>
                <w:rFonts w:hint="eastAsia" w:ascii="宋体" w:hAnsi="宋体" w:eastAsia="宋体" w:cs="宋体"/>
                <w:szCs w:val="21"/>
              </w:rPr>
              <w:br/>
            </w:r>
            <w:r>
              <w:rPr>
                <w:rFonts w:hint="eastAsia" w:ascii="宋体" w:hAnsi="宋体" w:eastAsia="宋体" w:cs="宋体"/>
                <w:szCs w:val="21"/>
              </w:rPr>
              <w:t xml:space="preserve">2、支持主从、集群等多种实例规格，支持不同实例规格的无间断切换；</w:t>
            </w:r>
            <w:r>
              <w:rPr>
                <w:rFonts w:hint="eastAsia" w:ascii="宋体" w:hAnsi="宋体" w:eastAsia="宋体" w:cs="宋体"/>
                <w:szCs w:val="21"/>
              </w:rPr>
              <w:br/>
            </w:r>
            <w:r>
              <w:rPr>
                <w:rFonts w:hint="eastAsia" w:ascii="宋体" w:hAnsi="宋体" w:eastAsia="宋体" w:cs="宋体"/>
                <w:szCs w:val="21"/>
              </w:rPr>
              <w:t xml:space="preserve">3、支持手动备份、自动备份、定时备份以及数据恢复功能；</w:t>
            </w:r>
            <w:r>
              <w:rPr>
                <w:rFonts w:hint="eastAsia" w:ascii="宋体" w:hAnsi="宋体" w:eastAsia="宋体" w:cs="宋体"/>
                <w:szCs w:val="21"/>
              </w:rPr>
              <w:br/>
            </w:r>
            <w:r>
              <w:rPr>
                <w:rFonts w:hint="eastAsia" w:ascii="宋体" w:hAnsi="宋体" w:eastAsia="宋体" w:cs="宋体"/>
                <w:szCs w:val="21"/>
              </w:rPr>
              <w:t xml:space="preserve">4、支持多种数据持久化机制；</w:t>
            </w:r>
            <w:r>
              <w:rPr>
                <w:rFonts w:hint="eastAsia" w:ascii="宋体" w:hAnsi="宋体" w:eastAsia="宋体" w:cs="宋体"/>
                <w:szCs w:val="21"/>
              </w:rPr>
              <w:br/>
            </w:r>
            <w:r>
              <w:rPr>
                <w:rFonts w:hint="eastAsia" w:ascii="宋体" w:hAnsi="宋体" w:eastAsia="宋体" w:cs="宋体"/>
                <w:szCs w:val="21"/>
              </w:rPr>
              <w:t xml:space="preserve">5、支持实例会话管理，支持查看会话列表、具体操作、执行耗时等信息；</w:t>
            </w:r>
            <w:r>
              <w:rPr>
                <w:rFonts w:hint="eastAsia" w:ascii="宋体" w:hAnsi="宋体" w:eastAsia="宋体" w:cs="宋体"/>
                <w:szCs w:val="21"/>
              </w:rPr>
              <w:br/>
            </w:r>
            <w:r>
              <w:rPr>
                <w:rFonts w:hint="eastAsia" w:ascii="宋体" w:hAnsi="宋体" w:eastAsia="宋体" w:cs="宋体"/>
                <w:szCs w:val="21"/>
              </w:rPr>
              <w:t xml:space="preserve">6、提供服务状态监控和运维告警功能。</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消息队列</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1、提供分布式消息服务，支持消息的发布与订阅、支持消息广播并提供消息队列的管理，提供JAVA、C/C++、.NET等多语言SDK及RESTFUL接口；</w:t>
            </w:r>
            <w:r>
              <w:rPr>
                <w:rFonts w:hint="eastAsia" w:ascii="宋体" w:hAnsi="宋体" w:eastAsia="宋体" w:cs="宋体"/>
                <w:szCs w:val="21"/>
              </w:rPr>
              <w:br/>
            </w:r>
            <w:r>
              <w:rPr>
                <w:rFonts w:hint="eastAsia" w:ascii="宋体" w:hAnsi="宋体" w:eastAsia="宋体" w:cs="宋体"/>
                <w:szCs w:val="21"/>
              </w:rPr>
              <w:t xml:space="preserve">2、支持消息持久化，多副本存储机制，支持容错和高可用，故障自动告警和恢复；</w:t>
            </w:r>
            <w:r>
              <w:rPr>
                <w:rFonts w:hint="eastAsia" w:ascii="宋体" w:hAnsi="宋体" w:eastAsia="宋体" w:cs="宋体"/>
                <w:szCs w:val="21"/>
              </w:rPr>
              <w:br/>
            </w:r>
            <w:r>
              <w:rPr>
                <w:rFonts w:hint="eastAsia" w:ascii="宋体" w:hAnsi="宋体" w:eastAsia="宋体" w:cs="宋体"/>
                <w:szCs w:val="21"/>
              </w:rPr>
              <w:t xml:space="preserve">3、支持Topic、Message ID、Message Key多维度消息查询和消息轨迹分析方式；</w:t>
            </w:r>
            <w:r>
              <w:rPr>
                <w:rFonts w:hint="eastAsia" w:ascii="宋体" w:hAnsi="宋体" w:eastAsia="宋体" w:cs="宋体"/>
                <w:szCs w:val="21"/>
              </w:rPr>
              <w:br/>
            </w:r>
            <w:r>
              <w:rPr>
                <w:rFonts w:hint="eastAsia" w:ascii="宋体" w:hAnsi="宋体" w:eastAsia="宋体" w:cs="宋体"/>
                <w:szCs w:val="21"/>
              </w:rPr>
              <w:t xml:space="preserve">4、支持消息队列实例管理，支持创建、更新、删除实例，支持设置Topic数上限；</w:t>
            </w:r>
            <w:r>
              <w:rPr>
                <w:rFonts w:hint="eastAsia" w:ascii="宋体" w:hAnsi="宋体" w:eastAsia="宋体" w:cs="宋体"/>
                <w:szCs w:val="21"/>
              </w:rPr>
              <w:br/>
            </w:r>
            <w:r>
              <w:rPr>
                <w:rFonts w:hint="eastAsia" w:ascii="宋体" w:hAnsi="宋体" w:eastAsia="宋体" w:cs="宋体"/>
                <w:szCs w:val="21"/>
              </w:rPr>
              <w:t xml:space="preserve">5、提供细粒度监控视图，按不同的业务需求，自定义监控告警。</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API网关</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1、支持HTTP、HTTPS，WebSocket等协议；</w:t>
            </w:r>
            <w:r>
              <w:rPr>
                <w:rFonts w:hint="eastAsia" w:ascii="宋体" w:hAnsi="宋体" w:eastAsia="宋体" w:cs="宋体"/>
                <w:szCs w:val="21"/>
              </w:rPr>
              <w:br/>
            </w:r>
            <w:r>
              <w:rPr>
                <w:rFonts w:hint="eastAsia" w:ascii="宋体" w:hAnsi="宋体" w:eastAsia="宋体" w:cs="宋体"/>
                <w:szCs w:val="21"/>
              </w:rPr>
              <w:t xml:space="preserve">2、支持API生命周期管理，包括接入、注册、授权、测试等；</w:t>
            </w:r>
            <w:r>
              <w:rPr>
                <w:rFonts w:hint="eastAsia" w:ascii="宋体" w:hAnsi="宋体" w:eastAsia="宋体" w:cs="宋体"/>
                <w:szCs w:val="21"/>
              </w:rPr>
              <w:br/>
            </w:r>
            <w:r>
              <w:rPr>
                <w:rFonts w:hint="eastAsia" w:ascii="宋体" w:hAnsi="宋体" w:eastAsia="宋体" w:cs="宋体"/>
                <w:szCs w:val="21"/>
              </w:rPr>
              <w:t xml:space="preserve">3、支持多种访问控制方式，包括签名认证、匿名访问等，提供外部接口允许第三方系统接入；</w:t>
            </w:r>
            <w:r>
              <w:rPr>
                <w:rFonts w:hint="eastAsia" w:ascii="宋体" w:hAnsi="宋体" w:eastAsia="宋体" w:cs="宋体"/>
                <w:szCs w:val="21"/>
              </w:rPr>
              <w:br/>
            </w:r>
            <w:r>
              <w:rPr>
                <w:rFonts w:hint="eastAsia" w:ascii="宋体" w:hAnsi="宋体" w:eastAsia="宋体" w:cs="宋体"/>
                <w:szCs w:val="21"/>
              </w:rPr>
              <w:t xml:space="preserve">4、支持API策略路由；</w:t>
            </w:r>
            <w:r>
              <w:rPr>
                <w:rFonts w:hint="eastAsia" w:ascii="宋体" w:hAnsi="宋体" w:eastAsia="宋体" w:cs="宋体"/>
                <w:szCs w:val="21"/>
              </w:rPr>
              <w:br/>
            </w:r>
            <w:r>
              <w:rPr>
                <w:rFonts w:hint="eastAsia" w:ascii="宋体" w:hAnsi="宋体" w:eastAsia="宋体" w:cs="宋体"/>
                <w:szCs w:val="21"/>
              </w:rPr>
              <w:t xml:space="preserve">5、支持API流控；</w:t>
            </w:r>
            <w:r>
              <w:rPr>
                <w:rFonts w:hint="eastAsia" w:ascii="宋体" w:hAnsi="宋体" w:eastAsia="宋体" w:cs="宋体"/>
                <w:szCs w:val="21"/>
              </w:rPr>
              <w:br/>
            </w:r>
            <w:r>
              <w:rPr>
                <w:rFonts w:hint="eastAsia" w:ascii="宋体" w:hAnsi="宋体" w:eastAsia="宋体" w:cs="宋体"/>
                <w:szCs w:val="21"/>
              </w:rPr>
              <w:t xml:space="preserve">6、支持API的监控统计和分析。</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15、应用支撑服务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区块链</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1、支持使用国密算法进行组件和客户端的通信加密；</w:t>
            </w:r>
            <w:r>
              <w:rPr>
                <w:rFonts w:hint="eastAsia" w:ascii="宋体" w:hAnsi="宋体" w:eastAsia="宋体" w:cs="宋体"/>
                <w:szCs w:val="21"/>
              </w:rPr>
              <w:br/>
            </w:r>
            <w:r>
              <w:rPr>
                <w:rFonts w:hint="eastAsia" w:ascii="宋体" w:hAnsi="宋体" w:eastAsia="宋体" w:cs="宋体"/>
                <w:szCs w:val="21"/>
              </w:rPr>
              <w:t xml:space="preserve">2、支持智能合约管理，包括安装、升级、在线扫描、静态检查等；</w:t>
            </w:r>
            <w:r>
              <w:rPr>
                <w:rFonts w:hint="eastAsia" w:ascii="宋体" w:hAnsi="宋体" w:eastAsia="宋体" w:cs="宋体"/>
                <w:szCs w:val="21"/>
              </w:rPr>
              <w:br/>
            </w:r>
            <w:r>
              <w:rPr>
                <w:rFonts w:hint="eastAsia" w:ascii="宋体" w:hAnsi="宋体" w:eastAsia="宋体" w:cs="宋体"/>
                <w:szCs w:val="21"/>
              </w:rPr>
              <w:t xml:space="preserve">3、支持拜占庭容错；</w:t>
            </w:r>
            <w:r>
              <w:rPr>
                <w:rFonts w:hint="eastAsia" w:ascii="宋体" w:hAnsi="宋体" w:eastAsia="宋体" w:cs="宋体"/>
                <w:szCs w:val="21"/>
              </w:rPr>
              <w:br/>
            </w:r>
            <w:r>
              <w:rPr>
                <w:rFonts w:hint="eastAsia" w:ascii="宋体" w:hAnsi="宋体" w:eastAsia="宋体" w:cs="宋体"/>
                <w:szCs w:val="21"/>
              </w:rPr>
              <w:t xml:space="preserve">4、提供服务状态监控和运维告警功能。</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流程引擎</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1、支持基于微服务的DevOPS轻量流程引擎；</w:t>
            </w:r>
            <w:r>
              <w:rPr>
                <w:rFonts w:hint="eastAsia" w:ascii="宋体" w:hAnsi="宋体" w:eastAsia="宋体" w:cs="宋体"/>
                <w:szCs w:val="21"/>
              </w:rPr>
              <w:br/>
            </w:r>
            <w:r>
              <w:rPr>
                <w:rFonts w:hint="eastAsia" w:ascii="宋体" w:hAnsi="宋体" w:eastAsia="宋体" w:cs="宋体"/>
                <w:szCs w:val="21"/>
              </w:rPr>
              <w:t xml:space="preserve">2、支持创建规则、策略，以实现流程引擎的管控；</w:t>
            </w:r>
            <w:r>
              <w:rPr>
                <w:rFonts w:hint="eastAsia" w:ascii="宋体" w:hAnsi="宋体" w:eastAsia="宋体" w:cs="宋体"/>
                <w:szCs w:val="21"/>
              </w:rPr>
              <w:br/>
            </w:r>
            <w:r>
              <w:rPr>
                <w:rFonts w:hint="eastAsia" w:ascii="宋体" w:hAnsi="宋体" w:eastAsia="宋体" w:cs="宋体"/>
                <w:szCs w:val="21"/>
              </w:rPr>
              <w:t xml:space="preserve">3、支持配置事件触发、定时任务和并发策略；</w:t>
            </w:r>
            <w:r>
              <w:rPr>
                <w:rFonts w:hint="eastAsia" w:ascii="宋体" w:hAnsi="宋体" w:eastAsia="宋体" w:cs="宋体"/>
                <w:szCs w:val="21"/>
              </w:rPr>
              <w:br/>
            </w:r>
            <w:r>
              <w:rPr>
                <w:rFonts w:hint="eastAsia" w:ascii="宋体" w:hAnsi="宋体" w:eastAsia="宋体" w:cs="宋体"/>
                <w:szCs w:val="21"/>
              </w:rPr>
              <w:t xml:space="preserve">4、支持实时监控与跟踪、异常处理机制。</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移动开发框架</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1、支持通过组件化、模块化的方式快速构建移动应用；</w:t>
            </w:r>
            <w:r>
              <w:rPr>
                <w:rFonts w:hint="eastAsia" w:ascii="宋体" w:hAnsi="宋体" w:eastAsia="宋体" w:cs="宋体"/>
                <w:szCs w:val="21"/>
              </w:rPr>
              <w:br/>
            </w:r>
            <w:r>
              <w:rPr>
                <w:rFonts w:hint="eastAsia" w:ascii="宋体" w:hAnsi="宋体" w:eastAsia="宋体" w:cs="宋体"/>
                <w:szCs w:val="21"/>
              </w:rPr>
              <w:t xml:space="preserve">2、支持跨平台开发，支持使用一套代码同时生成多个版本的应用程序；</w:t>
            </w:r>
            <w:r>
              <w:rPr>
                <w:rFonts w:hint="eastAsia" w:ascii="宋体" w:hAnsi="宋体" w:eastAsia="宋体" w:cs="宋体"/>
                <w:szCs w:val="21"/>
              </w:rPr>
              <w:br/>
            </w:r>
            <w:r>
              <w:rPr>
                <w:rFonts w:hint="eastAsia" w:ascii="宋体" w:hAnsi="宋体" w:eastAsia="宋体" w:cs="宋体"/>
                <w:szCs w:val="21"/>
              </w:rPr>
              <w:t xml:space="preserve">3、支持集成消息推动、数据分析等组件；</w:t>
            </w:r>
            <w:r>
              <w:rPr>
                <w:rFonts w:hint="eastAsia" w:ascii="宋体" w:hAnsi="宋体" w:eastAsia="宋体" w:cs="宋体"/>
                <w:szCs w:val="21"/>
              </w:rPr>
              <w:br/>
            </w:r>
            <w:r>
              <w:rPr>
                <w:rFonts w:hint="eastAsia" w:ascii="宋体" w:hAnsi="宋体" w:eastAsia="宋体" w:cs="宋体"/>
                <w:szCs w:val="21"/>
              </w:rPr>
              <w:t xml:space="preserve">4、支持应用热更新；</w:t>
            </w:r>
            <w:r>
              <w:rPr>
                <w:rFonts w:hint="eastAsia" w:ascii="宋体" w:hAnsi="宋体" w:eastAsia="宋体" w:cs="宋体"/>
                <w:szCs w:val="21"/>
              </w:rPr>
              <w:br/>
            </w:r>
            <w:r>
              <w:rPr>
                <w:rFonts w:hint="eastAsia" w:ascii="宋体" w:hAnsi="宋体" w:eastAsia="宋体" w:cs="宋体"/>
                <w:szCs w:val="21"/>
              </w:rPr>
              <w:t xml:space="preserve">5、支持日志收集和性能监控。</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高可用服务</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1、支持流量防护、流量水位分布分析功能；</w:t>
            </w:r>
            <w:r>
              <w:rPr>
                <w:rFonts w:hint="eastAsia" w:ascii="宋体" w:hAnsi="宋体" w:eastAsia="宋体" w:cs="宋体"/>
                <w:szCs w:val="21"/>
              </w:rPr>
              <w:br/>
            </w:r>
            <w:r>
              <w:rPr>
                <w:rFonts w:hint="eastAsia" w:ascii="宋体" w:hAnsi="宋体" w:eastAsia="宋体" w:cs="宋体"/>
                <w:szCs w:val="21"/>
              </w:rPr>
              <w:t xml:space="preserve">2、支持故障演练、限流降级；</w:t>
            </w:r>
            <w:r>
              <w:rPr>
                <w:rFonts w:hint="eastAsia" w:ascii="宋体" w:hAnsi="宋体" w:eastAsia="宋体" w:cs="宋体"/>
                <w:szCs w:val="21"/>
              </w:rPr>
              <w:br/>
            </w:r>
            <w:r>
              <w:rPr>
                <w:rFonts w:hint="eastAsia" w:ascii="宋体" w:hAnsi="宋体" w:eastAsia="宋体" w:cs="宋体"/>
                <w:szCs w:val="21"/>
              </w:rPr>
              <w:t xml:space="preserve">3、支持展示通过QPS、拒绝QPS、异常QPS、RT和并发数；</w:t>
            </w:r>
            <w:r>
              <w:rPr>
                <w:rFonts w:hint="eastAsia" w:ascii="宋体" w:hAnsi="宋体" w:eastAsia="宋体" w:cs="宋体"/>
                <w:szCs w:val="21"/>
              </w:rPr>
              <w:br/>
            </w:r>
            <w:r>
              <w:rPr>
                <w:rFonts w:hint="eastAsia" w:ascii="宋体" w:hAnsi="宋体" w:eastAsia="宋体" w:cs="宋体"/>
                <w:szCs w:val="21"/>
              </w:rPr>
              <w:t xml:space="preserve">4、支持应用负载、CPU使用率、平均RT、入口QPS和并发线程数等监控指标。</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16、人工智能服务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1"/>
        <w:gridCol w:w="7230"/>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4"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OCR识别</w:t>
            </w:r>
            <w:r/>
          </w:p>
        </w:tc>
        <w:tc>
          <w:tcPr>
            <w:tcBorders>
              <w:top w:val="single" w:color="000000" w:sz="4" w:space="0"/>
              <w:left w:val="single" w:color="000000" w:sz="4" w:space="0"/>
              <w:bottom w:val="single" w:color="000000" w:sz="4" w:space="0"/>
              <w:right w:val="single" w:color="000000" w:sz="4" w:space="0"/>
            </w:tcBorders>
            <w:tcW w:w="4354"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1、支持全文识别，包括文档识别、手写体识别等；</w:t>
            </w:r>
            <w:r>
              <w:rPr>
                <w:rFonts w:hint="eastAsia" w:ascii="宋体" w:hAnsi="宋体" w:eastAsia="宋体" w:cs="宋体"/>
                <w:szCs w:val="21"/>
              </w:rPr>
              <w:br/>
            </w:r>
            <w:r>
              <w:rPr>
                <w:rFonts w:hint="eastAsia" w:ascii="宋体" w:hAnsi="宋体" w:eastAsia="宋体" w:cs="宋体"/>
                <w:szCs w:val="21"/>
              </w:rPr>
              <w:t xml:space="preserve">2、支持处理JPG、PNG、JPEG、TIFF、PDF等数据格式；</w:t>
            </w:r>
            <w:r>
              <w:rPr>
                <w:rFonts w:hint="eastAsia" w:ascii="宋体" w:hAnsi="宋体" w:eastAsia="宋体" w:cs="宋体"/>
                <w:szCs w:val="21"/>
              </w:rPr>
              <w:br/>
            </w:r>
            <w:r>
              <w:rPr>
                <w:rFonts w:hint="eastAsia" w:ascii="宋体" w:hAnsi="宋体" w:eastAsia="宋体" w:cs="宋体"/>
                <w:szCs w:val="21"/>
              </w:rPr>
              <w:t xml:space="preserve">3、支持旋转、去印章等简单处理；</w:t>
            </w:r>
            <w:r>
              <w:rPr>
                <w:rFonts w:hint="eastAsia" w:ascii="宋体" w:hAnsi="宋体" w:eastAsia="宋体" w:cs="宋体"/>
                <w:szCs w:val="21"/>
              </w:rPr>
              <w:br/>
            </w:r>
            <w:r>
              <w:rPr>
                <w:rFonts w:hint="eastAsia" w:ascii="宋体" w:hAnsi="宋体" w:eastAsia="宋体" w:cs="宋体"/>
                <w:szCs w:val="21"/>
              </w:rPr>
              <w:t xml:space="preserve">4、支持卡证票据结构化识别，包括身份证、银行卡等；</w:t>
            </w:r>
            <w:r>
              <w:rPr>
                <w:rFonts w:hint="eastAsia" w:ascii="宋体" w:hAnsi="宋体" w:eastAsia="宋体" w:cs="宋体"/>
                <w:szCs w:val="21"/>
              </w:rPr>
              <w:br/>
            </w:r>
            <w:r>
              <w:rPr>
                <w:rFonts w:hint="eastAsia" w:ascii="宋体" w:hAnsi="宋体" w:eastAsia="宋体" w:cs="宋体"/>
                <w:szCs w:val="21"/>
              </w:rPr>
              <w:t xml:space="preserve">5、支持将识别结果导出到Word、Excel等文件格式。</w:t>
            </w:r>
            <w:r/>
          </w:p>
        </w:tc>
      </w:tr>
      <w:tr>
        <w:trPr>
          <w:trHeight w:val="23"/>
        </w:trPr>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语音识别</w:t>
            </w:r>
            <w:r/>
          </w:p>
        </w:tc>
        <w:tc>
          <w:tcPr>
            <w:tcBorders>
              <w:top w:val="single" w:color="000000" w:sz="4" w:space="0"/>
              <w:left w:val="single" w:color="000000" w:sz="4" w:space="0"/>
              <w:bottom w:val="single" w:color="000000" w:sz="4" w:space="0"/>
              <w:right w:val="single" w:color="000000" w:sz="4" w:space="0"/>
            </w:tcBorders>
            <w:tcW w:w="4354"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1、具备标准普通话识别功能；</w:t>
            </w:r>
            <w:r>
              <w:rPr>
                <w:rFonts w:hint="eastAsia" w:ascii="宋体" w:hAnsi="宋体" w:eastAsia="宋体" w:cs="宋体"/>
                <w:szCs w:val="21"/>
              </w:rPr>
              <w:br/>
            </w:r>
            <w:r>
              <w:rPr>
                <w:rFonts w:hint="eastAsia" w:ascii="宋体" w:hAnsi="宋体" w:eastAsia="宋体" w:cs="宋体"/>
                <w:szCs w:val="21"/>
              </w:rPr>
              <w:t xml:space="preserve">2、支持对一分钟内的短语音进行识别，支持HTTP、WebSocket等传输协议；</w:t>
            </w:r>
            <w:r>
              <w:rPr>
                <w:rFonts w:hint="eastAsia" w:ascii="宋体" w:hAnsi="宋体" w:eastAsia="宋体" w:cs="宋体"/>
                <w:szCs w:val="21"/>
              </w:rPr>
              <w:br/>
            </w:r>
            <w:r>
              <w:rPr>
                <w:rFonts w:hint="eastAsia" w:ascii="宋体" w:hAnsi="宋体" w:eastAsia="宋体" w:cs="宋体"/>
                <w:szCs w:val="21"/>
              </w:rPr>
              <w:t xml:space="preserve">3、支持音频流实时识别，支持WebSocket等传输协议；</w:t>
            </w:r>
            <w:r>
              <w:rPr>
                <w:rFonts w:hint="eastAsia" w:ascii="宋体" w:hAnsi="宋体" w:eastAsia="宋体" w:cs="宋体"/>
                <w:szCs w:val="21"/>
              </w:rPr>
              <w:br/>
            </w:r>
            <w:r>
              <w:rPr>
                <w:rFonts w:hint="eastAsia" w:ascii="宋体" w:hAnsi="宋体" w:eastAsia="宋体" w:cs="宋体"/>
                <w:szCs w:val="21"/>
              </w:rPr>
              <w:t xml:space="preserve">4、支持录音文件识别，支持单轨和双轨的WAV、MP3、M4A等格式录音文件；</w:t>
            </w:r>
            <w:r>
              <w:rPr>
                <w:rFonts w:hint="eastAsia" w:ascii="宋体" w:hAnsi="宋体" w:eastAsia="宋体" w:cs="宋体"/>
                <w:szCs w:val="21"/>
              </w:rPr>
              <w:br/>
            </w:r>
            <w:r>
              <w:rPr>
                <w:rFonts w:hint="eastAsia" w:ascii="宋体" w:hAnsi="宋体" w:eastAsia="宋体" w:cs="宋体"/>
                <w:szCs w:val="21"/>
              </w:rPr>
              <w:t xml:space="preserve">5、支持自动过滤语气词，支持非收音麦克风自动降噪；</w:t>
            </w:r>
            <w:r>
              <w:rPr>
                <w:rFonts w:hint="eastAsia" w:ascii="宋体" w:hAnsi="宋体" w:eastAsia="宋体" w:cs="宋体"/>
                <w:szCs w:val="21"/>
              </w:rPr>
              <w:br/>
            </w:r>
            <w:r>
              <w:rPr>
                <w:rFonts w:hint="eastAsia" w:ascii="宋体" w:hAnsi="宋体" w:eastAsia="宋体" w:cs="宋体"/>
                <w:szCs w:val="21"/>
              </w:rPr>
              <w:t xml:space="preserve">6、支持多音轨区分发言人。</w:t>
            </w:r>
            <w:r/>
          </w:p>
        </w:tc>
      </w:tr>
      <w:tr>
        <w:trPr>
          <w:trHeight w:val="23"/>
        </w:trPr>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语音合成</w:t>
            </w:r>
            <w:r/>
          </w:p>
        </w:tc>
        <w:tc>
          <w:tcPr>
            <w:tcBorders>
              <w:top w:val="single" w:color="000000" w:sz="4" w:space="0"/>
              <w:left w:val="single" w:color="000000" w:sz="4" w:space="0"/>
              <w:bottom w:val="single" w:color="000000" w:sz="4" w:space="0"/>
              <w:right w:val="single" w:color="000000" w:sz="4" w:space="0"/>
            </w:tcBorders>
            <w:tcW w:w="4354"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1、提供多种场景、风格的男声、女声等不同发音人模型；</w:t>
            </w:r>
            <w:r>
              <w:rPr>
                <w:rFonts w:hint="eastAsia" w:ascii="宋体" w:hAnsi="宋体" w:eastAsia="宋体" w:cs="宋体"/>
                <w:szCs w:val="21"/>
              </w:rPr>
              <w:br/>
            </w:r>
            <w:r>
              <w:rPr>
                <w:rFonts w:hint="eastAsia" w:ascii="宋体" w:hAnsi="宋体" w:eastAsia="宋体" w:cs="宋体"/>
                <w:szCs w:val="21"/>
              </w:rPr>
              <w:t xml:space="preserve">2、支持实时语音合成，支持流式获取语音合成结果，支持WebSocket等传输协议；</w:t>
            </w:r>
            <w:r>
              <w:rPr>
                <w:rFonts w:hint="eastAsia" w:ascii="宋体" w:hAnsi="宋体" w:eastAsia="宋体" w:cs="宋体"/>
                <w:szCs w:val="21"/>
              </w:rPr>
              <w:br/>
            </w:r>
            <w:r>
              <w:rPr>
                <w:rFonts w:hint="eastAsia" w:ascii="宋体" w:hAnsi="宋体" w:eastAsia="宋体" w:cs="宋体"/>
                <w:szCs w:val="21"/>
              </w:rPr>
              <w:t xml:space="preserve">3、支持非实时语音合成，支持输出WAV、MP3等编码格式数据；</w:t>
            </w:r>
            <w:r>
              <w:rPr>
                <w:rFonts w:hint="eastAsia" w:ascii="宋体" w:hAnsi="宋体" w:eastAsia="宋体" w:cs="宋体"/>
                <w:szCs w:val="21"/>
              </w:rPr>
              <w:br/>
            </w:r>
            <w:r>
              <w:rPr>
                <w:rFonts w:hint="eastAsia" w:ascii="宋体" w:hAnsi="宋体" w:eastAsia="宋体" w:cs="宋体"/>
                <w:szCs w:val="21"/>
              </w:rPr>
              <w:t xml:space="preserve">4、支持租户级别流量控制；</w:t>
            </w:r>
            <w:r>
              <w:rPr>
                <w:rFonts w:hint="eastAsia" w:ascii="宋体" w:hAnsi="宋体" w:eastAsia="宋体" w:cs="宋体"/>
                <w:szCs w:val="21"/>
              </w:rPr>
              <w:br/>
            </w:r>
            <w:r>
              <w:rPr>
                <w:rFonts w:hint="eastAsia" w:ascii="宋体" w:hAnsi="宋体" w:eastAsia="宋体" w:cs="宋体"/>
                <w:szCs w:val="21"/>
              </w:rPr>
              <w:t xml:space="preserve">5、支持自定义添加热词及热词优化，支持对识别错误的特殊文本进行替换；</w:t>
            </w:r>
            <w:r>
              <w:rPr>
                <w:rFonts w:hint="eastAsia" w:ascii="宋体" w:hAnsi="宋体" w:eastAsia="宋体" w:cs="宋体"/>
                <w:szCs w:val="21"/>
              </w:rPr>
              <w:br/>
            </w:r>
            <w:r>
              <w:rPr>
                <w:rFonts w:hint="eastAsia" w:ascii="宋体" w:hAnsi="宋体" w:eastAsia="宋体" w:cs="宋体"/>
                <w:szCs w:val="21"/>
              </w:rPr>
              <w:t xml:space="preserve">6、支持自学习训练。</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17、数据服务</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数据目录</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1、支持数据目录和标签管理；</w:t>
            </w:r>
            <w:r>
              <w:rPr>
                <w:rFonts w:hint="eastAsia" w:ascii="宋体" w:hAnsi="宋体" w:eastAsia="宋体" w:cs="宋体"/>
                <w:szCs w:val="21"/>
              </w:rPr>
              <w:br/>
            </w:r>
            <w:r>
              <w:rPr>
                <w:rFonts w:hint="eastAsia" w:ascii="宋体" w:hAnsi="宋体" w:eastAsia="宋体" w:cs="宋体"/>
                <w:szCs w:val="21"/>
              </w:rPr>
              <w:t xml:space="preserve">2、支持表级和字段级的数据血缘管理；</w:t>
            </w:r>
            <w:r>
              <w:rPr>
                <w:rFonts w:hint="eastAsia" w:ascii="宋体" w:hAnsi="宋体" w:eastAsia="宋体" w:cs="宋体"/>
                <w:szCs w:val="21"/>
              </w:rPr>
              <w:br/>
            </w:r>
            <w:r>
              <w:rPr>
                <w:rFonts w:hint="eastAsia" w:ascii="宋体" w:hAnsi="宋体" w:eastAsia="宋体" w:cs="宋体"/>
                <w:szCs w:val="21"/>
              </w:rPr>
              <w:t xml:space="preserve">3、支持数据图谱的生成和展示；</w:t>
            </w:r>
            <w:r>
              <w:rPr>
                <w:rFonts w:hint="eastAsia" w:ascii="宋体" w:hAnsi="宋体" w:eastAsia="宋体" w:cs="宋体"/>
                <w:szCs w:val="21"/>
              </w:rPr>
              <w:br/>
            </w:r>
            <w:r>
              <w:rPr>
                <w:rFonts w:hint="eastAsia" w:ascii="宋体" w:hAnsi="宋体" w:eastAsia="宋体" w:cs="宋体"/>
                <w:szCs w:val="21"/>
              </w:rPr>
              <w:t xml:space="preserve">4、支持展示数据变化趋势，包含数据记录行数、表大小等。</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数据接口</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1、支持通过可视化及脚本生成API，支持行业主流数据源；</w:t>
            </w:r>
            <w:r>
              <w:rPr>
                <w:rFonts w:hint="eastAsia" w:ascii="宋体" w:hAnsi="宋体" w:eastAsia="宋体" w:cs="宋体"/>
                <w:szCs w:val="21"/>
              </w:rPr>
              <w:br/>
            </w:r>
            <w:r>
              <w:rPr>
                <w:rFonts w:hint="eastAsia" w:ascii="宋体" w:hAnsi="宋体" w:eastAsia="宋体" w:cs="宋体"/>
                <w:szCs w:val="21"/>
              </w:rPr>
              <w:t xml:space="preserve">2、支持RESTFUL风格的API注册；</w:t>
            </w:r>
            <w:r>
              <w:rPr>
                <w:rFonts w:hint="eastAsia" w:ascii="宋体" w:hAnsi="宋体" w:eastAsia="宋体" w:cs="宋体"/>
                <w:szCs w:val="21"/>
              </w:rPr>
              <w:br/>
            </w:r>
            <w:r>
              <w:rPr>
                <w:rFonts w:hint="eastAsia" w:ascii="宋体" w:hAnsi="宋体" w:eastAsia="宋体" w:cs="宋体"/>
                <w:szCs w:val="21"/>
              </w:rPr>
              <w:t xml:space="preserve">3、支持API发布、审核、上下线、申请授权、续期。</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18、商业智能</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可视化</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1、支持包括文字、图片、视频、关系网络等图表组件；</w:t>
            </w:r>
            <w:r>
              <w:rPr>
                <w:rFonts w:hint="eastAsia" w:ascii="宋体" w:hAnsi="宋体" w:eastAsia="宋体" w:cs="宋体"/>
                <w:szCs w:val="21"/>
              </w:rPr>
              <w:br/>
            </w:r>
            <w:r>
              <w:rPr>
                <w:rFonts w:hint="eastAsia" w:ascii="宋体" w:hAnsi="宋体" w:eastAsia="宋体" w:cs="宋体"/>
                <w:szCs w:val="21"/>
              </w:rPr>
              <w:t xml:space="preserve">2、支持组件绑定数据源，支持预览数据源返回结果、对数据源添加过滤器；</w:t>
            </w:r>
            <w:r>
              <w:rPr>
                <w:rFonts w:hint="eastAsia" w:ascii="宋体" w:hAnsi="宋体" w:eastAsia="宋体" w:cs="宋体"/>
                <w:szCs w:val="21"/>
              </w:rPr>
              <w:br/>
            </w:r>
            <w:r>
              <w:rPr>
                <w:rFonts w:hint="eastAsia" w:ascii="宋体" w:hAnsi="宋体" w:eastAsia="宋体" w:cs="宋体"/>
                <w:szCs w:val="21"/>
              </w:rPr>
              <w:t xml:space="preserve">3、支持对完成开发的应用进行预览、发布；支持多版本管理；</w:t>
            </w:r>
            <w:r>
              <w:rPr>
                <w:rFonts w:hint="eastAsia" w:ascii="宋体" w:hAnsi="宋体" w:eastAsia="宋体" w:cs="宋体"/>
                <w:szCs w:val="21"/>
              </w:rPr>
              <w:br/>
            </w:r>
            <w:r>
              <w:rPr>
                <w:rFonts w:hint="eastAsia" w:ascii="宋体" w:hAnsi="宋体" w:eastAsia="宋体" w:cs="宋体"/>
                <w:szCs w:val="21"/>
              </w:rPr>
              <w:t xml:space="preserve">4、支持设置密码、令牌、IP白名单等访问限制；</w:t>
            </w:r>
            <w:r>
              <w:rPr>
                <w:rFonts w:hint="eastAsia" w:ascii="宋体" w:hAnsi="宋体" w:eastAsia="宋体" w:cs="宋体"/>
                <w:szCs w:val="21"/>
              </w:rPr>
              <w:br/>
            </w:r>
            <w:r>
              <w:rPr>
                <w:rFonts w:hint="eastAsia" w:ascii="宋体" w:hAnsi="宋体" w:eastAsia="宋体" w:cs="宋体"/>
                <w:szCs w:val="21"/>
              </w:rPr>
              <w:t xml:space="preserve">5、支持组件的搜索、添加、收藏等功能。</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智能算法</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1、提供大语言模型服务；</w:t>
            </w:r>
            <w:r>
              <w:rPr>
                <w:rFonts w:hint="eastAsia" w:ascii="宋体" w:hAnsi="宋体" w:eastAsia="宋体" w:cs="宋体"/>
                <w:szCs w:val="21"/>
              </w:rPr>
              <w:br/>
            </w:r>
            <w:r>
              <w:rPr>
                <w:rFonts w:hint="eastAsia" w:ascii="宋体" w:hAnsi="宋体" w:eastAsia="宋体" w:cs="宋体"/>
                <w:szCs w:val="21"/>
              </w:rPr>
              <w:t xml:space="preserve">2、提供多模态大模型服务；</w:t>
            </w:r>
            <w:r>
              <w:rPr>
                <w:rFonts w:hint="eastAsia" w:ascii="宋体" w:hAnsi="宋体" w:eastAsia="宋体" w:cs="宋体"/>
                <w:szCs w:val="21"/>
              </w:rPr>
              <w:br/>
            </w:r>
            <w:r>
              <w:rPr>
                <w:rFonts w:hint="eastAsia" w:ascii="宋体" w:hAnsi="宋体" w:eastAsia="宋体" w:cs="宋体"/>
                <w:szCs w:val="21"/>
              </w:rPr>
              <w:t xml:space="preserve">3、提供使用大模型服务进行智能体开发的服务。</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即席分析</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1、提供交互式数据分析服务，与大数据生态无缝连接；</w:t>
            </w:r>
            <w:r>
              <w:rPr>
                <w:rFonts w:hint="eastAsia" w:ascii="宋体" w:hAnsi="宋体" w:eastAsia="宋体" w:cs="宋体"/>
                <w:szCs w:val="21"/>
              </w:rPr>
              <w:br/>
            </w:r>
            <w:r>
              <w:rPr>
                <w:rFonts w:hint="eastAsia" w:ascii="宋体" w:hAnsi="宋体" w:eastAsia="宋体" w:cs="宋体"/>
                <w:szCs w:val="21"/>
              </w:rPr>
              <w:t xml:space="preserve">2、支持离线计算结果的批量导入；支持实时计算结果的实时入库；支持导出至对象存储；</w:t>
            </w:r>
            <w:r>
              <w:rPr>
                <w:rFonts w:hint="eastAsia" w:ascii="宋体" w:hAnsi="宋体" w:eastAsia="宋体" w:cs="宋体"/>
                <w:szCs w:val="21"/>
              </w:rPr>
              <w:br/>
            </w:r>
            <w:r>
              <w:rPr>
                <w:rFonts w:hint="eastAsia" w:ascii="宋体" w:hAnsi="宋体" w:eastAsia="宋体" w:cs="宋体"/>
                <w:szCs w:val="21"/>
              </w:rPr>
              <w:t xml:space="preserve">3、支持数据按行存储或按列存储；</w:t>
            </w:r>
            <w:r>
              <w:rPr>
                <w:rFonts w:hint="eastAsia" w:ascii="宋体" w:hAnsi="宋体" w:eastAsia="宋体" w:cs="宋体"/>
                <w:szCs w:val="21"/>
              </w:rPr>
              <w:br/>
            </w:r>
            <w:r>
              <w:rPr>
                <w:rFonts w:hint="eastAsia" w:ascii="宋体" w:hAnsi="宋体" w:eastAsia="宋体" w:cs="宋体"/>
                <w:szCs w:val="21"/>
              </w:rPr>
              <w:t xml:space="preserve">4、支持数据生命周期管理功能，过期数据系统自动清理；</w:t>
            </w:r>
            <w:r>
              <w:rPr>
                <w:rFonts w:hint="eastAsia" w:ascii="宋体" w:hAnsi="宋体" w:eastAsia="宋体" w:cs="宋体"/>
                <w:szCs w:val="21"/>
              </w:rPr>
              <w:br/>
            </w:r>
            <w:r>
              <w:rPr>
                <w:rFonts w:hint="eastAsia" w:ascii="宋体" w:hAnsi="宋体" w:eastAsia="宋体" w:cs="宋体"/>
                <w:szCs w:val="21"/>
              </w:rPr>
              <w:t xml:space="preserve">5、提供所见即所得的集成开发环境。</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智能报表</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1、支持数据实时在线分析服务，支持拖拽式操作和可视化展示；</w:t>
            </w:r>
            <w:r>
              <w:rPr>
                <w:rFonts w:hint="eastAsia" w:ascii="宋体" w:hAnsi="宋体" w:eastAsia="宋体" w:cs="宋体"/>
                <w:szCs w:val="21"/>
              </w:rPr>
              <w:br/>
            </w:r>
            <w:r>
              <w:rPr>
                <w:rFonts w:hint="eastAsia" w:ascii="宋体" w:hAnsi="宋体" w:eastAsia="宋体" w:cs="宋体"/>
                <w:szCs w:val="21"/>
              </w:rPr>
              <w:t xml:space="preserve">2、支持线图、面积图、柱图等图表组件；</w:t>
            </w:r>
            <w:r>
              <w:rPr>
                <w:rFonts w:hint="eastAsia" w:ascii="宋体" w:hAnsi="宋体" w:eastAsia="宋体" w:cs="宋体"/>
                <w:szCs w:val="21"/>
              </w:rPr>
              <w:br/>
            </w:r>
            <w:r>
              <w:rPr>
                <w:rFonts w:hint="eastAsia" w:ascii="宋体" w:hAnsi="宋体" w:eastAsia="宋体" w:cs="宋体"/>
                <w:szCs w:val="21"/>
              </w:rPr>
              <w:t xml:space="preserve">3、支持下钻、联动、跳转、辅助线等功能；</w:t>
            </w:r>
            <w:r>
              <w:rPr>
                <w:rFonts w:hint="eastAsia" w:ascii="宋体" w:hAnsi="宋体" w:eastAsia="宋体" w:cs="宋体"/>
                <w:szCs w:val="21"/>
              </w:rPr>
              <w:br/>
            </w:r>
            <w:r>
              <w:rPr>
                <w:rFonts w:hint="eastAsia" w:ascii="宋体" w:hAnsi="宋体" w:eastAsia="宋体" w:cs="宋体"/>
                <w:szCs w:val="21"/>
              </w:rPr>
              <w:t xml:space="preserve">4、支持电子表格，兼容常见函数；</w:t>
            </w:r>
            <w:r>
              <w:rPr>
                <w:rFonts w:hint="eastAsia" w:ascii="宋体" w:hAnsi="宋体" w:eastAsia="宋体" w:cs="宋体"/>
                <w:szCs w:val="21"/>
              </w:rPr>
              <w:br/>
            </w:r>
            <w:r>
              <w:rPr>
                <w:rFonts w:hint="eastAsia" w:ascii="宋体" w:hAnsi="宋体" w:eastAsia="宋体" w:cs="宋体"/>
                <w:szCs w:val="21"/>
              </w:rPr>
              <w:t xml:space="preserve">5、支持多工作空间权限、报表权限、数据权限管理。</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19、消息平台</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短信通知</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1、支持三网发送能力；</w:t>
            </w:r>
            <w:r>
              <w:rPr>
                <w:rFonts w:hint="eastAsia" w:ascii="宋体" w:hAnsi="宋体" w:eastAsia="宋体" w:cs="宋体"/>
                <w:szCs w:val="21"/>
              </w:rPr>
              <w:br/>
            </w:r>
            <w:r>
              <w:rPr>
                <w:rFonts w:hint="eastAsia" w:ascii="宋体" w:hAnsi="宋体" w:eastAsia="宋体" w:cs="宋体"/>
                <w:szCs w:val="21"/>
              </w:rPr>
              <w:t xml:space="preserve">2、支持大容量、高并发；</w:t>
            </w:r>
            <w:r>
              <w:rPr>
                <w:rFonts w:hint="eastAsia" w:ascii="宋体" w:hAnsi="宋体" w:eastAsia="宋体" w:cs="宋体"/>
                <w:szCs w:val="21"/>
              </w:rPr>
              <w:br/>
            </w:r>
            <w:r>
              <w:rPr>
                <w:rFonts w:hint="eastAsia" w:ascii="宋体" w:hAnsi="宋体" w:eastAsia="宋体" w:cs="宋体"/>
                <w:szCs w:val="21"/>
              </w:rPr>
              <w:t xml:space="preserve">3、支持加密传输、IP白名单、号码黑名单管理；</w:t>
            </w:r>
            <w:r>
              <w:rPr>
                <w:rFonts w:hint="eastAsia" w:ascii="宋体" w:hAnsi="宋体" w:eastAsia="宋体" w:cs="宋体"/>
                <w:szCs w:val="21"/>
              </w:rPr>
              <w:br/>
            </w:r>
            <w:r>
              <w:rPr>
                <w:rFonts w:hint="eastAsia" w:ascii="宋体" w:hAnsi="宋体" w:eastAsia="宋体" w:cs="宋体"/>
                <w:szCs w:val="21"/>
              </w:rPr>
              <w:t xml:space="preserve">4、提供网页端管理平台和短信接口触发。</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验证码</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1、支持三网发送能力；</w:t>
            </w:r>
            <w:r>
              <w:rPr>
                <w:rFonts w:hint="eastAsia" w:ascii="宋体" w:hAnsi="宋体" w:eastAsia="宋体" w:cs="宋体"/>
                <w:szCs w:val="21"/>
              </w:rPr>
              <w:br/>
            </w:r>
            <w:r>
              <w:rPr>
                <w:rFonts w:hint="eastAsia" w:ascii="宋体" w:hAnsi="宋体" w:eastAsia="宋体" w:cs="宋体"/>
                <w:szCs w:val="21"/>
              </w:rPr>
              <w:t xml:space="preserve">2、支持大容量、高并发；</w:t>
            </w:r>
            <w:r>
              <w:rPr>
                <w:rFonts w:hint="eastAsia" w:ascii="宋体" w:hAnsi="宋体" w:eastAsia="宋体" w:cs="宋体"/>
                <w:szCs w:val="21"/>
              </w:rPr>
              <w:br/>
            </w:r>
            <w:r>
              <w:rPr>
                <w:rFonts w:hint="eastAsia" w:ascii="宋体" w:hAnsi="宋体" w:eastAsia="宋体" w:cs="宋体"/>
                <w:szCs w:val="21"/>
              </w:rPr>
              <w:t xml:space="preserve">3、支持加密传输、IP白名单、号码黑名单管理；</w:t>
            </w:r>
            <w:r>
              <w:rPr>
                <w:rFonts w:hint="eastAsia" w:ascii="宋体" w:hAnsi="宋体" w:eastAsia="宋体" w:cs="宋体"/>
                <w:szCs w:val="21"/>
              </w:rPr>
              <w:br/>
            </w:r>
            <w:r>
              <w:rPr>
                <w:rFonts w:hint="eastAsia" w:ascii="宋体" w:hAnsi="宋体" w:eastAsia="宋体" w:cs="宋体"/>
                <w:szCs w:val="21"/>
              </w:rPr>
              <w:t xml:space="preserve">4、提供网页端管理平台和短信接口触发。</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20、协同办公</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3"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消息通讯</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1、提供可靠的消息传递机制，在弱网络条件下消息可成功送达；</w:t>
            </w:r>
            <w:r>
              <w:rPr>
                <w:rFonts w:hint="eastAsia" w:ascii="宋体" w:hAnsi="宋体" w:eastAsia="宋体" w:cs="宋体"/>
                <w:szCs w:val="21"/>
              </w:rPr>
              <w:br/>
            </w:r>
            <w:r>
              <w:rPr>
                <w:rFonts w:hint="eastAsia" w:ascii="宋体" w:hAnsi="宋体" w:eastAsia="宋体" w:cs="宋体"/>
                <w:szCs w:val="21"/>
              </w:rPr>
              <w:t xml:space="preserve">2、消息交互延迟满足即时沟通需要；</w:t>
            </w:r>
            <w:r>
              <w:rPr>
                <w:rFonts w:hint="eastAsia" w:ascii="宋体" w:hAnsi="宋体" w:eastAsia="宋体" w:cs="宋体"/>
                <w:szCs w:val="21"/>
              </w:rPr>
              <w:br/>
            </w:r>
            <w:r>
              <w:rPr>
                <w:rFonts w:hint="eastAsia" w:ascii="宋体" w:hAnsi="宋体" w:eastAsia="宋体" w:cs="宋体"/>
                <w:szCs w:val="21"/>
              </w:rPr>
              <w:t xml:space="preserve">3、支持集成第三方H5应用或小程序；</w:t>
            </w:r>
            <w:r>
              <w:rPr>
                <w:rFonts w:hint="eastAsia" w:ascii="宋体" w:hAnsi="宋体" w:eastAsia="宋体" w:cs="宋体"/>
                <w:szCs w:val="21"/>
              </w:rPr>
              <w:br/>
            </w:r>
            <w:r>
              <w:rPr>
                <w:rFonts w:hint="eastAsia" w:ascii="宋体" w:hAnsi="宋体" w:eastAsia="宋体" w:cs="宋体"/>
                <w:szCs w:val="21"/>
              </w:rPr>
              <w:t xml:space="preserve">4、基于国密算法保护消息机密性和完整性；</w:t>
            </w:r>
            <w:r>
              <w:rPr>
                <w:rFonts w:hint="eastAsia" w:ascii="宋体" w:hAnsi="宋体" w:eastAsia="宋体" w:cs="宋体"/>
                <w:szCs w:val="21"/>
              </w:rPr>
              <w:br/>
            </w:r>
            <w:r>
              <w:rPr>
                <w:rFonts w:hint="eastAsia" w:ascii="宋体" w:hAnsi="宋体" w:eastAsia="宋体" w:cs="宋体"/>
                <w:szCs w:val="21"/>
              </w:rPr>
              <w:t xml:space="preserve">5、兼容主流的设备及操作系统。</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音视频会议</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1、提供清晰流畅的音频和视频交互，支持自适应带宽；</w:t>
            </w:r>
            <w:r>
              <w:rPr>
                <w:rFonts w:hint="eastAsia" w:ascii="宋体" w:hAnsi="宋体" w:eastAsia="宋体" w:cs="宋体"/>
                <w:szCs w:val="21"/>
              </w:rPr>
              <w:br/>
            </w:r>
            <w:r>
              <w:rPr>
                <w:rFonts w:hint="eastAsia" w:ascii="宋体" w:hAnsi="宋体" w:eastAsia="宋体" w:cs="宋体"/>
                <w:szCs w:val="21"/>
              </w:rPr>
              <w:t xml:space="preserve">2、具备高可用性，在网络波动或设备故障后能自动恢复；</w:t>
            </w:r>
            <w:r>
              <w:rPr>
                <w:rFonts w:hint="eastAsia" w:ascii="宋体" w:hAnsi="宋体" w:eastAsia="宋体" w:cs="宋体"/>
                <w:szCs w:val="21"/>
              </w:rPr>
              <w:br/>
            </w:r>
            <w:r>
              <w:rPr>
                <w:rFonts w:hint="eastAsia" w:ascii="宋体" w:hAnsi="宋体" w:eastAsia="宋体" w:cs="宋体"/>
                <w:szCs w:val="21"/>
              </w:rPr>
              <w:t xml:space="preserve">3、支持通过SIP等标准协议进行集成和对接；</w:t>
            </w:r>
            <w:r>
              <w:rPr>
                <w:rFonts w:hint="eastAsia" w:ascii="宋体" w:hAnsi="宋体" w:eastAsia="宋体" w:cs="宋体"/>
                <w:szCs w:val="21"/>
              </w:rPr>
              <w:br/>
            </w:r>
            <w:r>
              <w:rPr>
                <w:rFonts w:hint="eastAsia" w:ascii="宋体" w:hAnsi="宋体" w:eastAsia="宋体" w:cs="宋体"/>
                <w:szCs w:val="21"/>
              </w:rPr>
              <w:t xml:space="preserve">4、基于国密算法保护消息机密性和完整性；</w:t>
            </w:r>
            <w:r>
              <w:rPr>
                <w:rFonts w:hint="eastAsia" w:ascii="宋体" w:hAnsi="宋体" w:eastAsia="宋体" w:cs="宋体"/>
                <w:szCs w:val="21"/>
              </w:rPr>
              <w:br/>
            </w:r>
            <w:r>
              <w:rPr>
                <w:rFonts w:hint="eastAsia" w:ascii="宋体" w:hAnsi="宋体" w:eastAsia="宋体" w:cs="宋体"/>
                <w:szCs w:val="21"/>
              </w:rPr>
              <w:t xml:space="preserve">5、兼容主流的设备及操作系统。</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电子审批</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1、支持自定义审批流程和权限配置；</w:t>
            </w:r>
            <w:r>
              <w:rPr>
                <w:rFonts w:hint="eastAsia" w:ascii="宋体" w:hAnsi="宋体" w:eastAsia="宋体" w:cs="宋体"/>
                <w:szCs w:val="21"/>
              </w:rPr>
              <w:br/>
            </w:r>
            <w:r>
              <w:rPr>
                <w:rFonts w:hint="eastAsia" w:ascii="宋体" w:hAnsi="宋体" w:eastAsia="宋体" w:cs="宋体"/>
                <w:szCs w:val="21"/>
              </w:rPr>
              <w:t xml:space="preserve">2、具备多终端访问与操作功能；</w:t>
            </w:r>
            <w:r>
              <w:rPr>
                <w:rFonts w:hint="eastAsia" w:ascii="宋体" w:hAnsi="宋体" w:eastAsia="宋体" w:cs="宋体"/>
                <w:szCs w:val="21"/>
              </w:rPr>
              <w:br/>
            </w:r>
            <w:r>
              <w:rPr>
                <w:rFonts w:hint="eastAsia" w:ascii="宋体" w:hAnsi="宋体" w:eastAsia="宋体" w:cs="宋体"/>
                <w:szCs w:val="21"/>
              </w:rPr>
              <w:t xml:space="preserve">3、支持审批任务的自动化分配与智能化决策；</w:t>
            </w:r>
            <w:r>
              <w:rPr>
                <w:rFonts w:hint="eastAsia" w:ascii="宋体" w:hAnsi="宋体" w:eastAsia="宋体" w:cs="宋体"/>
                <w:szCs w:val="21"/>
              </w:rPr>
              <w:br/>
            </w:r>
            <w:r>
              <w:rPr>
                <w:rFonts w:hint="eastAsia" w:ascii="宋体" w:hAnsi="宋体" w:eastAsia="宋体" w:cs="宋体"/>
                <w:szCs w:val="21"/>
              </w:rPr>
              <w:t xml:space="preserve">4、具备实时监控与状态跟踪功能；</w:t>
            </w:r>
            <w:r>
              <w:rPr>
                <w:rFonts w:hint="eastAsia" w:ascii="宋体" w:hAnsi="宋体" w:eastAsia="宋体" w:cs="宋体"/>
                <w:szCs w:val="21"/>
              </w:rPr>
              <w:br/>
            </w:r>
            <w:r>
              <w:rPr>
                <w:rFonts w:hint="eastAsia" w:ascii="宋体" w:hAnsi="宋体" w:eastAsia="宋体" w:cs="宋体"/>
                <w:szCs w:val="21"/>
              </w:rPr>
              <w:t xml:space="preserve">5、支持异常处理与告警提醒；</w:t>
            </w:r>
            <w:r>
              <w:rPr>
                <w:rFonts w:hint="eastAsia" w:ascii="宋体" w:hAnsi="宋体" w:eastAsia="宋体" w:cs="宋体"/>
                <w:szCs w:val="21"/>
              </w:rPr>
              <w:br/>
            </w:r>
            <w:r>
              <w:rPr>
                <w:rFonts w:hint="eastAsia" w:ascii="宋体" w:hAnsi="宋体" w:eastAsia="宋体" w:cs="宋体"/>
                <w:szCs w:val="21"/>
              </w:rPr>
              <w:t xml:space="preserve">6、支持数据分析与报表生成。</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智能客服</w:t>
            </w:r>
            <w:r/>
          </w:p>
        </w:tc>
        <w:tc>
          <w:tcPr>
            <w:tcBorders>
              <w:top w:val="single" w:color="000000" w:sz="4" w:space="0"/>
              <w:left w:val="single" w:color="000000" w:sz="4" w:space="0"/>
              <w:bottom w:val="single" w:color="000000" w:sz="4" w:space="0"/>
              <w:right w:val="single" w:color="000000" w:sz="4" w:space="0"/>
            </w:tcBorders>
            <w:tcW w:w="4353"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1、支持调用语音识别与自然语言处理（NLP）技术；</w:t>
            </w:r>
            <w:r>
              <w:rPr>
                <w:rFonts w:hint="eastAsia" w:ascii="宋体" w:hAnsi="宋体" w:eastAsia="宋体" w:cs="宋体"/>
                <w:szCs w:val="21"/>
              </w:rPr>
              <w:br/>
            </w:r>
            <w:r>
              <w:rPr>
                <w:rFonts w:hint="eastAsia" w:ascii="宋体" w:hAnsi="宋体" w:eastAsia="宋体" w:cs="宋体"/>
                <w:szCs w:val="21"/>
              </w:rPr>
              <w:t xml:space="preserve">2、支持多渠道接入与统一服务；</w:t>
            </w:r>
            <w:r>
              <w:rPr>
                <w:rFonts w:hint="eastAsia" w:ascii="宋体" w:hAnsi="宋体" w:eastAsia="宋体" w:cs="宋体"/>
                <w:szCs w:val="21"/>
              </w:rPr>
              <w:br/>
            </w:r>
            <w:r>
              <w:rPr>
                <w:rFonts w:hint="eastAsia" w:ascii="宋体" w:hAnsi="宋体" w:eastAsia="宋体" w:cs="宋体"/>
                <w:szCs w:val="21"/>
              </w:rPr>
              <w:t xml:space="preserve">3、具备智能分流与任务调度能力；</w:t>
            </w:r>
            <w:r>
              <w:rPr>
                <w:rFonts w:hint="eastAsia" w:ascii="宋体" w:hAnsi="宋体" w:eastAsia="宋体" w:cs="宋体"/>
                <w:szCs w:val="21"/>
              </w:rPr>
              <w:br/>
            </w:r>
            <w:r>
              <w:rPr>
                <w:rFonts w:hint="eastAsia" w:ascii="宋体" w:hAnsi="宋体" w:eastAsia="宋体" w:cs="宋体"/>
                <w:szCs w:val="21"/>
              </w:rPr>
              <w:t xml:space="preserve">4、支持客户数据分析与行为洞察；</w:t>
            </w:r>
            <w:r>
              <w:rPr>
                <w:rFonts w:hint="eastAsia" w:ascii="宋体" w:hAnsi="宋体" w:eastAsia="宋体" w:cs="宋体"/>
                <w:szCs w:val="21"/>
              </w:rPr>
              <w:br/>
            </w:r>
            <w:r>
              <w:rPr>
                <w:rFonts w:hint="eastAsia" w:ascii="宋体" w:hAnsi="宋体" w:eastAsia="宋体" w:cs="宋体"/>
                <w:szCs w:val="21"/>
              </w:rPr>
              <w:t xml:space="preserve">5、具备实时监控、性能分析和异常告警功能；</w:t>
            </w:r>
            <w:r>
              <w:rPr>
                <w:rFonts w:hint="eastAsia" w:ascii="宋体" w:hAnsi="宋体" w:eastAsia="宋体" w:cs="宋体"/>
                <w:szCs w:val="21"/>
              </w:rPr>
              <w:br/>
            </w:r>
            <w:r>
              <w:rPr>
                <w:rFonts w:hint="eastAsia" w:ascii="宋体" w:hAnsi="宋体" w:eastAsia="宋体" w:cs="宋体"/>
                <w:szCs w:val="21"/>
              </w:rPr>
              <w:t xml:space="preserve">6、提供多层次权限管理与数据安全保障。</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21、服务型项目</w:t>
      </w:r>
      <w:r/>
    </w:p>
    <w:tbl>
      <w:tblPr>
        <w:tblStyle w:val="68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7229"/>
      </w:tblGrid>
      <w:tr>
        <w:trPr>
          <w:trHeight w:val="23"/>
        </w:trPr>
        <w:tc>
          <w:tcPr>
            <w:shd w:val="clear" w:color="auto" w:fill="bfbfbf"/>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资源服务</w:t>
            </w:r>
            <w:r/>
          </w:p>
        </w:tc>
        <w:tc>
          <w:tcPr>
            <w:shd w:val="clear" w:color="auto" w:fill="bfbfbf"/>
            <w:tcBorders>
              <w:top w:val="single" w:color="000000" w:sz="4" w:space="0"/>
              <w:left w:val="single" w:color="000000" w:sz="4" w:space="0"/>
              <w:bottom w:val="single" w:color="000000" w:sz="4" w:space="0"/>
              <w:right w:val="single" w:color="000000" w:sz="4" w:space="0"/>
            </w:tcBorders>
            <w:tcW w:w="4354" w:type="pct"/>
            <w:textDirection w:val="lrTb"/>
            <w:noWrap w:val="false"/>
          </w:tcPr>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bidi="ar"/>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金保工程二期</w:t>
            </w:r>
            <w:r/>
          </w:p>
        </w:tc>
        <w:tc>
          <w:tcPr>
            <w:tcBorders>
              <w:top w:val="single" w:color="000000" w:sz="4" w:space="0"/>
              <w:left w:val="single" w:color="000000" w:sz="4" w:space="0"/>
              <w:bottom w:val="single" w:color="000000" w:sz="4" w:space="0"/>
              <w:right w:val="single" w:color="000000" w:sz="4" w:space="0"/>
            </w:tcBorders>
            <w:tcW w:w="435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泰州市医保局金保工程二期项目维保</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云外Oracle</w:t>
            </w:r>
            <w:r/>
          </w:p>
        </w:tc>
        <w:tc>
          <w:tcPr>
            <w:tcBorders>
              <w:top w:val="single" w:color="000000" w:sz="4" w:space="0"/>
              <w:left w:val="single" w:color="000000" w:sz="4" w:space="0"/>
              <w:bottom w:val="single" w:color="000000" w:sz="4" w:space="0"/>
              <w:right w:val="single" w:color="000000" w:sz="4" w:space="0"/>
            </w:tcBorders>
            <w:tcW w:w="435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泰州市数据局、泰州市卫健委、泰州市人社局、泰州市住建局、泰州市民政局、泰州市水利局、泰州市统计局在用的oracle数据库</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云数据库</w:t>
            </w:r>
            <w:r/>
          </w:p>
        </w:tc>
        <w:tc>
          <w:tcPr>
            <w:tcBorders>
              <w:top w:val="single" w:color="000000" w:sz="4" w:space="0"/>
              <w:left w:val="single" w:color="000000" w:sz="4" w:space="0"/>
              <w:bottom w:val="single" w:color="000000" w:sz="4" w:space="0"/>
              <w:right w:val="single" w:color="000000" w:sz="4" w:space="0"/>
            </w:tcBorders>
            <w:tcW w:w="435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泰州市数据局、泰州市公安局、泰州市发改委、泰州市卫健委、泰州市民政局、泰州市总工会、泰州市数据产业集团在用的RDS云数据库</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线路</w:t>
            </w:r>
            <w:r/>
          </w:p>
        </w:tc>
        <w:tc>
          <w:tcPr>
            <w:tcBorders>
              <w:top w:val="single" w:color="000000" w:sz="4" w:space="0"/>
              <w:left w:val="single" w:color="000000" w:sz="4" w:space="0"/>
              <w:bottom w:val="single" w:color="000000" w:sz="4" w:space="0"/>
              <w:right w:val="single" w:color="000000" w:sz="4" w:space="0"/>
            </w:tcBorders>
            <w:tcW w:w="4354" w:type="pct"/>
            <w:vAlign w:val="center"/>
            <w:textDirection w:val="lrTb"/>
            <w:noWrap w:val="false"/>
          </w:tcPr>
          <w:p>
            <w:pPr>
              <w:rPr>
                <w:rFonts w:hint="eastAsia" w:ascii="宋体" w:hAnsi="宋体" w:eastAsia="宋体" w:cs="宋体"/>
                <w:szCs w:val="21"/>
              </w:rPr>
            </w:pPr>
            <w:r>
              <w:rPr>
                <w:rFonts w:ascii="宋体" w:hAnsi="宋体" w:eastAsia="宋体" w:cs="宋体"/>
                <w:szCs w:val="21"/>
              </w:rPr>
              <w:t xml:space="preserve">政务云平台互联网出口</w:t>
            </w:r>
            <w:r>
              <w:rPr>
                <w:rFonts w:hint="eastAsia" w:ascii="宋体" w:hAnsi="宋体" w:eastAsia="宋体" w:cs="宋体"/>
                <w:szCs w:val="21"/>
              </w:rPr>
              <w:t xml:space="preserve">线路、电子政务外网出口线路、电子政务外网市-区县中继线路将、态势感知平台互联网和政务外网接入线路、市政府大院互联网和电子政务外网出口线路、市政府大院网络维保</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电子档案馆</w:t>
            </w:r>
            <w:r/>
          </w:p>
        </w:tc>
        <w:tc>
          <w:tcPr>
            <w:tcBorders>
              <w:top w:val="single" w:color="000000" w:sz="4" w:space="0"/>
              <w:left w:val="single" w:color="000000" w:sz="4" w:space="0"/>
              <w:bottom w:val="single" w:color="000000" w:sz="4" w:space="0"/>
              <w:right w:val="single" w:color="000000" w:sz="4" w:space="0"/>
            </w:tcBorders>
            <w:tcW w:w="435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泰州市史志办电子档案馆项目维保</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视频云云主机</w:t>
            </w:r>
            <w:r/>
          </w:p>
        </w:tc>
        <w:tc>
          <w:tcPr>
            <w:tcBorders>
              <w:top w:val="single" w:color="000000" w:sz="4" w:space="0"/>
              <w:left w:val="single" w:color="000000" w:sz="4" w:space="0"/>
              <w:bottom w:val="single" w:color="000000" w:sz="4" w:space="0"/>
              <w:right w:val="single" w:color="000000" w:sz="4" w:space="0"/>
            </w:tcBorders>
            <w:tcW w:w="4354" w:type="pct"/>
            <w:vAlign w:val="center"/>
            <w:textDirection w:val="lrTb"/>
            <w:noWrap w:val="false"/>
          </w:tcPr>
          <w:p>
            <w:pPr>
              <w:rPr>
                <w:rFonts w:hint="eastAsia" w:ascii="宋体" w:hAnsi="宋体" w:eastAsia="宋体" w:cs="宋体"/>
                <w:szCs w:val="21"/>
              </w:rPr>
            </w:pPr>
            <w:r>
              <w:rPr>
                <w:rFonts w:ascii="宋体" w:hAnsi="宋体" w:eastAsia="宋体" w:cs="宋体"/>
                <w:szCs w:val="21"/>
              </w:rPr>
              <w:t xml:space="preserve">泰州市公安视频资源整合</w:t>
            </w:r>
            <w:r>
              <w:rPr>
                <w:rFonts w:hint="eastAsia" w:ascii="宋体" w:hAnsi="宋体" w:eastAsia="宋体" w:cs="宋体"/>
                <w:szCs w:val="21"/>
              </w:rPr>
              <w:t xml:space="preserve">或其他部门视频云应用服务</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一体化算力监测调度平台服务</w:t>
            </w:r>
            <w:r/>
          </w:p>
        </w:tc>
        <w:tc>
          <w:tcPr>
            <w:tcBorders>
              <w:top w:val="single" w:color="000000" w:sz="4" w:space="0"/>
              <w:left w:val="single" w:color="000000" w:sz="4" w:space="0"/>
              <w:bottom w:val="single" w:color="000000" w:sz="4" w:space="0"/>
              <w:right w:val="single" w:color="000000" w:sz="4" w:space="0"/>
            </w:tcBorders>
            <w:tcW w:w="435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泰州市一体化算力监测调度平台日常运维服务，确保平台安全稳定运行。</w:t>
            </w:r>
            <w:r/>
          </w:p>
        </w:tc>
      </w:tr>
      <w:tr>
        <w:trPr>
          <w:trHeight w:val="23"/>
        </w:trPr>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多云管理平台运维服务</w:t>
            </w:r>
            <w:r/>
          </w:p>
        </w:tc>
        <w:tc>
          <w:tcPr>
            <w:tcBorders>
              <w:top w:val="single" w:color="000000" w:sz="4" w:space="0"/>
              <w:left w:val="single" w:color="000000" w:sz="4" w:space="0"/>
              <w:bottom w:val="single" w:color="000000" w:sz="4" w:space="0"/>
              <w:right w:val="single" w:color="000000" w:sz="4" w:space="0"/>
            </w:tcBorders>
            <w:tcW w:w="435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泰州市多云管理平台运维服务</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含1人驻场</w:t>
            </w:r>
            <w:r>
              <w:rPr>
                <w:rFonts w:hint="eastAsia" w:ascii="宋体" w:hAnsi="宋体" w:eastAsia="宋体" w:cs="宋体"/>
                <w:szCs w:val="21"/>
                <w:lang w:eastAsia="zh-CN"/>
              </w:rPr>
              <w:t xml:space="preserve">）</w:t>
            </w:r>
            <w:r>
              <w:rPr>
                <w:rFonts w:hint="eastAsia" w:ascii="宋体" w:hAnsi="宋体" w:eastAsia="宋体" w:cs="宋体"/>
                <w:szCs w:val="21"/>
              </w:rPr>
              <w:t xml:space="preserve">，确保平台安全稳定运行。</w:t>
            </w:r>
            <w:r/>
          </w:p>
        </w:tc>
      </w:tr>
    </w:tbl>
    <w:p>
      <w:pPr>
        <w:ind w:firstLine="42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673"/>
        <w:numPr>
          <w:ilvl w:val="0"/>
          <w:numId w:val="3"/>
        </w:numPr>
        <w:ind w:left="1062" w:hanging="642"/>
        <w:jc w:val="both"/>
        <w:spacing w:before="0" w:after="0" w:line="240" w:lineRule="auto"/>
        <w:tabs>
          <w:tab w:val="left" w:pos="780" w:leader="none"/>
          <w:tab w:val="clear" w:pos="879" w:leader="none"/>
        </w:tabs>
        <w:rPr>
          <w:sz w:val="28"/>
          <w:szCs w:val="28"/>
        </w:rPr>
      </w:pPr>
      <w:r>
        <w:rPr>
          <w:rFonts w:hint="eastAsia"/>
          <w:sz w:val="28"/>
          <w:szCs w:val="28"/>
        </w:rPr>
        <w:t xml:space="preserve">泰州市政务云服务技术指标：</w:t>
      </w:r>
      <w:r/>
    </w:p>
    <w:p>
      <w:pPr>
        <w:ind w:firstLine="420"/>
        <w:jc w:val="left"/>
        <w:spacing w:line="600" w:lineRule="exact"/>
        <w:rPr>
          <w:rFonts w:hint="eastAsia" w:ascii="宋体" w:hAnsi="宋体" w:eastAsia="宋体" w:cs="宋体"/>
          <w:color w:val="000000"/>
          <w:szCs w:val="21"/>
        </w:rPr>
        <w:outlineLvl w:val="1"/>
      </w:pPr>
      <w:r/>
      <w:bookmarkStart w:id="192" w:name="_Toc3207168"/>
      <w:r>
        <w:rPr>
          <w:rFonts w:hint="eastAsia" w:ascii="宋体" w:hAnsi="宋体" w:eastAsia="宋体" w:cs="宋体"/>
          <w:color w:val="000000"/>
          <w:szCs w:val="21"/>
        </w:rPr>
        <w:t xml:space="preserve">（一）总体架构</w:t>
      </w:r>
      <w:bookmarkEnd w:id="192"/>
      <w:r/>
      <w:r/>
    </w:p>
    <w:p>
      <w:pPr>
        <w:ind w:firstLine="420"/>
        <w:jc w:val="left"/>
        <w:spacing w:line="6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政务云平台须参照以下拓扑示意图进行架构设计和建设：</w:t>
      </w:r>
      <w:r/>
    </w:p>
    <w:p>
      <w:pPr>
        <w:spacing w:line="360" w:lineRule="auto"/>
        <w:rPr>
          <w:rFonts w:hint="eastAsia" w:ascii="宋体" w:hAnsi="宋体" w:eastAsia="宋体" w:cs="宋体"/>
          <w:szCs w:val="21"/>
        </w:rPr>
      </w:pPr>
      <w:r>
        <w:rPr>
          <w:rFonts w:hint="eastAsia" w:ascii="宋体" w:hAnsi="宋体" w:eastAsia="宋体" w:cs="宋体"/>
          <w:szCs w:val="21"/>
        </w:rPr>
        <mc:AlternateContent>
          <mc:Choice Requires="wpg">
            <w:drawing>
              <wp:inline xmlns:wp="http://schemas.openxmlformats.org/drawingml/2006/wordprocessingDrawing" distT="0" distB="0" distL="0" distR="0">
                <wp:extent cx="5264150" cy="2792095"/>
                <wp:effectExtent l="0" t="0" r="12700" b="825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9"/>
                        <a:stretch/>
                      </pic:blipFill>
                      <pic:spPr bwMode="auto">
                        <a:xfrm>
                          <a:off x="0" y="0"/>
                          <a:ext cx="5264150" cy="2792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5pt;height:219.8pt;mso-wrap-distance-left:0.0pt;mso-wrap-distance-top:0.0pt;mso-wrap-distance-right:0.0pt;mso-wrap-distance-bottom:0.0pt;" stroked="f">
                <v:path textboxrect="0,0,0,0"/>
                <v:imagedata r:id="rId9" o:title=""/>
              </v:shape>
            </w:pict>
          </mc:Fallback>
        </mc:AlternateContent>
      </w:r>
      <w:r/>
    </w:p>
    <w:p>
      <w:pPr>
        <w:numPr>
          <w:ilvl w:val="0"/>
          <w:numId w:val="7"/>
        </w:numPr>
        <w:ind w:left="420" w:hanging="420"/>
        <w:rPr>
          <w:rFonts w:hint="eastAsia" w:ascii="宋体" w:hAnsi="宋体" w:eastAsia="宋体" w:cs="宋体"/>
          <w:szCs w:val="21"/>
        </w:rPr>
      </w:pPr>
      <w:r>
        <w:rPr>
          <w:rFonts w:hint="eastAsia" w:ascii="宋体" w:hAnsi="宋体" w:eastAsia="宋体" w:cs="宋体"/>
          <w:szCs w:val="21"/>
        </w:rPr>
        <w:t xml:space="preserve">业务区根据功能划分为互联网区、政务外网区两个区域；两个区域的计算、存储、网络、安全防护等物理设备须独立部署，不得共用。按照国家电子政务外网对跨网数据交换的相关安全标准，部署网闸设备构建跨网数据安全交换区域；</w:t>
      </w:r>
      <w:r/>
    </w:p>
    <w:p>
      <w:pPr>
        <w:numPr>
          <w:ilvl w:val="0"/>
          <w:numId w:val="7"/>
        </w:numPr>
        <w:ind w:left="420" w:hanging="420"/>
        <w:rPr>
          <w:rFonts w:hint="eastAsia" w:ascii="宋体" w:hAnsi="宋体" w:eastAsia="宋体" w:cs="宋体"/>
          <w:szCs w:val="21"/>
        </w:rPr>
      </w:pPr>
      <w:r>
        <w:rPr>
          <w:rFonts w:hint="eastAsia" w:ascii="宋体" w:hAnsi="宋体" w:eastAsia="宋体" w:cs="宋体"/>
          <w:szCs w:val="21"/>
        </w:rPr>
        <w:t xml:space="preserve">在互联网出口和电子政务外网的出口，部署边界防火墙，实现访问控制，入侵防御（IPS），防病毒，Web应用防护（WAF）等功能；</w:t>
      </w:r>
      <w:r/>
    </w:p>
    <w:p>
      <w:pPr>
        <w:numPr>
          <w:ilvl w:val="0"/>
          <w:numId w:val="7"/>
        </w:numPr>
        <w:ind w:left="420" w:hanging="420"/>
        <w:rPr>
          <w:rFonts w:hint="eastAsia" w:ascii="宋体" w:hAnsi="宋体" w:eastAsia="宋体" w:cs="宋体"/>
          <w:szCs w:val="21"/>
        </w:rPr>
      </w:pPr>
      <w:r>
        <w:rPr>
          <w:rFonts w:hint="eastAsia" w:ascii="宋体" w:hAnsi="宋体" w:eastAsia="宋体" w:cs="宋体"/>
          <w:szCs w:val="21"/>
        </w:rPr>
        <w:t xml:space="preserve">通过部署国密VPN设备保障运维人员安全接入，实现远程办公及安全运维工作；</w:t>
      </w:r>
      <w:r/>
    </w:p>
    <w:p>
      <w:pPr>
        <w:numPr>
          <w:ilvl w:val="0"/>
          <w:numId w:val="7"/>
        </w:numPr>
        <w:ind w:left="420" w:hanging="420"/>
        <w:rPr>
          <w:rFonts w:hint="eastAsia" w:ascii="宋体" w:hAnsi="宋体" w:eastAsia="宋体" w:cs="宋体"/>
          <w:szCs w:val="21"/>
        </w:rPr>
      </w:pPr>
      <w:r>
        <w:rPr>
          <w:rFonts w:hint="eastAsia" w:ascii="宋体" w:hAnsi="宋体" w:eastAsia="宋体" w:cs="宋体"/>
          <w:szCs w:val="21"/>
        </w:rPr>
        <w:t xml:space="preserve">云平台安全管理区集约化部署主机安全、堡垒机、漏洞扫描系统、日志审计系统等安全软件，对两个区的物理及云管资源进行统一的安全审计防护；</w:t>
      </w:r>
      <w:r/>
    </w:p>
    <w:p>
      <w:pPr>
        <w:numPr>
          <w:ilvl w:val="0"/>
          <w:numId w:val="7"/>
        </w:numPr>
        <w:ind w:left="420" w:hanging="420"/>
        <w:rPr>
          <w:rFonts w:hint="eastAsia" w:ascii="宋体" w:hAnsi="宋体" w:eastAsia="宋体" w:cs="宋体"/>
          <w:szCs w:val="21"/>
        </w:rPr>
      </w:pPr>
      <w:r>
        <w:rPr>
          <w:rFonts w:hint="eastAsia" w:ascii="宋体" w:hAnsi="宋体" w:eastAsia="宋体" w:cs="宋体"/>
          <w:szCs w:val="21"/>
        </w:rPr>
        <w:t xml:space="preserve">核心交换机旁挂流量监控探针（APT），配合态势感知系统实现对流入流出云平台的流量进行数据分析，以大屏方式展现网络安全态势；</w:t>
      </w:r>
      <w:r/>
    </w:p>
    <w:p>
      <w:pPr>
        <w:numPr>
          <w:ilvl w:val="0"/>
          <w:numId w:val="7"/>
        </w:numPr>
        <w:ind w:left="420" w:hanging="420"/>
        <w:rPr>
          <w:rFonts w:hint="eastAsia" w:ascii="宋体" w:hAnsi="宋体" w:eastAsia="宋体" w:cs="宋体"/>
          <w:szCs w:val="21"/>
        </w:rPr>
      </w:pPr>
      <w:r>
        <w:rPr>
          <w:rFonts w:hint="eastAsia" w:ascii="宋体" w:hAnsi="宋体" w:eastAsia="宋体" w:cs="宋体"/>
          <w:szCs w:val="21"/>
        </w:rPr>
        <w:t xml:space="preserve">支持云硬盘一致性快照技术的备份服务，支持利用备份数据恢复云主机数据，具备实时增量备份、快速数据恢复能力，当云主机出现故障或者人为错误导致数据误删时，可以自助快速恢复数据，有效保障用户数据的安全性和正确性。</w:t>
      </w:r>
      <w:r/>
    </w:p>
    <w:p>
      <w:pPr>
        <w:ind w:firstLine="420"/>
        <w:jc w:val="left"/>
        <w:spacing w:line="600" w:lineRule="exact"/>
        <w:rPr>
          <w:rFonts w:hint="eastAsia" w:ascii="宋体" w:hAnsi="宋体" w:eastAsia="宋体" w:cs="宋体"/>
          <w:szCs w:val="21"/>
        </w:rPr>
        <w:outlineLvl w:val="1"/>
      </w:pPr>
      <w:r>
        <w:rPr>
          <w:rFonts w:hint="eastAsia" w:ascii="宋体" w:hAnsi="宋体" w:eastAsia="宋体" w:cs="宋体"/>
          <w:color w:val="000000"/>
          <w:szCs w:val="21"/>
        </w:rPr>
        <w:t xml:space="preserve">（二）基础资源要求</w:t>
      </w:r>
      <w:r/>
    </w:p>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1、云平台专用要求</w:t>
      </w:r>
      <w:r/>
    </w:p>
    <w:p>
      <w:pPr>
        <w:rPr>
          <w:rFonts w:hint="eastAsia" w:ascii="宋体" w:hAnsi="宋体" w:eastAsia="宋体" w:cs="宋体"/>
          <w:szCs w:val="21"/>
        </w:rPr>
      </w:pPr>
      <w:r>
        <w:rPr>
          <w:rFonts w:hint="eastAsia" w:ascii="宋体" w:hAnsi="宋体" w:eastAsia="宋体" w:cs="宋体"/>
          <w:szCs w:val="21"/>
        </w:rPr>
        <w:t xml:space="preserve">★云平台为泰州市政务服务专用，该平台的主机、存储、数据库、系统软件、网络等物理资源不得提供给其他用户使用，需提供承诺书。</w:t>
      </w:r>
      <w:r/>
    </w:p>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2、机房物理参数要求</w:t>
      </w:r>
      <w:r/>
    </w:p>
    <w:tbl>
      <w:tblPr>
        <w:tblStyle w:val="68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指标项</w:t>
            </w:r>
            <w:r/>
          </w:p>
        </w:tc>
        <w:tc>
          <w:tcPr>
            <w:tcBorders>
              <w:top w:val="single" w:color="auto" w:sz="4" w:space="0"/>
              <w:left w:val="single" w:color="auto" w:sz="4" w:space="0"/>
              <w:bottom w:val="single" w:color="auto" w:sz="4" w:space="0"/>
              <w:right w:val="single" w:color="auto" w:sz="4" w:space="0"/>
            </w:tcBorders>
            <w:tcW w:w="3977"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指标要求</w:t>
            </w:r>
            <w:r/>
          </w:p>
        </w:tc>
      </w:tr>
      <w:tr>
        <w:trPr>
          <w:trHeight w:val="90"/>
        </w:trPr>
        <w:tc>
          <w:tcPr>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★位置</w:t>
            </w:r>
            <w:r/>
          </w:p>
        </w:tc>
        <w:tc>
          <w:tcPr>
            <w:tcBorders>
              <w:top w:val="single" w:color="auto" w:sz="4" w:space="0"/>
              <w:left w:val="single" w:color="auto" w:sz="4" w:space="0"/>
              <w:bottom w:val="single" w:color="auto" w:sz="4" w:space="0"/>
              <w:right w:val="single" w:color="auto" w:sz="4" w:space="0"/>
            </w:tcBorders>
            <w:tcW w:w="3977"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为了保证政务云所有应用系统运行不中断，服务不受损，投标人需提供承诺函，承诺于中标后15日内，在泰州市区范围内具备自建或者租赁机房。（自建机房需提供房屋产权证明，租赁机房不少于一年的租赁合同证明，且租赁人需承诺一年不变更房屋用途，相关证明材料中标后1</w:t>
            </w:r>
            <w:r>
              <w:rPr>
                <w:rFonts w:ascii="宋体" w:hAnsi="宋体" w:eastAsia="宋体" w:cs="宋体"/>
                <w:szCs w:val="21"/>
              </w:rPr>
              <w:t xml:space="preserve">5</w:t>
            </w:r>
            <w:r>
              <w:rPr>
                <w:rFonts w:hint="eastAsia" w:ascii="宋体" w:hAnsi="宋体" w:eastAsia="宋体" w:cs="宋体"/>
                <w:szCs w:val="21"/>
              </w:rPr>
              <w:t xml:space="preserve">日内向采购人提供。）</w:t>
            </w:r>
            <w:r/>
          </w:p>
        </w:tc>
      </w:tr>
      <w:tr>
        <w:trPr/>
        <w:tc>
          <w:tcPr>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★线路接入</w:t>
            </w:r>
            <w:r/>
          </w:p>
        </w:tc>
        <w:tc>
          <w:tcPr>
            <w:tcBorders>
              <w:top w:val="single" w:color="auto" w:sz="4" w:space="0"/>
              <w:left w:val="single" w:color="auto" w:sz="4" w:space="0"/>
              <w:bottom w:val="single" w:color="auto" w:sz="4" w:space="0"/>
              <w:right w:val="single" w:color="auto" w:sz="4" w:space="0"/>
            </w:tcBorders>
            <w:tcW w:w="3977"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项目至少接入两家运营商的互联网独享出口带宽能力，容量分别不少于1G，提供运营商线路接入承诺和服务质量承诺函。</w:t>
            </w:r>
            <w:r/>
          </w:p>
        </w:tc>
      </w:tr>
      <w:tr>
        <w:trPr/>
        <w:tc>
          <w:tcPr>
            <w:tcBorders>
              <w:top w:val="single" w:color="auto" w:sz="4" w:space="0"/>
              <w:left w:val="single" w:color="auto" w:sz="4" w:space="0"/>
              <w:bottom w:val="single" w:color="auto" w:sz="4" w:space="0"/>
              <w:right w:val="single" w:color="auto" w:sz="4" w:space="0"/>
            </w:tcBorders>
            <w:tcW w:w="1022"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★线路资源</w:t>
            </w:r>
            <w:r/>
          </w:p>
        </w:tc>
        <w:tc>
          <w:tcPr>
            <w:tcBorders>
              <w:top w:val="single" w:color="auto" w:sz="4" w:space="0"/>
              <w:left w:val="single" w:color="auto" w:sz="4" w:space="0"/>
              <w:bottom w:val="single" w:color="auto" w:sz="4" w:space="0"/>
              <w:right w:val="single" w:color="auto" w:sz="4" w:space="0"/>
            </w:tcBorders>
            <w:tcW w:w="3977"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泰州市政府大楼至泰州市政务综合服务云平台，配置不少于2条裸光纤，提供承诺函。</w:t>
            </w:r>
            <w:r/>
          </w:p>
        </w:tc>
      </w:tr>
    </w:tbl>
    <w:p>
      <w:pPr>
        <w:jc w:val="left"/>
        <w:widowControl/>
        <w:rPr>
          <w:rFonts w:hint="eastAsia" w:ascii="宋体" w:hAnsi="宋体" w:eastAsia="宋体" w:cs="宋体"/>
          <w:b/>
          <w:bCs/>
          <w:color w:val="000000"/>
          <w:szCs w:val="21"/>
          <w:lang w:bidi="ar"/>
        </w:rPr>
        <w:outlineLvl w:val="1"/>
      </w:pPr>
      <w:r>
        <w:rPr>
          <w:rFonts w:hint="eastAsia" w:ascii="宋体" w:hAnsi="宋体" w:eastAsia="宋体" w:cs="宋体"/>
          <w:color w:val="000000"/>
          <w:szCs w:val="21"/>
        </w:rPr>
        <w:t xml:space="preserve">（三）视频云技术要求</w:t>
      </w:r>
      <w:r/>
    </w:p>
    <w:p>
      <w:pPr>
        <w:rPr>
          <w:rFonts w:hint="eastAsia" w:ascii="宋体" w:hAnsi="宋体" w:eastAsia="宋体" w:cs="宋体"/>
          <w:szCs w:val="21"/>
        </w:rPr>
      </w:pPr>
      <w:r>
        <w:rPr>
          <w:rFonts w:hint="eastAsia" w:ascii="宋体" w:hAnsi="宋体" w:eastAsia="宋体" w:cs="宋体"/>
          <w:szCs w:val="21"/>
        </w:rPr>
        <w:t xml:space="preserve">视频云应设立统一的安全交换区，社会面视频接入视频云平台需经过安全交换区，满足预留社会面视频接入及跨区业务交互的需求。</w:t>
      </w:r>
      <w:r/>
    </w:p>
    <w:p>
      <w:pPr>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1、视频云服务器节点要求</w:t>
      </w:r>
      <w:r/>
    </w:p>
    <w:tbl>
      <w:tblPr>
        <w:tblStyle w:val="683"/>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9"/>
        <w:gridCol w:w="7401"/>
      </w:tblGrid>
      <w:tr>
        <w:trPr>
          <w:trHeight w:val="41"/>
        </w:trPr>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产品规格</w:t>
            </w:r>
            <w:r/>
          </w:p>
        </w:tc>
        <w:tc>
          <w:tcPr>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技术要求</w:t>
            </w:r>
            <w:r/>
          </w:p>
        </w:tc>
      </w:tr>
      <w:tr>
        <w:trPr>
          <w:trHeight w:val="467"/>
        </w:trPr>
        <w:tc>
          <w:tcPr>
            <w:shd w:val="clear" w:color="auto" w:fill="ffffff"/>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处理器</w:t>
            </w:r>
            <w:r/>
          </w:p>
        </w:tc>
        <w:tc>
          <w:tcPr>
            <w:shd w:val="clear" w:color="auto" w:fill="ffffff"/>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★单台≥2个六核1.6GHz处理器</w:t>
            </w:r>
            <w:r/>
          </w:p>
        </w:tc>
      </w:tr>
      <w:tr>
        <w:trPr>
          <w:trHeight w:val="467"/>
        </w:trPr>
        <w:tc>
          <w:tcPr>
            <w:shd w:val="clear" w:color="auto" w:fill="ffffff"/>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缓存</w:t>
            </w:r>
            <w:r/>
          </w:p>
        </w:tc>
        <w:tc>
          <w:tcPr>
            <w:shd w:val="clear" w:color="auto" w:fill="ffffff"/>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★≥16GB（支持扩展）</w:t>
            </w:r>
            <w:r/>
          </w:p>
        </w:tc>
      </w:tr>
      <w:tr>
        <w:trPr>
          <w:trHeight w:val="467"/>
        </w:trPr>
        <w:tc>
          <w:tcPr>
            <w:shd w:val="clear" w:color="auto" w:fill="ffffff"/>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网卡</w:t>
            </w:r>
            <w:r/>
          </w:p>
        </w:tc>
        <w:tc>
          <w:tcPr>
            <w:shd w:val="clear" w:color="auto" w:fill="ffffff"/>
            <w:tcBorders>
              <w:top w:val="single" w:color="auto" w:sz="4" w:space="0"/>
              <w:left w:val="single" w:color="auto" w:sz="4" w:space="0"/>
              <w:bottom w:val="single" w:color="auto" w:sz="4" w:space="0"/>
              <w:right w:val="single" w:color="auto" w:sz="4" w:space="0"/>
            </w:tcBorders>
            <w:tcW w:w="740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单台≥2*GE电口网卡，可提供2*10/100/1000Base-T网口</w:t>
            </w:r>
            <w:r/>
          </w:p>
        </w:tc>
      </w:tr>
    </w:tbl>
    <w:p>
      <w:pPr>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2、视频云平台功能</w:t>
      </w:r>
      <w:r/>
    </w:p>
    <w:tbl>
      <w:tblPr>
        <w:tblStyle w:val="68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4"/>
        <w:gridCol w:w="7225"/>
      </w:tblGrid>
      <w:tr>
        <w:trPr>
          <w:tblHeader/>
        </w:trPr>
        <w:tc>
          <w:tcPr>
            <w:shd w:val="clear" w:color="auto" w:fill="d9d9d9"/>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功能及技术指标</w:t>
            </w:r>
            <w:r/>
          </w:p>
        </w:tc>
        <w:tc>
          <w:tcPr>
            <w:shd w:val="clear" w:color="auto" w:fill="d9d9d9"/>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详细参数要求</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视频格式</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支持H.264、H.265、SVAC、MJPEG等格式</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前端接入</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★支持前端SDK、GB/T28181、Onvif 2.4以及Onvif Profile S等协议</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平台接入</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★支持国标GB/T28181，实现与其他平台进行互联，进行实时浏览、录像点播、云镜控制、告警上报等业务</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系统管理</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设备管理：提供对前端设备（IPC）接入和管理的功能，可以对所有接入设备进行统一管理。</w:t>
            </w:r>
            <w:r/>
          </w:p>
          <w:p>
            <w:pPr>
              <w:rPr>
                <w:rFonts w:hint="eastAsia" w:ascii="宋体" w:hAnsi="宋体" w:eastAsia="宋体" w:cs="宋体"/>
                <w:szCs w:val="21"/>
              </w:rPr>
            </w:pPr>
            <w:r>
              <w:rPr>
                <w:rFonts w:hint="eastAsia" w:ascii="宋体" w:hAnsi="宋体" w:eastAsia="宋体" w:cs="宋体"/>
                <w:szCs w:val="21"/>
              </w:rPr>
              <w:t xml:space="preserve">录像计划管理：提供录像计划管理功能，用户可以对摄像机分配、修改、删除、查询录像计划。</w:t>
            </w:r>
            <w:r/>
          </w:p>
          <w:p>
            <w:pPr>
              <w:rPr>
                <w:rFonts w:hint="eastAsia" w:ascii="宋体" w:hAnsi="宋体" w:eastAsia="宋体" w:cs="宋体"/>
                <w:szCs w:val="21"/>
              </w:rPr>
            </w:pPr>
            <w:r>
              <w:rPr>
                <w:rFonts w:hint="eastAsia" w:ascii="宋体" w:hAnsi="宋体" w:eastAsia="宋体" w:cs="宋体"/>
                <w:szCs w:val="21"/>
              </w:rPr>
              <w:t xml:space="preserve">云台预置位管理：提供对前端视频设备预置位管理的功能，用户可以对所有接入的视频设备的预置位统一管理。</w:t>
            </w:r>
            <w:r/>
          </w:p>
          <w:p>
            <w:pPr>
              <w:rPr>
                <w:rFonts w:hint="eastAsia" w:ascii="宋体" w:hAnsi="宋体" w:eastAsia="宋体" w:cs="宋体"/>
                <w:szCs w:val="21"/>
              </w:rPr>
            </w:pPr>
            <w:r>
              <w:rPr>
                <w:rFonts w:hint="eastAsia" w:ascii="宋体" w:hAnsi="宋体" w:eastAsia="宋体" w:cs="宋体"/>
                <w:szCs w:val="21"/>
              </w:rPr>
              <w:t xml:space="preserve">看守位管理：提供对前端视频设备看守位管理的功能，用户可以对所有接入视频设备的看守位统一管理。</w:t>
            </w:r>
            <w:r/>
          </w:p>
          <w:p>
            <w:pPr>
              <w:rPr>
                <w:rFonts w:hint="eastAsia" w:ascii="宋体" w:hAnsi="宋体" w:eastAsia="宋体" w:cs="宋体"/>
                <w:szCs w:val="21"/>
              </w:rPr>
            </w:pPr>
            <w:r>
              <w:rPr>
                <w:rFonts w:hint="eastAsia" w:ascii="宋体" w:hAnsi="宋体" w:eastAsia="宋体" w:cs="宋体"/>
                <w:szCs w:val="21"/>
              </w:rPr>
              <w:t xml:space="preserve">巡航轨迹管理：提供对前端视频设备巡航轨迹管理的功能，巡航轨迹由多个预置位定点组成。</w:t>
            </w:r>
            <w:r/>
          </w:p>
          <w:p>
            <w:pPr>
              <w:rPr>
                <w:rFonts w:hint="eastAsia" w:ascii="宋体" w:hAnsi="宋体" w:eastAsia="宋体" w:cs="宋体"/>
                <w:szCs w:val="21"/>
              </w:rPr>
            </w:pPr>
            <w:r>
              <w:rPr>
                <w:rFonts w:hint="eastAsia" w:ascii="宋体" w:hAnsi="宋体" w:eastAsia="宋体" w:cs="宋体"/>
                <w:szCs w:val="21"/>
              </w:rPr>
              <w:t xml:space="preserve">告警联动管理：提供对告警联动的管理，用户可对系统中所有的告警联动进行统一管理。</w:t>
            </w:r>
            <w:r/>
          </w:p>
          <w:p>
            <w:pPr>
              <w:rPr>
                <w:rFonts w:hint="eastAsia" w:ascii="宋体" w:hAnsi="宋体" w:eastAsia="宋体" w:cs="宋体"/>
                <w:szCs w:val="21"/>
              </w:rPr>
            </w:pPr>
            <w:r>
              <w:rPr>
                <w:rFonts w:hint="eastAsia" w:ascii="宋体" w:hAnsi="宋体" w:eastAsia="宋体" w:cs="宋体"/>
                <w:szCs w:val="21"/>
              </w:rPr>
              <w:t xml:space="preserve">告警日志管理：提供对告警日志的管理，用户可对系统中所有的告警日志进行统一管理。</w:t>
            </w:r>
            <w:r/>
          </w:p>
          <w:p>
            <w:pPr>
              <w:rPr>
                <w:rFonts w:hint="eastAsia" w:ascii="宋体" w:hAnsi="宋体" w:eastAsia="宋体" w:cs="宋体"/>
                <w:szCs w:val="21"/>
              </w:rPr>
            </w:pPr>
            <w:r>
              <w:rPr>
                <w:rFonts w:hint="eastAsia" w:ascii="宋体" w:hAnsi="宋体" w:eastAsia="宋体" w:cs="宋体"/>
                <w:szCs w:val="21"/>
              </w:rPr>
              <w:t xml:space="preserve">系统日志管理：提供对系统运行状态、用户历史操作的日志信息管理功能，用户可根据日志信息，了解系统的运行状况和用户操作记录。</w:t>
            </w:r>
            <w:r/>
          </w:p>
          <w:p>
            <w:pPr>
              <w:rPr>
                <w:rFonts w:hint="eastAsia" w:ascii="宋体" w:hAnsi="宋体" w:eastAsia="宋体" w:cs="宋体"/>
                <w:szCs w:val="21"/>
              </w:rPr>
            </w:pPr>
            <w:r>
              <w:rPr>
                <w:rFonts w:hint="eastAsia" w:ascii="宋体" w:hAnsi="宋体" w:eastAsia="宋体" w:cs="宋体"/>
                <w:szCs w:val="21"/>
              </w:rPr>
              <w:t xml:space="preserve">角色管理：提供对所有角色的管理功能，用户可以通过角色对系统中用户的权限进行批量配置。</w:t>
            </w:r>
            <w:r/>
          </w:p>
          <w:p>
            <w:pPr>
              <w:rPr>
                <w:rFonts w:hint="eastAsia" w:ascii="宋体" w:hAnsi="宋体" w:eastAsia="宋体" w:cs="宋体"/>
                <w:szCs w:val="21"/>
              </w:rPr>
            </w:pPr>
            <w:r>
              <w:rPr>
                <w:rFonts w:hint="eastAsia" w:ascii="宋体" w:hAnsi="宋体" w:eastAsia="宋体" w:cs="宋体"/>
                <w:szCs w:val="21"/>
              </w:rPr>
              <w:t xml:space="preserve">用户管理：提供用户管理功能，管理员用户（特指超级管理员）可对系统中所有的用户进行统一管理。</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设备管理维护</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通过管理软件平台实现对系统设备的统一管理和维护，安装在监控中心的数据服务器和管理软件，具有前端设备参数设置、运行状态实时检测、故障分析、故障远程恢复、报警处置、统计、设备维护信息化管理等多项功能。</w:t>
            </w:r>
            <w:r/>
          </w:p>
          <w:p>
            <w:pPr>
              <w:rPr>
                <w:rFonts w:hint="eastAsia" w:ascii="宋体" w:hAnsi="宋体" w:eastAsia="宋体" w:cs="宋体"/>
                <w:szCs w:val="21"/>
              </w:rPr>
            </w:pPr>
            <w:r>
              <w:rPr>
                <w:rFonts w:hint="eastAsia" w:ascii="宋体" w:hAnsi="宋体" w:eastAsia="宋体" w:cs="宋体"/>
                <w:szCs w:val="21"/>
              </w:rPr>
              <w:t xml:space="preserve">监控系统运行状态统计分析，支持手工通过报表模块生成各监控点每天工作状况、发生故障的种类和时间，便于全面了解监控运行状况，考核使用单位、维护单位、提供租赁单位。</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告警联动管理</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可对需要关注的告警进行个性化订阅，还可通过设置告警联动策略，通过短信、彩信、声光告警、视频弹出等方式将告警信息及时告知对应部委办局和政府办管理人员，保障告警上报和处理的及时性</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★实时图像点播</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可以在PC上通过客户端软件实时查看有权限的监控点的实时视频浏览。</w:t>
            </w:r>
            <w:r/>
          </w:p>
          <w:p>
            <w:pPr>
              <w:rPr>
                <w:rFonts w:hint="eastAsia" w:ascii="宋体" w:hAnsi="宋体" w:eastAsia="宋体" w:cs="宋体"/>
                <w:szCs w:val="21"/>
              </w:rPr>
            </w:pPr>
            <w:r>
              <w:rPr>
                <w:rFonts w:hint="eastAsia" w:ascii="宋体" w:hAnsi="宋体" w:eastAsia="宋体" w:cs="宋体"/>
                <w:szCs w:val="21"/>
              </w:rPr>
              <w:t xml:space="preserve">多布局：客户端可以支持多种分屏数的窗口布局，可使用分屏选项按钮设置分屏数；双击摄像机开启视频按照从左到右、从上到下的顺序选择播放窗口；系统客户端支持同时播放多个前端设备的实时视频。</w:t>
            </w:r>
            <w:r/>
          </w:p>
          <w:p>
            <w:pPr>
              <w:rPr>
                <w:rFonts w:hint="eastAsia" w:ascii="宋体" w:hAnsi="宋体" w:eastAsia="宋体" w:cs="宋体"/>
                <w:szCs w:val="21"/>
              </w:rPr>
            </w:pPr>
            <w:r>
              <w:rPr>
                <w:rFonts w:hint="eastAsia" w:ascii="宋体" w:hAnsi="宋体" w:eastAsia="宋体" w:cs="宋体"/>
                <w:szCs w:val="21"/>
              </w:rPr>
              <w:t xml:space="preserve">视频直连：操作员在需要查看最佳实时动态的时候，可以直接连接视频前端，提高视频实时性。</w:t>
            </w:r>
            <w:r/>
          </w:p>
          <w:p>
            <w:pPr>
              <w:rPr>
                <w:rFonts w:hint="eastAsia" w:ascii="宋体" w:hAnsi="宋体" w:eastAsia="宋体" w:cs="宋体"/>
                <w:szCs w:val="21"/>
              </w:rPr>
            </w:pPr>
            <w:r>
              <w:rPr>
                <w:rFonts w:hint="eastAsia" w:ascii="宋体" w:hAnsi="宋体" w:eastAsia="宋体" w:cs="宋体"/>
                <w:szCs w:val="21"/>
              </w:rPr>
              <w:t xml:space="preserve">轮询切换：用户通过设置一定的切换策略，按照用户要求的时间，自动在客户端软件上进行视频自动切换，无需人工干预。</w:t>
            </w:r>
            <w:r/>
          </w:p>
          <w:p>
            <w:pPr>
              <w:rPr>
                <w:rFonts w:hint="eastAsia" w:ascii="宋体" w:hAnsi="宋体" w:eastAsia="宋体" w:cs="宋体"/>
                <w:szCs w:val="21"/>
              </w:rPr>
            </w:pPr>
            <w:r>
              <w:rPr>
                <w:rFonts w:hint="eastAsia" w:ascii="宋体" w:hAnsi="宋体" w:eastAsia="宋体" w:cs="宋体"/>
                <w:szCs w:val="21"/>
              </w:rPr>
              <w:t xml:space="preserve">支持在实时监控窗口进行录像回放，以便实时视频与录像进行比对。</w:t>
            </w:r>
            <w:r/>
          </w:p>
          <w:p>
            <w:pPr>
              <w:rPr>
                <w:rFonts w:hint="eastAsia" w:ascii="宋体" w:hAnsi="宋体" w:eastAsia="宋体" w:cs="宋体"/>
                <w:szCs w:val="21"/>
              </w:rPr>
            </w:pPr>
            <w:r>
              <w:rPr>
                <w:rFonts w:hint="eastAsia" w:ascii="宋体" w:hAnsi="宋体" w:eastAsia="宋体" w:cs="宋体"/>
                <w:szCs w:val="21"/>
              </w:rPr>
              <w:t xml:space="preserve">模糊查询：支持前端监控点模糊查询功能，通过属于摄像头名称关键字可快速查找需要查看的相机。</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★云镜控制</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云镜自动巡航：用户在客户端上选择一个巡航轨迹，可自动按照该轨迹转动拍摄；用户可以选择多个预置位进行组合成一个巡航轨迹。</w:t>
            </w:r>
            <w:r/>
          </w:p>
          <w:p>
            <w:pPr>
              <w:rPr>
                <w:rFonts w:hint="eastAsia" w:ascii="宋体" w:hAnsi="宋体" w:eastAsia="宋体" w:cs="宋体"/>
                <w:szCs w:val="21"/>
              </w:rPr>
            </w:pPr>
            <w:r>
              <w:rPr>
                <w:rFonts w:hint="eastAsia" w:ascii="宋体" w:hAnsi="宋体" w:eastAsia="宋体" w:cs="宋体"/>
                <w:szCs w:val="21"/>
              </w:rPr>
              <w:t xml:space="preserve">看守位：用户可设置云台默认的位置，长期不操作云台，云台将回到该默认位置，避免多次操作后云台不能监控到预先设置的位置。</w:t>
            </w:r>
            <w:r/>
          </w:p>
          <w:p>
            <w:pPr>
              <w:rPr>
                <w:rFonts w:hint="eastAsia" w:ascii="宋体" w:hAnsi="宋体" w:eastAsia="宋体" w:cs="宋体"/>
                <w:szCs w:val="21"/>
              </w:rPr>
            </w:pPr>
            <w:r>
              <w:rPr>
                <w:rFonts w:hint="eastAsia" w:ascii="宋体" w:hAnsi="宋体" w:eastAsia="宋体" w:cs="宋体"/>
                <w:szCs w:val="21"/>
              </w:rPr>
              <w:t xml:space="preserve">锁定云镜：为避免多个用户同时控制云镜，系统应提供云镜争控机制，将用户对云镜的控制权限分为多个级别，高级别用户能够优先控制云镜，并将云镜锁定，使低级别用户无法控制云镜。</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图片抓拍</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支持客户端抓拍，包括定时抓拍，告警抓拍和手动抓拍。</w:t>
            </w:r>
            <w:r/>
          </w:p>
          <w:p>
            <w:pPr>
              <w:rPr>
                <w:rFonts w:hint="eastAsia" w:ascii="宋体" w:hAnsi="宋体" w:eastAsia="宋体" w:cs="宋体"/>
                <w:szCs w:val="21"/>
              </w:rPr>
            </w:pPr>
            <w:r>
              <w:rPr>
                <w:rFonts w:hint="eastAsia" w:ascii="宋体" w:hAnsi="宋体" w:eastAsia="宋体" w:cs="宋体"/>
                <w:szCs w:val="21"/>
              </w:rPr>
              <w:t xml:space="preserve">支持对正在播放的实况、录像回放时进行抓拍，可设置抓拍路径、图片格式、图片。</w:t>
            </w:r>
            <w:r/>
          </w:p>
          <w:p>
            <w:pPr>
              <w:rPr>
                <w:rFonts w:hint="eastAsia" w:ascii="宋体" w:hAnsi="宋体" w:eastAsia="宋体" w:cs="宋体"/>
                <w:szCs w:val="21"/>
              </w:rPr>
            </w:pPr>
            <w:r>
              <w:rPr>
                <w:rFonts w:hint="eastAsia" w:ascii="宋体" w:hAnsi="宋体" w:eastAsia="宋体" w:cs="宋体"/>
                <w:szCs w:val="21"/>
              </w:rPr>
              <w:t xml:space="preserve">支持平台抓拍，即将前端抓拍的图片保存到平台，支持用户制订告警联动抓拍策略，参数包括：连拍张数、连拍时间间隔。</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录像管理</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主要包含客户端本地录像和平台录像两种录像业务。平台录像分为事件录像和定时录像两种录像业务。</w:t>
            </w:r>
            <w:r/>
          </w:p>
          <w:p>
            <w:pPr>
              <w:rPr>
                <w:rFonts w:hint="eastAsia" w:ascii="宋体" w:hAnsi="宋体" w:eastAsia="宋体" w:cs="宋体"/>
                <w:szCs w:val="21"/>
              </w:rPr>
            </w:pPr>
            <w:r>
              <w:rPr>
                <w:rFonts w:hint="eastAsia" w:ascii="宋体" w:hAnsi="宋体" w:eastAsia="宋体" w:cs="宋体"/>
                <w:szCs w:val="21"/>
              </w:rPr>
              <w:t xml:space="preserve">用户在客户端启动实时浏览后，可以进行本地录像操作，将录像文件保存在本地PC机上。</w:t>
            </w:r>
            <w:r/>
          </w:p>
          <w:p>
            <w:pPr>
              <w:rPr>
                <w:rFonts w:hint="eastAsia" w:ascii="宋体" w:hAnsi="宋体" w:eastAsia="宋体" w:cs="宋体"/>
                <w:szCs w:val="21"/>
              </w:rPr>
            </w:pPr>
            <w:r>
              <w:rPr>
                <w:rFonts w:hint="eastAsia" w:ascii="宋体" w:hAnsi="宋体" w:eastAsia="宋体" w:cs="宋体"/>
                <w:szCs w:val="21"/>
              </w:rPr>
              <w:t xml:space="preserve">录像检索：支持对客户端本地录像进行检索。</w:t>
            </w:r>
            <w:r/>
          </w:p>
          <w:p>
            <w:pPr>
              <w:rPr>
                <w:rFonts w:hint="eastAsia" w:ascii="宋体" w:hAnsi="宋体" w:eastAsia="宋体" w:cs="宋体"/>
                <w:szCs w:val="21"/>
              </w:rPr>
            </w:pPr>
            <w:r>
              <w:rPr>
                <w:rFonts w:hint="eastAsia" w:ascii="宋体" w:hAnsi="宋体" w:eastAsia="宋体" w:cs="宋体"/>
                <w:szCs w:val="21"/>
              </w:rPr>
              <w:t xml:space="preserve">播放方式：支持通过客户端播放录像文件，支持使用通用播放器播放录像文件。</w:t>
            </w:r>
            <w:r/>
          </w:p>
          <w:p>
            <w:pPr>
              <w:rPr>
                <w:rFonts w:hint="eastAsia" w:ascii="宋体" w:hAnsi="宋体" w:eastAsia="宋体" w:cs="宋体"/>
                <w:szCs w:val="21"/>
              </w:rPr>
            </w:pPr>
            <w:r>
              <w:rPr>
                <w:rFonts w:hint="eastAsia" w:ascii="宋体" w:hAnsi="宋体" w:eastAsia="宋体" w:cs="宋体"/>
                <w:szCs w:val="21"/>
              </w:rPr>
              <w:t xml:space="preserve">用户可以在监控系统中配置任一摄像机录像计划（包括录像开始和结束时间、录像天数），系统根据这些录像计划在指定时间进行平台录像。定时录像功能便于用户进行全天连续录像以及连续在特定时间段内录像。</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录像回放/下载</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用户可以在客户端上回放录像，也可以将系统录像文件下载到本地PC机上，支持使用通用播放器进行回放。</w:t>
            </w:r>
            <w:r/>
          </w:p>
          <w:p>
            <w:pPr>
              <w:rPr>
                <w:rFonts w:hint="eastAsia" w:ascii="宋体" w:hAnsi="宋体" w:eastAsia="宋体" w:cs="宋体"/>
                <w:szCs w:val="21"/>
              </w:rPr>
            </w:pPr>
            <w:r>
              <w:rPr>
                <w:rFonts w:hint="eastAsia" w:ascii="宋体" w:hAnsi="宋体" w:eastAsia="宋体" w:cs="宋体"/>
                <w:szCs w:val="21"/>
              </w:rPr>
              <w:t xml:space="preserve">回放控制：支持加快录像文件播放速度；支持减慢录像文件播放速度；支持回退播放录像文件，；支持单帧播放，每次只播放一帧画面，便于用户观看画面细节。用户可将平台录像保存到客户端本地便于后续查看或发布，支持正常下载和高速下载。</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电视墙功能</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电视墙功能：支持在C/S软件客户端的电视墙解码器控制模块进行电视墙的布局配置，并将电视墙和解码器进行绑定，布局中窗口数和解码器播放窗口一致。</w:t>
            </w:r>
            <w:r/>
          </w:p>
          <w:p>
            <w:pPr>
              <w:rPr>
                <w:rFonts w:hint="eastAsia" w:ascii="宋体" w:hAnsi="宋体" w:eastAsia="宋体" w:cs="宋体"/>
                <w:szCs w:val="21"/>
              </w:rPr>
            </w:pPr>
            <w:r>
              <w:rPr>
                <w:rFonts w:hint="eastAsia" w:ascii="宋体" w:hAnsi="宋体" w:eastAsia="宋体" w:cs="宋体"/>
                <w:szCs w:val="21"/>
              </w:rPr>
              <w:t xml:space="preserve">支持同时播放多个监控视频：系统支持在电视墙上同时播放不同监控点视频，每台显示单元可以对应一个解码通道，单个显示单元可根据配置的解码器的不同分别显示单画面或者4画面分割。</w:t>
            </w:r>
            <w:r/>
          </w:p>
          <w:p>
            <w:pPr>
              <w:rPr>
                <w:rFonts w:hint="eastAsia" w:ascii="宋体" w:hAnsi="宋体" w:eastAsia="宋体" w:cs="宋体"/>
                <w:szCs w:val="21"/>
              </w:rPr>
            </w:pPr>
            <w:r>
              <w:rPr>
                <w:rFonts w:hint="eastAsia" w:ascii="宋体" w:hAnsi="宋体" w:eastAsia="宋体" w:cs="宋体"/>
                <w:szCs w:val="21"/>
              </w:rPr>
              <w:t xml:space="preserve">支持电视墙视频的手动切换和自定义轮询切换。</w:t>
            </w:r>
            <w:r/>
          </w:p>
          <w:p>
            <w:pPr>
              <w:rPr>
                <w:rFonts w:hint="eastAsia" w:ascii="宋体" w:hAnsi="宋体" w:eastAsia="宋体" w:cs="宋体"/>
                <w:szCs w:val="21"/>
              </w:rPr>
            </w:pPr>
            <w:r>
              <w:rPr>
                <w:rFonts w:hint="eastAsia" w:ascii="宋体" w:hAnsi="宋体" w:eastAsia="宋体" w:cs="宋体"/>
                <w:szCs w:val="21"/>
              </w:rPr>
              <w:t xml:space="preserve">支持实况上墙，回放上墙、分段回放上墙, 支持CU和上墙回放同步。</w:t>
            </w:r>
            <w:r/>
          </w:p>
        </w:tc>
      </w:tr>
      <w:tr>
        <w:trPr/>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AI检测算法能力</w:t>
            </w:r>
            <w:r/>
          </w:p>
        </w:tc>
        <w:tc>
          <w:tcPr>
            <w:tcBorders>
              <w:top w:val="single" w:color="auto" w:sz="4" w:space="0"/>
              <w:left w:val="single" w:color="auto" w:sz="4" w:space="0"/>
              <w:bottom w:val="single" w:color="auto" w:sz="4" w:space="0"/>
              <w:right w:val="single" w:color="auto" w:sz="4" w:space="0"/>
            </w:tcBorders>
            <w:tcW w:w="722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具有智能算法调度平台，支持数据看板、视频源管理、系统设置、任务中心和个人中心等基础功能，能够提供Open API接口服务的授权，用于对接第三方接口，对上层应用提供接口支撑。</w:t>
            </w:r>
            <w:r/>
          </w:p>
          <w:p>
            <w:pPr>
              <w:rPr>
                <w:rFonts w:hint="eastAsia" w:ascii="宋体" w:hAnsi="宋体" w:eastAsia="宋体" w:cs="宋体"/>
                <w:szCs w:val="21"/>
              </w:rPr>
            </w:pPr>
            <w:r>
              <w:rPr>
                <w:rFonts w:hint="eastAsia" w:ascii="宋体" w:hAnsi="宋体" w:eastAsia="宋体" w:cs="宋体"/>
                <w:szCs w:val="21"/>
              </w:rPr>
              <w:t xml:space="preserve">配置如下算法能力：</w:t>
            </w:r>
            <w:r/>
          </w:p>
          <w:p>
            <w:pPr>
              <w:rPr>
                <w:rFonts w:hint="eastAsia" w:ascii="宋体" w:hAnsi="宋体" w:eastAsia="宋体" w:cs="宋体"/>
                <w:szCs w:val="21"/>
              </w:rPr>
            </w:pPr>
            <w:r>
              <w:rPr>
                <w:rFonts w:hint="eastAsia" w:ascii="宋体" w:hAnsi="宋体" w:eastAsia="宋体" w:cs="宋体"/>
                <w:szCs w:val="21"/>
              </w:rPr>
              <w:t xml:space="preserve">1、具备行为类算法，包括但不限于：厨房工作人员行为规范监测、行政服务人员行为规范监测、公共场所抽烟行为发现、监管场所异常事件发现、工地工作人员作业规范监测、安保区域人员异常行为事件发现、打架斗殴事件发现、道路积水事件发现、露天烧烤事件发现和打架斗殴事件发现。</w:t>
            </w:r>
            <w:r/>
          </w:p>
          <w:p>
            <w:pPr>
              <w:rPr>
                <w:rFonts w:hint="eastAsia" w:ascii="宋体" w:hAnsi="宋体" w:eastAsia="宋体" w:cs="宋体"/>
                <w:szCs w:val="21"/>
              </w:rPr>
            </w:pPr>
            <w:r>
              <w:rPr>
                <w:rFonts w:hint="eastAsia" w:ascii="宋体" w:hAnsi="宋体" w:eastAsia="宋体" w:cs="宋体"/>
                <w:szCs w:val="21"/>
              </w:rPr>
              <w:t xml:space="preserve">2、具备事件类算法，包括但不限于：街面违规经营事件发现、非机动车违规停放事件发现、违规广告发现、市容垃圾未清理事件发现、道路遗撒事件发现、机动车违规停放事件发现、社区消防隐患发现和沿街晾晒事件发现。</w:t>
            </w:r>
            <w:r/>
          </w:p>
        </w:tc>
      </w:tr>
    </w:tbl>
    <w:p>
      <w:pPr>
        <w:ind w:firstLine="210"/>
        <w:jc w:val="left"/>
        <w:widowControl/>
        <w:rPr>
          <w:rFonts w:hint="eastAsia" w:ascii="宋体" w:hAnsi="宋体" w:eastAsia="宋体" w:cs="宋体"/>
          <w:b/>
          <w:bCs/>
          <w:color w:val="000000"/>
          <w:szCs w:val="21"/>
          <w:lang w:bidi="ar"/>
        </w:rPr>
        <w:outlineLvl w:val="1"/>
      </w:pPr>
      <w:r>
        <w:rPr>
          <w:rFonts w:hint="eastAsia" w:ascii="宋体" w:hAnsi="宋体" w:eastAsia="宋体" w:cs="宋体"/>
          <w:color w:val="000000"/>
          <w:szCs w:val="21"/>
        </w:rPr>
        <w:t xml:space="preserve">（四）影像云技术要求</w:t>
      </w:r>
      <w:r/>
    </w:p>
    <w:tbl>
      <w:tblPr>
        <w:tblStyle w:val="683"/>
        <w:tblW w:w="9109" w:type="dxa"/>
        <w:tblInd w:w="0" w:type="dxa"/>
        <w:tblLayout w:type="fixed"/>
        <w:tblCellMar>
          <w:left w:w="108" w:type="dxa"/>
          <w:top w:w="0" w:type="dxa"/>
          <w:right w:w="108" w:type="dxa"/>
          <w:bottom w:w="0" w:type="dxa"/>
        </w:tblCellMar>
        <w:tblLook w:val="04A0" w:firstRow="1" w:lastRow="0" w:firstColumn="1" w:lastColumn="0" w:noHBand="0" w:noVBand="1"/>
      </w:tblPr>
      <w:tblGrid>
        <w:gridCol w:w="1463"/>
        <w:gridCol w:w="7646"/>
      </w:tblGrid>
      <w:tr>
        <w:trPr>
          <w:tblHeader/>
        </w:trPr>
        <w:tc>
          <w:tcPr>
            <w:shd w:val="clear" w:color="auto" w:fill="d9d9d9"/>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功能及技术指标</w:t>
            </w:r>
            <w:r/>
          </w:p>
        </w:tc>
        <w:tc>
          <w:tcPr>
            <w:shd w:val="clear" w:color="auto" w:fill="d9d9d9"/>
            <w:tcBorders>
              <w:top w:val="single" w:color="auto"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详细参数要求</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节点配置</w:t>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1、单个接入节点实际配置一级缓存≥64GB，二级缓存配置≥480GB企业级SSD；综合应用节点单节点实际配置一级缓存≥64GB；</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2、接入节点对外提供服务网络接口数量≥2个10Gb万兆光纤网络端口（含光模块），综合应用节点对外提供服务网络接口数量≥2个10Gb万兆光纤网络端口（含光模块）</w:t>
            </w:r>
            <w:r/>
          </w:p>
          <w:p>
            <w:pPr>
              <w:rPr>
                <w:rFonts w:hint="eastAsia" w:ascii="宋体" w:hAnsi="宋体" w:eastAsia="宋体" w:cs="宋体"/>
                <w:szCs w:val="21"/>
              </w:rPr>
            </w:pPr>
            <w:r>
              <w:rPr>
                <w:rFonts w:hint="eastAsia" w:ascii="宋体" w:hAnsi="宋体" w:eastAsia="宋体" w:cs="宋体"/>
                <w:szCs w:val="21"/>
              </w:rPr>
              <w:t xml:space="preserve">3、接入节点和综合应用节点内部互联均有≥10GB的冗余端口</w:t>
            </w:r>
            <w:r/>
          </w:p>
          <w:p>
            <w:pPr>
              <w:rPr>
                <w:rFonts w:hint="eastAsia" w:ascii="宋体" w:hAnsi="宋体" w:eastAsia="宋体" w:cs="宋体"/>
                <w:szCs w:val="21"/>
              </w:rPr>
            </w:pPr>
            <w:r>
              <w:rPr>
                <w:rFonts w:hint="eastAsia" w:ascii="宋体" w:hAnsi="宋体" w:eastAsia="宋体" w:cs="宋体"/>
                <w:szCs w:val="21"/>
              </w:rPr>
              <w:t xml:space="preserve">4、提供接入节点和综合应用节点的IPMI管理口</w:t>
            </w:r>
            <w:r/>
          </w:p>
        </w:tc>
      </w:tr>
      <w:tr>
        <w:trPr/>
        <w:tc>
          <w:tcPr>
            <w:tcBorders>
              <w:top w:val="none" w:color="000000" w:sz="4" w:space="0"/>
              <w:left w:val="single" w:color="auto" w:sz="4" w:space="0"/>
              <w:bottom w:val="single" w:color="000000" w:sz="4" w:space="0"/>
              <w:right w:val="single" w:color="auto" w:sz="4" w:space="0"/>
            </w:tcBorders>
            <w:tcW w:w="1463"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访问方式</w:t>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支持Linux和Windows私有客户端以POSIX方式访问存储系统，以获取更高的数据读写性能，且无需对操作系统进行任何修改</w:t>
            </w:r>
            <w:r/>
          </w:p>
        </w:tc>
      </w:tr>
      <w:tr>
        <w:trPr/>
        <w:tc>
          <w:tcPr>
            <w:tcBorders>
              <w:top w:val="none" w:color="000000" w:sz="4" w:space="0"/>
              <w:left w:val="single" w:color="auto" w:sz="4" w:space="0"/>
              <w:bottom w:val="single" w:color="000000"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支持全局共享访问，无须加入第三方共享软件；对外提供FTP、NFS、CIFS、POSIX、HTTP、HDFS、SWIFT等接口；</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容量要求</w:t>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存储裸容量≥3.37PB，平台实际配置不少于432块≥8TB 3.5寸7.2K 12Gb SAS硬盘</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综合应用节点采用标准的X86架构</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扩展能力</w:t>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单个存储系统可扩展到≥1024个存储节点，单个文件系统容量最大不低于10PB</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支持在线向平台内增加节点，扩容期间前端在线应用无感知；</w:t>
            </w:r>
            <w:r/>
          </w:p>
          <w:p>
            <w:pPr>
              <w:rPr>
                <w:rFonts w:hint="eastAsia" w:ascii="宋体" w:hAnsi="宋体" w:eastAsia="宋体" w:cs="宋体"/>
                <w:szCs w:val="21"/>
              </w:rPr>
            </w:pPr>
            <w:r>
              <w:rPr>
                <w:rFonts w:hint="eastAsia" w:ascii="宋体" w:hAnsi="宋体" w:eastAsia="宋体" w:cs="宋体"/>
                <w:szCs w:val="21"/>
              </w:rPr>
              <w:t xml:space="preserve">增加节点后，平台可自动实现数据负载均衡；</w:t>
            </w:r>
            <w:r/>
          </w:p>
          <w:p>
            <w:pPr>
              <w:rPr>
                <w:rFonts w:hint="eastAsia" w:ascii="宋体" w:hAnsi="宋体" w:eastAsia="宋体" w:cs="宋体"/>
                <w:szCs w:val="21"/>
              </w:rPr>
            </w:pPr>
            <w:r>
              <w:rPr>
                <w:rFonts w:hint="eastAsia" w:ascii="宋体" w:hAnsi="宋体" w:eastAsia="宋体" w:cs="宋体"/>
                <w:szCs w:val="21"/>
              </w:rPr>
              <w:t xml:space="preserve">存储容量扩展的同时，平台的数据吞吐能力也线性增长</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可靠性要求</w:t>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支持N+M纠删码数据保护，M可选1、2、4；数据保护不依赖磁盘raid保护</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配置纠删码模式数据保护；全系统无单点故障，任意单个节点失效时，服务不停止，数据不丢失</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支持磁盘坏道自动检测和自动纠错</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支持节点数据主动重建，零风险删除现有系统节点</w:t>
            </w:r>
            <w:r/>
          </w:p>
        </w:tc>
      </w:tr>
      <w:tr>
        <w:trPr/>
        <w:tc>
          <w:tcPr>
            <w:tcBorders>
              <w:top w:val="none" w:color="000000" w:sz="4" w:space="0"/>
              <w:left w:val="single" w:color="auto" w:sz="4" w:space="0"/>
              <w:bottom w:val="single" w:color="auto" w:sz="4" w:space="0"/>
              <w:right w:val="single" w:color="auto" w:sz="4" w:space="0"/>
            </w:tcBorders>
            <w:tcW w:w="146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性能要求</w:t>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高性能的数据管理技术，自动识别并聚合存储KB级小文件，极大提升海量小文件的修复性能；</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功能要求</w:t>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支持以目录为单位设定数据保护策略，不同目录可以设置不同的N+M配比或者副本数</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支持在同一个平台中配置多个文件系统，且支持多个文件系统共享存储空间</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支持存储系统划分为多个文件系统，文件系统间物理资源隔离（节点、网络）</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支持对用户、用户组、目录和文件系统进行容量配额管理；</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支持NFS和CIFS统一用户管理</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CIFS协议支持ACL权限管理</w:t>
            </w:r>
            <w:r/>
          </w:p>
        </w:tc>
      </w:tr>
      <w:tr>
        <w:trPr>
          <w:trHeight w:val="357"/>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支持QoS（服务质量控制）功能；</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支持回收站功能，数据误删除后在特定时间内可以还原；</w:t>
            </w:r>
            <w:r/>
          </w:p>
        </w:tc>
      </w:tr>
      <w:tr>
        <w:trPr/>
        <w:tc>
          <w:tcPr>
            <w:tcBorders>
              <w:top w:val="none" w:color="000000"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支持自行研发的绿色节能技术，按照既定策略自动进行分区上下电，显著降低整个存储系统的功耗；</w:t>
            </w:r>
            <w:r/>
          </w:p>
        </w:tc>
      </w:tr>
      <w:tr>
        <w:trPr/>
        <w:tc>
          <w:tcPr>
            <w:tcBorders>
              <w:top w:val="single" w:color="auto" w:sz="4" w:space="0"/>
              <w:left w:val="single" w:color="auto" w:sz="4" w:space="0"/>
              <w:bottom w:val="single" w:color="auto" w:sz="4" w:space="0"/>
              <w:right w:val="single" w:color="auto" w:sz="4" w:space="0"/>
            </w:tcBorders>
            <w:tcW w:w="1463"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管理要求</w:t>
            </w:r>
            <w:r/>
          </w:p>
        </w:tc>
        <w:tc>
          <w:tcPr>
            <w:tcBorders>
              <w:top w:val="single" w:color="auto"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提供GUI管理界面，能够提供安装、扩容、节点监控、网络监控、磁盘监控、风扇和电源工作状态监控、故障告警等功能；</w:t>
            </w:r>
            <w:r/>
          </w:p>
          <w:p>
            <w:pPr>
              <w:rPr>
                <w:rFonts w:hint="eastAsia" w:ascii="宋体" w:hAnsi="宋体" w:eastAsia="宋体" w:cs="宋体"/>
                <w:szCs w:val="21"/>
              </w:rPr>
            </w:pPr>
            <w:r>
              <w:rPr>
                <w:rFonts w:hint="eastAsia"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1463"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64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所提供界面需要与未来扩容集群管理系统提供一致性接口;</w:t>
            </w:r>
            <w:r/>
          </w:p>
        </w:tc>
      </w:tr>
    </w:tbl>
    <w:p>
      <w:pPr>
        <w:ind w:firstLine="210"/>
        <w:jc w:val="left"/>
        <w:widowControl/>
        <w:rPr>
          <w:rFonts w:hint="eastAsia" w:ascii="宋体" w:hAnsi="宋体" w:eastAsia="宋体" w:cs="宋体"/>
          <w:b/>
          <w:bCs/>
          <w:color w:val="000000"/>
          <w:szCs w:val="21"/>
          <w:lang w:bidi="ar"/>
        </w:rPr>
        <w:outlineLvl w:val="1"/>
      </w:pPr>
      <w:r>
        <w:rPr>
          <w:rFonts w:hint="eastAsia" w:ascii="宋体" w:hAnsi="宋体" w:eastAsia="宋体" w:cs="宋体"/>
          <w:color w:val="000000"/>
          <w:szCs w:val="21"/>
        </w:rPr>
        <w:t xml:space="preserve">（五）政务云技术要求</w:t>
      </w:r>
      <w:r/>
    </w:p>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1、云管理平台功能要求</w:t>
      </w:r>
      <w:r/>
    </w:p>
    <w:p>
      <w:pPr>
        <w:rPr>
          <w:rFonts w:hint="eastAsia" w:ascii="宋体" w:hAnsi="宋体" w:eastAsia="宋体" w:cs="宋体"/>
          <w:szCs w:val="21"/>
        </w:rPr>
      </w:pPr>
      <w:r>
        <w:rPr>
          <w:rFonts w:hint="eastAsia" w:ascii="宋体" w:hAnsi="宋体" w:eastAsia="宋体" w:cs="宋体"/>
          <w:szCs w:val="21"/>
        </w:rPr>
        <w:t xml:space="preserve">提供统一云管理平台，支持业务快速上线，同时提高基础架构的自动化管理水平，确保满足基础设施快速适应业务的敏捷诉求，用户可以使用该平台提供的服务，包括云主机、云硬盘、云防火墙、云网络、云数据库、公网IP等服务。支持不同的角色：云管理员、组织管理员、用户，实现对不同角色的授权，不同的角色具有不同的访问权限，并且支持多租户的组织管理，云管理员可以对组织进行创建、修改、删除等操作。</w:t>
      </w:r>
      <w:r/>
    </w:p>
    <w:tbl>
      <w:tblPr>
        <w:tblStyle w:val="68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709"/>
        <w:gridCol w:w="5726"/>
      </w:tblGrid>
      <w:tr>
        <w:trPr>
          <w:trHeight w:val="345"/>
        </w:trPr>
        <w:tc>
          <w:tcPr>
            <w:shd w:val="clear" w:color="auto" w:fill="d9d9d9"/>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序号</w:t>
            </w:r>
            <w:r/>
          </w:p>
        </w:tc>
        <w:tc>
          <w:tcPr>
            <w:shd w:val="clear" w:color="auto" w:fill="d9d9d9"/>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指标项</w:t>
            </w:r>
            <w:r/>
          </w:p>
        </w:tc>
        <w:tc>
          <w:tcPr>
            <w:shd w:val="clear" w:color="auto" w:fill="d9d9d9"/>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指标要求</w:t>
            </w:r>
            <w:r/>
          </w:p>
        </w:tc>
      </w:tr>
      <w:tr>
        <w:trPr>
          <w:trHeight w:val="63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自助式服务门户</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为用户提供自助式服务门户，用户可以自行登录服务门户，使用云运营管理平台提供的服务。</w:t>
            </w:r>
            <w:r/>
          </w:p>
        </w:tc>
      </w:tr>
      <w:tr>
        <w:trPr>
          <w:trHeight w:val="416"/>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★云主机服务</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提供云主机服务，用户可以自助选择镜像类型、虚拟机规格、网络、计算/存储等申请虚拟机。支持将虚拟化平台的虚拟资源定义成服务目录供用户申请使用。</w:t>
            </w:r>
            <w:r/>
          </w:p>
        </w:tc>
      </w:tr>
      <w:tr>
        <w:trPr>
          <w:trHeight w:val="149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云硬盘服务</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云硬盘服务，支持用户自助申请云硬盘，并挂载给虚拟机。云管理平台中管理虚拟化平台的的存储资源时可以根据SSD/SAS/SATA、IOPS等参数配置不同的存储资源池（如高速、中速、低速等类型），用户申请存储资源时可根据需要选择对应的资源池，达到云存储规格分级管理与使用的需要</w:t>
            </w:r>
            <w:r/>
          </w:p>
        </w:tc>
      </w:tr>
      <w:tr>
        <w:trPr>
          <w:trHeight w:val="1227"/>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物理服务器服务</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提供物理服务器服务，支持将物理服务器定义成服务目录供用户申请使用，用户可以根据自己的需要选择镜像类型、物理机规格、网络、系统，由云服务商完成服务器的操作系统安装、网络配置。</w:t>
            </w:r>
            <w:r/>
          </w:p>
        </w:tc>
      </w:tr>
      <w:tr>
        <w:trPr>
          <w:trHeight w:val="1060"/>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VDC（虚拟数据中心）业务</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用户自动化编排自己的VDC，用户可以通过拖拽的方式指定云主机、云网络、云路由器、云防火墙、云负载均衡等云资源的逻辑连接关系，当部署成功后，生成的云主机、云网络、云路由器、云防火墙、云负载均衡等云设备之间的连接关系应与编排时保持一致。</w:t>
            </w:r>
            <w:r/>
          </w:p>
        </w:tc>
      </w:tr>
      <w:tr>
        <w:trPr>
          <w:trHeight w:val="1060"/>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6</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云服务能力</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云管理平台能够通过自服务门户能够为用户提供云主机、云硬盘、云防火墙、云负载均衡等服务</w:t>
            </w:r>
            <w:r/>
          </w:p>
        </w:tc>
      </w:tr>
      <w:tr>
        <w:trPr>
          <w:trHeight w:val="841"/>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7</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VPC（虚拟私有云）服务</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VPC（虚拟私有云）服务，支持向VDC/租户提供独享的、同其它网络逻辑隔离的虚拟网络，拥有独立的地址空间。支持按业务需要自助创建VPC内的网络业务，包括子网、VRouter等。支持用户规划自己的私网地址，不同的VPC之间的IP地址可以重叠。</w:t>
            </w:r>
            <w:r/>
          </w:p>
        </w:tc>
      </w:tr>
      <w:tr>
        <w:trPr>
          <w:trHeight w:val="454"/>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8</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弹性IP服务</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弹性IP服务，支持将公网IP地址和VPC内的虚拟机绑定，以实现VPC内各种资源通过固定的公网访问地址对外提供业务。同时，在所关联虚拟机故障或需要升级时，支持迅速重新映射到另一个正常工作的虚拟机，从而降低业务影响。</w:t>
            </w:r>
            <w:r/>
          </w:p>
        </w:tc>
      </w:tr>
      <w:tr>
        <w:trPr>
          <w:trHeight w:val="738"/>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9</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多资源池接入管理能力</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提供多资源池接入管理能力。支持将多数据中心/资源池的资源进行统一管理和服务发放。</w:t>
            </w:r>
            <w:r/>
          </w:p>
        </w:tc>
      </w:tr>
      <w:tr>
        <w:trPr>
          <w:trHeight w:val="1312"/>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10</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资源容量监控</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提供对整个数据中心的计算、存储、网络资源容量情况进行监控的能力，支持资源总量、已经分配的资源量、剩余资源量等信息的统计，支持按照资源分区、资源类型等纬度进行统计。</w:t>
            </w:r>
            <w:r/>
          </w:p>
        </w:tc>
      </w:tr>
      <w:tr>
        <w:trPr>
          <w:trHeight w:val="773"/>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11</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★统一管理能力</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支持多资源池接入。支持将多数据中心/资源池的资源进行统一管理和服务发放；</w:t>
            </w:r>
            <w:r/>
          </w:p>
          <w:p>
            <w:pPr>
              <w:rPr>
                <w:rFonts w:hint="eastAsia" w:ascii="宋体" w:hAnsi="宋体" w:eastAsia="宋体" w:cs="宋体"/>
                <w:szCs w:val="21"/>
              </w:rPr>
            </w:pPr>
            <w:r>
              <w:rPr>
                <w:rFonts w:hint="eastAsia" w:ascii="宋体" w:hAnsi="宋体" w:eastAsia="宋体" w:cs="宋体"/>
                <w:szCs w:val="21"/>
              </w:rPr>
              <w:t xml:space="preserve">支持资源集中展现。在资源显示界面中，管理员可以查看各类资源的详情，对资源进行各类操作；</w:t>
            </w:r>
            <w:r/>
          </w:p>
          <w:p>
            <w:pPr>
              <w:rPr>
                <w:rFonts w:hint="eastAsia" w:ascii="宋体" w:hAnsi="宋体" w:eastAsia="宋体" w:cs="宋体"/>
                <w:szCs w:val="21"/>
              </w:rPr>
            </w:pPr>
            <w:r>
              <w:rPr>
                <w:rFonts w:hint="eastAsia" w:ascii="宋体" w:hAnsi="宋体" w:eastAsia="宋体" w:cs="宋体"/>
                <w:szCs w:val="21"/>
              </w:rPr>
              <w:t xml:space="preserve">支持对整个数据中心的计算、存储、网络资源容量情况进行监控，支持资源总量、已经分配的资源量、剩余资源量等信息的统计，支持按照资源分区、资源类型等纬度进行统计；</w:t>
            </w:r>
            <w:r/>
          </w:p>
          <w:p>
            <w:pPr>
              <w:rPr>
                <w:rFonts w:hint="eastAsia" w:ascii="宋体" w:hAnsi="宋体" w:eastAsia="宋体" w:cs="宋体"/>
                <w:szCs w:val="21"/>
              </w:rPr>
            </w:pPr>
            <w:r>
              <w:rPr>
                <w:rFonts w:hint="eastAsia" w:ascii="宋体" w:hAnsi="宋体" w:eastAsia="宋体" w:cs="宋体"/>
                <w:szCs w:val="21"/>
              </w:rPr>
              <w:t xml:space="preserve">支持灵活定义SLA等级如计算性能、存储介质，系统能够按照定义的SLA等级根据租户申请的需要在全局调度，分配对应资源。</w:t>
            </w:r>
            <w:r/>
          </w:p>
        </w:tc>
      </w:tr>
      <w:tr>
        <w:trPr>
          <w:trHeight w:val="454"/>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12</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用户管理能力</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提供用户管理能力，支持用户信息的创建、删除、修改、查询。</w:t>
            </w:r>
            <w:r/>
          </w:p>
        </w:tc>
      </w:tr>
      <w:tr>
        <w:trPr>
          <w:trHeight w:val="940"/>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13</w:t>
            </w:r>
            <w:r/>
          </w:p>
        </w:tc>
        <w:tc>
          <w:tcPr>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★业务流服务管理</w:t>
            </w:r>
            <w:r/>
          </w:p>
        </w:tc>
        <w:tc>
          <w:tcPr>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支持服务审批待办。管理员可以查看当前所有需要自己审批的服务申请单并进行审批；</w:t>
            </w:r>
            <w:r/>
          </w:p>
          <w:p>
            <w:pPr>
              <w:rPr>
                <w:rFonts w:hint="eastAsia" w:ascii="宋体" w:hAnsi="宋体" w:eastAsia="宋体" w:cs="宋体"/>
                <w:szCs w:val="21"/>
              </w:rPr>
            </w:pPr>
            <w:r>
              <w:rPr>
                <w:rFonts w:hint="eastAsia" w:ascii="宋体" w:hAnsi="宋体" w:eastAsia="宋体" w:cs="宋体"/>
                <w:szCs w:val="21"/>
              </w:rPr>
              <w:t xml:space="preserve">支持多级审批，系统默认提供一级审批，系统管理员也可以给服务指定多级审批，并指定每一级审批的角色；</w:t>
            </w:r>
            <w:r/>
          </w:p>
          <w:p>
            <w:pPr>
              <w:rPr>
                <w:rFonts w:hint="eastAsia" w:ascii="宋体" w:hAnsi="宋体" w:eastAsia="宋体" w:cs="宋体"/>
                <w:szCs w:val="21"/>
              </w:rPr>
            </w:pPr>
            <w:r>
              <w:rPr>
                <w:rFonts w:hint="eastAsia" w:ascii="宋体" w:hAnsi="宋体" w:eastAsia="宋体" w:cs="宋体"/>
                <w:szCs w:val="21"/>
              </w:rPr>
              <w:t xml:space="preserve">支持服务定义。在服务定义时，管理员可以指定服务的名称、描述、图标等基本信息，同时还可以指定各类服务的参数定义，减少专业参数选择对用户造成的困惑；</w:t>
            </w:r>
            <w:r/>
          </w:p>
          <w:p>
            <w:pPr>
              <w:rPr>
                <w:rFonts w:hint="eastAsia" w:ascii="宋体" w:hAnsi="宋体" w:eastAsia="宋体" w:cs="宋体"/>
                <w:szCs w:val="21"/>
              </w:rPr>
            </w:pPr>
            <w:r>
              <w:rPr>
                <w:rFonts w:hint="eastAsia" w:ascii="宋体" w:hAnsi="宋体" w:eastAsia="宋体" w:cs="宋体"/>
                <w:szCs w:val="21"/>
              </w:rPr>
              <w:t xml:space="preserve">配置服务目录管理能力，包括为租户提供服务申请入口，以及用户服务申请、管理员审批能力，以及服务的申请/变更/撤销管理能力。</w:t>
            </w:r>
            <w:r/>
          </w:p>
        </w:tc>
      </w:tr>
      <w:tr>
        <w:trPr>
          <w:trHeight w:val="1267"/>
        </w:trPr>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left"/>
              <w:widowControl/>
              <w:tabs>
                <w:tab w:val="left" w:pos="293" w:leader="none"/>
              </w:tabs>
              <w:rPr>
                <w:rFonts w:hint="eastAsia" w:ascii="宋体" w:hAnsi="宋体" w:eastAsia="宋体" w:cs="宋体"/>
                <w:szCs w:val="21"/>
                <w:lang w:bidi="ar"/>
              </w:rPr>
            </w:pPr>
            <w:r>
              <w:rPr>
                <w:rFonts w:hint="eastAsia" w:ascii="宋体" w:hAnsi="宋体" w:eastAsia="宋体" w:cs="宋体"/>
                <w:szCs w:val="21"/>
                <w:lang w:bidi="ar"/>
              </w:rPr>
              <w:t xml:space="preserve">14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★市级云管平台对接</w:t>
            </w:r>
            <w:r/>
          </w:p>
        </w:tc>
        <w:tc>
          <w:tcPr>
            <w:tcBorders>
              <w:top w:val="single" w:color="auto" w:sz="4" w:space="0"/>
              <w:left w:val="single" w:color="auto" w:sz="4" w:space="0"/>
              <w:bottom w:val="single" w:color="auto" w:sz="4" w:space="0"/>
              <w:right w:val="single" w:color="auto" w:sz="4" w:space="0"/>
            </w:tcBorders>
            <w:tcW w:w="588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为了满足泰州市政府政务云管理平台的建设，投标人必须提供承诺函，须承诺在中标后提供接口定制化开发服务，参与泰州市一体化数字资源系统及泰州市政务云管理平台与云服务商平台间监管接口规范的制定、开发，配合适配和联调等工作，相关开发费用由中标单位承担。</w:t>
            </w:r>
            <w:r/>
          </w:p>
        </w:tc>
      </w:tr>
      <w:tr>
        <w:trPr>
          <w:trHeight w:val="940"/>
        </w:trPr>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15</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云桌面服务</w:t>
            </w:r>
            <w:r/>
          </w:p>
        </w:tc>
        <w:tc>
          <w:tcPr>
            <w:tcBorders>
              <w:top w:val="single" w:color="auto" w:sz="4" w:space="0"/>
              <w:left w:val="single" w:color="auto" w:sz="4" w:space="0"/>
              <w:bottom w:val="single" w:color="auto" w:sz="4" w:space="0"/>
              <w:right w:val="single" w:color="auto" w:sz="4" w:space="0"/>
            </w:tcBorders>
            <w:tcW w:w="588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自定义镜像和共享镜像创建流程：基于租户已有桌面创建镜像；</w:t>
            </w:r>
            <w:r>
              <w:rPr>
                <w:rFonts w:hint="eastAsia" w:ascii="宋体" w:hAnsi="宋体" w:eastAsia="宋体" w:cs="宋体"/>
                <w:szCs w:val="21"/>
              </w:rPr>
              <w:br/>
            </w:r>
            <w:r>
              <w:rPr>
                <w:rFonts w:hint="eastAsia" w:ascii="宋体" w:hAnsi="宋体" w:eastAsia="宋体" w:cs="宋体"/>
                <w:szCs w:val="21"/>
              </w:rPr>
              <w:t xml:space="preserve">提供完整下载页包含Windows、IOS、Android端；</w:t>
            </w:r>
            <w:r>
              <w:rPr>
                <w:rFonts w:hint="eastAsia" w:ascii="宋体" w:hAnsi="宋体" w:eastAsia="宋体" w:cs="宋体"/>
                <w:szCs w:val="21"/>
              </w:rPr>
              <w:br/>
            </w:r>
            <w:r>
              <w:rPr>
                <w:rFonts w:hint="eastAsia" w:ascii="宋体" w:hAnsi="宋体" w:eastAsia="宋体" w:cs="宋体"/>
                <w:szCs w:val="21"/>
              </w:rPr>
              <w:t xml:space="preserve">要求云桌面提供多种接入模式，包括电脑台式机、笔记本、iOS/Android手机终端、瘦客户机等设备。通过网络可随时随地接入到统一的工作桌面环境中，不受时间地域限制。</w:t>
            </w:r>
            <w:r/>
          </w:p>
          <w:p>
            <w:pPr>
              <w:rPr>
                <w:rFonts w:hint="eastAsia" w:ascii="宋体" w:hAnsi="宋体" w:eastAsia="宋体" w:cs="宋体"/>
                <w:szCs w:val="21"/>
              </w:rPr>
            </w:pPr>
            <w:r>
              <w:rPr>
                <w:rFonts w:hint="eastAsia" w:ascii="宋体" w:hAnsi="宋体" w:eastAsia="宋体" w:cs="宋体"/>
                <w:szCs w:val="21"/>
              </w:rPr>
              <w:t xml:space="preserve">支持集中管理模式，可通过集中管理平台实现对云桌面的统一管理，包括统一授权、统一升级、统一监控等。</w:t>
            </w:r>
            <w:r/>
          </w:p>
          <w:p>
            <w:pPr>
              <w:rPr>
                <w:rFonts w:hint="eastAsia" w:ascii="宋体" w:hAnsi="宋体" w:eastAsia="宋体" w:cs="宋体"/>
                <w:szCs w:val="21"/>
              </w:rPr>
            </w:pPr>
            <w:r>
              <w:rPr>
                <w:rFonts w:hint="eastAsia" w:ascii="宋体" w:hAnsi="宋体" w:eastAsia="宋体" w:cs="宋体"/>
                <w:szCs w:val="21"/>
              </w:rPr>
              <w:t xml:space="preserve">支持对云桌面进行批量/开机、关机、重启、重装操作，云桌面配置支持扩容变更操作。</w:t>
            </w:r>
            <w:r/>
          </w:p>
          <w:p>
            <w:pPr>
              <w:rPr>
                <w:rFonts w:hint="eastAsia" w:ascii="宋体" w:hAnsi="宋体" w:eastAsia="宋体" w:cs="宋体"/>
                <w:szCs w:val="21"/>
              </w:rPr>
            </w:pPr>
            <w:r>
              <w:rPr>
                <w:rFonts w:hint="eastAsia" w:ascii="宋体" w:hAnsi="宋体" w:eastAsia="宋体" w:cs="宋体"/>
                <w:szCs w:val="21"/>
              </w:rPr>
            </w:r>
            <w:r/>
          </w:p>
        </w:tc>
      </w:tr>
    </w:tbl>
    <w:p>
      <w:pPr>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2、云运维管理系统服务要求</w:t>
      </w:r>
      <w:r/>
    </w:p>
    <w:p>
      <w:pPr>
        <w:rPr>
          <w:rFonts w:hint="eastAsia" w:ascii="宋体" w:hAnsi="宋体" w:eastAsia="宋体" w:cs="宋体"/>
          <w:szCs w:val="21"/>
        </w:rPr>
      </w:pPr>
      <w:r>
        <w:rPr>
          <w:rFonts w:hint="eastAsia" w:ascii="宋体" w:hAnsi="宋体" w:eastAsia="宋体" w:cs="宋体"/>
          <w:szCs w:val="21"/>
        </w:rPr>
        <w:t xml:space="preserve">提供统一云运维管理系统，提供高效的运维管理手段，提升问题处理效率，缩减问题处理时间，在问题发生时可快速自动通知到维护人员，提供分析工具，方便研判故障。提供健康分析功能，能够实时监控并分析数据中心的资源使用状态，评估健康度和风险，协助客户主动运维。提供日常的运维报表，后台运维支持，用户发现问题后应快速分级响应。</w:t>
      </w:r>
      <w:r/>
    </w:p>
    <w:tbl>
      <w:tblPr>
        <w:tblStyle w:val="683"/>
        <w:tblW w:w="8506" w:type="dxa"/>
        <w:tblInd w:w="0" w:type="dxa"/>
        <w:tblLayout w:type="autofit"/>
        <w:tblCellMar>
          <w:left w:w="108" w:type="dxa"/>
          <w:top w:w="0" w:type="dxa"/>
          <w:right w:w="108" w:type="dxa"/>
          <w:bottom w:w="0" w:type="dxa"/>
        </w:tblCellMar>
        <w:tblLook w:val="04A0" w:firstRow="1" w:lastRow="0" w:firstColumn="1" w:lastColumn="0" w:noHBand="0" w:noVBand="1"/>
      </w:tblPr>
      <w:tblGrid>
        <w:gridCol w:w="978"/>
        <w:gridCol w:w="1300"/>
        <w:gridCol w:w="6228"/>
      </w:tblGrid>
      <w:tr>
        <w:trPr>
          <w:trHeight w:val="320"/>
        </w:trPr>
        <w:tc>
          <w:tcPr>
            <w:shd w:val="clear" w:color="auto" w:fill="d9d9d9"/>
            <w:tcBorders>
              <w:top w:val="single" w:color="auto" w:sz="8" w:space="0"/>
              <w:left w:val="single" w:color="auto" w:sz="8" w:space="0"/>
              <w:bottom w:val="single" w:color="auto" w:sz="8" w:space="0"/>
              <w:right w:val="single" w:color="auto" w:sz="8" w:space="0"/>
            </w:tcBorders>
            <w:tcW w:w="97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序号</w:t>
            </w:r>
            <w:r/>
          </w:p>
        </w:tc>
        <w:tc>
          <w:tcPr>
            <w:shd w:val="clear" w:color="auto" w:fill="d9d9d9"/>
            <w:tcBorders>
              <w:top w:val="single" w:color="auto" w:sz="8" w:space="0"/>
              <w:left w:val="none" w:color="000000" w:sz="4" w:space="0"/>
              <w:bottom w:val="single" w:color="auto" w:sz="8" w:space="0"/>
              <w:right w:val="single" w:color="auto" w:sz="8" w:space="0"/>
            </w:tcBorders>
            <w:tcW w:w="13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指标项</w:t>
            </w:r>
            <w:r/>
          </w:p>
        </w:tc>
        <w:tc>
          <w:tcPr>
            <w:shd w:val="clear" w:color="auto" w:fill="d9d9d9"/>
            <w:tcBorders>
              <w:top w:val="single" w:color="auto" w:sz="8" w:space="0"/>
              <w:left w:val="none" w:color="000000" w:sz="4" w:space="0"/>
              <w:bottom w:val="single" w:color="auto" w:sz="8"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指标要求</w:t>
            </w:r>
            <w:r/>
          </w:p>
        </w:tc>
      </w:tr>
      <w:tr>
        <w:trPr>
          <w:trHeight w:val="560"/>
        </w:trPr>
        <w:tc>
          <w:tcPr>
            <w:tcBorders>
              <w:top w:val="none" w:color="000000" w:sz="4" w:space="0"/>
              <w:left w:val="single" w:color="auto" w:sz="8" w:space="0"/>
              <w:bottom w:val="single" w:color="000000" w:sz="8" w:space="0"/>
              <w:right w:val="single" w:color="auto" w:sz="8" w:space="0"/>
            </w:tcBorders>
            <w:tcW w:w="978"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single" w:color="auto" w:sz="8" w:space="0"/>
              <w:bottom w:val="single" w:color="000000" w:sz="8" w:space="0"/>
              <w:right w:val="single" w:color="auto" w:sz="8" w:space="0"/>
            </w:tcBorders>
            <w:tcW w:w="1300" w:type="dxa"/>
            <w:vAlign w:val="center"/>
            <w:vMerge w:val="restart"/>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告警及性能管理</w:t>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支持多维度告警/事件展现。提供按监控对象、按物理位置、按虚拟逻辑、按来源系统、按服务分组等维度查看告警，保证云场景下告警管理的灵活性；</w:t>
            </w:r>
            <w:r/>
          </w:p>
        </w:tc>
      </w:tr>
      <w:tr>
        <w:trPr>
          <w:trHeight w:val="840"/>
        </w:trPr>
        <w:tc>
          <w:tcPr>
            <w:tcBorders>
              <w:top w:val="none" w:color="000000" w:sz="4" w:space="0"/>
              <w:left w:val="single" w:color="auto" w:sz="8" w:space="0"/>
              <w:bottom w:val="single" w:color="000000"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提供告警处理功能，包括确认、清除等，对选择的告警进行处理。支持用户进行告警确认、取消确认、清除告警、更新告警级别、编辑告警备注、编辑告警经验关联帮助，协助管理员更好的处理告警事件；</w:t>
            </w:r>
            <w:r/>
          </w:p>
        </w:tc>
      </w:tr>
      <w:tr>
        <w:trPr>
          <w:trHeight w:val="840"/>
        </w:trPr>
        <w:tc>
          <w:tcPr>
            <w:tcBorders>
              <w:top w:val="none" w:color="000000" w:sz="4" w:space="0"/>
              <w:left w:val="single" w:color="auto" w:sz="8" w:space="0"/>
              <w:bottom w:val="single" w:color="000000"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提供告警通知功能。通过设置通知规则，当收到符合条件的告警时，自动通过邮件、短信通知用户。支持按设置的规则，当收到符合规则告警后，通过邮件、短信方式，通知用户，支持逾期升级通知。</w:t>
            </w:r>
            <w:r/>
          </w:p>
        </w:tc>
      </w:tr>
      <w:tr>
        <w:trPr>
          <w:trHeight w:val="840"/>
        </w:trPr>
        <w:tc>
          <w:tcPr>
            <w:tcBorders>
              <w:top w:val="none" w:color="000000" w:sz="4" w:space="0"/>
              <w:left w:val="single" w:color="auto" w:sz="8" w:space="0"/>
              <w:bottom w:val="single" w:color="000000"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支持告警自定义筛选。支持按多个维度的条件组合进行筛选，包括但是不限于按告警名称、状态、级别、来源、告警对象条件等筛选条件，并支持告警导出功能；</w:t>
            </w:r>
            <w:r/>
          </w:p>
        </w:tc>
      </w:tr>
      <w:tr>
        <w:trPr>
          <w:trHeight w:val="560"/>
        </w:trPr>
        <w:tc>
          <w:tcPr>
            <w:tcBorders>
              <w:top w:val="none" w:color="000000" w:sz="4" w:space="0"/>
              <w:left w:val="single" w:color="auto" w:sz="8" w:space="0"/>
              <w:bottom w:val="single" w:color="000000"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支持设置告警级别、以及告警阈值能力，支持设置告警规则，有符合规则的告警，自动按照预置的告警级别进行告警；</w:t>
            </w:r>
            <w:r/>
          </w:p>
        </w:tc>
      </w:tr>
      <w:tr>
        <w:trPr>
          <w:trHeight w:val="560"/>
        </w:trPr>
        <w:tc>
          <w:tcPr>
            <w:tcBorders>
              <w:top w:val="none" w:color="000000" w:sz="4" w:space="0"/>
              <w:left w:val="single" w:color="auto" w:sz="8" w:space="0"/>
              <w:bottom w:val="single" w:color="000000"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支持告警统计报表，可以对已经发生的告警进行分类统计，并输出报表，便于整体的分析数据中心告警事件；</w:t>
            </w:r>
            <w:r/>
          </w:p>
        </w:tc>
      </w:tr>
      <w:tr>
        <w:trPr>
          <w:trHeight w:val="840"/>
        </w:trPr>
        <w:tc>
          <w:tcPr>
            <w:tcBorders>
              <w:top w:val="none" w:color="000000" w:sz="4" w:space="0"/>
              <w:left w:val="single" w:color="auto" w:sz="8" w:space="0"/>
              <w:bottom w:val="single" w:color="000000"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搜索查看单个虚拟机信息，支持数据中心、虚拟化平台、集群三个不同粒度查看虚拟机概况，支持按照资源使用率过滤显示。支持把用户查看的性能指标、设备参数保存成视图，后续查看直接选择视图即可，不需要重新选择参数，提升操作效率。</w:t>
            </w:r>
            <w:r/>
          </w:p>
        </w:tc>
      </w:tr>
      <w:tr>
        <w:trPr>
          <w:trHeight w:val="300"/>
        </w:trPr>
        <w:tc>
          <w:tcPr>
            <w:tcBorders>
              <w:top w:val="single" w:color="auto" w:sz="8" w:space="0"/>
              <w:left w:val="single" w:color="auto" w:sz="8" w:space="0"/>
              <w:bottom w:val="single" w:color="000000" w:sz="8" w:space="0"/>
              <w:right w:val="single" w:color="auto" w:sz="8" w:space="0"/>
            </w:tcBorders>
            <w:tcW w:w="978"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8" w:space="0"/>
              <w:left w:val="single" w:color="auto" w:sz="8" w:space="0"/>
              <w:bottom w:val="single" w:color="000000" w:sz="8" w:space="0"/>
              <w:right w:val="single" w:color="auto" w:sz="8" w:space="0"/>
            </w:tcBorders>
            <w:tcW w:w="1300" w:type="dxa"/>
            <w:vAlign w:val="center"/>
            <w:vMerge w:val="restart"/>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拓扑管理</w:t>
            </w:r>
            <w:r/>
          </w:p>
        </w:tc>
        <w:tc>
          <w:tcPr>
            <w:tcBorders>
              <w:top w:val="single" w:color="auto" w:sz="8"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支持按物理位置查看拓扑，以及整体多数据中心之间的拓扑关系；</w:t>
            </w:r>
            <w:r/>
          </w:p>
        </w:tc>
      </w:tr>
      <w:tr>
        <w:trPr>
          <w:trHeight w:val="560"/>
        </w:trPr>
        <w:tc>
          <w:tcPr>
            <w:tcBorders>
              <w:top w:val="single" w:color="auto" w:sz="8" w:space="0"/>
              <w:left w:val="single" w:color="auto" w:sz="8" w:space="0"/>
              <w:bottom w:val="single" w:color="000000"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000000"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拓扑结构支持从资源分配使用的维度查看资源。虚拟化资源是被一个个应用服务使用的，可以从虚拟数据中心，到资源层层展开查看资源的分配使用。</w:t>
            </w:r>
            <w:r/>
          </w:p>
        </w:tc>
      </w:tr>
      <w:tr>
        <w:trPr>
          <w:trHeight w:val="560"/>
        </w:trPr>
        <w:tc>
          <w:tcPr>
            <w:tcBorders>
              <w:top w:val="single" w:color="auto" w:sz="8" w:space="0"/>
              <w:left w:val="single" w:color="auto" w:sz="8" w:space="0"/>
              <w:bottom w:val="single" w:color="000000"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000000"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支持拓扑对象操作。可以对拓扑图进行放大，缩小，移动图标，调整布局，并且可以在图中增加或删除虚拟节点；</w:t>
            </w:r>
            <w:r/>
          </w:p>
        </w:tc>
      </w:tr>
      <w:tr>
        <w:trPr>
          <w:trHeight w:val="560"/>
        </w:trPr>
        <w:tc>
          <w:tcPr>
            <w:tcBorders>
              <w:top w:val="single" w:color="auto" w:sz="8" w:space="0"/>
              <w:left w:val="single" w:color="auto" w:sz="8" w:space="0"/>
              <w:bottom w:val="single" w:color="000000"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000000"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支持拓扑对象查找。可以输入对象名称或IP地址等；</w:t>
            </w:r>
            <w:r/>
          </w:p>
        </w:tc>
      </w:tr>
      <w:tr>
        <w:trPr>
          <w:trHeight w:val="300"/>
        </w:trPr>
        <w:tc>
          <w:tcPr>
            <w:tcBorders>
              <w:top w:val="single" w:color="auto" w:sz="8" w:space="0"/>
              <w:left w:val="single" w:color="auto" w:sz="8" w:space="0"/>
              <w:bottom w:val="single" w:color="000000"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000000"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支持大屏展示，可以将仪表盘中的内容展示成大屏模式，方便集中监控；</w:t>
            </w:r>
            <w:r/>
          </w:p>
        </w:tc>
      </w:tr>
      <w:tr>
        <w:trPr>
          <w:trHeight w:val="1120"/>
        </w:trPr>
        <w:tc>
          <w:tcPr>
            <w:tcBorders>
              <w:top w:val="single" w:color="auto" w:sz="8" w:space="0"/>
              <w:left w:val="single" w:color="auto" w:sz="8" w:space="0"/>
              <w:bottom w:val="single" w:color="000000"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000000"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多点信息关联查看及操作的能力。运维人员在查看具体对象信息的同时可以查看与该对象相关的告警、拓扑、时间、性能等多维度信息并且可以进行部分快捷的维护操作。包括选择查看某个对象时可以显示出对象详细信息、告警信息、事件以及性能信息；</w:t>
            </w:r>
            <w:r/>
          </w:p>
        </w:tc>
      </w:tr>
      <w:tr>
        <w:trPr>
          <w:trHeight w:val="320"/>
        </w:trPr>
        <w:tc>
          <w:tcPr>
            <w:tcBorders>
              <w:top w:val="single" w:color="auto" w:sz="8" w:space="0"/>
              <w:left w:val="single" w:color="auto" w:sz="8" w:space="0"/>
              <w:bottom w:val="single" w:color="000000"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000000"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8"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支持按物理位置查看拓扑，以及整体多数据中心之间的拓扑关系。</w:t>
            </w:r>
            <w:r/>
          </w:p>
        </w:tc>
      </w:tr>
      <w:tr>
        <w:trPr>
          <w:trHeight w:val="560"/>
        </w:trPr>
        <w:tc>
          <w:tcPr>
            <w:tcBorders>
              <w:top w:val="none" w:color="000000" w:sz="4" w:space="0"/>
              <w:left w:val="single" w:color="auto" w:sz="8" w:space="0"/>
              <w:bottom w:val="none" w:color="000000" w:sz="4" w:space="0"/>
              <w:right w:val="single" w:color="auto" w:sz="8" w:space="0"/>
            </w:tcBorders>
            <w:tcW w:w="978"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single" w:color="auto" w:sz="8" w:space="0"/>
              <w:bottom w:val="none" w:color="000000" w:sz="4" w:space="0"/>
              <w:right w:val="single" w:color="auto" w:sz="8" w:space="0"/>
            </w:tcBorders>
            <w:tcW w:w="1300" w:type="dxa"/>
            <w:vAlign w:val="center"/>
            <w:vMerge w:val="restart"/>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报表管理</w:t>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支持周期性生成报表，立即生成报表，周期类型包括：天、周、月、季度。只需要设置一次报表参数，即可周期提供报表数据。</w:t>
            </w:r>
            <w:r/>
          </w:p>
        </w:tc>
      </w:tr>
      <w:tr>
        <w:trPr>
          <w:trHeight w:val="320"/>
        </w:trPr>
        <w:tc>
          <w:tcPr>
            <w:tcBorders>
              <w:top w:val="none" w:color="000000" w:sz="4" w:space="0"/>
              <w:left w:val="single" w:color="auto" w:sz="8" w:space="0"/>
              <w:bottom w:val="none" w:color="000000" w:sz="4"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auto" w:sz="8" w:space="0"/>
              <w:bottom w:val="none" w:color="000000" w:sz="4"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支持自动将报表发送到指定的Email地址。</w:t>
            </w:r>
            <w:r/>
          </w:p>
        </w:tc>
      </w:tr>
      <w:tr>
        <w:trPr>
          <w:trHeight w:val="300"/>
        </w:trPr>
        <w:tc>
          <w:tcPr>
            <w:tcBorders>
              <w:top w:val="single" w:color="auto" w:sz="8" w:space="0"/>
              <w:left w:val="single" w:color="auto" w:sz="8" w:space="0"/>
              <w:bottom w:val="single" w:color="auto" w:sz="8" w:space="0"/>
              <w:right w:val="single" w:color="auto" w:sz="8" w:space="0"/>
            </w:tcBorders>
            <w:tcW w:w="978" w:type="dxa"/>
            <w:vAlign w:val="center"/>
            <w:vMerge w:val="restart"/>
            <w:textDirection w:val="lrTb"/>
            <w:noWrap w:val="false"/>
          </w:tcPr>
          <w:p>
            <w:pPr>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auto" w:sz="8" w:space="0"/>
              <w:left w:val="single" w:color="auto" w:sz="8" w:space="0"/>
              <w:bottom w:val="single" w:color="auto" w:sz="8" w:space="0"/>
              <w:right w:val="single" w:color="auto" w:sz="8" w:space="0"/>
            </w:tcBorders>
            <w:tcW w:w="1300" w:type="dxa"/>
            <w:vAlign w:val="center"/>
            <w:vMerge w:val="restart"/>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设备管理</w:t>
            </w:r>
            <w:r/>
          </w:p>
        </w:tc>
        <w:tc>
          <w:tcPr>
            <w:tcBorders>
              <w:top w:val="single" w:color="auto" w:sz="8"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一、统一设备管理：</w:t>
            </w:r>
            <w:r/>
          </w:p>
        </w:tc>
      </w:tr>
      <w:tr>
        <w:trPr>
          <w:trHeight w:val="84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1、提供统一设备管理能力，统一管理包括数据中心存储、服务器、应用、网络设备（路由器、交换机、防火墙），提供全网资源信息的Dashboard（分类总数、资源利用情况、关键指标Top，如CPU、内存等）；</w:t>
            </w:r>
            <w:r/>
          </w:p>
        </w:tc>
      </w:tr>
      <w:tr>
        <w:trPr>
          <w:trHeight w:val="30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2、支持管理主机设备、网络设备、存储设备等第三方主流厂商设备的管理；</w:t>
            </w:r>
            <w:r/>
          </w:p>
        </w:tc>
      </w:tr>
      <w:tr>
        <w:trPr>
          <w:trHeight w:val="30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3、设备规模应满足政务云未来设备增长的要求。</w:t>
            </w:r>
            <w:r/>
          </w:p>
        </w:tc>
      </w:tr>
      <w:tr>
        <w:trPr>
          <w:trHeight w:val="30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4、设备分组：提供设备分组能力，支持将多台设备划入一个分组，以简化后续对这些设备的批量操作。分组在拓扑中不显示。</w:t>
            </w:r>
            <w:r/>
          </w:p>
        </w:tc>
      </w:tr>
      <w:tr>
        <w:trPr>
          <w:trHeight w:val="30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二、服务器管理：</w:t>
            </w:r>
            <w:r/>
          </w:p>
        </w:tc>
      </w:tr>
      <w:tr>
        <w:trPr>
          <w:trHeight w:val="56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1、基本信息管理：通过机架图等可视化方式，提供服务器以及各部件基本信息、健康状态的展示功能；</w:t>
            </w:r>
            <w:r/>
          </w:p>
        </w:tc>
      </w:tr>
      <w:tr>
        <w:trPr>
          <w:trHeight w:val="56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2、性能分析：提供网口性能、服务器功耗、CPU占用率/内存占用率、创建分析任务和时间段性能等多个指标分析；</w:t>
            </w:r>
            <w:r/>
          </w:p>
          <w:p>
            <w:pPr>
              <w:rPr>
                <w:rFonts w:hint="eastAsia" w:ascii="宋体" w:hAnsi="宋体" w:eastAsia="宋体" w:cs="宋体"/>
                <w:szCs w:val="21"/>
              </w:rPr>
            </w:pPr>
            <w:r>
              <w:rPr>
                <w:rFonts w:hint="eastAsia" w:ascii="宋体" w:hAnsi="宋体" w:eastAsia="宋体" w:cs="宋体"/>
                <w:szCs w:val="21"/>
              </w:rPr>
              <w:t xml:space="preserve">三、存储管理</w:t>
            </w:r>
            <w:r/>
          </w:p>
        </w:tc>
      </w:tr>
      <w:tr>
        <w:trPr>
          <w:trHeight w:val="231"/>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提供存储容量利用率预测能力，支持查看和统计存储空间使用情况，包括磁盘空间分配、存储池利用率；支持主机实际存储、虚拟机存储空间使用率查看；提供容量预测的功能，可作为扩容的依据，比如从主机角度预测硬盘容量等；</w:t>
            </w:r>
            <w:r/>
          </w:p>
        </w:tc>
      </w:tr>
      <w:tr>
        <w:trPr>
          <w:trHeight w:val="30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四、安全管理</w:t>
            </w:r>
            <w:r/>
          </w:p>
        </w:tc>
      </w:tr>
      <w:tr>
        <w:trPr>
          <w:trHeight w:val="56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1、用户管理：提供用户创建、删除、查看、修改等功能，缺省提供admin用户作为超级用户。其中，用用户密码使用不可逆算法；</w:t>
            </w:r>
            <w:r/>
          </w:p>
        </w:tc>
      </w:tr>
      <w:tr>
        <w:trPr>
          <w:trHeight w:val="30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2、角色管理：提供角色创建、修改、删除及查看等功能；</w:t>
            </w:r>
            <w:r/>
          </w:p>
        </w:tc>
      </w:tr>
      <w:tr>
        <w:trPr>
          <w:trHeight w:val="30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3、鉴权管理：提供多种种鉴权方式。包括不限于</w:t>
            </w:r>
            <w:r/>
          </w:p>
        </w:tc>
      </w:tr>
      <w:tr>
        <w:trPr>
          <w:trHeight w:val="30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本地认证：提供用户管理、登录鉴权、安全策略等功能；</w:t>
            </w:r>
            <w:r/>
          </w:p>
        </w:tc>
      </w:tr>
      <w:tr>
        <w:trPr>
          <w:trHeight w:val="56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LDAP认证：由LDAP服务器对登录请求进行认证；并根据LDAP服务器上用户所属用户组，映射到管理系统中所属角色来为用户授权。</w:t>
            </w:r>
            <w:r/>
          </w:p>
        </w:tc>
      </w:tr>
      <w:tr>
        <w:trPr>
          <w:trHeight w:val="30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五、网络管理：</w:t>
            </w:r>
            <w:r/>
          </w:p>
        </w:tc>
      </w:tr>
      <w:tr>
        <w:trPr>
          <w:trHeight w:val="84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 支持通过流量分析了解流量的构成和分布。根据接收到的Flow报文自动添加设备，并且自动分析设备接口流量，提供各种纬度的报表展现；用户也可以灵活调整哪些设备接口监控、哪些不监控；</w:t>
            </w:r>
            <w:r/>
          </w:p>
        </w:tc>
      </w:tr>
      <w:tr>
        <w:trPr>
          <w:trHeight w:val="560"/>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2.提供接口、应用、来源主机、目的主机、会话、接口组、应用组等多个维度的流量数据；</w:t>
            </w:r>
            <w:r/>
          </w:p>
        </w:tc>
      </w:tr>
      <w:tr>
        <w:trPr>
          <w:trHeight w:val="36"/>
        </w:trPr>
        <w:tc>
          <w:tcPr>
            <w:tcBorders>
              <w:top w:val="single" w:color="auto" w:sz="8" w:space="0"/>
              <w:left w:val="single" w:color="auto" w:sz="8" w:space="0"/>
              <w:bottom w:val="single" w:color="auto" w:sz="8" w:space="0"/>
              <w:right w:val="single" w:color="auto" w:sz="8" w:space="0"/>
            </w:tcBorders>
            <w:tcW w:w="978" w:type="dxa"/>
            <w:vAlign w:val="center"/>
            <w:vMerge w:val="continue"/>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8"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六、安全性要求：前后台采用数据传输加密，涉及密码等敏感信息采用加密存储方式，防止泄露。</w:t>
            </w:r>
            <w:r/>
          </w:p>
        </w:tc>
      </w:tr>
      <w:tr>
        <w:trPr>
          <w:trHeight w:val="580"/>
        </w:trPr>
        <w:tc>
          <w:tcPr>
            <w:tcBorders>
              <w:top w:val="single" w:color="auto" w:sz="8" w:space="0"/>
              <w:left w:val="single" w:color="auto" w:sz="8" w:space="0"/>
              <w:bottom w:val="single" w:color="000000" w:sz="8" w:space="0"/>
              <w:right w:val="single" w:color="auto" w:sz="8" w:space="0"/>
            </w:tcBorders>
            <w:tcW w:w="97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auto" w:sz="8" w:space="0"/>
              <w:left w:val="single" w:color="auto" w:sz="8" w:space="0"/>
              <w:bottom w:val="single" w:color="000000" w:sz="8" w:space="0"/>
              <w:right w:val="single" w:color="auto" w:sz="4" w:space="0"/>
            </w:tcBorders>
            <w:tcW w:w="130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流程管理</w:t>
            </w:r>
            <w:r/>
          </w:p>
        </w:tc>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包括：服务台、事件管理、问题管理、变更管理、配置管理、发布管理等。</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3、计算及存储资源设备技术要求</w:t>
      </w:r>
      <w:r/>
    </w:p>
    <w:p>
      <w:pPr>
        <w:rPr>
          <w:rFonts w:hint="eastAsia" w:ascii="宋体" w:hAnsi="宋体" w:eastAsia="宋体" w:cs="宋体"/>
          <w:szCs w:val="21"/>
        </w:rPr>
      </w:pPr>
      <w:r>
        <w:rPr>
          <w:rFonts w:hint="eastAsia" w:ascii="宋体" w:hAnsi="宋体" w:eastAsia="宋体" w:cs="宋体"/>
          <w:szCs w:val="21"/>
        </w:rPr>
        <w:t xml:space="preserve">政务云计算及存储资源服务：提供虚拟服务器、物理服务器、存储服务。</w:t>
      </w:r>
      <w:r/>
    </w:p>
    <w:tbl>
      <w:tblPr>
        <w:tblStyle w:val="683"/>
        <w:tblW w:w="493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55"/>
        <w:gridCol w:w="6436"/>
      </w:tblGrid>
      <w:tr>
        <w:trPr>
          <w:trHeight w:val="577"/>
          <w:tblHeader/>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用途：云计算资源服务器1</w:t>
            </w:r>
            <w:r/>
          </w:p>
        </w:tc>
      </w:tr>
      <w:tr>
        <w:trPr>
          <w:tblHeader/>
        </w:trPr>
        <w:tc>
          <w:tcPr>
            <w:shd w:val="clear" w:color="auto" w:fill="d9d9d9"/>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指标项</w:t>
            </w:r>
            <w:r/>
          </w:p>
        </w:tc>
        <w:tc>
          <w:tcPr>
            <w:shd w:val="clear" w:color="auto" w:fill="d9d9d9"/>
            <w:tcBorders>
              <w:top w:val="single" w:color="auto" w:sz="4" w:space="0"/>
              <w:left w:val="single" w:color="auto" w:sz="4" w:space="0"/>
              <w:bottom w:val="single" w:color="auto" w:sz="4" w:space="0"/>
              <w:right w:val="single" w:color="auto" w:sz="4" w:space="0"/>
            </w:tcBorders>
            <w:tcW w:w="392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指标要求（除特别说明外，以下为单台设备的配置要求）</w:t>
            </w:r>
            <w:r/>
          </w:p>
        </w:tc>
      </w:tr>
      <w:tr>
        <w:trPr>
          <w:tblHeade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★CPU</w:t>
            </w:r>
            <w:r/>
          </w:p>
        </w:tc>
        <w:tc>
          <w:tcPr>
            <w:tcBorders>
              <w:top w:val="single" w:color="auto" w:sz="4" w:space="0"/>
              <w:left w:val="single" w:color="auto" w:sz="4" w:space="0"/>
              <w:bottom w:val="single" w:color="auto" w:sz="4" w:space="0"/>
              <w:right w:val="single" w:color="auto" w:sz="4" w:space="0"/>
            </w:tcBorders>
            <w:tcW w:w="392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≥2.2GHz；≥2路*10核；</w:t>
            </w:r>
            <w:r/>
          </w:p>
        </w:tc>
      </w:tr>
      <w:tr>
        <w:trPr>
          <w:tblHeade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内存配置数量</w:t>
            </w:r>
            <w:r/>
          </w:p>
        </w:tc>
        <w:tc>
          <w:tcPr>
            <w:tcBorders>
              <w:top w:val="single" w:color="auto" w:sz="4" w:space="0"/>
              <w:left w:val="single" w:color="auto" w:sz="4" w:space="0"/>
              <w:bottom w:val="single" w:color="auto" w:sz="4" w:space="0"/>
              <w:right w:val="single" w:color="auto" w:sz="4" w:space="0"/>
            </w:tcBorders>
            <w:tcW w:w="392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≥256GB；</w:t>
            </w:r>
            <w:r/>
          </w:p>
        </w:tc>
      </w:tr>
      <w:tr>
        <w:trPr>
          <w:tblHeade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硬盘</w:t>
            </w:r>
            <w:r/>
          </w:p>
        </w:tc>
        <w:tc>
          <w:tcPr>
            <w:tcBorders>
              <w:top w:val="single" w:color="auto" w:sz="4" w:space="0"/>
              <w:left w:val="single" w:color="auto" w:sz="4" w:space="0"/>
              <w:bottom w:val="single" w:color="auto" w:sz="4" w:space="0"/>
              <w:right w:val="single" w:color="auto" w:sz="4" w:space="0"/>
            </w:tcBorders>
            <w:tcW w:w="392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≥2*300GB SAS硬盘 15K转速6Gbps；</w:t>
            </w:r>
            <w:r/>
          </w:p>
        </w:tc>
      </w:tr>
      <w:tr>
        <w:trPr>
          <w:tblHeade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RAID卡</w:t>
            </w:r>
            <w:r/>
          </w:p>
        </w:tc>
        <w:tc>
          <w:tcPr>
            <w:tcBorders>
              <w:top w:val="single" w:color="auto" w:sz="4" w:space="0"/>
              <w:left w:val="single" w:color="auto" w:sz="4" w:space="0"/>
              <w:bottom w:val="single" w:color="auto" w:sz="4" w:space="0"/>
              <w:right w:val="single" w:color="auto" w:sz="4" w:space="0"/>
            </w:tcBorders>
            <w:tcW w:w="392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Raid卡缓存≥512MB，配置缓存断电保护模块，支持RAID0/RAID1/RAID5/RAID10；</w:t>
            </w:r>
            <w:r/>
          </w:p>
        </w:tc>
      </w:tr>
      <w:tr>
        <w:trPr>
          <w:tblHeade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网络接口</w:t>
            </w:r>
            <w:r/>
          </w:p>
        </w:tc>
        <w:tc>
          <w:tcPr>
            <w:tcBorders>
              <w:top w:val="single" w:color="auto" w:sz="4" w:space="0"/>
              <w:left w:val="single" w:color="auto" w:sz="4" w:space="0"/>
              <w:bottom w:val="single" w:color="auto" w:sz="4" w:space="0"/>
              <w:right w:val="single" w:color="auto" w:sz="4" w:space="0"/>
            </w:tcBorders>
            <w:tcW w:w="392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≥2个千兆以太网口，≥2个万兆以太网口；</w:t>
            </w:r>
            <w:r/>
          </w:p>
        </w:tc>
      </w:tr>
      <w:tr>
        <w:trPr>
          <w:tblHeade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电源和风扇</w:t>
            </w:r>
            <w:r/>
          </w:p>
        </w:tc>
        <w:tc>
          <w:tcPr>
            <w:tcBorders>
              <w:top w:val="single" w:color="auto" w:sz="4" w:space="0"/>
              <w:left w:val="single" w:color="auto" w:sz="4" w:space="0"/>
              <w:bottom w:val="single" w:color="auto" w:sz="4" w:space="0"/>
              <w:right w:val="single" w:color="auto" w:sz="4" w:space="0"/>
            </w:tcBorders>
            <w:tcW w:w="392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配置冗余电源和风扇；</w:t>
            </w:r>
            <w:r/>
          </w:p>
        </w:tc>
      </w:tr>
      <w:tr>
        <w:trPr>
          <w:tblHeade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操作系统</w:t>
            </w:r>
            <w:r/>
          </w:p>
        </w:tc>
        <w:tc>
          <w:tcPr>
            <w:tcBorders>
              <w:top w:val="single" w:color="auto" w:sz="4" w:space="0"/>
              <w:left w:val="single" w:color="auto" w:sz="4" w:space="0"/>
              <w:bottom w:val="single" w:color="auto" w:sz="4" w:space="0"/>
              <w:right w:val="single" w:color="auto" w:sz="4" w:space="0"/>
            </w:tcBorders>
            <w:tcW w:w="392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支持64位Windows Server 2016、Windows Server 2019、Linux等操作系统； </w:t>
            </w:r>
            <w:r/>
          </w:p>
        </w:tc>
      </w:tr>
      <w:tr>
        <w:trPr>
          <w:trHeight w:val="124"/>
          <w:tblHeade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服务</w:t>
            </w:r>
            <w:r/>
          </w:p>
        </w:tc>
        <w:tc>
          <w:tcPr>
            <w:tcBorders>
              <w:top w:val="single" w:color="auto" w:sz="4" w:space="0"/>
              <w:left w:val="single" w:color="auto" w:sz="4" w:space="0"/>
              <w:bottom w:val="single" w:color="auto" w:sz="4" w:space="0"/>
              <w:right w:val="single" w:color="auto" w:sz="4" w:space="0"/>
            </w:tcBorders>
            <w:tcW w:w="3929"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所投服务器在服务期内必须在保</w:t>
            </w:r>
            <w:r/>
          </w:p>
        </w:tc>
      </w:tr>
    </w:tbl>
    <w:p>
      <w:pPr>
        <w:rPr>
          <w:rFonts w:hint="eastAsia" w:ascii="宋体" w:hAnsi="宋体" w:eastAsia="宋体" w:cs="宋体"/>
          <w:szCs w:val="21"/>
        </w:rPr>
      </w:pPr>
      <w:r>
        <w:rPr>
          <w:rFonts w:hint="eastAsia" w:ascii="宋体" w:hAnsi="宋体" w:eastAsia="宋体" w:cs="宋体"/>
          <w:szCs w:val="21"/>
        </w:rPr>
      </w:r>
      <w:r/>
    </w:p>
    <w:tbl>
      <w:tblPr>
        <w:tblStyle w:val="683"/>
        <w:tblW w:w="5020"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6437"/>
      </w:tblGrid>
      <w:tr>
        <w:trPr>
          <w:tblHeader/>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用途：云计算资源服务器2</w:t>
            </w:r>
            <w:r/>
          </w:p>
        </w:tc>
      </w:tr>
      <w:tr>
        <w:trPr>
          <w:tblHeader/>
        </w:trPr>
        <w:tc>
          <w:tcPr>
            <w:shd w:val="clear" w:color="auto" w:fill="d9d9d9"/>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指标项</w:t>
            </w:r>
            <w:r/>
          </w:p>
        </w:tc>
        <w:tc>
          <w:tcPr>
            <w:shd w:val="clear" w:color="auto" w:fill="d9d9d9"/>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指标要求（除特别说明外，以下为单台设备的配置要求）</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★CPU</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≥2.2GHz；≥4路*10核；</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内存配置数量</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≥512GB；</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硬盘</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≥2*600GB  SAS硬盘 15K转速  6Gbps；</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RAID卡</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Raid卡缓存≥1 GB，配置缓存断电保护模块，支持RAID0/RAID1/RAID5/RAID10；</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网络接口</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≥2个千兆以太网口，≥4个万兆以太网口；</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电源和风扇</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配置冗余电源和风扇；</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操作系统</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支持64位Windows Server 2016、Windows Server 2019、Linux等操作系统； </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服务</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所投服务器在服务期内必须在保</w:t>
            </w:r>
            <w:r/>
          </w:p>
        </w:tc>
      </w:tr>
    </w:tbl>
    <w:p>
      <w:pPr>
        <w:rPr>
          <w:rFonts w:hint="eastAsia" w:ascii="宋体" w:hAnsi="宋体" w:eastAsia="宋体" w:cs="宋体"/>
          <w:szCs w:val="21"/>
        </w:rPr>
      </w:pPr>
      <w:r>
        <w:rPr>
          <w:rFonts w:hint="eastAsia" w:ascii="宋体" w:hAnsi="宋体" w:eastAsia="宋体" w:cs="宋体"/>
          <w:szCs w:val="21"/>
        </w:rPr>
      </w:r>
      <w:r/>
    </w:p>
    <w:tbl>
      <w:tblPr>
        <w:tblStyle w:val="683"/>
        <w:tblW w:w="5020"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6437"/>
      </w:tblGrid>
      <w:tr>
        <w:trPr>
          <w:tblHeader/>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用途：存储资源</w:t>
            </w:r>
            <w:r/>
          </w:p>
        </w:tc>
      </w:tr>
      <w:tr>
        <w:trPr>
          <w:tblHeader/>
        </w:trPr>
        <w:tc>
          <w:tcPr>
            <w:shd w:val="clear" w:color="auto" w:fill="d9d9d9"/>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指标项</w:t>
            </w:r>
            <w:r/>
          </w:p>
        </w:tc>
        <w:tc>
          <w:tcPr>
            <w:shd w:val="clear" w:color="auto" w:fill="d9d9d9"/>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指标要求（除特别说明外，以下为单台设备的配置要求）</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类别支持</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对象存储、块存储、文件存储</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缓存</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配置≥256GB缓存；</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存储容量</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配置存储资源池容量≥500TB；</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基础功能</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配置全容量许可精简功能；配置全容量许可的克隆功能；配置全容量许可快照功能；配置全容量许可卷备份功能；配置存储QoS授权许可，配置卷镜像功能；</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缓存加速</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配置二级缓存加速功能</w:t>
            </w:r>
            <w:r/>
          </w:p>
        </w:tc>
      </w:tr>
      <w:tr>
        <w:trPr>
          <w:tblHeader/>
        </w:trPr>
        <w:tc>
          <w:tcPr>
            <w:tcBorders>
              <w:top w:val="single" w:color="auto" w:sz="4" w:space="0"/>
              <w:left w:val="single" w:color="auto" w:sz="4" w:space="0"/>
              <w:bottom w:val="single" w:color="auto" w:sz="4" w:space="0"/>
              <w:right w:val="single" w:color="auto" w:sz="4" w:space="0"/>
            </w:tcBorders>
            <w:tcW w:w="113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服务</w:t>
            </w:r>
            <w:r/>
          </w:p>
        </w:tc>
        <w:tc>
          <w:tcPr>
            <w:tcBorders>
              <w:top w:val="single" w:color="auto" w:sz="4" w:space="0"/>
              <w:left w:val="single" w:color="auto" w:sz="4" w:space="0"/>
              <w:bottom w:val="single" w:color="auto" w:sz="4" w:space="0"/>
              <w:right w:val="single" w:color="auto" w:sz="4" w:space="0"/>
            </w:tcBorders>
            <w:tcW w:w="386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所投服务器在服务期内必须在保</w:t>
            </w:r>
            <w:r/>
          </w:p>
        </w:tc>
      </w:tr>
    </w:tbl>
    <w:p>
      <w:pPr>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4、网络服务设备技术要求</w:t>
      </w:r>
      <w:r/>
    </w:p>
    <w:p>
      <w:pPr>
        <w:rPr>
          <w:rFonts w:hint="eastAsia" w:ascii="宋体" w:hAnsi="宋体" w:eastAsia="宋体" w:cs="宋体"/>
          <w:szCs w:val="21"/>
        </w:rPr>
      </w:pPr>
      <w:r>
        <w:rPr>
          <w:rFonts w:hint="eastAsia" w:ascii="宋体" w:hAnsi="宋体" w:eastAsia="宋体" w:cs="宋体"/>
          <w:szCs w:val="21"/>
        </w:rPr>
        <w:t xml:space="preserve">政务综合云服务平台内部所需要使用的交换机，核心交换机配置不低于以下配置，接入交换机由投标人根据需求配置，配置的数据中心需满足SDN功能。</w:t>
      </w:r>
      <w:r/>
    </w:p>
    <w:tbl>
      <w:tblPr>
        <w:tblStyle w:val="683"/>
        <w:tblW w:w="51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6"/>
        <w:gridCol w:w="6709"/>
      </w:tblGrid>
      <w:tr>
        <w:trPr>
          <w:cantSplit/>
          <w:trHeight w:val="472"/>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用途：核心交换机（政务云平台内部使用）</w:t>
            </w:r>
            <w:r/>
          </w:p>
        </w:tc>
      </w:tr>
      <w:tr>
        <w:trPr>
          <w:cantSplit/>
        </w:trPr>
        <w:tc>
          <w:tcPr>
            <w:shd w:val="clear" w:color="auto" w:fill="d9d9d9"/>
            <w:tcBorders>
              <w:top w:val="single" w:color="auto" w:sz="4" w:space="0"/>
              <w:left w:val="single" w:color="auto" w:sz="4" w:space="0"/>
              <w:bottom w:val="single" w:color="auto" w:sz="4" w:space="0"/>
              <w:right w:val="single" w:color="auto" w:sz="4" w:space="0"/>
            </w:tcBorders>
            <w:tcW w:w="106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指标项</w:t>
            </w:r>
            <w:r/>
          </w:p>
        </w:tc>
        <w:tc>
          <w:tcPr>
            <w:shd w:val="clear" w:color="auto" w:fill="d9d9d9"/>
            <w:tcBorders>
              <w:top w:val="single" w:color="auto" w:sz="4" w:space="0"/>
              <w:left w:val="single" w:color="auto" w:sz="4" w:space="0"/>
              <w:bottom w:val="single" w:color="auto" w:sz="4" w:space="0"/>
              <w:right w:val="single" w:color="auto" w:sz="4" w:space="0"/>
            </w:tcBorders>
            <w:tcW w:w="393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指标要求（除特别说明外，以下为单台设备的配置要求）</w:t>
            </w:r>
            <w:r/>
          </w:p>
        </w:tc>
      </w:tr>
      <w:tr>
        <w:trPr>
          <w:cantSplit/>
        </w:trPr>
        <w:tc>
          <w:tcPr>
            <w:tcBorders>
              <w:top w:val="single" w:color="auto" w:sz="4" w:space="0"/>
              <w:left w:val="single" w:color="auto" w:sz="4" w:space="0"/>
              <w:bottom w:val="single" w:color="auto" w:sz="4" w:space="0"/>
              <w:right w:val="single" w:color="auto" w:sz="4" w:space="0"/>
            </w:tcBorders>
            <w:tcW w:w="106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交换容量</w:t>
            </w:r>
            <w:r/>
          </w:p>
        </w:tc>
        <w:tc>
          <w:tcPr>
            <w:tcBorders>
              <w:top w:val="single" w:color="auto" w:sz="4" w:space="0"/>
              <w:left w:val="single" w:color="auto" w:sz="4" w:space="0"/>
              <w:bottom w:val="single" w:color="auto" w:sz="4" w:space="0"/>
              <w:right w:val="single" w:color="auto" w:sz="4" w:space="0"/>
            </w:tcBorders>
            <w:tcW w:w="393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≥230(Tbps)；</w:t>
            </w:r>
            <w:r/>
          </w:p>
        </w:tc>
      </w:tr>
      <w:tr>
        <w:trPr>
          <w:cantSplit/>
        </w:trPr>
        <w:tc>
          <w:tcPr>
            <w:tcBorders>
              <w:top w:val="single" w:color="auto" w:sz="4" w:space="0"/>
              <w:left w:val="single" w:color="auto" w:sz="4" w:space="0"/>
              <w:bottom w:val="single" w:color="auto" w:sz="4" w:space="0"/>
              <w:right w:val="single" w:color="auto" w:sz="4" w:space="0"/>
            </w:tcBorders>
            <w:tcW w:w="106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包转发率</w:t>
            </w:r>
            <w:r/>
          </w:p>
        </w:tc>
        <w:tc>
          <w:tcPr>
            <w:tcBorders>
              <w:top w:val="single" w:color="auto" w:sz="4" w:space="0"/>
              <w:left w:val="single" w:color="auto" w:sz="4" w:space="0"/>
              <w:bottom w:val="single" w:color="auto" w:sz="4" w:space="0"/>
              <w:right w:val="single" w:color="auto" w:sz="4" w:space="0"/>
            </w:tcBorders>
            <w:tcW w:w="393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≥230000Mpps；</w:t>
            </w:r>
            <w:r/>
          </w:p>
        </w:tc>
      </w:tr>
      <w:tr>
        <w:trPr>
          <w:cantSplit/>
        </w:trPr>
        <w:tc>
          <w:tcPr>
            <w:tcBorders>
              <w:top w:val="single" w:color="auto" w:sz="4" w:space="0"/>
              <w:left w:val="single" w:color="auto" w:sz="4" w:space="0"/>
              <w:bottom w:val="single" w:color="auto" w:sz="4" w:space="0"/>
              <w:right w:val="single" w:color="auto" w:sz="4" w:space="0"/>
            </w:tcBorders>
            <w:tcW w:w="106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扩展模块</w:t>
            </w:r>
            <w:r/>
          </w:p>
        </w:tc>
        <w:tc>
          <w:tcPr>
            <w:tcBorders>
              <w:top w:val="single" w:color="auto" w:sz="4" w:space="0"/>
              <w:left w:val="single" w:color="auto" w:sz="4" w:space="0"/>
              <w:bottom w:val="single" w:color="auto" w:sz="4" w:space="0"/>
              <w:right w:val="single" w:color="auto" w:sz="4" w:space="0"/>
            </w:tcBorders>
            <w:tcW w:w="393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主控槽位≥2，业务槽位数≥8，主控槽和业务槽之外的独立交换网板插槽数≥4；</w:t>
            </w:r>
            <w:r/>
          </w:p>
        </w:tc>
      </w:tr>
      <w:tr>
        <w:trPr>
          <w:cantSplit/>
        </w:trPr>
        <w:tc>
          <w:tcPr>
            <w:tcBorders>
              <w:top w:val="single" w:color="auto" w:sz="4" w:space="0"/>
              <w:left w:val="single" w:color="auto" w:sz="4" w:space="0"/>
              <w:bottom w:val="single" w:color="auto" w:sz="4" w:space="0"/>
              <w:right w:val="single" w:color="auto" w:sz="4" w:space="0"/>
            </w:tcBorders>
            <w:tcW w:w="106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网络接口</w:t>
            </w:r>
            <w:r/>
          </w:p>
        </w:tc>
        <w:tc>
          <w:tcPr>
            <w:tcBorders>
              <w:top w:val="single" w:color="auto" w:sz="4" w:space="0"/>
              <w:left w:val="single" w:color="auto" w:sz="4" w:space="0"/>
              <w:bottom w:val="single" w:color="auto" w:sz="4" w:space="0"/>
              <w:right w:val="single" w:color="auto" w:sz="4" w:space="0"/>
            </w:tcBorders>
            <w:tcW w:w="393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≥24口10G光口，支持MPLS VPN和IPv6分布式线速转发；</w:t>
            </w:r>
            <w:r/>
          </w:p>
          <w:p>
            <w:pPr>
              <w:rPr>
                <w:rFonts w:hint="eastAsia" w:ascii="宋体" w:hAnsi="宋体" w:eastAsia="宋体" w:cs="宋体"/>
                <w:szCs w:val="21"/>
              </w:rPr>
            </w:pPr>
            <w:r>
              <w:rPr>
                <w:rFonts w:hint="eastAsia" w:ascii="宋体" w:hAnsi="宋体" w:eastAsia="宋体" w:cs="宋体"/>
                <w:szCs w:val="21"/>
              </w:rPr>
              <w:t xml:space="preserve">≥48口千兆光口；</w:t>
            </w:r>
            <w:r/>
          </w:p>
        </w:tc>
      </w:tr>
      <w:tr>
        <w:trPr>
          <w:cantSplit/>
        </w:trPr>
        <w:tc>
          <w:tcPr>
            <w:tcBorders>
              <w:top w:val="single" w:color="auto" w:sz="4" w:space="0"/>
              <w:left w:val="single" w:color="auto" w:sz="4" w:space="0"/>
              <w:bottom w:val="single" w:color="auto" w:sz="4" w:space="0"/>
              <w:right w:val="single" w:color="auto" w:sz="4" w:space="0"/>
            </w:tcBorders>
            <w:tcW w:w="106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协议</w:t>
            </w:r>
            <w:r/>
          </w:p>
        </w:tc>
        <w:tc>
          <w:tcPr>
            <w:tcBorders>
              <w:top w:val="single" w:color="auto" w:sz="4" w:space="0"/>
              <w:left w:val="single" w:color="auto" w:sz="4" w:space="0"/>
              <w:bottom w:val="single" w:color="auto" w:sz="4" w:space="0"/>
              <w:right w:val="single" w:color="auto" w:sz="4" w:space="0"/>
            </w:tcBorders>
            <w:tcW w:w="393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支持IEEE 802.1x和IEEE 802.1x SERVER；</w:t>
            </w:r>
            <w:r/>
          </w:p>
          <w:p>
            <w:pPr>
              <w:rPr>
                <w:rFonts w:hint="eastAsia" w:ascii="宋体" w:hAnsi="宋体" w:eastAsia="宋体" w:cs="宋体"/>
                <w:szCs w:val="21"/>
              </w:rPr>
            </w:pPr>
            <w:r>
              <w:rPr>
                <w:rFonts w:hint="eastAsia" w:ascii="宋体" w:hAnsi="宋体" w:eastAsia="宋体" w:cs="宋体"/>
                <w:szCs w:val="21"/>
              </w:rPr>
              <w:t xml:space="preserve">支持STP/RSTP/MSTP协议，符合IEEE802.1D、IEEE802.1W、IEEE802.1S标准；</w:t>
            </w:r>
            <w:r/>
          </w:p>
          <w:p>
            <w:pPr>
              <w:rPr>
                <w:rFonts w:hint="eastAsia" w:ascii="宋体" w:hAnsi="宋体" w:eastAsia="宋体" w:cs="宋体"/>
                <w:szCs w:val="21"/>
              </w:rPr>
            </w:pPr>
            <w:r>
              <w:rPr>
                <w:rFonts w:hint="eastAsia" w:ascii="宋体" w:hAnsi="宋体" w:eastAsia="宋体" w:cs="宋体"/>
                <w:szCs w:val="21"/>
              </w:rPr>
              <w:t xml:space="preserve">支持PIM-DM、PIM-SM、PIM-SSM、MSDP、MBGP 、Any-RP、IGMPv1/v2/v3等协议；</w:t>
            </w:r>
            <w:r/>
          </w:p>
          <w:p>
            <w:pPr>
              <w:rPr>
                <w:rFonts w:hint="eastAsia" w:ascii="宋体" w:hAnsi="宋体" w:eastAsia="宋体" w:cs="宋体"/>
                <w:szCs w:val="21"/>
              </w:rPr>
            </w:pPr>
            <w:r>
              <w:rPr>
                <w:rFonts w:hint="eastAsia" w:ascii="宋体" w:hAnsi="宋体" w:eastAsia="宋体" w:cs="宋体"/>
                <w:szCs w:val="21"/>
              </w:rPr>
              <w:t xml:space="preserve">支持PIM6-DM、PIM6-SM、MLDv1等协议；</w:t>
            </w:r>
            <w:r/>
          </w:p>
          <w:p>
            <w:pPr>
              <w:rPr>
                <w:rFonts w:hint="eastAsia" w:ascii="宋体" w:hAnsi="宋体" w:eastAsia="宋体" w:cs="宋体"/>
                <w:szCs w:val="21"/>
              </w:rPr>
            </w:pPr>
            <w:r>
              <w:rPr>
                <w:rFonts w:hint="eastAsia" w:ascii="宋体" w:hAnsi="宋体" w:eastAsia="宋体" w:cs="宋体"/>
                <w:szCs w:val="21"/>
              </w:rPr>
              <w:t xml:space="preserve">支持静态路由、RIP V1/V2、OSPF、BGP，支持策略路由和VRRP；</w:t>
            </w:r>
            <w:r/>
          </w:p>
          <w:p>
            <w:pPr>
              <w:rPr>
                <w:rFonts w:hint="eastAsia" w:ascii="宋体" w:hAnsi="宋体" w:eastAsia="宋体" w:cs="宋体"/>
                <w:szCs w:val="21"/>
              </w:rPr>
            </w:pPr>
            <w:r>
              <w:rPr>
                <w:rFonts w:hint="eastAsia" w:ascii="宋体" w:hAnsi="宋体" w:eastAsia="宋体" w:cs="宋体"/>
                <w:szCs w:val="21"/>
              </w:rPr>
              <w:t xml:space="preserve">支持IPv4和IPv6双协议栈；</w:t>
            </w:r>
            <w:r/>
          </w:p>
          <w:p>
            <w:pPr>
              <w:rPr>
                <w:rFonts w:hint="eastAsia" w:ascii="宋体" w:hAnsi="宋体" w:eastAsia="宋体" w:cs="宋体"/>
                <w:szCs w:val="21"/>
              </w:rPr>
            </w:pPr>
            <w:r>
              <w:rPr>
                <w:rFonts w:hint="eastAsia" w:ascii="宋体" w:hAnsi="宋体" w:eastAsia="宋体" w:cs="宋体"/>
                <w:szCs w:val="21"/>
              </w:rPr>
              <w:t xml:space="preserve">支持IPv6静态路由、RIPng、OSPFv3、IS-ISv6、BGP4+；</w:t>
            </w:r>
            <w:r/>
          </w:p>
          <w:p>
            <w:pPr>
              <w:rPr>
                <w:rFonts w:hint="eastAsia" w:ascii="宋体" w:hAnsi="宋体" w:eastAsia="宋体" w:cs="宋体"/>
                <w:szCs w:val="21"/>
              </w:rPr>
            </w:pPr>
            <w:r>
              <w:rPr>
                <w:rFonts w:hint="eastAsia" w:ascii="宋体" w:hAnsi="宋体" w:eastAsia="宋体" w:cs="宋体"/>
                <w:szCs w:val="21"/>
              </w:rPr>
              <w:t xml:space="preserve">支持IPv4向IPv6的过渡技术，包括：IPv6手工隧道、6to4隧道、ISATAP隧道、GRE隧道、IPv4兼容自动配置隧道等；</w:t>
            </w:r>
            <w:r/>
          </w:p>
          <w:p>
            <w:pPr>
              <w:rPr>
                <w:rFonts w:hint="eastAsia" w:ascii="宋体" w:hAnsi="宋体" w:eastAsia="宋体" w:cs="宋体"/>
                <w:szCs w:val="21"/>
              </w:rPr>
            </w:pPr>
            <w:r>
              <w:rPr>
                <w:rFonts w:hint="eastAsia" w:ascii="宋体" w:hAnsi="宋体" w:eastAsia="宋体" w:cs="宋体"/>
                <w:szCs w:val="21"/>
              </w:rPr>
              <w:t xml:space="preserve">实配板卡支持VXLAN及VXLAN的L2/L3 Gateway，且所有端口vxlan gateway 线速转发；</w:t>
            </w:r>
            <w:r/>
          </w:p>
        </w:tc>
      </w:tr>
      <w:tr>
        <w:trPr>
          <w:cantSplit/>
        </w:trPr>
        <w:tc>
          <w:tcPr>
            <w:tcBorders>
              <w:top w:val="single" w:color="auto" w:sz="4" w:space="0"/>
              <w:left w:val="single" w:color="auto" w:sz="4" w:space="0"/>
              <w:bottom w:val="single" w:color="auto" w:sz="4" w:space="0"/>
              <w:right w:val="single" w:color="auto" w:sz="4" w:space="0"/>
            </w:tcBorders>
            <w:tcW w:w="106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认证</w:t>
            </w:r>
            <w:r/>
          </w:p>
        </w:tc>
        <w:tc>
          <w:tcPr>
            <w:tcBorders>
              <w:top w:val="single" w:color="auto" w:sz="4" w:space="0"/>
              <w:left w:val="single" w:color="auto" w:sz="4" w:space="0"/>
              <w:bottom w:val="single" w:color="auto" w:sz="4" w:space="0"/>
              <w:right w:val="single" w:color="auto" w:sz="4" w:space="0"/>
            </w:tcBorders>
            <w:tcW w:w="393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提供工信部产品进网证书（提供证书复印件）；</w:t>
            </w:r>
            <w:r/>
          </w:p>
        </w:tc>
      </w:tr>
      <w:tr>
        <w:trPr>
          <w:cantSplit/>
        </w:trPr>
        <w:tc>
          <w:tcPr>
            <w:tcBorders>
              <w:top w:val="single" w:color="auto" w:sz="4" w:space="0"/>
              <w:left w:val="single" w:color="auto" w:sz="4" w:space="0"/>
              <w:bottom w:val="single" w:color="auto" w:sz="4" w:space="0"/>
              <w:right w:val="single" w:color="auto" w:sz="4" w:space="0"/>
            </w:tcBorders>
            <w:tcW w:w="106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安全特性</w:t>
            </w:r>
            <w:r/>
          </w:p>
        </w:tc>
        <w:tc>
          <w:tcPr>
            <w:tcBorders>
              <w:top w:val="single" w:color="auto" w:sz="4" w:space="0"/>
              <w:left w:val="single" w:color="auto" w:sz="4" w:space="0"/>
              <w:bottom w:val="single" w:color="auto" w:sz="4" w:space="0"/>
              <w:right w:val="single" w:color="auto" w:sz="4" w:space="0"/>
            </w:tcBorders>
            <w:tcW w:w="393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支持基于标准、扩展、VLAN 的ACL报文过滤；</w:t>
            </w:r>
            <w:r/>
          </w:p>
          <w:p>
            <w:pPr>
              <w:rPr>
                <w:rFonts w:hint="eastAsia" w:ascii="宋体" w:hAnsi="宋体" w:eastAsia="宋体" w:cs="宋体"/>
                <w:szCs w:val="21"/>
              </w:rPr>
            </w:pPr>
            <w:r>
              <w:rPr>
                <w:rFonts w:hint="eastAsia" w:ascii="宋体" w:hAnsi="宋体" w:eastAsia="宋体" w:cs="宋体"/>
                <w:szCs w:val="21"/>
              </w:rPr>
              <w:t xml:space="preserve">支持OSPF、RIPv2 及BGPv4 报文的明文及MD5密文认证；</w:t>
            </w:r>
            <w:r/>
          </w:p>
          <w:p>
            <w:pPr>
              <w:rPr>
                <w:rFonts w:hint="eastAsia" w:ascii="宋体" w:hAnsi="宋体" w:eastAsia="宋体" w:cs="宋体"/>
                <w:szCs w:val="21"/>
              </w:rPr>
            </w:pPr>
            <w:r>
              <w:rPr>
                <w:rFonts w:hint="eastAsia" w:ascii="宋体" w:hAnsi="宋体" w:eastAsia="宋体" w:cs="宋体"/>
                <w:szCs w:val="21"/>
              </w:rPr>
              <w:t xml:space="preserve">支持IP地址、VLAN ID、MAC地址和端口等多种组合绑定；</w:t>
            </w:r>
            <w:r/>
          </w:p>
          <w:p>
            <w:pPr>
              <w:rPr>
                <w:rFonts w:hint="eastAsia" w:ascii="宋体" w:hAnsi="宋体" w:eastAsia="宋体" w:cs="宋体"/>
                <w:szCs w:val="21"/>
              </w:rPr>
            </w:pPr>
            <w:r>
              <w:rPr>
                <w:rFonts w:hint="eastAsia" w:ascii="宋体" w:hAnsi="宋体" w:eastAsia="宋体" w:cs="宋体"/>
                <w:szCs w:val="21"/>
              </w:rPr>
              <w:t xml:space="preserve">支持广播风暴抑制，支持主备数据备份机制；</w:t>
            </w:r>
            <w:r/>
          </w:p>
          <w:p>
            <w:pPr>
              <w:rPr>
                <w:rFonts w:hint="eastAsia" w:ascii="宋体" w:hAnsi="宋体" w:eastAsia="宋体" w:cs="宋体"/>
                <w:szCs w:val="21"/>
              </w:rPr>
            </w:pPr>
            <w:r>
              <w:rPr>
                <w:rFonts w:hint="eastAsia" w:ascii="宋体" w:hAnsi="宋体" w:eastAsia="宋体" w:cs="宋体"/>
                <w:szCs w:val="21"/>
              </w:rPr>
              <w:t xml:space="preserve">支持扩展与路由器一体化的VPN、防火墙、IPS/IDS等安全业务板卡，以简化管理，消除单点故障；</w:t>
            </w:r>
            <w:r/>
          </w:p>
        </w:tc>
      </w:tr>
      <w:tr>
        <w:trPr>
          <w:cantSplit/>
        </w:trPr>
        <w:tc>
          <w:tcPr>
            <w:tcBorders>
              <w:top w:val="single" w:color="auto" w:sz="4" w:space="0"/>
              <w:left w:val="single" w:color="auto" w:sz="4" w:space="0"/>
              <w:bottom w:val="single" w:color="auto" w:sz="4" w:space="0"/>
              <w:right w:val="single" w:color="auto" w:sz="4" w:space="0"/>
            </w:tcBorders>
            <w:tcW w:w="106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可靠特性</w:t>
            </w:r>
            <w:r/>
          </w:p>
        </w:tc>
        <w:tc>
          <w:tcPr>
            <w:tcBorders>
              <w:top w:val="single" w:color="auto" w:sz="4" w:space="0"/>
              <w:left w:val="single" w:color="auto" w:sz="4" w:space="0"/>
              <w:bottom w:val="single" w:color="auto" w:sz="4" w:space="0"/>
              <w:right w:val="single" w:color="auto" w:sz="4" w:space="0"/>
            </w:tcBorders>
            <w:tcW w:w="393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支持多级交换架构，交换网板与主控路由引擎硬件槽位分离；</w:t>
            </w:r>
            <w:r/>
          </w:p>
          <w:p>
            <w:pPr>
              <w:rPr>
                <w:rFonts w:hint="eastAsia" w:ascii="宋体" w:hAnsi="宋体" w:eastAsia="宋体" w:cs="宋体"/>
                <w:szCs w:val="21"/>
              </w:rPr>
            </w:pPr>
            <w:r>
              <w:rPr>
                <w:rFonts w:hint="eastAsia" w:ascii="宋体" w:hAnsi="宋体" w:eastAsia="宋体" w:cs="宋体"/>
                <w:szCs w:val="21"/>
              </w:rPr>
              <w:t xml:space="preserve">支持将两台以上物理设备虚拟化为一台逻辑设备，实现一致的转发表项和统一的管理，并支持跨物理设备的链路聚合；</w:t>
            </w:r>
            <w:r/>
          </w:p>
          <w:p>
            <w:pPr>
              <w:rPr>
                <w:rFonts w:hint="eastAsia" w:ascii="宋体" w:hAnsi="宋体" w:eastAsia="宋体" w:cs="宋体"/>
                <w:szCs w:val="21"/>
              </w:rPr>
            </w:pPr>
            <w:r>
              <w:rPr>
                <w:rFonts w:hint="eastAsia" w:ascii="宋体" w:hAnsi="宋体" w:eastAsia="宋体" w:cs="宋体"/>
                <w:szCs w:val="21"/>
              </w:rPr>
              <w:t xml:space="preserve">支持GR for OSPF/IS-IS/BGP/BGP4+；</w:t>
            </w:r>
            <w:r/>
          </w:p>
          <w:p>
            <w:pPr>
              <w:rPr>
                <w:rFonts w:hint="eastAsia" w:ascii="宋体" w:hAnsi="宋体" w:eastAsia="宋体" w:cs="宋体"/>
                <w:szCs w:val="21"/>
              </w:rPr>
            </w:pPr>
            <w:r>
              <w:rPr>
                <w:rFonts w:hint="eastAsia" w:ascii="宋体" w:hAnsi="宋体" w:eastAsia="宋体" w:cs="宋体"/>
                <w:szCs w:val="21"/>
              </w:rPr>
              <w:t xml:space="preserve">支持双引擎快速倒换，实现50ms的引擎故障主备切换时间，支持热补丁功能，可在线进行补丁升级；</w:t>
            </w:r>
            <w:r/>
          </w:p>
        </w:tc>
      </w:tr>
      <w:tr>
        <w:trPr>
          <w:cantSplit/>
        </w:trPr>
        <w:tc>
          <w:tcPr>
            <w:tcBorders>
              <w:top w:val="single" w:color="auto" w:sz="4" w:space="0"/>
              <w:left w:val="single" w:color="auto" w:sz="4" w:space="0"/>
              <w:bottom w:val="single" w:color="auto" w:sz="4" w:space="0"/>
              <w:right w:val="single" w:color="auto" w:sz="4" w:space="0"/>
            </w:tcBorders>
            <w:tcW w:w="106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功能许可</w:t>
            </w:r>
            <w:r/>
          </w:p>
        </w:tc>
        <w:tc>
          <w:tcPr>
            <w:tcBorders>
              <w:top w:val="single" w:color="auto" w:sz="4" w:space="0"/>
              <w:left w:val="single" w:color="auto" w:sz="4" w:space="0"/>
              <w:bottom w:val="single" w:color="auto" w:sz="4" w:space="0"/>
              <w:right w:val="single" w:color="auto" w:sz="4" w:space="0"/>
            </w:tcBorders>
            <w:tcW w:w="393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实配开启网流分析、NAT、GRE、组播 VPN、IPv6等功能，要求配置相应的功能板卡或软件license；</w:t>
            </w:r>
            <w:r/>
          </w:p>
        </w:tc>
      </w:tr>
      <w:tr>
        <w:trPr>
          <w:cantSplit/>
        </w:trPr>
        <w:tc>
          <w:tcPr>
            <w:tcBorders>
              <w:top w:val="single" w:color="auto" w:sz="4" w:space="0"/>
              <w:left w:val="single" w:color="auto" w:sz="4" w:space="0"/>
              <w:bottom w:val="single" w:color="auto" w:sz="4" w:space="0"/>
              <w:right w:val="single" w:color="auto" w:sz="4" w:space="0"/>
            </w:tcBorders>
            <w:tcW w:w="106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MPLS VPN</w:t>
            </w:r>
            <w:r/>
          </w:p>
        </w:tc>
        <w:tc>
          <w:tcPr>
            <w:tcBorders>
              <w:top w:val="single" w:color="auto" w:sz="4" w:space="0"/>
              <w:left w:val="single" w:color="auto" w:sz="4" w:space="0"/>
              <w:bottom w:val="single" w:color="auto" w:sz="4" w:space="0"/>
              <w:right w:val="single" w:color="auto" w:sz="4" w:space="0"/>
            </w:tcBorders>
            <w:tcW w:w="393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支持二、三层MPLS VPN；</w:t>
            </w:r>
            <w:r/>
          </w:p>
          <w:p>
            <w:pPr>
              <w:rPr>
                <w:rFonts w:hint="eastAsia" w:ascii="宋体" w:hAnsi="宋体" w:eastAsia="宋体" w:cs="宋体"/>
                <w:szCs w:val="21"/>
              </w:rPr>
            </w:pPr>
            <w:r>
              <w:rPr>
                <w:rFonts w:hint="eastAsia" w:ascii="宋体" w:hAnsi="宋体" w:eastAsia="宋体" w:cs="宋体"/>
                <w:szCs w:val="21"/>
              </w:rPr>
              <w:t xml:space="preserve">支持分布式 MPLS VPN处理；</w:t>
            </w:r>
            <w:r/>
          </w:p>
          <w:p>
            <w:pPr>
              <w:rPr>
                <w:rFonts w:hint="eastAsia" w:ascii="宋体" w:hAnsi="宋体" w:eastAsia="宋体" w:cs="宋体"/>
                <w:szCs w:val="21"/>
              </w:rPr>
            </w:pPr>
            <w:r>
              <w:rPr>
                <w:rFonts w:hint="eastAsia" w:ascii="宋体" w:hAnsi="宋体" w:eastAsia="宋体" w:cs="宋体"/>
                <w:szCs w:val="21"/>
              </w:rPr>
              <w:t xml:space="preserve">支持嵌套MPLS VPN；</w:t>
            </w:r>
            <w:r/>
          </w:p>
          <w:p>
            <w:pPr>
              <w:rPr>
                <w:rFonts w:hint="eastAsia" w:ascii="宋体" w:hAnsi="宋体" w:eastAsia="宋体" w:cs="宋体"/>
                <w:szCs w:val="21"/>
              </w:rPr>
            </w:pPr>
            <w:r>
              <w:rPr>
                <w:rFonts w:hint="eastAsia" w:ascii="宋体" w:hAnsi="宋体" w:eastAsia="宋体" w:cs="宋体"/>
                <w:szCs w:val="21"/>
              </w:rPr>
              <w:t xml:space="preserve">支持多角色主机；</w:t>
            </w:r>
            <w:r/>
          </w:p>
          <w:p>
            <w:pPr>
              <w:rPr>
                <w:rFonts w:hint="eastAsia" w:ascii="宋体" w:hAnsi="宋体" w:eastAsia="宋体" w:cs="宋体"/>
                <w:szCs w:val="21"/>
              </w:rPr>
            </w:pPr>
            <w:r>
              <w:rPr>
                <w:rFonts w:hint="eastAsia" w:ascii="宋体" w:hAnsi="宋体" w:eastAsia="宋体" w:cs="宋体"/>
                <w:szCs w:val="21"/>
              </w:rPr>
              <w:t xml:space="preserve">支持MCE；</w:t>
            </w:r>
            <w:r/>
          </w:p>
        </w:tc>
      </w:tr>
      <w:tr>
        <w:trPr>
          <w:cantSplit/>
        </w:trPr>
        <w:tc>
          <w:tcPr>
            <w:tcBorders>
              <w:top w:val="single" w:color="auto" w:sz="4" w:space="0"/>
              <w:left w:val="single" w:color="auto" w:sz="4" w:space="0"/>
              <w:bottom w:val="single" w:color="auto" w:sz="4" w:space="0"/>
              <w:right w:val="single" w:color="auto" w:sz="4" w:space="0"/>
            </w:tcBorders>
            <w:tcW w:w="106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虚拟化</w:t>
            </w:r>
            <w:r/>
          </w:p>
        </w:tc>
        <w:tc>
          <w:tcPr>
            <w:tcBorders>
              <w:top w:val="single" w:color="auto" w:sz="4" w:space="0"/>
              <w:left w:val="single" w:color="auto" w:sz="4" w:space="0"/>
              <w:bottom w:val="single" w:color="auto" w:sz="4" w:space="0"/>
              <w:right w:val="single" w:color="auto" w:sz="4" w:space="0"/>
            </w:tcBorders>
            <w:tcW w:w="393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支持并配置软件定义网络SDN；</w:t>
            </w:r>
            <w:r/>
          </w:p>
          <w:p>
            <w:pPr>
              <w:rPr>
                <w:rFonts w:hint="eastAsia" w:ascii="宋体" w:hAnsi="宋体" w:eastAsia="宋体" w:cs="宋体"/>
                <w:szCs w:val="21"/>
              </w:rPr>
            </w:pPr>
            <w:r>
              <w:rPr>
                <w:rFonts w:hint="eastAsia" w:ascii="宋体" w:hAnsi="宋体" w:eastAsia="宋体" w:cs="宋体"/>
                <w:szCs w:val="21"/>
              </w:rPr>
              <w:t xml:space="preserve">支持虚拟化多虚一功能；支持将N台物理设备虚拟化为一台逻辑设备，虚拟组内可以实现一致的转发表项，统一的管理，跨物理设备的链路聚合；</w:t>
            </w:r>
            <w:r/>
          </w:p>
          <w:p>
            <w:pPr>
              <w:rPr>
                <w:rFonts w:hint="eastAsia" w:ascii="宋体" w:hAnsi="宋体" w:eastAsia="宋体" w:cs="宋体"/>
                <w:szCs w:val="21"/>
              </w:rPr>
            </w:pPr>
            <w:r>
              <w:rPr>
                <w:rFonts w:hint="eastAsia" w:ascii="宋体" w:hAnsi="宋体" w:eastAsia="宋体" w:cs="宋体"/>
                <w:szCs w:val="21"/>
              </w:rPr>
              <w:t xml:space="preserve">支持虚拟化一虚多功能；支持将一台物理交换机虚拟化成N台逻辑交换机，交换机间硬件独立且相互隔离，（要求能够支持4框虚拟化）</w:t>
            </w:r>
            <w:r/>
          </w:p>
        </w:tc>
      </w:tr>
      <w:tr>
        <w:trPr>
          <w:cantSplit/>
        </w:trPr>
        <w:tc>
          <w:tcPr>
            <w:tcBorders>
              <w:top w:val="single" w:color="auto" w:sz="4" w:space="0"/>
              <w:left w:val="single" w:color="auto" w:sz="4" w:space="0"/>
              <w:bottom w:val="single" w:color="auto" w:sz="4" w:space="0"/>
              <w:right w:val="single" w:color="auto" w:sz="4" w:space="0"/>
            </w:tcBorders>
            <w:tcW w:w="106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服务</w:t>
            </w:r>
            <w:r/>
          </w:p>
        </w:tc>
        <w:tc>
          <w:tcPr>
            <w:tcBorders>
              <w:top w:val="single" w:color="auto" w:sz="4" w:space="0"/>
              <w:left w:val="single" w:color="auto" w:sz="4" w:space="0"/>
              <w:bottom w:val="single" w:color="auto" w:sz="4" w:space="0"/>
              <w:right w:val="single" w:color="auto" w:sz="4" w:space="0"/>
            </w:tcBorders>
            <w:tcW w:w="3935"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所投服务器在服务期内必须在保</w:t>
            </w:r>
            <w:r/>
          </w:p>
        </w:tc>
      </w:tr>
    </w:tbl>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5、安全服务技术要求</w:t>
      </w:r>
      <w:r/>
    </w:p>
    <w:tbl>
      <w:tblPr>
        <w:tblStyle w:val="683"/>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6"/>
        <w:gridCol w:w="6949"/>
      </w:tblGrid>
      <w:tr>
        <w:trPr/>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指标项</w:t>
            </w:r>
            <w:r/>
          </w:p>
        </w:tc>
        <w:tc>
          <w:tcPr>
            <w:tcBorders>
              <w:top w:val="single" w:color="auto" w:sz="4" w:space="0"/>
              <w:left w:val="single" w:color="auto" w:sz="4" w:space="0"/>
              <w:bottom w:val="single" w:color="auto" w:sz="4" w:space="0"/>
              <w:right w:val="single" w:color="auto" w:sz="4" w:space="0"/>
            </w:tcBorders>
            <w:tcW w:w="694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指标要求</w:t>
            </w:r>
            <w:r/>
          </w:p>
        </w:tc>
      </w:tr>
      <w:tr>
        <w:trPr>
          <w:trHeight w:val="274"/>
        </w:trPr>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信息安全</w:t>
            </w:r>
            <w:r/>
          </w:p>
          <w:p>
            <w:pPr>
              <w:rPr>
                <w:rFonts w:hint="eastAsia" w:ascii="宋体" w:hAnsi="宋体" w:eastAsia="宋体" w:cs="宋体"/>
                <w:szCs w:val="21"/>
              </w:rPr>
            </w:pPr>
            <w:r>
              <w:rPr>
                <w:rFonts w:hint="eastAsia" w:ascii="宋体" w:hAnsi="宋体" w:eastAsia="宋体" w:cs="宋体"/>
                <w:szCs w:val="21"/>
              </w:rPr>
              <w:t xml:space="preserve">建设</w:t>
            </w:r>
            <w:r/>
          </w:p>
        </w:tc>
        <w:tc>
          <w:tcPr>
            <w:tcBorders>
              <w:top w:val="single" w:color="auto" w:sz="4" w:space="0"/>
              <w:left w:val="single" w:color="auto" w:sz="4" w:space="0"/>
              <w:bottom w:val="single" w:color="auto" w:sz="4" w:space="0"/>
              <w:right w:val="single" w:color="auto" w:sz="4" w:space="0"/>
            </w:tcBorders>
            <w:tcW w:w="6949"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本期项目建设的政务云平台安全服务包括但不限于如下：机房安全、网络安全、主机安全等（投标人须提供本次配置的详细安全软件及硬件设备清单）</w:t>
            </w:r>
            <w:r/>
          </w:p>
          <w:p>
            <w:pPr>
              <w:numPr>
                <w:ilvl w:val="0"/>
                <w:numId w:val="8"/>
              </w:numPr>
              <w:ind w:left="840" w:hanging="420"/>
              <w:rPr>
                <w:rFonts w:hint="eastAsia" w:ascii="宋体" w:hAnsi="宋体" w:eastAsia="宋体" w:cs="宋体"/>
                <w:szCs w:val="21"/>
              </w:rPr>
            </w:pPr>
            <w:r>
              <w:rPr>
                <w:rFonts w:hint="eastAsia" w:ascii="宋体" w:hAnsi="宋体" w:eastAsia="宋体" w:cs="宋体"/>
                <w:szCs w:val="21"/>
              </w:rPr>
              <w:t xml:space="preserve">满足新等保2.0的三级要求，中标人在项目验收前需提供本项目信息系统安全三级等级保护测评合格报告。</w:t>
            </w:r>
            <w:r/>
          </w:p>
          <w:p>
            <w:pPr>
              <w:rPr>
                <w:rFonts w:hint="eastAsia" w:ascii="宋体" w:hAnsi="宋体" w:eastAsia="宋体" w:cs="宋体"/>
                <w:szCs w:val="21"/>
              </w:rPr>
            </w:pPr>
            <w:r>
              <w:rPr>
                <w:rFonts w:hint="eastAsia" w:ascii="宋体" w:hAnsi="宋体" w:eastAsia="宋体" w:cs="宋体"/>
                <w:szCs w:val="21"/>
              </w:rPr>
              <w:t xml:space="preserve">2、打造健全的安全防御体系，做好传统南北向安全防御的同时，注重东西向流量的安全防御，如虚拟机之间的防病毒、安全隔离等措施。</w:t>
            </w:r>
            <w:r/>
          </w:p>
          <w:p>
            <w:pPr>
              <w:rPr>
                <w:rFonts w:hint="eastAsia" w:ascii="宋体" w:hAnsi="宋体" w:eastAsia="宋体" w:cs="宋体"/>
                <w:szCs w:val="21"/>
              </w:rPr>
            </w:pPr>
            <w:r>
              <w:rPr>
                <w:rFonts w:hint="eastAsia" w:ascii="宋体" w:hAnsi="宋体" w:eastAsia="宋体" w:cs="宋体"/>
                <w:szCs w:val="21"/>
              </w:rPr>
              <w:t xml:space="preserve">3、为租户提供免费的防火墙和堡垒机服务。</w:t>
            </w:r>
            <w:r/>
          </w:p>
          <w:p>
            <w:pPr>
              <w:rPr>
                <w:rFonts w:hint="eastAsia" w:ascii="宋体" w:hAnsi="宋体" w:eastAsia="宋体" w:cs="宋体"/>
                <w:szCs w:val="21"/>
              </w:rPr>
            </w:pPr>
            <w:r>
              <w:rPr>
                <w:rFonts w:hint="eastAsia" w:ascii="宋体" w:hAnsi="宋体" w:eastAsia="宋体" w:cs="宋体"/>
                <w:szCs w:val="21"/>
              </w:rPr>
              <w:t xml:space="preserve">4、具备对网络内所有安全事件预警和分析的能力，主动发现网络中存在的安全威胁，定位威胁源，能够于南北向、东西向的防御设备和软件进行联动，动态的对威胁事件进行协同处置，并将威胁事件相关信息传输到已建电子政务外网安全监管平台，对监管范围内发生的所有安全事件进行集中预警、处置、通报。</w:t>
            </w:r>
            <w:r/>
          </w:p>
          <w:p>
            <w:pPr>
              <w:rPr>
                <w:rFonts w:hint="eastAsia" w:ascii="宋体" w:hAnsi="宋体" w:eastAsia="宋体" w:cs="宋体"/>
                <w:szCs w:val="21"/>
              </w:rPr>
            </w:pPr>
            <w:r>
              <w:rPr>
                <w:rFonts w:hint="eastAsia" w:ascii="宋体" w:hAnsi="宋体" w:eastAsia="宋体" w:cs="宋体"/>
                <w:szCs w:val="21"/>
              </w:rPr>
              <w:t xml:space="preserve">5、具备向政务云及云上各租户业务系统提供基于国产算法的密钥管理、加解密、签名验签、身份认证等统一密码服务的能力，并实现集中监管。</w:t>
            </w:r>
            <w:r/>
          </w:p>
        </w:tc>
      </w:tr>
    </w:tbl>
    <w:p>
      <w:pPr>
        <w:rPr>
          <w:rFonts w:hint="eastAsia"/>
        </w:rPr>
      </w:pPr>
      <w:r>
        <w:rPr>
          <w:rFonts w:hint="eastAsia"/>
        </w:rPr>
        <w:t xml:space="preserve">注：</w:t>
      </w:r>
      <w:r/>
    </w:p>
    <w:p>
      <w:pPr>
        <w:rPr>
          <w:rFonts w:hint="eastAsia"/>
          <w:b/>
          <w:bCs/>
          <w:szCs w:val="21"/>
        </w:rPr>
      </w:pPr>
      <w:r>
        <w:rPr>
          <w:rFonts w:hint="eastAsia"/>
          <w:b/>
          <w:bCs/>
          <w:szCs w:val="21"/>
        </w:rPr>
        <w:t xml:space="preserve">（1）供应商必须满足或高于业务需求中加★的内容，低于作无效投标文件处理。</w:t>
      </w:r>
      <w:r/>
    </w:p>
    <w:p>
      <w:pPr>
        <w:rPr>
          <w:rFonts w:hint="eastAsia"/>
          <w:szCs w:val="21"/>
        </w:rPr>
      </w:pPr>
      <w:r>
        <w:rPr>
          <w:rFonts w:hint="eastAsia"/>
          <w:szCs w:val="21"/>
        </w:rPr>
        <w:t xml:space="preserve">（2）采购文件中涉及的设备技术要求，是采购人根据项目所要实现功能推荐的，并不是限制条件，供应商可以采用不低于上述要求的产品设计方案并参与竞争。供应商应根据技术说明和要求，明确所选材料和货物的型号规格和选用品牌。</w:t>
      </w:r>
      <w:r/>
    </w:p>
    <w:p>
      <w:pPr>
        <w:rPr>
          <w:rFonts w:hint="eastAsia"/>
          <w:szCs w:val="21"/>
        </w:rPr>
      </w:pPr>
      <w:r>
        <w:rPr>
          <w:rFonts w:hint="eastAsia"/>
          <w:szCs w:val="21"/>
        </w:rPr>
        <w:t xml:space="preserve">（3）对采购需求部分的询问、质疑请向采购人提出，询问、质疑由采购人负责答复。</w:t>
      </w:r>
      <w:r/>
    </w:p>
    <w:p>
      <w:pPr>
        <w:ind w:firstLine="422"/>
        <w:jc w:val="left"/>
        <w:widowControl/>
        <w:rPr>
          <w:rFonts w:hint="eastAsia" w:ascii="宋体" w:hAnsi="宋体" w:eastAsia="宋体" w:cs="宋体"/>
          <w:b/>
          <w:bCs/>
          <w:color w:val="000000"/>
          <w:szCs w:val="21"/>
          <w:lang w:bidi="ar"/>
        </w:rPr>
        <w:outlineLvl w:val="2"/>
      </w:pPr>
      <w:r>
        <w:rPr>
          <w:rFonts w:ascii="宋体" w:hAnsi="宋体" w:eastAsia="宋体" w:cs="宋体"/>
          <w:b/>
          <w:bCs/>
          <w:color w:val="000000"/>
          <w:szCs w:val="21"/>
          <w:lang w:bidi="ar"/>
        </w:rPr>
        <w:t xml:space="preserve">6.项目进度要求</w:t>
      </w:r>
      <w:r/>
    </w:p>
    <w:p>
      <w:pPr>
        <w:ind w:firstLine="480"/>
        <w:jc w:val="left"/>
        <w:tabs>
          <w:tab w:val="left" w:pos="6201" w:leader="none"/>
        </w:tabs>
        <w:rPr>
          <w:rFonts w:hint="eastAsia"/>
          <w:szCs w:val="21"/>
        </w:rPr>
      </w:pPr>
      <w:r>
        <w:rPr>
          <w:rFonts w:hint="eastAsia"/>
          <w:szCs w:val="21"/>
        </w:rPr>
        <w:t xml:space="preserve">本服务总期限自合同签订之日起1年</w:t>
      </w:r>
      <w:r>
        <w:rPr>
          <w:szCs w:val="21"/>
        </w:rPr>
        <w:t xml:space="preserve">，</w:t>
      </w:r>
      <w:r>
        <w:rPr>
          <w:rFonts w:hint="eastAsia"/>
          <w:szCs w:val="21"/>
        </w:rPr>
        <w:t xml:space="preserve">供应商须在合同签订后一个月内保证上云系统安全稳定运行</w:t>
      </w:r>
      <w:r>
        <w:rPr>
          <w:szCs w:val="21"/>
        </w:rPr>
        <w:t xml:space="preserve">。 </w:t>
      </w:r>
      <w:r/>
    </w:p>
    <w:p>
      <w:pPr>
        <w:ind w:firstLine="422"/>
        <w:jc w:val="left"/>
        <w:widowControl/>
        <w:rPr>
          <w:rFonts w:hint="eastAsia" w:ascii="宋体" w:hAnsi="宋体" w:eastAsia="宋体" w:cs="宋体"/>
          <w:b/>
          <w:bCs/>
          <w:color w:val="000000"/>
          <w:szCs w:val="21"/>
          <w:lang w:bidi="ar"/>
        </w:rPr>
        <w:outlineLvl w:val="2"/>
      </w:pPr>
      <w:r>
        <w:rPr>
          <w:rFonts w:ascii="宋体" w:hAnsi="宋体" w:eastAsia="宋体" w:cs="宋体"/>
          <w:b/>
          <w:bCs/>
          <w:color w:val="000000"/>
          <w:szCs w:val="21"/>
          <w:lang w:bidi="ar"/>
        </w:rPr>
        <w:t xml:space="preserve">7.项目实施要求</w:t>
      </w:r>
      <w:r/>
    </w:p>
    <w:p>
      <w:pPr>
        <w:ind w:firstLine="480"/>
        <w:jc w:val="left"/>
        <w:tabs>
          <w:tab w:val="left" w:pos="6201" w:leader="none"/>
        </w:tabs>
        <w:rPr>
          <w:rFonts w:hint="eastAsia"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1）供应商应成立合理的组织机构，建立健全保障项目顺利实施的各项管理制度和质量保证体系；安排足够的高素质专业技术人员参加本项目建设工作；参与此项目的技术人员必须具有强烈的服务意识和高度的责任感。</w:t>
      </w:r>
      <w:r/>
    </w:p>
    <w:p>
      <w:pPr>
        <w:ind w:firstLine="480"/>
        <w:jc w:val="left"/>
        <w:tabs>
          <w:tab w:val="left" w:pos="6201" w:leader="none"/>
        </w:tabs>
        <w:rPr>
          <w:rFonts w:hint="eastAsia"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2）供应商应在投标文件中提供人员配置管理计划，包括项目经理、现场安装调试人员及分工职责等。应保证项目开发至验收阶段人员配置管理的稳定性。</w:t>
      </w:r>
      <w:r/>
    </w:p>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8</w:t>
      </w:r>
      <w:r>
        <w:rPr>
          <w:rFonts w:ascii="宋体" w:hAnsi="宋体" w:eastAsia="宋体" w:cs="宋体"/>
          <w:b/>
          <w:bCs/>
          <w:color w:val="000000"/>
          <w:szCs w:val="21"/>
          <w:lang w:bidi="ar"/>
        </w:rPr>
        <w:t xml:space="preserve">.项目验收要求</w:t>
      </w:r>
      <w:r/>
    </w:p>
    <w:p>
      <w:pPr>
        <w:ind w:firstLine="480"/>
        <w:jc w:val="left"/>
        <w:tabs>
          <w:tab w:val="left" w:pos="6201" w:leader="none"/>
        </w:tabs>
        <w:rPr>
          <w:rFonts w:hint="eastAsia" w:ascii="宋体" w:hAnsi="宋体" w:eastAsia="宋体" w:cs="宋体"/>
          <w:szCs w:val="21"/>
        </w:rPr>
      </w:pPr>
      <w:r>
        <w:rPr>
          <w:rFonts w:hint="eastAsia" w:ascii="宋体" w:hAnsi="宋体" w:eastAsia="宋体" w:cs="宋体"/>
          <w:szCs w:val="21"/>
        </w:rPr>
        <w:t xml:space="preserve">本项目验收工作由包括采购人、评审专家和中标方等在内的项目验收小组来完成，具体成员和组织形式由采购人确定。验收标准以招标文件、投标文件等为依据，中标人提供项目验收相关材料</w:t>
      </w:r>
      <w:r>
        <w:rPr>
          <w:rFonts w:ascii="宋体" w:hAnsi="宋体" w:eastAsia="宋体" w:cs="宋体"/>
          <w:szCs w:val="21"/>
        </w:rPr>
        <w:t xml:space="preserve">。 </w:t>
      </w:r>
      <w:r/>
    </w:p>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9</w:t>
      </w:r>
      <w:r>
        <w:rPr>
          <w:rFonts w:ascii="宋体" w:hAnsi="宋体" w:eastAsia="宋体" w:cs="宋体"/>
          <w:b/>
          <w:bCs/>
          <w:color w:val="000000"/>
          <w:szCs w:val="21"/>
          <w:lang w:bidi="ar"/>
        </w:rPr>
        <w:t xml:space="preserve">.项目运维要求</w:t>
      </w:r>
      <w:r/>
    </w:p>
    <w:p>
      <w:pPr>
        <w:ind w:firstLine="480"/>
        <w:jc w:val="left"/>
        <w:tabs>
          <w:tab w:val="left" w:pos="6201" w:leader="none"/>
        </w:tabs>
        <w:rPr>
          <w:rFonts w:hint="eastAsia" w:ascii="宋体" w:hAnsi="宋体" w:eastAsia="宋体" w:cs="宋体"/>
          <w:szCs w:val="21"/>
        </w:rPr>
      </w:pPr>
      <w:r>
        <w:rPr>
          <w:rFonts w:hint="eastAsia" w:ascii="宋体" w:hAnsi="宋体" w:eastAsia="宋体" w:cs="宋体"/>
          <w:color w:val="000000"/>
          <w:szCs w:val="21"/>
          <w:lang w:bidi="ar"/>
        </w:rPr>
        <w:t xml:space="preserve">供应商需提供7*24小时的运维服务，保障所提供服务的持续、稳定、高效运行，服务时间从经采购人确认的服务启始之日起计算，供应商应制定应急保障预案，在人员、装备、技术和组织等方面做好运维服务。</w:t>
      </w:r>
      <w:r/>
    </w:p>
    <w:p>
      <w:pPr>
        <w:ind w:firstLine="422"/>
        <w:jc w:val="left"/>
        <w:widowControl/>
        <w:rPr>
          <w:rFonts w:hint="eastAsia" w:ascii="宋体" w:hAnsi="宋体" w:eastAsia="宋体" w:cs="宋体"/>
          <w:b/>
          <w:bCs/>
          <w:color w:val="000000"/>
          <w:szCs w:val="21"/>
          <w:lang w:bidi="ar"/>
        </w:rPr>
        <w:outlineLvl w:val="2"/>
      </w:pPr>
      <w:r>
        <w:rPr>
          <w:rFonts w:hint="eastAsia" w:ascii="宋体" w:hAnsi="宋体" w:eastAsia="宋体" w:cs="宋体"/>
          <w:b/>
          <w:bCs/>
          <w:color w:val="000000"/>
          <w:szCs w:val="21"/>
          <w:lang w:bidi="ar"/>
        </w:rPr>
        <w:t xml:space="preserve">10</w:t>
      </w:r>
      <w:r>
        <w:rPr>
          <w:rFonts w:ascii="宋体" w:hAnsi="宋体" w:eastAsia="宋体" w:cs="宋体"/>
          <w:b/>
          <w:bCs/>
          <w:color w:val="000000"/>
          <w:szCs w:val="21"/>
          <w:lang w:bidi="ar"/>
        </w:rPr>
        <w:t xml:space="preserve">.售后服务要求</w:t>
      </w:r>
      <w:r/>
    </w:p>
    <w:p>
      <w:pPr>
        <w:ind w:firstLine="480"/>
        <w:jc w:val="left"/>
        <w:tabs>
          <w:tab w:val="left" w:pos="6201" w:leader="none"/>
        </w:tabs>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（1）负责政务云7*24小时平台运维，保障所提供服务的持续、稳定、高效运行。</w:t>
      </w:r>
      <w:r/>
    </w:p>
    <w:p>
      <w:pPr>
        <w:ind w:firstLine="420"/>
        <w:jc w:val="left"/>
        <w:widowControl/>
        <w:rPr>
          <w:rFonts w:hint="eastAsia"/>
          <w:szCs w:val="21"/>
        </w:rPr>
      </w:pPr>
      <w:r>
        <w:rPr>
          <w:rFonts w:hint="eastAsia" w:ascii="宋体" w:hAnsi="宋体" w:eastAsia="宋体" w:cs="宋体"/>
          <w:color w:val="000000"/>
          <w:szCs w:val="21"/>
          <w:lang w:bidi="ar"/>
        </w:rPr>
        <w:t xml:space="preserve">（2）</w:t>
      </w:r>
      <w:r>
        <w:rPr>
          <w:rFonts w:hint="eastAsia" w:ascii="宋体" w:hAnsi="宋体" w:eastAsia="宋体" w:cs="宋体"/>
          <w:szCs w:val="21"/>
        </w:rPr>
        <w:t xml:space="preserve">供应商</w:t>
      </w:r>
      <w:r>
        <w:rPr>
          <w:rFonts w:hint="eastAsia" w:ascii="宋体" w:hAnsi="宋体" w:eastAsia="宋体" w:cs="宋体"/>
          <w:color w:val="000000"/>
          <w:szCs w:val="21"/>
          <w:lang w:bidi="ar"/>
        </w:rPr>
        <w:t xml:space="preserve">在服务期内故障处理的响应时间为即时，到达故障现场的时间30分钟内，并及时提供有效的解决方案。 </w:t>
      </w:r>
      <w:r/>
    </w:p>
    <w:p>
      <w:pPr>
        <w:ind w:firstLine="420"/>
        <w:jc w:val="left"/>
        <w:widowControl/>
        <w:rPr>
          <w:rFonts w:hint="eastAsia"/>
          <w:szCs w:val="21"/>
        </w:rPr>
      </w:pPr>
      <w:r>
        <w:rPr>
          <w:rFonts w:hint="eastAsia" w:ascii="宋体" w:hAnsi="宋体" w:eastAsia="宋体" w:cs="宋体"/>
          <w:szCs w:val="21"/>
        </w:rPr>
        <w:t xml:space="preserve">（3</w:t>
      </w:r>
      <w:r>
        <w:rPr>
          <w:rFonts w:ascii="宋体" w:hAnsi="宋体" w:eastAsia="宋体" w:cs="宋体"/>
          <w:szCs w:val="21"/>
        </w:rPr>
        <w:t xml:space="preserve">）</w:t>
      </w:r>
      <w:r>
        <w:rPr>
          <w:rFonts w:hint="eastAsia" w:ascii="宋体" w:hAnsi="宋体" w:eastAsia="宋体" w:cs="宋体"/>
          <w:szCs w:val="21"/>
        </w:rPr>
        <w:t xml:space="preserve">供应商</w:t>
      </w:r>
      <w:r>
        <w:rPr>
          <w:rFonts w:hint="eastAsia" w:ascii="宋体" w:hAnsi="宋体" w:eastAsia="宋体" w:cs="宋体"/>
          <w:color w:val="000000"/>
          <w:szCs w:val="21"/>
          <w:lang w:bidi="ar"/>
        </w:rPr>
        <w:t xml:space="preserve">在服务期内须积极响应采购人的服务要求，对采购人提出的合理服务要求，</w:t>
      </w:r>
      <w:r>
        <w:rPr>
          <w:rFonts w:hint="eastAsia" w:ascii="宋体" w:hAnsi="宋体" w:eastAsia="宋体" w:cs="宋体"/>
          <w:szCs w:val="21"/>
        </w:rPr>
        <w:t xml:space="preserve">供应商</w:t>
      </w:r>
      <w:r>
        <w:rPr>
          <w:rFonts w:hint="eastAsia" w:ascii="宋体" w:hAnsi="宋体" w:eastAsia="宋体" w:cs="宋体"/>
          <w:color w:val="000000"/>
          <w:szCs w:val="21"/>
          <w:lang w:bidi="ar"/>
        </w:rPr>
        <w:t xml:space="preserve">必须及时进行电话、邮件及远程网络支持，并在2小时内到场服务。</w:t>
      </w:r>
      <w:r/>
    </w:p>
    <w:p>
      <w:pPr>
        <w:ind w:firstLine="420"/>
        <w:jc w:val="left"/>
        <w:widowControl/>
        <w:rPr>
          <w:rFonts w:hint="eastAsia"/>
          <w:szCs w:val="21"/>
        </w:rPr>
      </w:pPr>
      <w:r>
        <w:rPr>
          <w:rFonts w:hint="eastAsia" w:ascii="宋体" w:hAnsi="宋体" w:eastAsia="宋体" w:cs="宋体"/>
          <w:szCs w:val="21"/>
        </w:rPr>
        <w:t xml:space="preserve">（4</w:t>
      </w:r>
      <w:r>
        <w:rPr>
          <w:rFonts w:ascii="宋体" w:hAnsi="宋体" w:eastAsia="宋体" w:cs="宋体"/>
          <w:szCs w:val="21"/>
        </w:rPr>
        <w:t xml:space="preserve">）</w:t>
      </w:r>
      <w:r>
        <w:rPr>
          <w:rFonts w:hint="eastAsia" w:ascii="宋体" w:hAnsi="宋体" w:eastAsia="宋体" w:cs="宋体"/>
          <w:szCs w:val="21"/>
        </w:rPr>
        <w:t xml:space="preserve">供应商</w:t>
      </w:r>
      <w:r>
        <w:rPr>
          <w:rFonts w:hint="eastAsia" w:ascii="宋体" w:hAnsi="宋体" w:eastAsia="宋体" w:cs="宋体"/>
          <w:color w:val="000000"/>
          <w:szCs w:val="21"/>
          <w:lang w:bidi="ar"/>
        </w:rPr>
        <w:t xml:space="preserve">需按月并输出服务报告，对采购人提出的合理优化建议应及时响应。</w:t>
      </w:r>
      <w:r/>
    </w:p>
    <w:p>
      <w:pPr>
        <w:ind w:firstLine="420"/>
        <w:jc w:val="left"/>
        <w:widowControl/>
        <w:rPr>
          <w:rFonts w:hint="eastAsia" w:ascii="宋体" w:hAnsi="宋体" w:eastAsia="宋体" w:cs="宋体"/>
          <w:color w:val="000000"/>
          <w:sz w:val="24"/>
          <w:szCs w:val="24"/>
          <w:lang w:bidi="ar"/>
        </w:rPr>
      </w:pPr>
      <w:r>
        <w:rPr>
          <w:rFonts w:hint="eastAsia" w:ascii="宋体" w:hAnsi="宋体" w:eastAsia="宋体" w:cs="宋体"/>
          <w:szCs w:val="21"/>
        </w:rPr>
        <w:t xml:space="preserve">（5</w:t>
      </w:r>
      <w:r>
        <w:rPr>
          <w:rFonts w:ascii="宋体" w:hAnsi="宋体" w:eastAsia="宋体" w:cs="宋体"/>
          <w:szCs w:val="21"/>
        </w:rPr>
        <w:t xml:space="preserve">）</w:t>
      </w:r>
      <w:r>
        <w:rPr>
          <w:rFonts w:hint="eastAsia" w:ascii="宋体" w:hAnsi="宋体" w:eastAsia="宋体" w:cs="宋体"/>
          <w:szCs w:val="21"/>
        </w:rPr>
        <w:t xml:space="preserve">供应商</w:t>
      </w:r>
      <w:r>
        <w:rPr>
          <w:rFonts w:hint="eastAsia" w:ascii="宋体" w:hAnsi="宋体" w:eastAsia="宋体" w:cs="宋体"/>
          <w:color w:val="000000"/>
          <w:szCs w:val="21"/>
          <w:lang w:bidi="ar"/>
        </w:rPr>
        <w:t xml:space="preserve">需按照《云计算服务安全评估办法》要求，开展相关工作。</w:t>
      </w:r>
      <w:r/>
    </w:p>
    <w:p>
      <w:pPr>
        <w:ind w:firstLine="420"/>
        <w:jc w:val="left"/>
        <w:spacing w:line="600" w:lineRule="exact"/>
        <w:rPr>
          <w:rFonts w:hint="eastAsia" w:ascii="宋体" w:hAnsi="宋体" w:eastAsia="宋体" w:cs="宋体"/>
          <w:color w:val="000000"/>
          <w:szCs w:val="21"/>
        </w:rPr>
        <w:outlineLvl w:val="1"/>
      </w:pPr>
      <w:r>
        <w:rPr>
          <w:rFonts w:hint="eastAsia" w:ascii="宋体" w:hAnsi="宋体" w:eastAsia="宋体" w:cs="宋体"/>
          <w:color w:val="000000"/>
          <w:szCs w:val="21"/>
        </w:rPr>
        <w:t xml:space="preserve">（六）服务质量考核细则</w:t>
      </w:r>
      <w:r/>
    </w:p>
    <w:p>
      <w:pPr>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jc w:val="center"/>
        <w:rPr>
          <w:rFonts w:hint="eastAsia" w:ascii="宋体" w:hAnsi="宋体" w:eastAsia="宋体"/>
          <w:b/>
          <w:bCs/>
          <w:sz w:val="36"/>
          <w:szCs w:val="36"/>
        </w:rPr>
      </w:pPr>
      <w:r>
        <w:rPr>
          <w:rFonts w:hint="eastAsia" w:ascii="宋体" w:hAnsi="宋体" w:eastAsia="宋体"/>
          <w:b/>
          <w:bCs/>
          <w:sz w:val="28"/>
          <w:szCs w:val="28"/>
        </w:rPr>
        <w:t xml:space="preserve">泰州政务综合云服务平台服务质量考核细则</w:t>
      </w:r>
      <w:r/>
    </w:p>
    <w:tbl>
      <w:tblPr>
        <w:tblStyle w:val="683"/>
        <w:tblW w:w="9264" w:type="dxa"/>
        <w:jc w:val="center"/>
        <w:tblLayout w:type="autofit"/>
        <w:tblCellMar>
          <w:left w:w="108" w:type="dxa"/>
          <w:top w:w="0" w:type="dxa"/>
          <w:right w:w="108" w:type="dxa"/>
          <w:bottom w:w="0" w:type="dxa"/>
        </w:tblCellMar>
        <w:tblLook w:val="04A0" w:firstRow="1" w:lastRow="0" w:firstColumn="1" w:lastColumn="0" w:noHBand="0" w:noVBand="1"/>
      </w:tblPr>
      <w:tblGrid>
        <w:gridCol w:w="771"/>
        <w:gridCol w:w="944"/>
        <w:gridCol w:w="1258"/>
        <w:gridCol w:w="5209"/>
        <w:gridCol w:w="1082"/>
      </w:tblGrid>
      <w:tr>
        <w:trPr>
          <w:jc w:val="center"/>
          <w:trHeight w:val="300"/>
        </w:trPr>
        <w:tc>
          <w:tcPr>
            <w:tcBorders>
              <w:top w:val="single" w:color="auto" w:sz="8" w:space="0"/>
              <w:left w:val="single" w:color="auto" w:sz="8" w:space="0"/>
              <w:bottom w:val="single" w:color="auto" w:sz="8"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序号</w:t>
            </w:r>
            <w:r/>
          </w:p>
        </w:tc>
        <w:tc>
          <w:tcPr>
            <w:gridSpan w:val="2"/>
            <w:tcBorders>
              <w:top w:val="single" w:color="auto" w:sz="8" w:space="0"/>
              <w:left w:val="none" w:color="000000" w:sz="4" w:space="0"/>
              <w:bottom w:val="single" w:color="auto" w:sz="8" w:space="0"/>
              <w:right w:val="single" w:color="000000" w:sz="8" w:space="0"/>
            </w:tcBorders>
            <w:tcW w:w="220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考核项目</w:t>
            </w:r>
            <w:r/>
          </w:p>
        </w:tc>
        <w:tc>
          <w:tcPr>
            <w:tcBorders>
              <w:top w:val="single" w:color="auto" w:sz="8" w:space="0"/>
              <w:left w:val="none" w:color="000000" w:sz="4" w:space="0"/>
              <w:bottom w:val="single" w:color="auto" w:sz="8" w:space="0"/>
              <w:right w:val="single" w:color="auto" w:sz="8" w:space="0"/>
            </w:tcBorders>
            <w:tcW w:w="5209"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具体内容</w:t>
            </w:r>
            <w:r/>
          </w:p>
        </w:tc>
        <w:tc>
          <w:tcPr>
            <w:tcBorders>
              <w:top w:val="single" w:color="auto" w:sz="8" w:space="0"/>
              <w:left w:val="none" w:color="000000" w:sz="4" w:space="0"/>
              <w:bottom w:val="single" w:color="auto" w:sz="8"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分值</w:t>
            </w:r>
            <w:r/>
          </w:p>
        </w:tc>
      </w:tr>
      <w:tr>
        <w:trPr>
          <w:jc w:val="center"/>
          <w:trHeight w:val="1290"/>
        </w:trPr>
        <w:tc>
          <w:tcPr>
            <w:tcBorders>
              <w:top w:val="none" w:color="000000" w:sz="4" w:space="0"/>
              <w:left w:val="single" w:color="auto" w:sz="8" w:space="0"/>
              <w:bottom w:val="single" w:color="auto" w:sz="8"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none" w:color="000000" w:sz="4" w:space="0"/>
              <w:left w:val="single" w:color="auto" w:sz="8" w:space="0"/>
              <w:bottom w:val="single" w:color="000000" w:sz="8" w:space="0"/>
              <w:right w:val="single" w:color="auto" w:sz="8" w:space="0"/>
            </w:tcBorders>
            <w:tcW w:w="944" w:type="dxa"/>
            <w:vAlign w:val="center"/>
            <w:vMerge w:val="restart"/>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运维管理</w:t>
            </w:r>
            <w:r/>
          </w:p>
        </w:tc>
        <w:tc>
          <w:tcPr>
            <w:tcBorders>
              <w:top w:val="none" w:color="000000" w:sz="4" w:space="0"/>
              <w:left w:val="none" w:color="000000" w:sz="4" w:space="0"/>
              <w:bottom w:val="single" w:color="auto" w:sz="8" w:space="0"/>
              <w:right w:val="single" w:color="auto" w:sz="8" w:space="0"/>
            </w:tcBorders>
            <w:tcW w:w="1258"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制度执行</w:t>
            </w:r>
            <w:r/>
          </w:p>
        </w:tc>
        <w:tc>
          <w:tcPr>
            <w:tcBorders>
              <w:top w:val="none" w:color="000000" w:sz="4" w:space="0"/>
              <w:left w:val="none" w:color="000000" w:sz="4" w:space="0"/>
              <w:bottom w:val="single" w:color="auto" w:sz="8" w:space="0"/>
              <w:right w:val="single" w:color="auto" w:sz="8" w:space="0"/>
            </w:tcBorders>
            <w:tcW w:w="5209" w:type="dxa"/>
            <w:vAlign w:val="center"/>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泰州市数据局不定期抽查云服务商等保三级2.0、江苏省电子政务外网建设规范、网信办和网安等单位相关文件要求的执行情况，每发现一处不符合的扣0.5分。</w:t>
            </w:r>
            <w:r/>
          </w:p>
        </w:tc>
        <w:tc>
          <w:tcPr>
            <w:tcBorders>
              <w:top w:val="none" w:color="000000" w:sz="4" w:space="0"/>
              <w:left w:val="none" w:color="000000" w:sz="4" w:space="0"/>
              <w:bottom w:val="single" w:color="auto" w:sz="8"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w:t>
            </w:r>
            <w:r/>
          </w:p>
        </w:tc>
      </w:tr>
      <w:tr>
        <w:trPr>
          <w:jc w:val="center"/>
          <w:trHeight w:val="1678"/>
        </w:trPr>
        <w:tc>
          <w:tcPr>
            <w:tcBorders>
              <w:top w:val="none" w:color="000000" w:sz="4" w:space="0"/>
              <w:left w:val="single" w:color="auto" w:sz="8" w:space="0"/>
              <w:bottom w:val="single" w:color="000000" w:sz="8"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none" w:color="000000" w:sz="4" w:space="0"/>
              <w:left w:val="single" w:color="auto" w:sz="8" w:space="0"/>
              <w:bottom w:val="single" w:color="000000" w:sz="8" w:space="0"/>
              <w:right w:val="single" w:color="auto" w:sz="8" w:space="0"/>
            </w:tcBorders>
            <w:tcW w:w="944" w:type="dxa"/>
            <w:vAlign w:val="center"/>
            <w:vMerge w:val="continue"/>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none" w:color="000000" w:sz="4" w:space="0"/>
              <w:left w:val="single" w:color="auto" w:sz="8" w:space="0"/>
              <w:bottom w:val="single" w:color="000000" w:sz="8" w:space="0"/>
              <w:right w:val="single" w:color="auto" w:sz="8" w:space="0"/>
            </w:tcBorders>
            <w:tcW w:w="1258"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人员配备</w:t>
            </w:r>
            <w:r/>
          </w:p>
        </w:tc>
        <w:tc>
          <w:tcPr>
            <w:tcBorders>
              <w:top w:val="single" w:color="auto" w:sz="8" w:space="0"/>
              <w:left w:val="none" w:color="000000" w:sz="4" w:space="0"/>
              <w:bottom w:val="single" w:color="auto" w:sz="8" w:space="0"/>
              <w:right w:val="single" w:color="auto" w:sz="8" w:space="0"/>
            </w:tcBorders>
            <w:tcW w:w="5209" w:type="dxa"/>
            <w:vAlign w:val="center"/>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rPr>
                <w:rFonts w:hint="eastAsia" w:ascii="宋体" w:hAnsi="宋体" w:eastAsia="宋体" w:cs="宋体"/>
                <w:color w:val="000000"/>
                <w:sz w:val="18"/>
                <w:szCs w:val="18"/>
                <w:lang w:val="en-US" w:eastAsia="zh-CN"/>
              </w:rPr>
              <w:t xml:space="preserve">运维</w:t>
            </w:r>
            <w:r>
              <w:rPr>
                <w:rFonts w:hint="eastAsia" w:ascii="宋体" w:hAnsi="宋体" w:eastAsia="宋体" w:cs="宋体"/>
                <w:color w:val="000000"/>
                <w:sz w:val="18"/>
                <w:szCs w:val="18"/>
              </w:rPr>
              <w:t xml:space="preserve">团队有详细工作流程，没有扣2分；</w:t>
            </w:r>
            <w:r/>
          </w:p>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2．建立24小时值班制度，没有扣2分；</w:t>
            </w:r>
            <w:r/>
          </w:p>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rPr>
                <w:rFonts w:hint="eastAsia" w:ascii="宋体" w:hAnsi="宋体" w:eastAsia="宋体" w:cs="宋体"/>
                <w:color w:val="000000"/>
                <w:sz w:val="18"/>
                <w:szCs w:val="18"/>
                <w:lang w:val="en-US" w:eastAsia="zh-CN"/>
              </w:rPr>
              <w:t xml:space="preserve">运维</w:t>
            </w:r>
            <w:r>
              <w:rPr>
                <w:rFonts w:hint="eastAsia" w:ascii="宋体" w:hAnsi="宋体" w:eastAsia="宋体" w:cs="宋体"/>
                <w:color w:val="000000"/>
                <w:sz w:val="18"/>
                <w:szCs w:val="18"/>
              </w:rPr>
              <w:t xml:space="preserve">团队有详细的出勤记录，没有扣2分；</w:t>
            </w:r>
            <w:r/>
          </w:p>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w:t>
            </w:r>
            <w:r>
              <w:rPr>
                <w:rFonts w:hint="eastAsia" w:ascii="宋体" w:hAnsi="宋体" w:eastAsia="宋体" w:cs="宋体"/>
                <w:color w:val="000000"/>
                <w:sz w:val="18"/>
                <w:szCs w:val="18"/>
                <w:lang w:val="en-US" w:eastAsia="zh-CN"/>
              </w:rPr>
              <w:t xml:space="preserve">运维</w:t>
            </w:r>
            <w:r>
              <w:rPr>
                <w:rFonts w:hint="eastAsia" w:ascii="宋体" w:hAnsi="宋体" w:eastAsia="宋体" w:cs="宋体"/>
                <w:color w:val="000000"/>
                <w:sz w:val="18"/>
                <w:szCs w:val="18"/>
              </w:rPr>
              <w:t xml:space="preserve">人员发生变动，须经泰州市数据局批准，违规一次扣1分。</w:t>
            </w:r>
            <w:r/>
          </w:p>
        </w:tc>
        <w:tc>
          <w:tcPr>
            <w:tcBorders>
              <w:top w:val="none" w:color="000000" w:sz="4" w:space="0"/>
              <w:left w:val="single" w:color="auto" w:sz="8" w:space="0"/>
              <w:bottom w:val="single" w:color="000000" w:sz="8"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8</w:t>
            </w:r>
            <w:r/>
          </w:p>
        </w:tc>
      </w:tr>
      <w:tr>
        <w:trPr>
          <w:jc w:val="center"/>
          <w:trHeight w:val="764"/>
        </w:trPr>
        <w:tc>
          <w:tcPr>
            <w:tcBorders>
              <w:top w:val="none" w:color="000000" w:sz="4" w:space="0"/>
              <w:left w:val="single" w:color="auto" w:sz="8" w:space="0"/>
              <w:bottom w:val="single" w:color="000000" w:sz="8"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none" w:color="000000" w:sz="4" w:space="0"/>
              <w:left w:val="single" w:color="auto" w:sz="8" w:space="0"/>
              <w:bottom w:val="single" w:color="000000" w:sz="8" w:space="0"/>
              <w:right w:val="single" w:color="auto" w:sz="8" w:space="0"/>
            </w:tcBorders>
            <w:tcW w:w="944" w:type="dxa"/>
            <w:vAlign w:val="center"/>
            <w:vMerge w:val="continue"/>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none" w:color="000000" w:sz="4" w:space="0"/>
              <w:left w:val="single" w:color="auto" w:sz="8" w:space="0"/>
              <w:bottom w:val="single" w:color="000000" w:sz="8" w:space="0"/>
              <w:right w:val="single" w:color="auto" w:sz="8" w:space="0"/>
            </w:tcBorders>
            <w:tcW w:w="1258"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周报月报</w:t>
            </w:r>
            <w:r/>
          </w:p>
        </w:tc>
        <w:tc>
          <w:tcPr>
            <w:tcBorders>
              <w:top w:val="single" w:color="auto" w:sz="8" w:space="0"/>
              <w:left w:val="none" w:color="000000" w:sz="4" w:space="0"/>
              <w:bottom w:val="single" w:color="auto" w:sz="8" w:space="0"/>
              <w:right w:val="single" w:color="auto" w:sz="8" w:space="0"/>
            </w:tcBorders>
            <w:tcW w:w="5209" w:type="dxa"/>
            <w:vAlign w:val="center"/>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每周报泰州市数据局工作周报，少报一次扣1分；</w:t>
            </w:r>
            <w:r/>
          </w:p>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每月报泰州市数据局工作月报，少报一次扣2分。</w:t>
            </w:r>
            <w:r/>
          </w:p>
        </w:tc>
        <w:tc>
          <w:tcPr>
            <w:tcBorders>
              <w:top w:val="none" w:color="000000" w:sz="4" w:space="0"/>
              <w:left w:val="single" w:color="auto" w:sz="8" w:space="0"/>
              <w:bottom w:val="single" w:color="000000" w:sz="8"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3</w:t>
            </w:r>
            <w:r/>
          </w:p>
        </w:tc>
      </w:tr>
      <w:tr>
        <w:trPr>
          <w:jc w:val="center"/>
          <w:trHeight w:val="780"/>
        </w:trPr>
        <w:tc>
          <w:tcPr>
            <w:tcBorders>
              <w:top w:val="none" w:color="000000" w:sz="4" w:space="0"/>
              <w:left w:val="single" w:color="auto" w:sz="8" w:space="0"/>
              <w:bottom w:val="single" w:color="000000" w:sz="8"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4</w:t>
            </w:r>
            <w:r/>
          </w:p>
        </w:tc>
        <w:tc>
          <w:tcPr>
            <w:tcBorders>
              <w:top w:val="none" w:color="000000" w:sz="4" w:space="0"/>
              <w:left w:val="single" w:color="auto" w:sz="8" w:space="0"/>
              <w:bottom w:val="single" w:color="000000" w:sz="8" w:space="0"/>
              <w:right w:val="single" w:color="auto" w:sz="8" w:space="0"/>
            </w:tcBorders>
            <w:tcW w:w="944" w:type="dxa"/>
            <w:vAlign w:val="center"/>
            <w:vMerge w:val="continue"/>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none" w:color="000000" w:sz="4" w:space="0"/>
              <w:left w:val="single" w:color="auto" w:sz="8" w:space="0"/>
              <w:bottom w:val="single" w:color="000000" w:sz="8" w:space="0"/>
              <w:right w:val="single" w:color="auto" w:sz="8" w:space="0"/>
            </w:tcBorders>
            <w:tcW w:w="1258"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资源使用</w:t>
            </w:r>
            <w:r/>
          </w:p>
        </w:tc>
        <w:tc>
          <w:tcPr>
            <w:tcBorders>
              <w:top w:val="single" w:color="auto" w:sz="8" w:space="0"/>
              <w:left w:val="none" w:color="000000" w:sz="4" w:space="0"/>
              <w:bottom w:val="single" w:color="auto" w:sz="8" w:space="0"/>
              <w:right w:val="single" w:color="auto" w:sz="8" w:space="0"/>
            </w:tcBorders>
            <w:tcW w:w="5209" w:type="dxa"/>
            <w:vAlign w:val="center"/>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按照要求提供所有资源实施分配、使用、费用等情况，不满足或提供虚假数据，发现一次扣2分。</w:t>
            </w:r>
            <w:r/>
          </w:p>
        </w:tc>
        <w:tc>
          <w:tcPr>
            <w:tcBorders>
              <w:top w:val="none" w:color="000000" w:sz="4" w:space="0"/>
              <w:left w:val="none" w:color="000000" w:sz="4" w:space="0"/>
              <w:bottom w:val="single" w:color="auto" w:sz="8"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4</w:t>
            </w:r>
            <w:r/>
          </w:p>
        </w:tc>
      </w:tr>
      <w:tr>
        <w:trPr>
          <w:jc w:val="center"/>
          <w:trHeight w:val="780"/>
        </w:trPr>
        <w:tc>
          <w:tcPr>
            <w:tcBorders>
              <w:top w:val="none" w:color="000000" w:sz="4" w:space="0"/>
              <w:left w:val="single" w:color="auto" w:sz="8" w:space="0"/>
              <w:bottom w:val="single" w:color="auto" w:sz="8"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5</w:t>
            </w:r>
            <w:r/>
          </w:p>
        </w:tc>
        <w:tc>
          <w:tcPr>
            <w:tcBorders>
              <w:top w:val="none" w:color="000000" w:sz="4" w:space="0"/>
              <w:left w:val="single" w:color="auto" w:sz="8" w:space="0"/>
              <w:bottom w:val="single" w:color="000000" w:sz="8" w:space="0"/>
              <w:right w:val="single" w:color="auto" w:sz="8" w:space="0"/>
            </w:tcBorders>
            <w:tcW w:w="944" w:type="dxa"/>
            <w:vAlign w:val="center"/>
            <w:vMerge w:val="continue"/>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none" w:color="000000" w:sz="4" w:space="0"/>
              <w:left w:val="none" w:color="000000" w:sz="4" w:space="0"/>
              <w:bottom w:val="single" w:color="auto" w:sz="8" w:space="0"/>
              <w:right w:val="single" w:color="auto" w:sz="8" w:space="0"/>
            </w:tcBorders>
            <w:tcW w:w="1258"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网络隔离</w:t>
            </w:r>
            <w:r/>
          </w:p>
        </w:tc>
        <w:tc>
          <w:tcPr>
            <w:tcBorders>
              <w:top w:val="none" w:color="000000" w:sz="4" w:space="0"/>
              <w:left w:val="none" w:color="000000" w:sz="4" w:space="0"/>
              <w:bottom w:val="single" w:color="auto" w:sz="8" w:space="0"/>
              <w:right w:val="single" w:color="auto" w:sz="8" w:space="0"/>
            </w:tcBorders>
            <w:tcW w:w="5209" w:type="dxa"/>
            <w:vAlign w:val="center"/>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政务外网、视频专网、公安专网、互联网、机房局域网等网络之间，未实现隔离扣2分。</w:t>
            </w:r>
            <w:r/>
          </w:p>
        </w:tc>
        <w:tc>
          <w:tcPr>
            <w:tcBorders>
              <w:top w:val="none" w:color="000000" w:sz="4" w:space="0"/>
              <w:left w:val="none" w:color="000000" w:sz="4" w:space="0"/>
              <w:bottom w:val="single" w:color="auto" w:sz="8"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r>
      <w:tr>
        <w:trPr>
          <w:jc w:val="center"/>
          <w:trHeight w:val="1063"/>
        </w:trPr>
        <w:tc>
          <w:tcPr>
            <w:tcBorders>
              <w:top w:val="none" w:color="000000" w:sz="4" w:space="0"/>
              <w:left w:val="single" w:color="auto" w:sz="8" w:space="0"/>
              <w:bottom w:val="single" w:color="000000" w:sz="8"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6</w:t>
            </w:r>
            <w:r/>
          </w:p>
        </w:tc>
        <w:tc>
          <w:tcPr>
            <w:tcBorders>
              <w:top w:val="none" w:color="000000" w:sz="4" w:space="0"/>
              <w:left w:val="single" w:color="auto" w:sz="8" w:space="0"/>
              <w:bottom w:val="single" w:color="000000" w:sz="8" w:space="0"/>
              <w:right w:val="single" w:color="auto" w:sz="8" w:space="0"/>
            </w:tcBorders>
            <w:tcW w:w="944" w:type="dxa"/>
            <w:vAlign w:val="center"/>
            <w:vMerge w:val="restart"/>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服务管理</w:t>
            </w:r>
            <w:r/>
          </w:p>
        </w:tc>
        <w:tc>
          <w:tcPr>
            <w:tcBorders>
              <w:top w:val="none" w:color="000000" w:sz="4" w:space="0"/>
              <w:left w:val="single" w:color="auto" w:sz="8" w:space="0"/>
              <w:bottom w:val="single" w:color="000000" w:sz="8" w:space="0"/>
              <w:right w:val="single" w:color="auto" w:sz="8" w:space="0"/>
            </w:tcBorders>
            <w:tcW w:w="1258"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服务响应速度</w:t>
            </w:r>
            <w:r/>
          </w:p>
        </w:tc>
        <w:tc>
          <w:tcPr>
            <w:tcBorders>
              <w:top w:val="single" w:color="auto" w:sz="8" w:space="0"/>
              <w:left w:val="none" w:color="000000" w:sz="4" w:space="0"/>
              <w:bottom w:val="single" w:color="auto" w:sz="8" w:space="0"/>
              <w:right w:val="single" w:color="auto" w:sz="8" w:space="0"/>
            </w:tcBorders>
            <w:tcW w:w="5209" w:type="dxa"/>
            <w:vAlign w:val="center"/>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业务开通须在收到申请表后两个工作日内完成，超时每次扣1分。</w:t>
            </w:r>
            <w:r/>
          </w:p>
        </w:tc>
        <w:tc>
          <w:tcPr>
            <w:tcBorders>
              <w:top w:val="none" w:color="000000" w:sz="4" w:space="0"/>
              <w:left w:val="single" w:color="auto" w:sz="8" w:space="0"/>
              <w:bottom w:val="single" w:color="000000" w:sz="8"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w:t>
            </w:r>
            <w:r/>
          </w:p>
        </w:tc>
      </w:tr>
      <w:tr>
        <w:trPr>
          <w:jc w:val="center"/>
          <w:trHeight w:val="780"/>
        </w:trPr>
        <w:tc>
          <w:tcPr>
            <w:tcBorders>
              <w:top w:val="none" w:color="000000" w:sz="4" w:space="0"/>
              <w:left w:val="single" w:color="auto" w:sz="8" w:space="0"/>
              <w:bottom w:val="single" w:color="000000" w:sz="8" w:space="0"/>
              <w:right w:val="single" w:color="auto" w:sz="8" w:space="0"/>
            </w:tcBorders>
            <w:tcW w:w="771" w:type="dxa"/>
            <w:vAlign w:val="center"/>
            <w:vMerge w:val="restart"/>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7</w:t>
            </w:r>
            <w:r/>
          </w:p>
        </w:tc>
        <w:tc>
          <w:tcPr>
            <w:tcBorders>
              <w:top w:val="none" w:color="000000" w:sz="4" w:space="0"/>
              <w:left w:val="single" w:color="auto" w:sz="8" w:space="0"/>
              <w:bottom w:val="single" w:color="000000" w:sz="8" w:space="0"/>
              <w:right w:val="single" w:color="auto" w:sz="8" w:space="0"/>
            </w:tcBorders>
            <w:tcW w:w="944" w:type="dxa"/>
            <w:vAlign w:val="center"/>
            <w:vMerge w:val="continue"/>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none" w:color="000000" w:sz="4" w:space="0"/>
              <w:left w:val="single" w:color="auto" w:sz="8" w:space="0"/>
              <w:bottom w:val="single" w:color="000000" w:sz="8" w:space="0"/>
              <w:right w:val="single" w:color="auto" w:sz="8" w:space="0"/>
            </w:tcBorders>
            <w:tcW w:w="1258" w:type="dxa"/>
            <w:vAlign w:val="center"/>
            <w:vMerge w:val="restart"/>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满意度</w:t>
            </w:r>
            <w:r/>
          </w:p>
        </w:tc>
        <w:tc>
          <w:tcPr>
            <w:tcBorders>
              <w:top w:val="single" w:color="auto" w:sz="8" w:space="0"/>
              <w:left w:val="none" w:color="000000" w:sz="4" w:space="0"/>
              <w:bottom w:val="single" w:color="auto" w:sz="8" w:space="0"/>
              <w:right w:val="single" w:color="auto" w:sz="8" w:space="0"/>
            </w:tcBorders>
            <w:tcW w:w="5209" w:type="dxa"/>
            <w:vAlign w:val="center"/>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部门口头、电话投诉到泰州市数据局，每次扣1分；书面投诉，每次扣2分；主管部门书面通报，每次扣3分。</w:t>
            </w:r>
            <w:r/>
          </w:p>
        </w:tc>
        <w:tc>
          <w:tcPr>
            <w:tcBorders>
              <w:top w:val="none" w:color="000000" w:sz="4" w:space="0"/>
              <w:left w:val="none" w:color="000000" w:sz="4" w:space="0"/>
              <w:bottom w:val="single" w:color="auto" w:sz="8"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6</w:t>
            </w:r>
            <w:r/>
          </w:p>
        </w:tc>
      </w:tr>
      <w:tr>
        <w:trPr>
          <w:jc w:val="center"/>
          <w:trHeight w:val="1035"/>
        </w:trPr>
        <w:tc>
          <w:tcPr>
            <w:tcBorders>
              <w:top w:val="none" w:color="000000" w:sz="4" w:space="0"/>
              <w:left w:val="single" w:color="auto" w:sz="8" w:space="0"/>
              <w:bottom w:val="single" w:color="000000" w:sz="8" w:space="0"/>
              <w:right w:val="single" w:color="auto" w:sz="8" w:space="0"/>
            </w:tcBorders>
            <w:tcW w:w="771" w:type="dxa"/>
            <w:vAlign w:val="center"/>
            <w:vMerge w:val="continue"/>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none" w:color="000000" w:sz="4" w:space="0"/>
              <w:left w:val="single" w:color="auto" w:sz="8" w:space="0"/>
              <w:bottom w:val="single" w:color="000000" w:sz="8" w:space="0"/>
              <w:right w:val="single" w:color="auto" w:sz="8" w:space="0"/>
            </w:tcBorders>
            <w:tcW w:w="944" w:type="dxa"/>
            <w:vAlign w:val="center"/>
            <w:vMerge w:val="continue"/>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none" w:color="000000" w:sz="4" w:space="0"/>
              <w:left w:val="single" w:color="auto" w:sz="8" w:space="0"/>
              <w:bottom w:val="single" w:color="000000" w:sz="8" w:space="0"/>
              <w:right w:val="single" w:color="auto" w:sz="8" w:space="0"/>
            </w:tcBorders>
            <w:tcW w:w="1258" w:type="dxa"/>
            <w:vAlign w:val="center"/>
            <w:vMerge w:val="continue"/>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none" w:color="000000" w:sz="4" w:space="0"/>
              <w:left w:val="none" w:color="000000" w:sz="4" w:space="0"/>
              <w:bottom w:val="single" w:color="auto" w:sz="8" w:space="0"/>
              <w:right w:val="single" w:color="auto" w:sz="8" w:space="0"/>
            </w:tcBorders>
            <w:tcW w:w="5209" w:type="dxa"/>
            <w:vAlign w:val="center"/>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每个服务周期结束后，云服务商向2</w:t>
            </w:r>
            <w:r>
              <w:rPr>
                <w:rFonts w:ascii="宋体" w:hAnsi="宋体" w:eastAsia="宋体" w:cs="宋体"/>
                <w:color w:val="000000"/>
                <w:sz w:val="18"/>
                <w:szCs w:val="18"/>
              </w:rPr>
              <w:t xml:space="preserve">0</w:t>
            </w:r>
            <w:r>
              <w:rPr>
                <w:rFonts w:hint="eastAsia" w:ascii="宋体" w:hAnsi="宋体" w:eastAsia="宋体" w:cs="宋体"/>
                <w:color w:val="000000"/>
                <w:sz w:val="18"/>
                <w:szCs w:val="18"/>
              </w:rPr>
              <w:t xml:space="preserve">家主要服务部门（单位）发放并回收泰州综合云服务质量满意度调查表。每出现一次不满意情况扣1分。</w:t>
            </w:r>
            <w:r/>
          </w:p>
        </w:tc>
        <w:tc>
          <w:tcPr>
            <w:tcBorders>
              <w:top w:val="none" w:color="000000" w:sz="4" w:space="0"/>
              <w:left w:val="none" w:color="000000" w:sz="4" w:space="0"/>
              <w:bottom w:val="single" w:color="auto" w:sz="8"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r>
      <w:tr>
        <w:trPr>
          <w:jc w:val="center"/>
          <w:trHeight w:val="490"/>
        </w:trPr>
        <w:tc>
          <w:tcPr>
            <w:tcBorders>
              <w:top w:val="none" w:color="000000" w:sz="4" w:space="0"/>
              <w:left w:val="single" w:color="auto" w:sz="8" w:space="0"/>
              <w:bottom w:val="single" w:color="auto" w:sz="8"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8</w:t>
            </w:r>
            <w:r/>
          </w:p>
        </w:tc>
        <w:tc>
          <w:tcPr>
            <w:tcBorders>
              <w:top w:val="none" w:color="000000" w:sz="4" w:space="0"/>
              <w:left w:val="single" w:color="auto" w:sz="8" w:space="0"/>
              <w:bottom w:val="single" w:color="000000" w:sz="8" w:space="0"/>
              <w:right w:val="single" w:color="auto" w:sz="8" w:space="0"/>
            </w:tcBorders>
            <w:tcW w:w="944" w:type="dxa"/>
            <w:vAlign w:val="center"/>
            <w:vMerge w:val="restart"/>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应急管理</w:t>
            </w:r>
            <w:r/>
          </w:p>
        </w:tc>
        <w:tc>
          <w:tcPr>
            <w:tcBorders>
              <w:top w:val="none" w:color="000000" w:sz="4" w:space="0"/>
              <w:left w:val="none" w:color="000000" w:sz="4" w:space="0"/>
              <w:bottom w:val="single" w:color="auto" w:sz="8" w:space="0"/>
              <w:right w:val="single" w:color="auto" w:sz="8" w:space="0"/>
            </w:tcBorders>
            <w:tcW w:w="1258"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事故上报</w:t>
            </w:r>
            <w:r/>
          </w:p>
        </w:tc>
        <w:tc>
          <w:tcPr>
            <w:tcBorders>
              <w:top w:val="none" w:color="000000" w:sz="4" w:space="0"/>
              <w:left w:val="none" w:color="000000" w:sz="4" w:space="0"/>
              <w:bottom w:val="single" w:color="auto" w:sz="8" w:space="0"/>
              <w:right w:val="single" w:color="auto" w:sz="8" w:space="0"/>
            </w:tcBorders>
            <w:tcW w:w="5209" w:type="dxa"/>
            <w:vAlign w:val="center"/>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应急事故（包括但不限于网络中断、服务器宕机、网络攻击、数据丢失）需在发生后30分钟上报泰州市数据局，延迟每次扣1分，瞒报或事故问题上报不准确，每次扣</w:t>
            </w:r>
            <w:r>
              <w:rPr>
                <w:rFonts w:ascii="宋体" w:hAnsi="宋体" w:eastAsia="宋体" w:cs="宋体"/>
                <w:color w:val="000000"/>
                <w:sz w:val="18"/>
                <w:szCs w:val="18"/>
              </w:rPr>
              <w:t xml:space="preserve">3</w:t>
            </w:r>
            <w:r>
              <w:rPr>
                <w:rFonts w:hint="eastAsia" w:ascii="宋体" w:hAnsi="宋体" w:eastAsia="宋体" w:cs="宋体"/>
                <w:color w:val="000000"/>
                <w:sz w:val="18"/>
                <w:szCs w:val="18"/>
              </w:rPr>
              <w:t xml:space="preserve">分。</w:t>
            </w:r>
            <w:r/>
          </w:p>
        </w:tc>
        <w:tc>
          <w:tcPr>
            <w:tcBorders>
              <w:top w:val="none" w:color="000000" w:sz="4" w:space="0"/>
              <w:left w:val="none" w:color="000000" w:sz="4" w:space="0"/>
              <w:bottom w:val="single" w:color="auto" w:sz="8"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6</w:t>
            </w:r>
            <w:r/>
          </w:p>
        </w:tc>
      </w:tr>
      <w:tr>
        <w:trPr>
          <w:jc w:val="center"/>
          <w:trHeight w:val="2957"/>
        </w:trPr>
        <w:tc>
          <w:tcPr>
            <w:tcBorders>
              <w:top w:val="none" w:color="000000" w:sz="4" w:space="0"/>
              <w:left w:val="single" w:color="auto" w:sz="8" w:space="0"/>
              <w:bottom w:val="single" w:color="000000" w:sz="8"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9</w:t>
            </w:r>
            <w:r/>
          </w:p>
        </w:tc>
        <w:tc>
          <w:tcPr>
            <w:tcBorders>
              <w:top w:val="none" w:color="000000" w:sz="4" w:space="0"/>
              <w:left w:val="single" w:color="auto" w:sz="8" w:space="0"/>
              <w:bottom w:val="single" w:color="000000" w:sz="8" w:space="0"/>
              <w:right w:val="single" w:color="auto" w:sz="8" w:space="0"/>
            </w:tcBorders>
            <w:tcW w:w="944" w:type="dxa"/>
            <w:vAlign w:val="center"/>
            <w:vMerge w:val="continue"/>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none" w:color="000000" w:sz="4" w:space="0"/>
              <w:left w:val="single" w:color="auto" w:sz="8" w:space="0"/>
              <w:bottom w:val="single" w:color="000000" w:sz="8" w:space="0"/>
              <w:right w:val="single" w:color="auto" w:sz="8" w:space="0"/>
            </w:tcBorders>
            <w:tcW w:w="1258"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事故定性及处理</w:t>
            </w:r>
            <w:r/>
          </w:p>
        </w:tc>
        <w:tc>
          <w:tcPr>
            <w:tcBorders>
              <w:top w:val="single" w:color="auto" w:sz="8" w:space="0"/>
              <w:left w:val="none" w:color="000000" w:sz="4" w:space="0"/>
              <w:bottom w:val="single" w:color="auto" w:sz="8" w:space="0"/>
              <w:right w:val="single" w:color="auto" w:sz="8" w:space="0"/>
            </w:tcBorders>
            <w:tcW w:w="5209" w:type="dxa"/>
            <w:vAlign w:val="center"/>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1．出现重大网络安全事故扣5分；</w:t>
            </w:r>
            <w:r/>
          </w:p>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2．云服务平台大面积宕机扣10分；</w:t>
            </w:r>
            <w:r/>
          </w:p>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3．网络（包括专网和互联网出口）中断未及时处理扣10分；</w:t>
            </w:r>
            <w:r/>
          </w:p>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4．被上级或同级网信、网安通报扣5分；</w:t>
            </w:r>
            <w:r/>
          </w:p>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5．出现数据丢失或数据泄露扣10分。</w:t>
            </w:r>
            <w:r/>
          </w:p>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上述事故一旦发生，云服务商须立即处理。市数据局将组织第三方界定责任边界、严重程度，再视事故处理速度及后续影响扣分。 </w:t>
            </w:r>
            <w:r/>
          </w:p>
        </w:tc>
        <w:tc>
          <w:tcPr>
            <w:tcBorders>
              <w:top w:val="none" w:color="000000" w:sz="4" w:space="0"/>
              <w:left w:val="single" w:color="auto" w:sz="8" w:space="0"/>
              <w:bottom w:val="single" w:color="000000" w:sz="8"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40</w:t>
            </w:r>
            <w:r/>
          </w:p>
        </w:tc>
      </w:tr>
      <w:tr>
        <w:trPr>
          <w:jc w:val="center"/>
          <w:trHeight w:val="1035"/>
        </w:trPr>
        <w:tc>
          <w:tcPr>
            <w:tcBorders>
              <w:top w:val="none" w:color="000000" w:sz="4" w:space="0"/>
              <w:left w:val="single" w:color="auto" w:sz="8" w:space="0"/>
              <w:bottom w:val="single" w:color="auto" w:sz="4"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rPr>
                <w:rFonts w:ascii="宋体" w:hAnsi="宋体" w:eastAsia="宋体" w:cs="宋体"/>
                <w:color w:val="000000"/>
                <w:sz w:val="18"/>
                <w:szCs w:val="18"/>
              </w:rPr>
              <w:t xml:space="preserve">0</w:t>
            </w:r>
            <w:r/>
          </w:p>
        </w:tc>
        <w:tc>
          <w:tcPr>
            <w:tcBorders>
              <w:top w:val="none" w:color="000000" w:sz="4" w:space="0"/>
              <w:left w:val="single" w:color="auto" w:sz="8" w:space="0"/>
              <w:right w:val="single" w:color="auto" w:sz="8" w:space="0"/>
            </w:tcBorders>
            <w:tcW w:w="944" w:type="dxa"/>
            <w:vAlign w:val="center"/>
            <w:vMerge w:val="restart"/>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其他</w:t>
            </w:r>
            <w:r/>
          </w:p>
        </w:tc>
        <w:tc>
          <w:tcPr>
            <w:tcBorders>
              <w:top w:val="none" w:color="000000" w:sz="4" w:space="0"/>
              <w:left w:val="none" w:color="000000" w:sz="4" w:space="0"/>
              <w:bottom w:val="single" w:color="auto" w:sz="4" w:space="0"/>
              <w:right w:val="single" w:color="auto" w:sz="8" w:space="0"/>
            </w:tcBorders>
            <w:tcW w:w="1258"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工作协同</w:t>
            </w:r>
            <w:r/>
          </w:p>
        </w:tc>
        <w:tc>
          <w:tcPr>
            <w:tcBorders>
              <w:top w:val="single" w:color="auto" w:sz="8" w:space="0"/>
              <w:left w:val="none" w:color="000000" w:sz="4" w:space="0"/>
              <w:bottom w:val="single" w:color="auto" w:sz="4" w:space="0"/>
              <w:right w:val="single" w:color="auto" w:sz="8" w:space="0"/>
            </w:tcBorders>
            <w:tcW w:w="5209" w:type="dxa"/>
            <w:vAlign w:val="center"/>
            <w:textDirection w:val="lrTb"/>
            <w:noWrap w:val="false"/>
          </w:tcPr>
          <w:p>
            <w:pP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云服务商彼此之间，或与第三方之间不得人为设置行政或技术壁垒，或故意拖延需双方合作的事项，如禁止友商线路接入，</w:t>
            </w:r>
            <w:r>
              <w:rPr>
                <w:rFonts w:hint="eastAsia" w:ascii="宋体" w:hAnsi="宋体" w:cs="宋体"/>
                <w:color w:val="000000"/>
                <w:sz w:val="18"/>
                <w:szCs w:val="18"/>
              </w:rPr>
              <w:t xml:space="preserve">每出现一次扣2分</w:t>
            </w:r>
            <w:r>
              <w:rPr>
                <w:rFonts w:hint="eastAsia" w:ascii="宋体" w:hAnsi="宋体" w:eastAsia="宋体" w:cs="宋体"/>
                <w:color w:val="000000"/>
                <w:sz w:val="18"/>
                <w:szCs w:val="18"/>
              </w:rPr>
              <w:t xml:space="preserve">。</w:t>
            </w:r>
            <w:r/>
          </w:p>
        </w:tc>
        <w:tc>
          <w:tcPr>
            <w:tcBorders>
              <w:top w:val="none" w:color="000000" w:sz="4" w:space="0"/>
              <w:left w:val="none" w:color="000000" w:sz="4" w:space="0"/>
              <w:bottom w:val="single" w:color="auto" w:sz="4"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4</w:t>
            </w:r>
            <w:r/>
          </w:p>
        </w:tc>
      </w:tr>
      <w:tr>
        <w:trPr>
          <w:jc w:val="center"/>
          <w:trHeight w:val="1035"/>
        </w:trPr>
        <w:tc>
          <w:tcPr>
            <w:tcBorders>
              <w:top w:val="none" w:color="000000" w:sz="4" w:space="0"/>
              <w:left w:val="single" w:color="auto" w:sz="8" w:space="0"/>
              <w:bottom w:val="single" w:color="auto" w:sz="4"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rPr>
                <w:rFonts w:ascii="宋体" w:hAnsi="宋体" w:eastAsia="宋体" w:cs="宋体"/>
                <w:color w:val="000000"/>
                <w:sz w:val="18"/>
                <w:szCs w:val="18"/>
              </w:rPr>
              <w:t xml:space="preserve">1</w:t>
            </w:r>
            <w:r/>
          </w:p>
        </w:tc>
        <w:tc>
          <w:tcPr>
            <w:tcBorders>
              <w:left w:val="single" w:color="auto" w:sz="8" w:space="0"/>
              <w:right w:val="single" w:color="auto" w:sz="8" w:space="0"/>
            </w:tcBorders>
            <w:tcW w:w="944" w:type="dxa"/>
            <w:vAlign w:val="center"/>
            <w:vMerge w:val="continue"/>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none" w:color="000000" w:sz="4" w:space="0"/>
              <w:left w:val="none" w:color="000000" w:sz="4" w:space="0"/>
              <w:bottom w:val="single" w:color="auto" w:sz="4" w:space="0"/>
              <w:right w:val="single" w:color="auto" w:sz="8" w:space="0"/>
            </w:tcBorders>
            <w:tcW w:w="1258"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cs="宋体"/>
                <w:color w:val="000000"/>
                <w:sz w:val="18"/>
                <w:szCs w:val="18"/>
              </w:rPr>
              <w:t xml:space="preserve">管理办法</w:t>
            </w:r>
            <w:r/>
          </w:p>
        </w:tc>
        <w:tc>
          <w:tcPr>
            <w:tcBorders>
              <w:top w:val="single" w:color="auto" w:sz="8" w:space="0"/>
              <w:left w:val="none" w:color="000000" w:sz="4" w:space="0"/>
              <w:bottom w:val="single" w:color="auto" w:sz="4" w:space="0"/>
              <w:right w:val="single" w:color="auto" w:sz="8" w:space="0"/>
            </w:tcBorders>
            <w:tcW w:w="5209" w:type="dxa"/>
            <w:vAlign w:val="center"/>
            <w:textDirection w:val="lrTb"/>
            <w:noWrap w:val="false"/>
          </w:tcPr>
          <w:p>
            <w:pPr>
              <w:spacing w:line="400" w:lineRule="exact"/>
              <w:widowControl/>
              <w:rPr>
                <w:rFonts w:hint="eastAsia" w:ascii="宋体" w:hAnsi="宋体" w:eastAsia="宋体" w:cs="宋体"/>
                <w:color w:val="000000"/>
                <w:sz w:val="18"/>
                <w:szCs w:val="18"/>
              </w:rPr>
            </w:pPr>
            <w:r>
              <w:rPr>
                <w:rFonts w:hint="eastAsia" w:ascii="宋体" w:hAnsi="宋体" w:cs="宋体"/>
                <w:color w:val="000000"/>
                <w:sz w:val="18"/>
                <w:szCs w:val="18"/>
              </w:rPr>
              <w:t xml:space="preserve">违反或未达到《江苏省政务云管理办法》要求的供应商职责内容的，每出现一次扣1分。</w:t>
            </w:r>
            <w:r/>
          </w:p>
        </w:tc>
        <w:tc>
          <w:tcPr>
            <w:tcBorders>
              <w:top w:val="none" w:color="000000" w:sz="4" w:space="0"/>
              <w:left w:val="none" w:color="000000" w:sz="4" w:space="0"/>
              <w:bottom w:val="single" w:color="auto" w:sz="4" w:space="0"/>
              <w:right w:val="single" w:color="auto" w:sz="8"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w:t>
            </w:r>
            <w:r/>
          </w:p>
        </w:tc>
      </w:tr>
      <w:tr>
        <w:trPr>
          <w:jc w:val="center"/>
          <w:trHeight w:val="780"/>
        </w:trPr>
        <w:tc>
          <w:tcPr>
            <w:tcBorders>
              <w:top w:val="single" w:color="auto" w:sz="4" w:space="0"/>
              <w:left w:val="single" w:color="auto" w:sz="4" w:space="0"/>
              <w:bottom w:val="single" w:color="auto" w:sz="4"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12</w:t>
            </w:r>
            <w:r/>
          </w:p>
        </w:tc>
        <w:tc>
          <w:tcPr>
            <w:tcBorders>
              <w:left w:val="single" w:color="auto" w:sz="8" w:space="0"/>
              <w:right w:val="single" w:color="auto" w:sz="8" w:space="0"/>
            </w:tcBorders>
            <w:tcW w:w="944" w:type="dxa"/>
            <w:vAlign w:val="center"/>
            <w:vMerge w:val="continue"/>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auto" w:sz="4" w:space="0"/>
              <w:left w:val="single" w:color="auto" w:sz="8" w:space="0"/>
              <w:bottom w:val="single" w:color="auto" w:sz="4" w:space="0"/>
              <w:right w:val="single" w:color="auto" w:sz="4" w:space="0"/>
            </w:tcBorders>
            <w:tcW w:w="1258"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其他</w:t>
            </w:r>
            <w:r/>
          </w:p>
        </w:tc>
        <w:tc>
          <w:tcPr>
            <w:tcBorders>
              <w:top w:val="single" w:color="auto" w:sz="4" w:space="0"/>
              <w:left w:val="single" w:color="auto" w:sz="4" w:space="0"/>
              <w:bottom w:val="single" w:color="auto" w:sz="4" w:space="0"/>
              <w:right w:val="single" w:color="auto" w:sz="4" w:space="0"/>
            </w:tcBorders>
            <w:tcW w:w="5209" w:type="dxa"/>
            <w:vAlign w:val="center"/>
            <w:textDirection w:val="lrTb"/>
            <w:noWrap w:val="false"/>
          </w:tcPr>
          <w:p>
            <w:pP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1．发生上级交办的其他事项，如网络安全自查，云服务商须全力配合，配合不力，被主管部门通报的，每次扣</w:t>
            </w:r>
            <w:r>
              <w:rPr>
                <w:rFonts w:ascii="宋体" w:hAnsi="宋体" w:eastAsia="宋体" w:cs="宋体"/>
                <w:color w:val="000000"/>
                <w:sz w:val="18"/>
                <w:szCs w:val="18"/>
              </w:rPr>
              <w:t xml:space="preserve">2</w:t>
            </w:r>
            <w:r>
              <w:rPr>
                <w:rFonts w:hint="eastAsia" w:ascii="宋体" w:hAnsi="宋体" w:eastAsia="宋体" w:cs="宋体"/>
                <w:color w:val="000000"/>
                <w:sz w:val="18"/>
                <w:szCs w:val="18"/>
              </w:rPr>
              <w:t xml:space="preserve">分；</w:t>
            </w:r>
            <w:r/>
          </w:p>
          <w:p>
            <w:pP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2．主动发现部门业务或安全问题，并告知部门，每次加0.5分，最多加2分。</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4</w:t>
            </w:r>
            <w:r/>
          </w:p>
        </w:tc>
      </w:tr>
      <w:tr>
        <w:trPr>
          <w:jc w:val="center"/>
          <w:trHeight w:val="780"/>
        </w:trPr>
        <w:tc>
          <w:tcPr>
            <w:tcBorders>
              <w:top w:val="single" w:color="auto" w:sz="4" w:space="0"/>
              <w:left w:val="single" w:color="auto" w:sz="4" w:space="0"/>
              <w:bottom w:val="single" w:color="auto" w:sz="4" w:space="0"/>
              <w:right w:val="single" w:color="auto" w:sz="8" w:space="0"/>
            </w:tcBorders>
            <w:tcW w:w="771"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ascii="宋体" w:hAnsi="宋体" w:eastAsia="宋体" w:cs="宋体"/>
                <w:color w:val="000000"/>
                <w:sz w:val="18"/>
                <w:szCs w:val="18"/>
              </w:rPr>
              <w:t xml:space="preserve">13</w:t>
            </w:r>
            <w:r/>
          </w:p>
        </w:tc>
        <w:tc>
          <w:tcPr>
            <w:tcBorders>
              <w:left w:val="single" w:color="auto" w:sz="8" w:space="0"/>
              <w:bottom w:val="single" w:color="auto" w:sz="4" w:space="0"/>
              <w:right w:val="single" w:color="auto" w:sz="8" w:space="0"/>
            </w:tcBorders>
            <w:tcW w:w="944" w:type="dxa"/>
            <w:vAlign w:val="center"/>
            <w:vMerge w:val="continue"/>
            <w:textDirection w:val="lrTb"/>
            <w:noWrap w:val="false"/>
          </w:tcPr>
          <w:p>
            <w:pPr>
              <w:jc w:val="left"/>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auto" w:sz="4" w:space="0"/>
              <w:left w:val="single" w:color="auto" w:sz="8" w:space="0"/>
              <w:bottom w:val="single" w:color="auto" w:sz="4" w:space="0"/>
              <w:right w:val="single" w:color="auto" w:sz="4" w:space="0"/>
            </w:tcBorders>
            <w:tcW w:w="1258" w:type="dxa"/>
            <w:vAlign w:val="center"/>
            <w:textDirection w:val="lrTb"/>
            <w:noWrap w:val="false"/>
          </w:tcPr>
          <w:p>
            <w:pPr>
              <w:jc w:val="cente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专家现场服务评价</w:t>
            </w:r>
            <w:r/>
          </w:p>
        </w:tc>
        <w:tc>
          <w:tcPr>
            <w:tcBorders>
              <w:top w:val="single" w:color="auto" w:sz="4" w:space="0"/>
              <w:left w:val="single" w:color="auto" w:sz="4" w:space="0"/>
              <w:bottom w:val="single" w:color="auto" w:sz="4" w:space="0"/>
              <w:right w:val="single" w:color="auto" w:sz="4" w:space="0"/>
            </w:tcBorders>
            <w:tcW w:w="5209" w:type="dxa"/>
            <w:vAlign w:val="center"/>
            <w:textDirection w:val="lrTb"/>
            <w:noWrap w:val="false"/>
          </w:tcPr>
          <w:p>
            <w:pPr>
              <w:spacing w:line="4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专家现场针对本阶段政务云服务，从政务云服务情况、验收资料完整性、用户使用情况对云服务商进行综合评价，满意得3</w:t>
            </w:r>
            <w:r>
              <w:rPr>
                <w:rFonts w:ascii="宋体" w:hAnsi="宋体" w:eastAsia="宋体" w:cs="宋体"/>
                <w:color w:val="000000"/>
                <w:sz w:val="18"/>
                <w:szCs w:val="18"/>
              </w:rPr>
              <w:t xml:space="preserve">-4</w:t>
            </w:r>
            <w:r>
              <w:rPr>
                <w:rFonts w:hint="eastAsia" w:ascii="宋体" w:hAnsi="宋体" w:eastAsia="宋体" w:cs="宋体"/>
                <w:color w:val="000000"/>
                <w:sz w:val="18"/>
                <w:szCs w:val="18"/>
              </w:rPr>
              <w:t xml:space="preserve">分，基本满意得</w:t>
            </w:r>
            <w:r>
              <w:rPr>
                <w:rFonts w:ascii="宋体" w:hAnsi="宋体" w:eastAsia="宋体" w:cs="宋体"/>
                <w:color w:val="000000"/>
                <w:sz w:val="18"/>
                <w:szCs w:val="18"/>
              </w:rPr>
              <w:t xml:space="preserve">1-2</w:t>
            </w:r>
            <w:r>
              <w:rPr>
                <w:rFonts w:hint="eastAsia" w:ascii="宋体" w:hAnsi="宋体" w:eastAsia="宋体" w:cs="宋体"/>
                <w:color w:val="000000"/>
                <w:sz w:val="18"/>
                <w:szCs w:val="18"/>
              </w:rPr>
              <w:t xml:space="preserve">分，不满意得</w:t>
            </w:r>
            <w:r>
              <w:rPr>
                <w:rFonts w:ascii="宋体" w:hAnsi="宋体" w:eastAsia="宋体" w:cs="宋体"/>
                <w:color w:val="000000"/>
                <w:sz w:val="18"/>
                <w:szCs w:val="18"/>
              </w:rPr>
              <w:t xml:space="preserve">0</w:t>
            </w:r>
            <w:r>
              <w:rPr>
                <w:rFonts w:hint="eastAsia" w:ascii="宋体" w:hAnsi="宋体" w:eastAsia="宋体" w:cs="宋体"/>
                <w:color w:val="000000"/>
                <w:sz w:val="18"/>
                <w:szCs w:val="18"/>
              </w:rPr>
              <w:t xml:space="preserve">分。</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400" w:lineRule="exact"/>
              <w:widowControl/>
              <w:rPr>
                <w:rFonts w:hint="eastAsia" w:ascii="宋体" w:hAnsi="宋体" w:eastAsia="宋体" w:cs="宋体"/>
                <w:color w:val="000000"/>
                <w:sz w:val="18"/>
                <w:szCs w:val="18"/>
                <w:highlight w:val="yellow"/>
              </w:rPr>
            </w:pPr>
            <w:r>
              <w:rPr>
                <w:rFonts w:hint="eastAsia" w:ascii="宋体" w:hAnsi="宋体" w:eastAsia="宋体" w:cs="宋体"/>
                <w:color w:val="000000"/>
                <w:sz w:val="18"/>
                <w:szCs w:val="18"/>
              </w:rPr>
              <w:t xml:space="preserve">4</w:t>
            </w:r>
            <w:r/>
          </w:p>
        </w:tc>
      </w:tr>
    </w:tbl>
    <w:p>
      <w:pPr>
        <w:rPr>
          <w:rFonts w:hint="eastAsia" w:ascii="宋体" w:hAnsi="宋体" w:eastAsia="宋体" w:cs="宋体"/>
          <w:szCs w:val="21"/>
        </w:rPr>
      </w:pPr>
      <w:r>
        <w:rPr>
          <w:rFonts w:hint="eastAsia" w:ascii="宋体" w:hAnsi="宋体" w:eastAsia="宋体" w:cs="宋体"/>
          <w:szCs w:val="21"/>
        </w:rPr>
        <w:t xml:space="preserve">注：</w:t>
      </w:r>
      <w:r/>
    </w:p>
    <w:p>
      <w:pPr>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w:t>
      </w:r>
      <w:r>
        <w:rPr>
          <w:rFonts w:hint="eastAsia" w:ascii="宋体" w:hAnsi="宋体" w:eastAsia="宋体" w:cs="宋体"/>
          <w:szCs w:val="21"/>
        </w:rPr>
        <w:t xml:space="preserve">考核评价得分≥95分，不扣费用；</w:t>
      </w:r>
      <w:r/>
    </w:p>
    <w:p>
      <w:pPr>
        <w:rPr>
          <w:rFonts w:hint="eastAsia"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60分≤考核评价得分＜95分，扣除合同应付款项的（100-得分）%；</w:t>
      </w:r>
      <w:r/>
    </w:p>
    <w:p>
      <w:pPr>
        <w:rPr>
          <w:rFonts w:hint="eastAsia" w:ascii="宋体" w:hAnsi="宋体" w:eastAsia="宋体" w:cs="宋体"/>
          <w:szCs w:val="21"/>
        </w:rPr>
      </w:pPr>
      <w:r>
        <w:rPr>
          <w:rFonts w:ascii="宋体" w:hAnsi="宋体" w:eastAsia="宋体" w:cs="宋体"/>
          <w:szCs w:val="21"/>
        </w:rPr>
        <w:t xml:space="preserve">3.</w:t>
      </w:r>
      <w:r>
        <w:rPr>
          <w:rFonts w:hint="eastAsia" w:ascii="宋体" w:hAnsi="宋体" w:eastAsia="宋体" w:cs="宋体"/>
          <w:szCs w:val="21"/>
        </w:rPr>
        <w:t xml:space="preserve">考核评价得分＜60分，扣除合同应付款项的5</w:t>
      </w:r>
      <w:r>
        <w:rPr>
          <w:rFonts w:ascii="宋体" w:hAnsi="宋体" w:eastAsia="宋体" w:cs="宋体"/>
          <w:szCs w:val="21"/>
        </w:rPr>
        <w:t xml:space="preserve">0%</w:t>
      </w:r>
      <w:r>
        <w:rPr>
          <w:rFonts w:hint="eastAsia" w:ascii="宋体" w:hAnsi="宋体" w:eastAsia="宋体" w:cs="宋体"/>
          <w:szCs w:val="21"/>
        </w:rPr>
        <w:t xml:space="preserve">；</w:t>
      </w:r>
      <w:r/>
    </w:p>
    <w:p>
      <w:pPr>
        <w:rPr>
          <w:rFonts w:hint="eastAsia" w:ascii="宋体" w:hAnsi="宋体" w:eastAsia="宋体" w:cs="宋体"/>
          <w:color w:val="000000"/>
          <w:sz w:val="24"/>
          <w:szCs w:val="24"/>
          <w:lang w:bidi="ar"/>
        </w:rPr>
      </w:pPr>
      <w:r>
        <w:rPr>
          <w:rFonts w:hint="eastAsia" w:ascii="宋体" w:hAnsi="宋体" w:eastAsia="宋体" w:cs="宋体"/>
          <w:szCs w:val="21"/>
        </w:rPr>
        <w:t xml:space="preserve">本考核细则由采购人组织实施与解释。</w:t>
      </w:r>
      <w:r/>
    </w:p>
    <w:p>
      <w:pPr>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673"/>
        <w:numPr>
          <w:ilvl w:val="0"/>
          <w:numId w:val="3"/>
        </w:numPr>
        <w:ind w:left="1062" w:hanging="642"/>
        <w:jc w:val="both"/>
        <w:spacing w:before="0" w:after="0" w:line="240" w:lineRule="auto"/>
        <w:tabs>
          <w:tab w:val="left" w:pos="780" w:leader="none"/>
          <w:tab w:val="clear" w:pos="879" w:leader="none"/>
        </w:tabs>
        <w:rPr>
          <w:sz w:val="28"/>
          <w:szCs w:val="28"/>
        </w:rPr>
      </w:pPr>
      <w:r>
        <w:rPr>
          <w:sz w:val="28"/>
          <w:szCs w:val="28"/>
        </w:rPr>
        <w:t xml:space="preserve">付款方式</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货款由采购方用人民币负责结算。</w:t>
      </w:r>
      <w:r/>
    </w:p>
    <w:p>
      <w:pPr>
        <w:ind w:firstLine="480"/>
        <w:jc w:val="left"/>
        <w:tabs>
          <w:tab w:val="left" w:pos="6201" w:leader="none"/>
        </w:tabs>
        <w:rPr>
          <w:rFonts w:hint="eastAsia" w:ascii="宋体" w:hAnsi="宋体" w:eastAsia="宋体" w:cs="宋体"/>
          <w:sz w:val="24"/>
          <w:szCs w:val="24"/>
        </w:rPr>
      </w:pPr>
      <w:r>
        <w:rPr>
          <w:rFonts w:hint="eastAsia" w:ascii="宋体" w:hAnsi="宋体" w:eastAsia="宋体" w:cs="宋体"/>
          <w:sz w:val="24"/>
          <w:szCs w:val="24"/>
        </w:rPr>
        <w:t xml:space="preserve">自合同生效之日起，采购方收到中标方提供有效的票据后30个工作日内，支付最高不超过合同总价款的35%（最高1200万元）作为预付款（如因财政预算原因不足以全额支付的，按照预算金额支付，后续补充支付）；合同期满后采购方根据对中标方的服务质量考核评价结果支付尾款，应付款项=服务实际产生费用-服务质量考核评价扣除费用-合同预付款。服务质量考核和处罚条款由甲乙双方另行约定。</w:t>
      </w:r>
      <w:r/>
    </w:p>
    <w:p>
      <w:pPr>
        <w:ind w:firstLine="602"/>
        <w:rPr>
          <w:rFonts w:hint="eastAsia" w:ascii="宋体" w:hAnsi="宋体" w:eastAsia="宋体" w:cs="宋体"/>
          <w:sz w:val="24"/>
          <w:szCs w:val="24"/>
        </w:rPr>
      </w:pPr>
      <w:r>
        <w:rPr>
          <w:rFonts w:ascii="宋体" w:hAnsi="宋体" w:eastAsia="宋体" w:cs="宋体"/>
          <w:sz w:val="24"/>
          <w:szCs w:val="24"/>
        </w:rPr>
        <w:t xml:space="preserve"> </w:t>
      </w:r>
      <w:r/>
    </w:p>
    <w:p>
      <w:pPr>
        <w:pStyle w:val="723"/>
        <w:ind w:firstLine="400"/>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hAnsi="宋体" w:eastAsia="宋体" w:cs="宋体"/>
          <w:sz w:val="24"/>
          <w:szCs w:val="24"/>
        </w:rPr>
      </w:pPr>
      <w:r>
        <w:rPr>
          <w:rFonts w:hint="eastAsia" w:hAnsi="宋体" w:eastAsia="宋体" w:cs="宋体"/>
          <w:sz w:val="24"/>
          <w:szCs w:val="24"/>
        </w:rPr>
      </w:r>
      <w:r/>
    </w:p>
    <w:p>
      <w:pPr>
        <w:jc w:val="left"/>
        <w:widowControl/>
        <w:rPr>
          <w:rFonts w:hint="eastAsia" w:ascii="宋体" w:hAnsi="宋体" w:eastAsia="宋体" w:cs="宋体"/>
          <w:sz w:val="24"/>
          <w:szCs w:val="24"/>
        </w:rPr>
      </w:pPr>
      <w:r>
        <w:rPr>
          <w:rFonts w:hint="eastAsia" w:hAnsi="宋体" w:eastAsia="宋体" w:cs="宋体"/>
          <w:sz w:val="24"/>
          <w:szCs w:val="24"/>
        </w:rPr>
        <w:br w:type="page" w:clear="all"/>
      </w:r>
      <w:r/>
    </w:p>
    <w:p>
      <w:pPr>
        <w:jc w:val="center"/>
        <w:keepNext/>
        <w:rPr>
          <w:rFonts w:hint="eastAsia" w:ascii="黑体" w:hAnsi="黑体" w:eastAsia="黑体" w:cs="宋体"/>
          <w:b/>
          <w:bCs/>
          <w:sz w:val="44"/>
          <w:szCs w:val="44"/>
        </w:rPr>
      </w:pPr>
      <w:r>
        <w:rPr>
          <w:rFonts w:hint="eastAsia" w:ascii="黑体" w:hAnsi="黑体" w:eastAsia="黑体" w:cs="宋体"/>
          <w:sz w:val="44"/>
          <w:szCs w:val="44"/>
        </w:rPr>
        <w:t xml:space="preserve">第五章</w:t>
      </w:r>
      <w:r>
        <w:rPr>
          <w:rFonts w:ascii="Calibri" w:hAnsi="Calibri" w:eastAsia="黑体" w:cs="Calibri"/>
          <w:sz w:val="44"/>
          <w:szCs w:val="44"/>
        </w:rPr>
        <w:t xml:space="preserve"> </w:t>
      </w:r>
      <w:r>
        <w:rPr>
          <w:rFonts w:hint="eastAsia" w:ascii="黑体" w:hAnsi="黑体" w:eastAsia="黑体" w:cs="宋体"/>
          <w:sz w:val="44"/>
          <w:szCs w:val="44"/>
        </w:rPr>
        <w:t xml:space="preserve"> </w:t>
      </w:r>
      <w:r>
        <w:rPr>
          <w:rFonts w:hint="eastAsia" w:ascii="黑体" w:hAnsi="黑体" w:eastAsia="黑体" w:cs="宋体"/>
          <w:b/>
          <w:bCs/>
          <w:sz w:val="44"/>
          <w:szCs w:val="44"/>
        </w:rPr>
        <w:t xml:space="preserve">评标方法与评标标准</w:t>
      </w:r>
      <w:r/>
    </w:p>
    <w:p>
      <w:pPr>
        <w:pStyle w:val="723"/>
        <w:ind w:firstLine="400"/>
        <w:rPr>
          <w:rFonts w:hint="eastAsia"/>
        </w:rPr>
      </w:pPr>
      <w:r>
        <w:rPr>
          <w:rFonts w:hint="eastAsia"/>
        </w:rPr>
      </w:r>
      <w:r/>
    </w:p>
    <w:p>
      <w:pPr>
        <w:ind w:firstLine="48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spacing w:line="440" w:lineRule="exact"/>
        <w:rPr>
          <w:rFonts w:hint="eastAsia" w:ascii="宋体" w:hAnsi="宋体" w:cs="宋体"/>
          <w:sz w:val="24"/>
        </w:rPr>
      </w:pPr>
      <w:r>
        <w:rPr>
          <w:rFonts w:hint="eastAsia" w:cs="宋体" w:asciiTheme="minorEastAsia" w:hAnsiTheme="minorEastAsia"/>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sz w:val="24"/>
        </w:rPr>
        <w:t xml:space="preserve">按照技术指标优劣顺序推荐</w:t>
      </w:r>
      <w:r>
        <w:rPr>
          <w:rFonts w:hint="eastAsia" w:ascii="宋体" w:hAnsi="宋体" w:cs="宋体"/>
          <w:sz w:val="24"/>
        </w:rPr>
        <w:t xml:space="preserve">。如上述因素均相同，则采用抽签方式确定中标候选人的顺序。</w:t>
      </w:r>
      <w:r>
        <w:rPr>
          <w:rFonts w:hint="eastAsia" w:cs="宋体" w:asciiTheme="minorEastAsia" w:hAnsiTheme="minorEastAsia"/>
          <w:bCs/>
          <w:sz w:val="24"/>
          <w:szCs w:val="24"/>
        </w:rPr>
        <w:t xml:space="preserve"> </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2.评分过程中采用“四舍五入”法，并保留小数</w:t>
      </w:r>
      <w:r>
        <w:rPr>
          <w:rFonts w:asciiTheme="minorEastAsia" w:hAnsiTheme="minorEastAsia"/>
          <w:sz w:val="24"/>
          <w:szCs w:val="24"/>
        </w:rPr>
        <w:t xml:space="preserve">2</w:t>
      </w:r>
      <w:r>
        <w:rPr>
          <w:rFonts w:hint="eastAsia" w:asciiTheme="minorEastAsia" w:hAnsiTheme="minorEastAsia"/>
          <w:sz w:val="24"/>
          <w:szCs w:val="24"/>
        </w:rPr>
        <w:t xml:space="preserve">位。</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二、评标方法与评标标准</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2"/>
        <w:gridCol w:w="1060"/>
        <w:gridCol w:w="3400"/>
        <w:gridCol w:w="725"/>
        <w:gridCol w:w="724"/>
        <w:gridCol w:w="8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采用低价优先法计算，价格权值为 20%。满足招标文件要求且投标价格最低的投标报价为评标基准价，其价格分为满分。其他投标人的价格分统一按照下列公式计算：投标报价得分=(评标基准价／投标报价)×价格权值×100。</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投标人投标总价以其提交的分项报价汇总值为准；若投标函总价与分项报价汇总值不一致，以分项报价汇总值修正后的价格作为投标报价参与评审。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是否暗标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是否客观分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技术指标响应程度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投标文件中技术偏离表内技术指标全部响应或高于招标文件要求的，得12分，对非打★的参数，每个负偏离扣1分，扣完为止。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案例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1、提供视频云服务类似案例，每提供1个得1.5分，最高得1.5分；</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2、提供影像云服务类似案例，每提供1个得1.5分，最高得1.5分；</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3、提供公有云或政务云类似案例，每提供1个得3分，最高得9分。</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提供案例合同扫描件并加盖公章，不提供不得分。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可信云认证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可信云认证（6）</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投标人母公司或投标人所投政务云计算平台产品厂商具有中国信息通信研究院出具的可信云认证证书，包括（云管理服务能力、弹性云主机安全、GPU云主机安全、物理机安全、块存储安全、弹性负载均衡安全）每提供一类得1分，最多得6分。需要提供相关证书复印件或者官网截图，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团队能力（12）</w:t>
              <w:tab/>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本项目实施指定1名项目经理，具有信息系统项目管理师、系统规划与管理师、注册信息安全专业人员CISP证书，每具有一类证书得1分，最高3分，未提供的不得分。（提供人员证书复印件和近三个月任意一个月社保证明复印件，并加盖投标人单位公章）</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本项目实施指定1名技术负责人，具有电子信息高级工程师、信息系统项目管理师，ITSS服务工程师，每具有一类证书得1分，最高3分，未提供的不得分。（提供人员证书复印件和近三个月任意一个月社保证明复印件，并加盖投标人单位章）</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为本项目配备至少6个专业技术人员参与实施（不包括项目经理和技术负责人），其中包含网络规划设计师、系统架构设计师、系统分析师、注册信息安全专业人员CISP、网络通信安全管理员、电力机务员，专业资格证书一人只能计算一个证书，每提供1类得1分，最多得6分。（提供人员证书复印件和近三个月任意一个月社保证明复印件，并加盖投标人单位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售后服务（5）</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投标人承诺中标后提供至少5名人员成立本地化维护服务团队的，得5分，未提供不得分（提供人员本科及以上电子信息类毕业证书复印件和近三个月任意一个月社保证明复印件，并加盖投标人单位公章）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技术部分（服务方案）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是否暗标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是否客观分</w:t>
            </w:r>
            <w:r/>
          </w:p>
        </w:tc>
      </w:tr>
      <w:tr>
        <w:trPr>
          <w:trHeight w:val="1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方案内容（18）</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方案需包括总体设计、建设方案、体系架构、功能模块、实现思路、关键技术6大项内容。每项内容全面完整响应、诠释详实透彻、方案切实可行的，得3分；每项内容响应较为全面、诠释较为充分、方案具备可行性的，得2分；每项内容基本响应、诠释深度一般、方案具备基本可行性但细节不够充实的，得1分；每项内容存在缺失、响应严重不足、缺乏可行性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实施方案（6） </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方案中服务体系的标准化、响应时间、应急响应方案、质量保证措施、风险管理措施、项目实施方案等6个方面综合评价。由评标专家对投标人提供方案的可行性和合理性进行评分，每项内容阐述完整合理、诠释详实透彻、方案切实可行，完全满足招标需求的，得1分；每项内容较完整、诠释深度一般、具备基本可行性但细节不够充实的，得0.5分；每项内容存在缺失、响应严重不足或缺乏可行性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运维方案（6）</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的一体化运维服务的组织架构、运维范围、管理流程、工作流程、故障及处理流程、运维管理服务等6个关键点进行阐述，由评标专家对投标人提供方案的可行性和合理性进行评分，每项内容阐述完整合理、逻辑清晰、配套举措详实可落地，能够全覆盖招标文件全部需求，得1分；每项内容基本完整，阐述深度有限，仅具备初步实施条件，相关配套细节不完善，得0.5分；每项内容存在缺失、响应严重不足或缺乏可行性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合理化建议（3）</w:t>
            </w:r>
            <w:r/>
          </w:p>
          <w:p>
            <w:pPr>
              <w:ind w:left="0" w:right="0" w:firstLine="42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泰州市政务云服务现状，从能力建设、安全运维、后期规划三个方面给出合理化建议，每项建议内容完整详实、逻辑架构严谨清晰、方案具备实操落地条件的，得1分；每项建议内容相对完备、逻辑条理较好、方案具备初步落地可行性的，得0.5分；每项建议内容存在缺失、逻辑架构混乱、方案不具备落地实施条件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bl>
    <w:p>
      <w:pPr>
        <w:ind w:firstLine="482"/>
        <w:jc w:val="left"/>
        <w:spacing w:before="120" w:after="120" w:line="0" w:lineRule="atLeast"/>
        <w:rPr>
          <w:rFonts w:hint="eastAsia" w:ascii="宋体" w:hAnsi="宋体" w:eastAsia="宋体" w:cs="宋体"/>
          <w:b/>
          <w:bCs/>
          <w:sz w:val="24"/>
          <w:szCs w:val="24"/>
        </w:rPr>
      </w:pPr>
      <w:r>
        <w:rPr>
          <w:rFonts w:hint="eastAsia" w:ascii="宋体" w:hAnsi="宋体" w:eastAsia="宋体" w:cs="宋体"/>
          <w:b/>
          <w:bCs/>
          <w:sz w:val="24"/>
          <w:szCs w:val="24"/>
        </w:rPr>
      </w:r>
      <w:r/>
    </w:p>
    <w:p>
      <w:pPr>
        <w:spacing w:line="320" w:lineRule="exact"/>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1.以上评分标准中评分的每一条，各投标人均应提供相关的资料，且必须清晰完整。</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 投标人如有提供不实评审材料、弄虚作假，一律作无效响应处理，该不良行为予以公示。</w:t>
      </w:r>
      <w:r/>
    </w:p>
    <w:p>
      <w:pPr>
        <w:spacing w:line="560" w:lineRule="exact"/>
        <w:widowControl/>
        <w:rPr>
          <w:rFonts w:hint="eastAsia"/>
          <w:b/>
          <w:bCs/>
          <w:sz w:val="24"/>
          <w:szCs w:val="20"/>
          <w:lang w:val="zh-CN"/>
        </w:rPr>
      </w:pPr>
      <w:r>
        <w:rPr>
          <w:rFonts w:hint="eastAsia"/>
          <w:b/>
          <w:bCs/>
          <w:sz w:val="24"/>
          <w:szCs w:val="20"/>
          <w:lang w:val="zh-CN"/>
        </w:rPr>
        <w:t xml:space="preserve">注：本项目服务方案部分为“暗标”，不</w:t>
      </w:r>
      <w:r>
        <w:rPr>
          <w:rFonts w:hint="eastAsia"/>
          <w:b/>
          <w:bCs/>
          <w:sz w:val="24"/>
          <w:szCs w:val="20"/>
          <w:lang w:val="zh-CN"/>
        </w:rPr>
        <w:t xml:space="preserve">得编制页眉以及目录，A4纵向幅面，页码用阿拉伯数字连续编写，置于页面右下角，方案及页码字体大小均采用黑色四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w:t>
      </w:r>
      <w:r>
        <w:rPr>
          <w:rFonts w:hint="eastAsia"/>
          <w:b/>
          <w:bCs/>
          <w:sz w:val="24"/>
          <w:szCs w:val="20"/>
        </w:rPr>
        <w:t xml:space="preserve">600</w:t>
      </w:r>
      <w:r>
        <w:rPr>
          <w:rFonts w:hint="eastAsia"/>
          <w:b/>
          <w:bCs/>
          <w:sz w:val="24"/>
          <w:szCs w:val="20"/>
          <w:lang w:val="zh-CN"/>
        </w:rPr>
        <w:t xml:space="preserve">页，违反上述内容的</w:t>
      </w:r>
      <w:r>
        <w:rPr>
          <w:rFonts w:hint="eastAsia"/>
          <w:b/>
          <w:bCs/>
          <w:sz w:val="24"/>
          <w:szCs w:val="20"/>
        </w:rPr>
        <w:t xml:space="preserve">整个服务方案（暗标部分）不得分</w:t>
      </w:r>
      <w:r>
        <w:rPr>
          <w:rFonts w:hint="eastAsia"/>
          <w:b/>
          <w:bCs/>
          <w:sz w:val="24"/>
          <w:szCs w:val="20"/>
          <w:lang w:val="zh-CN"/>
        </w:rPr>
        <w:t xml:space="preserve">。</w:t>
      </w:r>
      <w:r/>
    </w:p>
    <w:p>
      <w:pPr>
        <w:ind w:firstLine="480"/>
        <w:spacing w:line="560" w:lineRule="exact"/>
        <w:widowControl/>
        <w:rPr>
          <w:rFonts w:hint="eastAsia"/>
          <w:b/>
          <w:bCs/>
          <w:sz w:val="24"/>
          <w:szCs w:val="20"/>
          <w:lang w:val="zh-CN"/>
        </w:rPr>
      </w:pPr>
      <w:r>
        <w:rPr>
          <w:rFonts w:hint="eastAsia"/>
          <w:b/>
          <w:bCs/>
          <w:sz w:val="24"/>
          <w:szCs w:val="20"/>
          <w:lang w:val="zh-CN"/>
        </w:rPr>
        <w:t xml:space="preserve">上传的“</w:t>
      </w:r>
      <w:r>
        <w:rPr>
          <w:rFonts w:hint="eastAsia"/>
          <w:b/>
          <w:bCs/>
          <w:sz w:val="24"/>
          <w:szCs w:val="20"/>
        </w:rPr>
        <w:t xml:space="preserve">非暗标</w:t>
      </w:r>
      <w:r>
        <w:rPr>
          <w:rFonts w:hint="eastAsia"/>
          <w:b/>
          <w:bCs/>
          <w:sz w:val="24"/>
          <w:szCs w:val="20"/>
          <w:lang w:val="zh-CN"/>
        </w:rPr>
        <w:t xml:space="preserve">”</w:t>
      </w:r>
      <w:r>
        <w:rPr>
          <w:rFonts w:hint="eastAsia"/>
          <w:b/>
          <w:bCs/>
          <w:sz w:val="24"/>
          <w:szCs w:val="20"/>
        </w:rPr>
        <w:t xml:space="preserve">部分的</w:t>
      </w:r>
      <w:r>
        <w:rPr>
          <w:rFonts w:hint="eastAsia"/>
          <w:b/>
          <w:bCs/>
          <w:sz w:val="24"/>
          <w:szCs w:val="20"/>
          <w:lang w:val="zh-CN"/>
        </w:rPr>
        <w:t xml:space="preserve">材料中不得出现与服务方案相关的内容，否则</w:t>
      </w:r>
      <w:r>
        <w:rPr>
          <w:rFonts w:hint="eastAsia"/>
          <w:b/>
          <w:bCs/>
          <w:sz w:val="24"/>
          <w:szCs w:val="20"/>
        </w:rPr>
        <w:t xml:space="preserve">整个服务方案（暗标部分）不得分</w:t>
      </w:r>
      <w:r>
        <w:rPr>
          <w:rFonts w:hint="eastAsia"/>
          <w:b/>
          <w:bCs/>
          <w:sz w:val="24"/>
          <w:szCs w:val="20"/>
          <w:lang w:val="zh-CN"/>
        </w:rPr>
        <w:t xml:space="preserve">。</w:t>
      </w:r>
      <w:r/>
    </w:p>
    <w:p>
      <w:pPr>
        <w:pStyle w:val="723"/>
        <w:rPr>
          <w:rFonts w:hint="eastAsia"/>
        </w:rPr>
      </w:pPr>
      <w:r>
        <w:rPr>
          <w:rFonts w:hint="eastAsia"/>
        </w:rPr>
      </w:r>
      <w:r/>
    </w:p>
    <w:p>
      <w:pPr>
        <w:ind w:firstLine="482"/>
        <w:spacing w:line="460" w:lineRule="exact"/>
        <w:widowControl/>
        <w:rPr>
          <w:rFonts w:hint="eastAsia" w:ascii="宋体" w:hAnsi="宋体" w:eastAsia="宋体"/>
          <w:b/>
          <w:sz w:val="24"/>
          <w:szCs w:val="24"/>
        </w:rPr>
      </w:pPr>
      <w:r>
        <w:rPr>
          <w:rFonts w:hint="eastAsia" w:ascii="宋体" w:hAnsi="宋体" w:eastAsia="宋体"/>
          <w:b/>
          <w:sz w:val="24"/>
          <w:szCs w:val="24"/>
        </w:rPr>
        <w:t xml:space="preserve">三、本办法未尽事宜，由评委会依据有关法规研究解决。</w:t>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jc w:val="center"/>
        <w:keepNext/>
        <w:rPr>
          <w:rFonts w:hint="eastAsia" w:ascii="黑体" w:hAnsi="黑体" w:eastAsia="黑体" w:cs="宋体"/>
          <w:sz w:val="44"/>
          <w:szCs w:val="44"/>
        </w:rPr>
      </w:pPr>
      <w:r>
        <w:rPr>
          <w:rFonts w:hint="eastAsia" w:ascii="黑体" w:hAnsi="黑体" w:eastAsia="黑体" w:cs="宋体"/>
          <w:sz w:val="44"/>
          <w:szCs w:val="44"/>
        </w:rPr>
        <w:t xml:space="preserve">第六章</w:t>
      </w:r>
      <w:r>
        <w:rPr>
          <w:rFonts w:ascii="Calibri" w:hAnsi="Calibri" w:eastAsia="黑体" w:cs="Calibri"/>
          <w:sz w:val="44"/>
          <w:szCs w:val="44"/>
        </w:rPr>
        <w:t xml:space="preserve"> </w:t>
      </w:r>
      <w:r>
        <w:rPr>
          <w:rFonts w:hint="eastAsia" w:ascii="黑体" w:hAnsi="黑体" w:eastAsia="黑体" w:cs="宋体"/>
          <w:sz w:val="44"/>
          <w:szCs w:val="44"/>
        </w:rPr>
        <w:t xml:space="preserve"> 投标文件格式 </w:t>
      </w:r>
      <w:r/>
    </w:p>
    <w:p>
      <w:pPr>
        <w:pStyle w:val="723"/>
        <w:ind w:firstLine="400"/>
        <w:rPr>
          <w:rFonts w:hint="eastAsia"/>
        </w:rPr>
      </w:pPr>
      <w:r>
        <w:rPr>
          <w:rFonts w:hint="eastAsia"/>
        </w:rPr>
      </w:r>
      <w:r/>
    </w:p>
    <w:p>
      <w:pPr>
        <w:rPr>
          <w:rFonts w:hint="eastAsia"/>
        </w:rPr>
      </w:pPr>
      <w:r>
        <w:rPr>
          <w:rFonts w:hint="eastAsia"/>
        </w:rPr>
      </w:r>
      <w:bookmarkEnd w:id="190"/>
      <w:r/>
      <w:r/>
    </w:p>
    <w:p>
      <w:pPr>
        <w:jc w:val="center"/>
        <w:rPr>
          <w:rFonts w:hint="eastAsia" w:ascii="宋体" w:hAnsi="宋体" w:eastAsia="宋体" w:cs="宋体"/>
          <w:sz w:val="24"/>
          <w:szCs w:val="24"/>
        </w:rPr>
      </w:pPr>
      <w:r/>
      <w:bookmarkStart w:id="193" w:name="_Toc120614282"/>
      <w:r/>
      <w:bookmarkEnd w:id="193"/>
      <w:r/>
      <w:bookmarkStart w:id="194" w:name="_Hlt26671244"/>
      <w:r/>
      <w:bookmarkEnd w:id="194"/>
      <w:r/>
      <w:bookmarkStart w:id="195" w:name="_Toc26554094"/>
      <w:r/>
      <w:bookmarkEnd w:id="195"/>
      <w:r/>
      <w:bookmarkStart w:id="196" w:name="_Toc49090576"/>
      <w:r/>
      <w:bookmarkEnd w:id="196"/>
      <w:r/>
      <w:bookmarkStart w:id="197" w:name="_Hlt26955039"/>
      <w:r/>
      <w:bookmarkEnd w:id="197"/>
      <w:r>
        <w:rPr>
          <w:rFonts w:hint="eastAsia" w:ascii="宋体" w:hAnsi="宋体" w:eastAsia="宋体" w:cs="宋体"/>
          <w:b/>
          <w:bCs/>
          <w:sz w:val="72"/>
          <w:szCs w:val="72"/>
        </w:rPr>
        <w:t xml:space="preserve">投  标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ind w:left="211" w:hanging="1"/>
        <w:rPr>
          <w:rFonts w:hint="eastAsia" w:ascii="宋体" w:hAnsi="宋体" w:eastAsia="宋体" w:cs="宋体"/>
          <w:sz w:val="24"/>
          <w:szCs w:val="24"/>
        </w:rPr>
      </w:pPr>
      <w:r>
        <w:rPr>
          <w:rFonts w:hint="eastAsia" w:ascii="宋体" w:hAnsi="宋体" w:eastAsia="宋体" w:cs="宋体"/>
          <w:b/>
          <w:bCs/>
          <w:sz w:val="36"/>
          <w:szCs w:val="36"/>
        </w:rPr>
        <w:t xml:space="preserve">项 目 名 称：市政务综合云服务</w:t>
      </w:r>
      <w:r>
        <w:rPr>
          <w:rFonts w:hint="eastAsia" w:ascii="宋体" w:hAnsi="宋体" w:eastAsia="宋体" w:cs="宋体"/>
          <w:b/>
          <w:bCs/>
          <w:sz w:val="36"/>
          <w:szCs w:val="36"/>
          <w:lang w:eastAsia="zh-CN"/>
        </w:rPr>
        <w:t xml:space="preserve">（</w:t>
      </w:r>
      <w:r>
        <w:rPr>
          <w:rFonts w:hint="eastAsia" w:ascii="宋体" w:hAnsi="宋体" w:eastAsia="宋体" w:cs="宋体"/>
          <w:b/>
          <w:bCs/>
          <w:sz w:val="36"/>
          <w:szCs w:val="36"/>
          <w:lang w:val="en-US" w:eastAsia="zh-CN"/>
        </w:rPr>
        <w:t xml:space="preserve">2026</w:t>
      </w:r>
      <w:r>
        <w:rPr>
          <w:rFonts w:hint="eastAsia" w:ascii="宋体" w:hAnsi="宋体" w:eastAsia="宋体" w:cs="宋体"/>
          <w:b/>
          <w:bCs/>
          <w:sz w:val="36"/>
          <w:szCs w:val="36"/>
          <w:lang w:eastAsia="zh-CN"/>
        </w:rPr>
        <w:t xml:space="preserve">）</w:t>
      </w:r>
      <w:r>
        <w:rPr>
          <w:rFonts w:hint="eastAsia" w:ascii="宋体" w:hAnsi="宋体" w:eastAsia="宋体" w:cs="宋体"/>
          <w:b/>
          <w:bCs/>
          <w:sz w:val="36"/>
          <w:szCs w:val="36"/>
          <w:lang w:val="en-US" w:eastAsia="zh-CN"/>
        </w:rPr>
        <w:t xml:space="preserve">项目</w:t>
      </w:r>
      <w:r/>
    </w:p>
    <w:p>
      <w:pPr>
        <w:ind w:firstLine="181"/>
        <w:rPr>
          <w:rFonts w:hint="eastAsia" w:ascii="宋体" w:hAnsi="宋体" w:eastAsia="宋体" w:cs="宋体"/>
          <w:sz w:val="24"/>
          <w:szCs w:val="24"/>
        </w:rPr>
      </w:pPr>
      <w:r>
        <w:rPr>
          <w:rFonts w:hint="eastAsia" w:ascii="宋体" w:hAnsi="宋体" w:eastAsia="宋体" w:cs="宋体"/>
          <w:b/>
          <w:bCs/>
          <w:sz w:val="36"/>
          <w:szCs w:val="36"/>
        </w:rPr>
        <w:t xml:space="preserve">项 目 编 号：</w:t>
      </w:r>
      <w:r/>
    </w:p>
    <w:p>
      <w:pPr>
        <w:ind w:firstLine="181"/>
        <w:rPr>
          <w:rFonts w:hint="eastAsia" w:ascii="宋体" w:hAnsi="宋体" w:eastAsia="宋体" w:cs="宋体"/>
          <w:b/>
          <w:bCs/>
          <w:sz w:val="36"/>
          <w:szCs w:val="36"/>
          <w:u w:val="single"/>
        </w:rPr>
      </w:pPr>
      <w:r>
        <w:rPr>
          <w:rFonts w:hint="eastAsia" w:ascii="宋体" w:hAnsi="宋体" w:eastAsia="宋体" w:cs="宋体"/>
          <w:b/>
          <w:bCs/>
          <w:sz w:val="36"/>
          <w:szCs w:val="36"/>
        </w:rPr>
        <w:t xml:space="preserve">投标人名称 ：</w:t>
      </w:r>
      <w:r>
        <w:rPr>
          <w:rFonts w:hint="eastAsia" w:ascii="宋体" w:hAnsi="宋体" w:eastAsia="宋体" w:cs="宋体"/>
          <w:b/>
          <w:bCs/>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sz w:val="36"/>
          <w:szCs w:val="36"/>
        </w:rPr>
        <w:t xml:space="preserve">日   期 ：</w:t>
      </w:r>
      <w:r/>
    </w:p>
    <w:p>
      <w:pPr>
        <w:jc w:val="left"/>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一、法人或者其他组织的营业执照等证明文件，自然人的身份证明</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二、上一年度的财务状况报告（投标人成立不满一年无需提供）</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四、具备履行合同所必需的设备和专业技术能力的书面声明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七、法人授权书</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八、投标函</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九、企业声明函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十、残疾人福利性单位声明函、</w:t>
      </w:r>
      <w:r>
        <w:rPr>
          <w:rFonts w:hint="eastAsia" w:asciiTheme="minorEastAsia" w:hAnsiTheme="minorEastAsia"/>
          <w:bCs/>
          <w:sz w:val="24"/>
        </w:rPr>
        <w:t xml:space="preserve">“监狱和戒毒企业证明材料”</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十一、关于符合本国产品标准的声明函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十二、联合体协议</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十三、投标分项报价表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十四、技术要求响应及偏离表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十五、商务要求响应及偏离表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十六、开标一览表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十七、实质性要求响应及偏离表</w:t>
      </w:r>
      <w:r/>
    </w:p>
    <w:p>
      <w:pPr>
        <w:ind w:firstLine="480"/>
        <w:spacing w:line="460" w:lineRule="exact"/>
        <w:rPr>
          <w:rFonts w:hint="eastAsia" w:hAnsi="宋体" w:eastAsia="宋体" w:cs="宋体"/>
          <w:sz w:val="24"/>
          <w:szCs w:val="24"/>
        </w:rPr>
      </w:pPr>
      <w:r>
        <w:rPr>
          <w:rFonts w:hint="eastAsia" w:hAnsi="宋体" w:eastAsia="宋体" w:cs="宋体"/>
          <w:sz w:val="24"/>
          <w:szCs w:val="24"/>
        </w:rPr>
        <w:t xml:space="preserve">十八、供应商认为需要提交的其他资料</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723"/>
        <w:rPr>
          <w:rFonts w:hint="eastAsia"/>
        </w:rPr>
      </w:pPr>
      <w:r>
        <w:rPr>
          <w:rFonts w:hint="eastAsia"/>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投标人成立不满一年不需提供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三、依法缴纳税收和社会保障资金的相关材料</w:t>
      </w:r>
      <w:r/>
    </w:p>
    <w:p>
      <w:pPr>
        <w:ind w:firstLine="480"/>
        <w:rPr>
          <w:rFonts w:hint="eastAsia" w:ascii="宋体" w:hAnsi="宋体" w:eastAsia="宋体" w:cs="宋体"/>
          <w:sz w:val="24"/>
          <w:szCs w:val="24"/>
        </w:rPr>
      </w:pPr>
      <w:r/>
      <w:bookmarkStart w:id="198" w:name="_Toc120614284"/>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bookmarkEnd w:id="198"/>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sz w:val="24"/>
          <w:szCs w:val="24"/>
        </w:rPr>
        <w:t xml:space="preserve">    如果本项目申请人的特定资格要求中要求提供的，必须提供。</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i/>
          <w:iCs/>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本授权书声明：____________（投标人名称）授权________________（被授权人的姓名）为我方就JSZC-</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被授权人身份证号码：</w:t>
      </w:r>
      <w:r>
        <w:rPr>
          <w:rFonts w:ascii="Times New Roman" w:hAnsi="Times New Roman" w:eastAsia="宋体" w:cs="Times New Roman"/>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被授权人联系电话：（手机）</w:t>
      </w:r>
      <w:r>
        <w:rPr>
          <w:rFonts w:ascii="Times New Roman" w:hAnsi="Times New Roman" w:eastAsia="宋体" w:cs="Times New Roman"/>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（加盖CA电子公章）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单位地址：</w:t>
      </w:r>
      <w:r>
        <w:rPr>
          <w:rFonts w:ascii="Times New Roman" w:hAnsi="Times New Roman" w:eastAsia="宋体" w:cs="Times New Roman"/>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日期：</w:t>
      </w:r>
      <w:bookmarkStart w:id="199" w:name="_Hlt26671380"/>
      <w:r/>
      <w:bookmarkEnd w:id="199"/>
      <w:r/>
      <w:bookmarkStart w:id="200" w:name="_Hlt26955070"/>
      <w:r/>
      <w:bookmarkEnd w:id="200"/>
      <w:r/>
      <w:bookmarkStart w:id="201" w:name="_格式3__银行出具的资信证明"/>
      <w:r>
        <w:rPr>
          <w:rFonts w:ascii="Times New Roman" w:hAnsi="Times New Roman" w:eastAsia="宋体" w:cs="Times New Roman"/>
          <w:sz w:val="24"/>
          <w:szCs w:val="24"/>
          <w:u w:val="single"/>
        </w:rPr>
        <w:t xml:space="preserve">                                         </w:t>
      </w:r>
      <w:r/>
    </w:p>
    <w:p>
      <w:pPr>
        <w:ind w:firstLine="420"/>
        <w:rPr>
          <w:rFonts w:hint="eastAsia" w:eastAsia="宋体"/>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黑体" w:hAnsi="黑体" w:eastAsia="黑体" w:cs="宋体"/>
          <w:b/>
          <w:bCs/>
          <w:i/>
          <w:iCs/>
          <w:sz w:val="32"/>
          <w:szCs w:val="32"/>
          <w:u w:val="single"/>
        </w:rPr>
        <w:t xml:space="preserve">八、投标函</w:t>
      </w:r>
      <w:r/>
    </w:p>
    <w:p>
      <w:pPr>
        <w:jc w:val="left"/>
        <w:rPr>
          <w:rFonts w:hint="eastAsia" w:ascii="宋体" w:hAnsi="宋体" w:eastAsia="宋体" w:cs="宋体"/>
          <w:sz w:val="24"/>
          <w:szCs w:val="24"/>
        </w:rPr>
      </w:pPr>
      <w:r>
        <w:rPr>
          <w:rFonts w:hint="eastAsia" w:ascii="宋体" w:hAnsi="宋体" w:eastAsia="宋体" w:cs="宋体"/>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J</w:t>
      </w:r>
      <w:r>
        <w:rPr>
          <w:rFonts w:ascii="宋体" w:hAnsi="宋体" w:eastAsia="宋体" w:cs="宋体"/>
          <w:sz w:val="24"/>
          <w:szCs w:val="24"/>
          <w:u w:val="single"/>
        </w:rPr>
        <w:t xml:space="preserve">SZC-321200-JZCG-G202</w:t>
      </w:r>
      <w:r>
        <w:rPr>
          <w:rFonts w:hint="eastAsia" w:ascii="宋体" w:hAnsi="宋体" w:eastAsia="宋体" w:cs="宋体"/>
          <w:sz w:val="24"/>
          <w:szCs w:val="24"/>
          <w:u w:val="single"/>
        </w:rPr>
        <w:t xml:space="preserve">6</w:t>
      </w:r>
      <w:r>
        <w:rPr>
          <w:rFonts w:ascii="宋体" w:hAnsi="宋体" w:eastAsia="宋体" w:cs="宋体"/>
          <w:sz w:val="24"/>
          <w:szCs w:val="24"/>
          <w:u w:val="single"/>
        </w:rPr>
        <w:t xml:space="preserve">-0</w:t>
      </w:r>
      <w:r>
        <w:rPr>
          <w:rFonts w:hint="eastAsia" w:ascii="宋体" w:hAnsi="宋体" w:eastAsia="宋体" w:cs="宋体"/>
          <w:sz w:val="24"/>
          <w:szCs w:val="24"/>
          <w:u w:val="single"/>
        </w:rPr>
        <w:t xml:space="preserve">0**</w:t>
      </w:r>
      <w:r>
        <w:rPr>
          <w:rFonts w:hint="eastAsia" w:ascii="宋体" w:hAnsi="宋体" w:eastAsia="宋体" w:cs="宋体"/>
          <w:sz w:val="24"/>
          <w:szCs w:val="24"/>
        </w:rPr>
        <w:t xml:space="preserve">号招标文件，正式授权下述签字人______(姓名)代表我方______________（投标人的名称），全权处理本次项目投标的有关事宜。</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投标人开户行：</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rPr>
          <w:rFonts w:ascii="宋体" w:hAnsi="宋体" w:eastAsia="宋体" w:cs="宋体"/>
          <w:sz w:val="24"/>
          <w:szCs w:val="24"/>
          <w:highlight w:val="none"/>
        </w:rPr>
      </w:r>
      <w:r/>
    </w:p>
    <w:p>
      <w:pPr>
        <w:ind w:firstLine="0"/>
        <w:jc w:val="left"/>
        <w:rPr>
          <w:rFonts w:ascii="宋体" w:hAnsi="宋体" w:eastAsia="宋体" w:cs="宋体"/>
          <w:sz w:val="24"/>
          <w:szCs w:val="24"/>
          <w:highlight w:val="none"/>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pStyle w:val="710"/>
        <w:jc w:val="center"/>
        <w:spacing w:before="0" w:beforeAutospacing="0" w:after="0" w:afterAutospacing="0" w:line="360" w:lineRule="auto"/>
        <w:widowControl w:val="off"/>
        <w:rPr>
          <w:rFonts w:hint="eastAsia"/>
        </w:rPr>
      </w:pPr>
      <w:r>
        <w:rPr>
          <w:rFonts w:hint="eastAsia" w:ascii="黑体" w:hAnsi="黑体" w:eastAsia="黑体"/>
          <w:i/>
          <w:iCs/>
          <w:sz w:val="32"/>
          <w:szCs w:val="32"/>
          <w:u w:val="single"/>
        </w:rPr>
        <w:t xml:space="preserve">九、</w:t>
      </w:r>
      <w:r>
        <w:rPr>
          <w:rFonts w:hint="eastAsia" w:ascii="黑体" w:hAnsi="黑体" w:eastAsia="黑体"/>
          <w:b/>
          <w:bCs/>
          <w:i/>
          <w:iCs/>
          <w:sz w:val="32"/>
          <w:szCs w:val="32"/>
          <w:u w:val="single"/>
        </w:rPr>
        <w:t xml:space="preserve">中小微企业声明函（服务类项目）</w:t>
      </w:r>
      <w:r/>
    </w:p>
    <w:p>
      <w:pPr>
        <w:pStyle w:val="710"/>
        <w:jc w:val="center"/>
        <w:spacing w:before="0" w:beforeAutospacing="0" w:after="0" w:afterAutospacing="0" w:line="360" w:lineRule="auto"/>
        <w:widowControl w:val="off"/>
        <w:rPr>
          <w:rFonts w:hint="eastAsia"/>
        </w:rPr>
      </w:pPr>
      <w:r>
        <w:t xml:space="preserve"> </w:t>
      </w:r>
      <w:r/>
    </w:p>
    <w:p>
      <w:pPr>
        <w:pStyle w:val="710"/>
        <w:ind w:firstLine="480"/>
        <w:jc w:val="both"/>
        <w:spacing w:before="0" w:beforeAutospacing="0" w:after="0" w:afterAutospacing="0" w:line="360" w:lineRule="auto"/>
        <w:widowControl w:val="off"/>
        <w:rPr>
          <w:rFonts w:hint="eastAsia"/>
        </w:rPr>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710"/>
        <w:ind w:firstLine="360"/>
        <w:jc w:val="both"/>
        <w:spacing w:before="0" w:beforeAutospacing="0" w:after="0" w:afterAutospacing="0" w:line="360" w:lineRule="auto"/>
        <w:widowControl w:val="off"/>
        <w:rPr>
          <w:rFonts w:hint="eastAsia"/>
        </w:rPr>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710"/>
        <w:ind w:firstLine="360"/>
        <w:jc w:val="both"/>
        <w:spacing w:before="0" w:beforeAutospacing="0" w:after="0" w:afterAutospacing="0" w:line="360" w:lineRule="auto"/>
        <w:widowControl w:val="off"/>
        <w:rPr>
          <w:rFonts w:hint="eastAsia"/>
        </w:rPr>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710"/>
        <w:ind w:firstLine="360"/>
        <w:jc w:val="both"/>
        <w:spacing w:before="0" w:beforeAutospacing="0" w:after="0" w:afterAutospacing="0" w:line="360" w:lineRule="auto"/>
        <w:widowControl w:val="off"/>
        <w:rPr>
          <w:rFonts w:hint="eastAsia"/>
        </w:rPr>
      </w:pPr>
      <w:r>
        <w:rPr>
          <w:rFonts w:hint="eastAsia"/>
          <w:color w:val="000000"/>
        </w:rPr>
        <w:t xml:space="preserve">……</w:t>
      </w:r>
      <w:r/>
    </w:p>
    <w:p>
      <w:pPr>
        <w:pStyle w:val="710"/>
        <w:ind w:firstLine="360"/>
        <w:jc w:val="both"/>
        <w:spacing w:before="0" w:beforeAutospacing="0" w:after="0" w:afterAutospacing="0" w:line="360" w:lineRule="auto"/>
        <w:widowControl w:val="off"/>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710"/>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p>
    <w:p>
      <w:pPr>
        <w:pStyle w:val="710"/>
        <w:ind w:right="720"/>
        <w:jc w:val="both"/>
        <w:spacing w:before="0" w:beforeAutospacing="0" w:after="0" w:afterAutospacing="0" w:line="360" w:lineRule="auto"/>
        <w:widowControl w:val="off"/>
        <w:rPr>
          <w:rFonts w:hint="eastAsia"/>
        </w:rPr>
      </w:pPr>
      <w:r>
        <w:t xml:space="preserve"> </w:t>
      </w:r>
      <w:r/>
    </w:p>
    <w:p>
      <w:pPr>
        <w:pStyle w:val="710"/>
        <w:ind w:right="180" w:firstLine="360"/>
        <w:jc w:val="center"/>
        <w:spacing w:before="0" w:beforeAutospacing="0" w:after="0" w:afterAutospacing="0" w:line="360" w:lineRule="auto"/>
        <w:widowControl w:val="off"/>
        <w:rPr>
          <w:rFonts w:hint="eastAsia"/>
        </w:rPr>
      </w:pPr>
      <w:r>
        <w:rPr>
          <w:rFonts w:hint="eastAsia"/>
          <w:color w:val="000000"/>
        </w:rPr>
        <w:t xml:space="preserve">                                   企业名称（加盖CA电子公章）：</w:t>
      </w:r>
      <w:r/>
    </w:p>
    <w:p>
      <w:pPr>
        <w:pStyle w:val="710"/>
        <w:ind w:right="180" w:firstLine="360"/>
        <w:jc w:val="center"/>
        <w:spacing w:before="0" w:beforeAutospacing="0" w:after="0" w:afterAutospacing="0" w:line="360" w:lineRule="auto"/>
        <w:widowControl w:val="off"/>
        <w:rPr>
          <w:rFonts w:hint="eastAsia"/>
        </w:rPr>
      </w:pPr>
      <w:r>
        <w:rPr>
          <w:rFonts w:hint="eastAsia"/>
          <w:color w:val="000000"/>
          <w:shd w:val="clear" w:color="auto" w:fill="ffffff"/>
        </w:rPr>
        <w:t xml:space="preserve">                               日期：___年____月____日 </w:t>
      </w:r>
      <w:r/>
    </w:p>
    <w:p>
      <w:pPr>
        <w:pStyle w:val="710"/>
        <w:ind w:firstLine="480"/>
        <w:jc w:val="both"/>
        <w:spacing w:before="0" w:beforeAutospacing="0" w:after="0" w:afterAutospacing="0" w:line="0" w:lineRule="atLeast"/>
        <w:widowControl w:val="off"/>
        <w:rPr>
          <w:rFonts w:hint="eastAsia"/>
        </w:rPr>
      </w:pPr>
      <w:r>
        <w:t xml:space="preserve"> </w:t>
      </w:r>
      <w:r/>
    </w:p>
    <w:p>
      <w:pPr>
        <w:pStyle w:val="710"/>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710"/>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1.从业人员、营业收入、资产总额填报上一年度数据，无上一年度数据的新成立企业可不填报。</w:t>
      </w:r>
      <w:r/>
    </w:p>
    <w:p>
      <w:pPr>
        <w:pStyle w:val="710"/>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710"/>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黑体" w:hAnsi="黑体" w:eastAsia="黑体" w:cs="宋体"/>
          <w:b/>
          <w:bCs/>
          <w:sz w:val="32"/>
          <w:szCs w:val="32"/>
        </w:rPr>
        <w:br w:type="page" w:clear="all"/>
      </w:r>
      <w:r>
        <w:rPr>
          <w:rFonts w:ascii="Calibri" w:hAnsi="Calibri" w:eastAsia="黑体" w:cs="Calibri"/>
          <w:b/>
          <w:bCs/>
          <w:sz w:val="32"/>
          <w:szCs w:val="32"/>
        </w:rPr>
        <w:t xml:space="preserve"> </w:t>
      </w:r>
      <w:r>
        <w:rPr>
          <w:rFonts w:hint="eastAsia" w:ascii="黑体" w:hAnsi="黑体" w:eastAsia="黑体" w:cs="宋体"/>
          <w:b/>
          <w:bCs/>
          <w:sz w:val="32"/>
          <w:szCs w:val="32"/>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（备注：1、中标人为残疾人福利单位的，此声明函将随中标结果同时公告，接受社会监督）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sz w:val="30"/>
          <w:szCs w:val="30"/>
        </w:rPr>
        <w:t xml:space="preserve">             </w:t>
      </w:r>
      <w:r>
        <w:rPr>
          <w:rFonts w:hint="eastAsia" w:ascii="宋体" w:hAnsi="宋体" w:eastAsia="宋体" w:cs="宋体"/>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投标人全称（加盖CA电子公章）：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rPr>
      </w:pPr>
      <w:r>
        <w:rPr>
          <w:rFonts w:hint="eastAsia"/>
        </w:rPr>
      </w:r>
      <w:r/>
    </w:p>
    <w:p>
      <w:pPr>
        <w:pStyle w:val="1031"/>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pStyle w:val="1031"/>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pStyle w:val="1031"/>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十一、关于符合本国产品标准的声明函</w:t>
      </w:r>
      <w:r/>
    </w:p>
    <w:p>
      <w:pPr>
        <w:pStyle w:val="1031"/>
        <w:ind w:firstLine="420"/>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1"/>
        <w:ind w:firstLine="420"/>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1"/>
        <w:numPr>
          <w:ilvl w:val="0"/>
          <w:numId w:val="9"/>
        </w:numPr>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u w:val="single"/>
          <w:shd w:val="clear" w:color="auto" w:fill="ffffff"/>
        </w:rPr>
        <w:t xml:space="preserve">            </w:t>
      </w:r>
      <w:r>
        <w:rPr>
          <w:rFonts w:hint="eastAsia"/>
          <w:shd w:val="clear" w:color="auto" w:fill="ffffff"/>
        </w:rPr>
        <w:t xml:space="preserve">，生产厂为</w:t>
      </w:r>
      <w:r>
        <w:rPr>
          <w:rFonts w:hint="eastAsia"/>
          <w:u w:val="single"/>
          <w:shd w:val="clear" w:color="auto" w:fill="ffffff"/>
        </w:rPr>
        <w:t xml:space="preserve">          （供应商名称）</w:t>
      </w:r>
      <w:r>
        <w:rPr>
          <w:rFonts w:hint="eastAsia"/>
          <w:shd w:val="clear" w:color="auto" w:fill="ffffff"/>
        </w:rPr>
        <w:t xml:space="preserve">，厂址为</w:t>
      </w:r>
      <w:r>
        <w:rPr>
          <w:rFonts w:hint="eastAsia"/>
          <w:u w:val="single"/>
          <w:shd w:val="clear" w:color="auto" w:fill="ffffff"/>
        </w:rPr>
        <w:t xml:space="preserve">        （供应商地址）</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rPr>
        <w:t xml:space="preserve">在中国境内生产。</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Fonts w:hint="eastAsia"/>
          <w:shd w:val="clear" w:color="auto" w:fill="ffffff"/>
        </w:rPr>
        <w:t xml:space="preserve">在中国境内完成。</w:t>
      </w:r>
      <w:r/>
    </w:p>
    <w:p>
      <w:pPr>
        <w:pStyle w:val="1031"/>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本公司（单位）对上述声明内容的真实性负责。如有虚假，愿承担相应法律责任。</w:t>
      </w:r>
      <w:r/>
    </w:p>
    <w:p>
      <w:pPr>
        <w:pStyle w:val="1031"/>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1"/>
        <w:jc w:val="right"/>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公司（单位）名称（加盖CA电子公章）：         </w:t>
      </w:r>
      <w:r/>
    </w:p>
    <w:p>
      <w:pPr>
        <w:pStyle w:val="1031"/>
        <w:jc w:val="center"/>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日期：      年   月   日         </w:t>
      </w:r>
      <w:r/>
    </w:p>
    <w:p>
      <w:pPr>
        <w:pStyle w:val="1031"/>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1"/>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1"/>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_________________</w:t>
      </w:r>
      <w:r/>
    </w:p>
    <w:p>
      <w:pPr>
        <w:pStyle w:val="1031"/>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1.产品如有型号，请在“产品名称”栏一并填写。</w:t>
      </w:r>
      <w:r/>
    </w:p>
    <w:p>
      <w:pPr>
        <w:pStyle w:val="1031"/>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1031"/>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1031"/>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4.该产品的关键组件要求实施前，“关键组件”栏可不填，下同。</w:t>
      </w:r>
      <w:r/>
    </w:p>
    <w:p>
      <w:pPr>
        <w:pStyle w:val="1031"/>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5.该产品的关键工序要求实施前，“关键工序”栏可不填，下同。</w:t>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ascii="宋体" w:hAnsi="宋体" w:eastAsia="宋体" w:cs="宋体"/>
          <w:sz w:val="24"/>
          <w:szCs w:val="24"/>
        </w:rPr>
      </w:pPr>
      <w:r>
        <w:rPr>
          <w:rFonts w:hint="eastAsia" w:cs="宋体" w:asciiTheme="minorEastAsia" w:hAnsiTheme="minorEastAsia"/>
          <w:sz w:val="24"/>
          <w:szCs w:val="24"/>
        </w:rPr>
        <w:t xml:space="preserve"> </w:t>
      </w: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十二、联合体协议（参考格式）</w:t>
      </w:r>
      <w:r/>
    </w:p>
    <w:p>
      <w:pPr>
        <w:rPr>
          <w:rFonts w:hint="eastAsia" w:ascii="宋体" w:hAnsi="宋体" w:eastAsia="宋体" w:cs="宋体"/>
          <w:sz w:val="24"/>
          <w:szCs w:val="24"/>
        </w:rPr>
      </w:pPr>
      <w:r>
        <w:rPr>
          <w:rFonts w:hint="eastAsia" w:ascii="宋体" w:hAnsi="宋体" w:eastAsia="宋体" w:cs="宋体"/>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1、我们</w:t>
      </w:r>
      <w:r>
        <w:rPr>
          <w:rFonts w:hint="eastAsia" w:ascii="宋体" w:hAnsi="宋体" w:eastAsia="宋体" w:cs="宋体"/>
          <w:sz w:val="24"/>
          <w:szCs w:val="24"/>
          <w:u w:val="single"/>
        </w:rPr>
        <w:t xml:space="preserve"> （供应商1），（供应商2） ，……</w:t>
      </w:r>
      <w:r>
        <w:rPr>
          <w:rFonts w:hint="eastAsia" w:ascii="宋体" w:hAnsi="宋体" w:eastAsia="宋体" w:cs="宋体"/>
          <w:sz w:val="24"/>
          <w:szCs w:val="24"/>
        </w:rPr>
        <w:t xml:space="preserve">自愿组成联合体，参加泰州市政务服务中心组织的采购编号为</w:t>
      </w:r>
      <w:r>
        <w:rPr>
          <w:rFonts w:hint="eastAsia" w:ascii="宋体" w:hAnsi="宋体" w:eastAsia="宋体" w:cs="宋体"/>
          <w:sz w:val="24"/>
          <w:szCs w:val="24"/>
          <w:u w:val="single"/>
        </w:rPr>
        <w:t xml:space="preserve">（编号全称），（项目全称）</w:t>
      </w:r>
      <w:r>
        <w:rPr>
          <w:rFonts w:hint="eastAsia" w:ascii="宋体" w:hAnsi="宋体" w:eastAsia="宋体" w:cs="宋体"/>
          <w:sz w:val="24"/>
          <w:szCs w:val="24"/>
        </w:rPr>
        <w:t xml:space="preserve">项目（分包号：**）的政府采购活动，我联合体指定</w:t>
      </w:r>
      <w:r>
        <w:rPr>
          <w:rFonts w:hint="eastAsia" w:ascii="宋体" w:hAnsi="宋体" w:eastAsia="宋体" w:cs="宋体"/>
          <w:sz w:val="24"/>
          <w:szCs w:val="24"/>
          <w:u w:val="single"/>
        </w:rPr>
        <w:t xml:space="preserve">（供应商*）</w:t>
      </w:r>
      <w:r>
        <w:rPr>
          <w:rFonts w:hint="eastAsia" w:ascii="宋体" w:hAnsi="宋体" w:eastAsia="宋体" w:cs="宋体"/>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3、其中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（小型、微型企业/残疾人福利性单位/监狱企业全称）为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备注：本招标文件中要求加盖CA电子签章的地方，仅需加盖牵头单位的CA电子签章。</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right="960" w:firstLine="645"/>
        <w:jc w:val="right"/>
        <w:rPr>
          <w:rFonts w:hint="eastAsia" w:ascii="宋体" w:hAnsi="宋体" w:eastAsia="宋体" w:cs="宋体"/>
          <w:sz w:val="24"/>
          <w:szCs w:val="24"/>
        </w:rPr>
      </w:pPr>
      <w:r>
        <w:rPr>
          <w:rFonts w:hint="eastAsia" w:ascii="宋体" w:hAnsi="宋体" w:eastAsia="宋体" w:cs="宋体"/>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日期：</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sz w:val="32"/>
          <w:szCs w:val="32"/>
        </w:rPr>
        <w:t xml:space="preserve">十三、</w:t>
      </w:r>
      <w:r>
        <w:rPr>
          <w:rFonts w:hint="eastAsia" w:ascii="黑体" w:hAnsi="黑体" w:eastAsia="黑体" w:cs="宋体"/>
          <w:b/>
          <w:bCs/>
          <w:color w:val="000000"/>
          <w:sz w:val="32"/>
          <w:szCs w:val="32"/>
        </w:rPr>
        <w:t xml:space="preserve">分项报价表</w:t>
      </w:r>
      <w:r/>
    </w:p>
    <w:tbl>
      <w:tblPr>
        <w:tblStyle w:val="683"/>
        <w:tblW w:w="81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1376"/>
        <w:gridCol w:w="1742"/>
        <w:gridCol w:w="1418"/>
        <w:gridCol w:w="850"/>
        <w:gridCol w:w="1009"/>
        <w:gridCol w:w="1176"/>
      </w:tblGrid>
      <w:tr>
        <w:trPr>
          <w:cantSplit/>
          <w:trHeight w:val="544"/>
        </w:trPr>
        <w:tc>
          <w:tcPr>
            <w:tcBorders>
              <w:top w:val="single" w:color="000000" w:sz="4" w:space="0"/>
              <w:left w:val="single" w:color="000000" w:sz="4" w:space="0"/>
              <w:bottom w:val="single" w:color="000000" w:sz="4" w:space="0"/>
              <w:right w:val="single" w:color="000000" w:sz="4" w:space="0"/>
            </w:tcBorders>
            <w:tcW w:w="604"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Borders>
              <w:top w:val="single" w:color="000000" w:sz="4" w:space="0"/>
              <w:left w:val="single" w:color="000000" w:sz="4" w:space="0"/>
              <w:bottom w:val="single" w:color="000000" w:sz="4" w:space="0"/>
              <w:right w:val="single" w:color="000000" w:sz="4" w:space="0"/>
            </w:tcBorders>
            <w:tcW w:w="604" w:type="dxa"/>
            <w:vAlign w:val="center"/>
            <w:vMerge w:val="continue"/>
            <w:textDirection w:val="lrTb"/>
            <w:noWrap w:val="false"/>
          </w:tcPr>
          <w:p>
            <w:pPr>
              <w:jc w:val="left"/>
              <w:widowControl/>
              <w:rPr>
                <w:rFonts w:hint="eastAsia" w:ascii="宋体" w:hAnsi="宋体" w:cs="Times New Roman"/>
                <w:sz w:val="24"/>
                <w:szCs w:val="24"/>
              </w:rPr>
            </w:pPr>
            <w:r>
              <w:rPr>
                <w:rFonts w:hint="eastAsia" w:ascii="宋体" w:hAnsi="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分项服务内容</w:t>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分项服务类别</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分项数量</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699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76"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hint="eastAsia" w:ascii="宋体" w:hAnsi="宋体" w:cs="Times New Roman"/>
          <w:sz w:val="24"/>
          <w:szCs w:val="24"/>
        </w:rPr>
      </w:pPr>
      <w:r>
        <w:rPr>
          <w:rFonts w:hint="eastAsia" w:ascii="宋体" w:hAnsi="宋体"/>
          <w:sz w:val="24"/>
          <w:szCs w:val="24"/>
        </w:rPr>
        <w:t xml:space="preserve">备注：</w:t>
      </w:r>
      <w:r/>
    </w:p>
    <w:p>
      <w:pPr>
        <w:rPr>
          <w:rFonts w:hint="eastAsia" w:ascii="宋体" w:hAnsi="宋体"/>
          <w:sz w:val="24"/>
          <w:szCs w:val="24"/>
        </w:rPr>
      </w:pPr>
      <w:r>
        <w:rPr>
          <w:rFonts w:hint="eastAsia" w:ascii="宋体" w:hAnsi="宋体"/>
          <w:sz w:val="24"/>
          <w:szCs w:val="24"/>
        </w:rPr>
        <w:t xml:space="preserve">1、供应商对各分项费用进行报价时,计算公式中的各项数值均应先四舍五入并保留两位小数之后再相加或者相乘。 </w:t>
      </w:r>
      <w:r/>
    </w:p>
    <w:p>
      <w:pPr>
        <w:rPr>
          <w:rFonts w:hint="eastAsia" w:ascii="宋体" w:hAnsi="宋体"/>
          <w:sz w:val="24"/>
          <w:szCs w:val="24"/>
        </w:rPr>
      </w:pPr>
      <w:r>
        <w:rPr>
          <w:rFonts w:hint="eastAsia" w:ascii="宋体" w:hAnsi="宋体"/>
          <w:sz w:val="24"/>
          <w:szCs w:val="24"/>
        </w:rPr>
        <w:t xml:space="preserve">2、报价包括采购文件所列项目服务管理内容、服装费、工具费、耗材费、通讯费、管理费、各种税金、人工、保险、加班费、劳保等一切费用，采购人不再另行支付。后期如遇政策调整，供应商自行承担。</w:t>
      </w:r>
      <w:r/>
    </w:p>
    <w:p>
      <w:pPr>
        <w:rPr>
          <w:rFonts w:hint="eastAsia" w:ascii="宋体" w:hAnsi="宋体"/>
          <w:sz w:val="24"/>
          <w:szCs w:val="24"/>
        </w:rPr>
      </w:pPr>
      <w:r>
        <w:rPr>
          <w:rFonts w:hint="eastAsia" w:ascii="宋体" w:hAnsi="宋体"/>
          <w:sz w:val="24"/>
          <w:szCs w:val="24"/>
        </w:rPr>
        <w:t xml:space="preserve">3.分项报价表中分项服务内容、分项服务类别、分项单位、分项数量与政务云服务目录中服务内容、服务类别、单位、服务数量保持一致；分项报价表中分项单价不能高于政务云服务目录中单价限价；分项报价表中分项总价等于分项数量乘以分项单价。</w:t>
      </w:r>
      <w:r/>
    </w:p>
    <w:p>
      <w:pPr>
        <w:rPr>
          <w:rFonts w:hint="eastAsia" w:hAnsi="宋体" w:eastAsia="宋体" w:cs="宋体"/>
          <w:sz w:val="28"/>
          <w:szCs w:val="28"/>
        </w:rPr>
      </w:pPr>
      <w:r>
        <w:rPr>
          <w:rFonts w:hint="eastAsia" w:ascii="宋体" w:hAnsi="宋体"/>
          <w:sz w:val="24"/>
          <w:szCs w:val="24"/>
        </w:rPr>
        <w:t xml:space="preserve">4.</w:t>
      </w:r>
      <w:r>
        <w:rPr>
          <w:rFonts w:hint="eastAsia" w:ascii="宋体" w:hAnsi="宋体"/>
          <w:sz w:val="24"/>
        </w:rPr>
        <w:t xml:space="preserve"> 项目经办人可以根据项目实际需要对表格结构进行调整。</w:t>
      </w:r>
      <w:r/>
    </w:p>
    <w:p>
      <w:pPr>
        <w:ind w:firstLine="480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黑体" w:hAnsi="黑体" w:eastAsia="黑体" w:cs="宋体"/>
          <w:b/>
          <w:bCs/>
          <w:sz w:val="32"/>
          <w:szCs w:val="32"/>
          <w:highlight w:val="yellow"/>
        </w:rPr>
      </w:pPr>
      <w:r>
        <w:rPr>
          <w:rFonts w:hint="eastAsia" w:ascii="黑体" w:hAnsi="黑体" w:eastAsia="黑体" w:cs="宋体"/>
          <w:b/>
          <w:bCs/>
          <w:sz w:val="32"/>
          <w:szCs w:val="32"/>
          <w:highlight w:val="yellow"/>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rPr>
          <w:rFonts w:hint="eastAsia" w:ascii="宋体" w:hAnsi="宋体" w:eastAsia="宋体" w:cs="宋体"/>
          <w:sz w:val="24"/>
          <w:szCs w:val="24"/>
        </w:rPr>
      </w:pPr>
      <w:r>
        <w:rPr>
          <w:rFonts w:hint="eastAsia" w:ascii="黑体" w:hAnsi="黑体" w:eastAsia="黑体" w:cs="宋体"/>
          <w:b/>
          <w:bCs/>
          <w:sz w:val="32"/>
          <w:szCs w:val="32"/>
        </w:rPr>
        <w:t xml:space="preserve">十四、技术要求响应及偏离表</w:t>
      </w:r>
      <w:r/>
    </w:p>
    <w:tbl>
      <w:tblPr>
        <w:tblStyle w:val="683"/>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bookmarkEnd w:id="201"/>
      <w:r/>
      <w:r/>
    </w:p>
    <w:p>
      <w:pPr>
        <w:jc w:val="center"/>
        <w:rPr>
          <w:rFonts w:hint="eastAsia" w:ascii="宋体" w:hAnsi="宋体" w:eastAsia="宋体" w:cs="宋体"/>
          <w:sz w:val="24"/>
          <w:szCs w:val="24"/>
        </w:rPr>
      </w:pPr>
      <w:r/>
      <w:bookmarkStart w:id="202" w:name="_Hlt26955054"/>
      <w:r>
        <w:rPr>
          <w:rFonts w:hint="eastAsia" w:ascii="黑体" w:hAnsi="黑体" w:eastAsia="黑体" w:cs="宋体"/>
          <w:b/>
          <w:bCs/>
          <w:sz w:val="32"/>
          <w:szCs w:val="32"/>
        </w:rPr>
        <w:t xml:space="preserve">十五、商务要求响应及偏离表</w:t>
      </w:r>
      <w:bookmarkEnd w:id="202"/>
      <w:r/>
      <w:r/>
    </w:p>
    <w:tbl>
      <w:tblPr>
        <w:tblStyle w:val="683"/>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2393"/>
        <w:gridCol w:w="2562"/>
        <w:gridCol w:w="1224"/>
        <w:gridCol w:w="1462"/>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bookmarkStart w:id="203" w:name="_Hlt26955056"/>
            <w:r/>
            <w:bookmarkEnd w:id="203"/>
            <w:r/>
            <w:bookmarkStart w:id="204" w:name="_Hlt26671372"/>
            <w:r/>
            <w:bookmarkEnd w:id="204"/>
            <w:r/>
            <w:bookmarkStart w:id="205" w:name="_Hlt26671343"/>
            <w:r/>
            <w:bookmarkEnd w:id="205"/>
            <w:r/>
            <w:bookmarkStart w:id="206" w:name="_Hlt26955064"/>
            <w:r/>
            <w:bookmarkEnd w:id="206"/>
            <w:r/>
            <w:bookmarkStart w:id="207" w:name="_Hlt24879081"/>
            <w:r/>
            <w:bookmarkEnd w:id="207"/>
            <w:r/>
            <w:bookmarkStart w:id="208" w:name="_Hlt26609391"/>
            <w:r/>
            <w:bookmarkEnd w:id="208"/>
            <w:r/>
            <w:bookmarkStart w:id="209" w:name="_Hlt26782999"/>
            <w:r/>
            <w:bookmarkEnd w:id="209"/>
            <w:r/>
            <w:bookmarkStart w:id="210" w:name="_Hlt26580838"/>
            <w:r>
              <w:rPr>
                <w:rFonts w:hint="eastAsia" w:ascii="宋体" w:hAnsi="宋体" w:eastAsia="宋体" w:cs="宋体"/>
                <w:sz w:val="24"/>
                <w:szCs w:val="24"/>
              </w:rPr>
              <w:t xml:space="preserve">序号</w:t>
            </w:r>
            <w:bookmarkEnd w:id="210"/>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rPr>
          <w:rFonts w:hint="eastAsia"/>
        </w:rPr>
      </w:pPr>
      <w:r>
        <w:rPr>
          <w:rFonts w:hint="eastAsia"/>
        </w:rPr>
      </w:r>
      <w:r/>
    </w:p>
    <w:p>
      <w:pPr>
        <w:pStyle w:val="723"/>
        <w:rPr>
          <w:rFonts w:hint="eastAsia"/>
        </w:rPr>
      </w:pPr>
      <w:r>
        <w:rPr>
          <w:rFonts w:hint="eastAsia"/>
        </w:rPr>
      </w:r>
      <w:r/>
    </w:p>
    <w:p>
      <w:pPr>
        <w:ind w:firstLine="480"/>
        <w:rPr>
          <w:rFonts w:hint="eastAsia" w:ascii="宋体" w:hAnsi="宋体" w:eastAsia="宋体" w:cs="宋体"/>
          <w:sz w:val="24"/>
          <w:szCs w:val="24"/>
        </w:rPr>
      </w:pPr>
      <w:r>
        <w:rPr>
          <w:rFonts w:hint="eastAsia" w:ascii="黑体" w:hAnsi="黑体" w:eastAsia="黑体" w:cs="宋体"/>
          <w:b/>
          <w:bCs/>
          <w:i/>
          <w:iCs/>
          <w:sz w:val="32"/>
          <w:szCs w:val="32"/>
          <w:u w:val="single"/>
        </w:rPr>
        <w:t xml:space="preserve">十六、开标一览表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招标编号：</w:t>
      </w:r>
      <w:r/>
    </w:p>
    <w:tbl>
      <w:tblPr>
        <w:tblStyle w:val="683"/>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                                              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left"/>
        <w:widowControl/>
        <w:rPr>
          <w:rFonts w:hint="eastAsia" w:ascii="黑体" w:hAnsi="黑体" w:eastAsia="黑体" w:cs="宋体"/>
          <w:b/>
          <w:bCs/>
          <w:sz w:val="32"/>
          <w:szCs w:val="32"/>
        </w:rPr>
      </w:pPr>
      <w:r>
        <w:rPr>
          <w:rFonts w:hint="eastAsia" w:ascii="黑体" w:hAnsi="黑体" w:eastAsia="黑体" w:cs="宋体"/>
          <w:b/>
          <w:bCs/>
          <w:sz w:val="32"/>
          <w:szCs w:val="32"/>
        </w:rPr>
        <w:br w:type="page" w:clear="all"/>
      </w:r>
      <w:r/>
    </w:p>
    <w:p>
      <w:pPr>
        <w:jc w:val="center"/>
        <w:spacing w:line="400" w:lineRule="exact"/>
        <w:rPr>
          <w:rFonts w:hint="eastAsia" w:ascii="黑体" w:hAnsi="宋体" w:eastAsia="黑体" w:cs="黑体"/>
          <w:b/>
          <w:sz w:val="32"/>
          <w:szCs w:val="32"/>
        </w:rPr>
      </w:pP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377"/>
        <w:ind w:left="420" w:firstLine="0"/>
      </w:pPr>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072"/>
        <w:gridCol w:w="2357"/>
        <w:gridCol w:w="1411"/>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color w:val="000000"/>
          <w:lang w:val="en-US" w:eastAsia="zh-CN"/>
        </w:rPr>
        <w:t xml:space="preserve">★</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pStyle w:val="723"/>
        <w:rPr>
          <w:rFonts w:hint="eastAsia"/>
        </w:rPr>
      </w:pPr>
      <w:r>
        <w:rPr>
          <w:rFonts w:hint="eastAsia"/>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t xml:space="preserve">十八、供应商认为需要提交的其他证明材料</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pStyle w:val="723"/>
        <w:ind w:firstLine="0"/>
        <w:rPr>
          <w:rFonts w:hint="eastAsia"/>
        </w:rPr>
      </w:pPr>
      <w:r>
        <w:rPr>
          <w:rFonts w:hint="eastAsia"/>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签字（签字或盖章）：            </w:t>
      </w:r>
      <w:r/>
    </w:p>
    <w:p>
      <w:pPr>
        <w:rPr>
          <w:rFonts w:hint="eastAsia" w:ascii="宋体" w:hAnsi="宋体" w:eastAsia="宋体" w:cs="宋体"/>
          <w:sz w:val="24"/>
          <w:szCs w:val="24"/>
        </w:rPr>
      </w:pPr>
      <w:r>
        <w:rPr>
          <w:rFonts w:hint="eastAsia" w:ascii="宋体" w:hAnsi="宋体" w:eastAsia="宋体" w:cs="宋体"/>
          <w:sz w:val="24"/>
          <w:szCs w:val="24"/>
        </w:rPr>
        <w:t xml:space="preserve">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713"/>
        <w:ind w:firstLine="210"/>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rPr>
      </w:pPr>
      <w:r>
        <w:rPr>
          <w:rFonts w:hint="eastAsia"/>
        </w:rPr>
      </w:r>
      <w:r/>
    </w:p>
    <w:p>
      <w:pPr>
        <w:rPr>
          <w:rFonts w:hint="eastAsia"/>
        </w:rPr>
      </w:pPr>
      <w:r>
        <w:rPr>
          <w:rFonts w:hint="eastAsia"/>
        </w:rPr>
      </w:r>
      <w:r/>
    </w:p>
    <w:p>
      <w:pPr>
        <w:jc w:val="center"/>
        <w:rPr>
          <w:rFonts w:hint="eastAsia"/>
        </w:rPr>
      </w:pPr>
      <w:r>
        <w:rPr>
          <w:rFonts w:hint="eastAsia"/>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黑体_GBK">
    <w:panose1 w:val="020B0503020202020204"/>
  </w:font>
  <w:font w:name="方正仿宋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2"/>
  </w:num>
  <w:num w:numId="4">
    <w:abstractNumId w:val="8"/>
  </w:num>
  <w:num w:numId="5">
    <w:abstractNumId w:val="4"/>
  </w:num>
  <w:num w:numId="6">
    <w:abstractNumId w:val="0"/>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2">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3">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4">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5">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6">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7">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58">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59">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0">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1">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2">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3">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4">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5">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6">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7">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8">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69">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0">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1">
    <w:name w:val="TOC Heading"/>
    <w:uiPriority w:val="39"/>
    <w:unhideWhenUsed/>
  </w:style>
  <w:style w:type="paragraph" w:styleId="67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3">
    <w:name w:val="Heading 1"/>
    <w:basedOn w:val="672"/>
    <w:next w:val="684"/>
    <w:link w:val="873"/>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74">
    <w:name w:val="Heading 2"/>
    <w:basedOn w:val="672"/>
    <w:next w:val="672"/>
    <w:link w:val="87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5">
    <w:name w:val="Heading 3"/>
    <w:basedOn w:val="672"/>
    <w:next w:val="672"/>
    <w:link w:val="875"/>
    <w:uiPriority w:val="0"/>
    <w:unhideWhenUsed/>
    <w:qFormat/>
    <w:pPr>
      <w:keepLines/>
      <w:keepNext/>
      <w:spacing w:before="260" w:after="260" w:line="416" w:lineRule="auto"/>
      <w:outlineLvl w:val="2"/>
    </w:pPr>
    <w:rPr>
      <w:b/>
      <w:bCs/>
      <w:sz w:val="32"/>
      <w:szCs w:val="32"/>
    </w:rPr>
  </w:style>
  <w:style w:type="paragraph" w:styleId="676">
    <w:name w:val="Heading 4"/>
    <w:basedOn w:val="672"/>
    <w:next w:val="672"/>
    <w:link w:val="876"/>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7">
    <w:name w:val="Heading 5"/>
    <w:basedOn w:val="672"/>
    <w:next w:val="672"/>
    <w:link w:val="877"/>
    <w:uiPriority w:val="0"/>
    <w:unhideWhenUsed/>
    <w:qFormat/>
    <w:pPr>
      <w:keepLines/>
      <w:keepNext/>
      <w:spacing w:before="280" w:after="290" w:line="376" w:lineRule="auto"/>
      <w:outlineLvl w:val="4"/>
    </w:pPr>
    <w:rPr>
      <w:rFonts w:eastAsia="宋体"/>
      <w:b/>
      <w:bCs/>
      <w:sz w:val="28"/>
      <w:szCs w:val="28"/>
    </w:rPr>
  </w:style>
  <w:style w:type="paragraph" w:styleId="678">
    <w:name w:val="Heading 6"/>
    <w:basedOn w:val="672"/>
    <w:next w:val="672"/>
    <w:link w:val="878"/>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79">
    <w:name w:val="Heading 7"/>
    <w:basedOn w:val="672"/>
    <w:next w:val="672"/>
    <w:link w:val="879"/>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80">
    <w:name w:val="Heading 8"/>
    <w:basedOn w:val="672"/>
    <w:next w:val="672"/>
    <w:link w:val="880"/>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81">
    <w:name w:val="Heading 9"/>
    <w:basedOn w:val="672"/>
    <w:next w:val="672"/>
    <w:link w:val="881"/>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Body Text"/>
    <w:basedOn w:val="672"/>
    <w:link w:val="872"/>
    <w:uiPriority w:val="0"/>
    <w:unhideWhenUsed/>
    <w:qFormat/>
    <w:pPr>
      <w:spacing w:after="120"/>
    </w:pPr>
    <w:rPr>
      <w:sz w:val="20"/>
      <w:szCs w:val="20"/>
    </w:rPr>
  </w:style>
  <w:style w:type="paragraph" w:styleId="685">
    <w:name w:val="toc 7"/>
    <w:basedOn w:val="672"/>
    <w:next w:val="672"/>
    <w:uiPriority w:val="39"/>
    <w:unhideWhenUsed/>
    <w:qFormat/>
    <w:pPr>
      <w:ind w:left="2520" w:firstLine="200"/>
      <w:jc w:val="left"/>
    </w:pPr>
    <w:rPr>
      <w:rFonts w:ascii="Calibri" w:hAnsi="Calibri" w:eastAsia="仿宋" w:cs="Times New Roman"/>
      <w:sz w:val="28"/>
    </w:rPr>
  </w:style>
  <w:style w:type="paragraph" w:styleId="686">
    <w:name w:val="List Number"/>
    <w:basedOn w:val="672"/>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87">
    <w:name w:val="Normal Indent"/>
    <w:basedOn w:val="672"/>
    <w:uiPriority w:val="0"/>
    <w:unhideWhenUsed/>
    <w:qFormat/>
    <w:pPr>
      <w:ind w:firstLine="420"/>
      <w:jc w:val="left"/>
    </w:pPr>
    <w:rPr>
      <w:rFonts w:ascii="Times New Roman" w:hAnsi="Times New Roman" w:eastAsia="宋体"/>
      <w:sz w:val="28"/>
      <w:szCs w:val="24"/>
    </w:rPr>
  </w:style>
  <w:style w:type="paragraph" w:styleId="688">
    <w:name w:val="Caption"/>
    <w:basedOn w:val="672"/>
    <w:next w:val="672"/>
    <w:link w:val="1154"/>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89">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90">
    <w:name w:val="Document Map"/>
    <w:basedOn w:val="672"/>
    <w:link w:val="1352"/>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91">
    <w:name w:val="annotation text"/>
    <w:basedOn w:val="672"/>
    <w:link w:val="991"/>
    <w:uiPriority w:val="0"/>
    <w:qFormat/>
    <w:pPr>
      <w:ind w:firstLine="200"/>
      <w:jc w:val="left"/>
    </w:pPr>
    <w:rPr>
      <w:rFonts w:ascii="Times New Roman" w:hAnsi="Times New Roman" w:eastAsia="仿宋"/>
      <w:sz w:val="28"/>
      <w:szCs w:val="24"/>
    </w:rPr>
  </w:style>
  <w:style w:type="paragraph" w:styleId="692">
    <w:name w:val="List Bullet 2"/>
    <w:basedOn w:val="672"/>
    <w:uiPriority w:val="0"/>
    <w:qFormat/>
    <w:pPr>
      <w:contextualSpacing/>
      <w:ind w:left="780" w:hanging="360"/>
      <w:tabs>
        <w:tab w:val="left" w:pos="780" w:leader="none"/>
      </w:tabs>
    </w:pPr>
    <w:rPr>
      <w:rFonts w:ascii="Times New Roman" w:hAnsi="Times New Roman" w:eastAsia="宋体" w:cs="Times New Roman"/>
      <w:szCs w:val="24"/>
    </w:rPr>
  </w:style>
  <w:style w:type="paragraph" w:styleId="693">
    <w:name w:val="toc 5"/>
    <w:basedOn w:val="672"/>
    <w:next w:val="672"/>
    <w:uiPriority w:val="39"/>
    <w:unhideWhenUsed/>
    <w:qFormat/>
    <w:pPr>
      <w:ind w:left="1680" w:firstLine="200"/>
      <w:jc w:val="left"/>
    </w:pPr>
    <w:rPr>
      <w:rFonts w:ascii="Calibri" w:hAnsi="Calibri" w:eastAsia="仿宋" w:cs="Times New Roman"/>
      <w:sz w:val="28"/>
    </w:rPr>
  </w:style>
  <w:style w:type="paragraph" w:styleId="694">
    <w:name w:val="toc 3"/>
    <w:basedOn w:val="672"/>
    <w:next w:val="672"/>
    <w:uiPriority w:val="39"/>
    <w:unhideWhenUsed/>
    <w:qFormat/>
    <w:pPr>
      <w:ind w:left="840" w:firstLine="200"/>
      <w:jc w:val="left"/>
    </w:pPr>
    <w:rPr>
      <w:rFonts w:ascii="Calibri" w:hAnsi="Calibri" w:eastAsia="仿宋" w:cs="Times New Roman"/>
      <w:sz w:val="28"/>
      <w:szCs w:val="24"/>
    </w:rPr>
  </w:style>
  <w:style w:type="paragraph" w:styleId="695">
    <w:name w:val="Plain Text"/>
    <w:basedOn w:val="672"/>
    <w:link w:val="1353"/>
    <w:uiPriority w:val="0"/>
    <w:qFormat/>
    <w:pPr>
      <w:ind w:firstLine="200"/>
      <w:jc w:val="left"/>
      <w:spacing w:after="200" w:line="360" w:lineRule="auto"/>
      <w:widowControl/>
    </w:pPr>
    <w:rPr>
      <w:rFonts w:ascii="宋体" w:hAnsi="Courier New" w:eastAsia="仿宋"/>
      <w:sz w:val="24"/>
      <w:szCs w:val="20"/>
      <w:lang w:eastAsia="en-US"/>
    </w:rPr>
  </w:style>
  <w:style w:type="paragraph" w:styleId="696">
    <w:name w:val="toc 8"/>
    <w:basedOn w:val="672"/>
    <w:next w:val="672"/>
    <w:uiPriority w:val="39"/>
    <w:unhideWhenUsed/>
    <w:qFormat/>
    <w:pPr>
      <w:ind w:left="2940" w:firstLine="200"/>
      <w:jc w:val="left"/>
    </w:pPr>
    <w:rPr>
      <w:rFonts w:ascii="Calibri" w:hAnsi="Calibri" w:eastAsia="仿宋" w:cs="Times New Roman"/>
      <w:sz w:val="28"/>
    </w:rPr>
  </w:style>
  <w:style w:type="paragraph" w:styleId="697">
    <w:name w:val="endnote text"/>
    <w:basedOn w:val="672"/>
    <w:link w:val="869"/>
    <w:uiPriority w:val="99"/>
    <w:semiHidden/>
    <w:unhideWhenUsed/>
    <w:qFormat/>
    <w:rPr>
      <w:sz w:val="20"/>
    </w:rPr>
  </w:style>
  <w:style w:type="paragraph" w:styleId="698">
    <w:name w:val="Balloon Text"/>
    <w:basedOn w:val="672"/>
    <w:link w:val="1354"/>
    <w:uiPriority w:val="99"/>
    <w:unhideWhenUsed/>
    <w:qFormat/>
    <w:pPr>
      <w:ind w:firstLine="200"/>
      <w:jc w:val="left"/>
    </w:pPr>
    <w:rPr>
      <w:sz w:val="18"/>
      <w:szCs w:val="18"/>
    </w:rPr>
  </w:style>
  <w:style w:type="paragraph" w:styleId="699">
    <w:name w:val="Footer"/>
    <w:basedOn w:val="672"/>
    <w:link w:val="1348"/>
    <w:uiPriority w:val="0"/>
    <w:unhideWhenUsed/>
    <w:qFormat/>
    <w:pPr>
      <w:jc w:val="left"/>
      <w:tabs>
        <w:tab w:val="center" w:pos="4153" w:leader="none"/>
        <w:tab w:val="right" w:pos="8306" w:leader="none"/>
      </w:tabs>
    </w:pPr>
    <w:rPr>
      <w:sz w:val="18"/>
      <w:szCs w:val="18"/>
    </w:rPr>
  </w:style>
  <w:style w:type="paragraph" w:styleId="700">
    <w:name w:val="Header"/>
    <w:basedOn w:val="672"/>
    <w:link w:val="134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72"/>
    <w:next w:val="672"/>
    <w:uiPriority w:val="39"/>
    <w:unhideWhenUsed/>
    <w:qFormat/>
    <w:pPr>
      <w:ind w:firstLine="200"/>
      <w:jc w:val="left"/>
    </w:pPr>
    <w:rPr>
      <w:rFonts w:ascii="Calibri" w:hAnsi="Calibri" w:eastAsia="仿宋" w:cs="Times New Roman"/>
      <w:b/>
      <w:sz w:val="28"/>
      <w:szCs w:val="24"/>
    </w:rPr>
  </w:style>
  <w:style w:type="paragraph" w:styleId="702">
    <w:name w:val="toc 4"/>
    <w:basedOn w:val="672"/>
    <w:next w:val="672"/>
    <w:uiPriority w:val="39"/>
    <w:unhideWhenUsed/>
    <w:qFormat/>
    <w:pPr>
      <w:ind w:left="1260" w:firstLine="200"/>
      <w:jc w:val="left"/>
    </w:pPr>
    <w:rPr>
      <w:rFonts w:ascii="Calibri" w:hAnsi="Calibri" w:eastAsia="仿宋" w:cs="Times New Roman"/>
      <w:sz w:val="28"/>
    </w:rPr>
  </w:style>
  <w:style w:type="paragraph" w:styleId="703">
    <w:name w:val="Subtitle"/>
    <w:basedOn w:val="672"/>
    <w:next w:val="672"/>
    <w:link w:val="1350"/>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04">
    <w:name w:val="footnote text"/>
    <w:basedOn w:val="672"/>
    <w:link w:val="1346"/>
    <w:uiPriority w:val="0"/>
    <w:qFormat/>
    <w:pPr>
      <w:spacing w:line="312" w:lineRule="atLeast"/>
    </w:pPr>
    <w:rPr>
      <w:rFonts w:ascii="Times New Roman" w:hAnsi="Times New Roman" w:eastAsia="宋体" w:cs="Times New Roman"/>
      <w:sz w:val="18"/>
      <w:szCs w:val="20"/>
    </w:rPr>
  </w:style>
  <w:style w:type="paragraph" w:styleId="705">
    <w:name w:val="toc 6"/>
    <w:basedOn w:val="672"/>
    <w:next w:val="672"/>
    <w:uiPriority w:val="39"/>
    <w:unhideWhenUsed/>
    <w:qFormat/>
    <w:pPr>
      <w:ind w:left="2100" w:firstLine="200"/>
      <w:jc w:val="left"/>
    </w:pPr>
    <w:rPr>
      <w:rFonts w:ascii="Calibri" w:hAnsi="Calibri" w:eastAsia="仿宋" w:cs="Times New Roman"/>
      <w:sz w:val="28"/>
    </w:rPr>
  </w:style>
  <w:style w:type="paragraph" w:styleId="706">
    <w:name w:val="Body Text Indent 3"/>
    <w:basedOn w:val="672"/>
    <w:link w:val="1351"/>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07">
    <w:name w:val="table of figures"/>
    <w:basedOn w:val="672"/>
    <w:next w:val="672"/>
    <w:uiPriority w:val="99"/>
    <w:unhideWhenUsed/>
    <w:qFormat/>
  </w:style>
  <w:style w:type="paragraph" w:styleId="708">
    <w:name w:val="toc 2"/>
    <w:basedOn w:val="672"/>
    <w:next w:val="672"/>
    <w:uiPriority w:val="39"/>
    <w:unhideWhenUsed/>
    <w:qFormat/>
    <w:pPr>
      <w:ind w:left="420" w:firstLine="200"/>
      <w:jc w:val="left"/>
    </w:pPr>
    <w:rPr>
      <w:rFonts w:ascii="Calibri" w:hAnsi="Calibri" w:eastAsia="仿宋" w:cs="Times New Roman"/>
      <w:sz w:val="28"/>
      <w:szCs w:val="24"/>
    </w:rPr>
  </w:style>
  <w:style w:type="paragraph" w:styleId="709">
    <w:name w:val="toc 9"/>
    <w:basedOn w:val="672"/>
    <w:next w:val="672"/>
    <w:uiPriority w:val="39"/>
    <w:unhideWhenUsed/>
    <w:qFormat/>
    <w:pPr>
      <w:ind w:left="3360" w:firstLine="200"/>
      <w:jc w:val="left"/>
    </w:pPr>
    <w:rPr>
      <w:rFonts w:ascii="Calibri" w:hAnsi="Calibri" w:eastAsia="仿宋" w:cs="Times New Roman"/>
      <w:sz w:val="28"/>
    </w:rPr>
  </w:style>
  <w:style w:type="paragraph" w:styleId="710">
    <w:name w:val="Normal (Web)"/>
    <w:basedOn w:val="67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11">
    <w:name w:val="Title"/>
    <w:basedOn w:val="672"/>
    <w:next w:val="672"/>
    <w:link w:val="1349"/>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12">
    <w:name w:val="annotation subject"/>
    <w:basedOn w:val="691"/>
    <w:next w:val="691"/>
    <w:link w:val="1378"/>
    <w:uiPriority w:val="99"/>
    <w:semiHidden/>
    <w:unhideWhenUsed/>
    <w:qFormat/>
    <w:pPr>
      <w:ind w:firstLine="0"/>
    </w:pPr>
    <w:rPr>
      <w:rFonts w:asciiTheme="minorHAnsi" w:hAnsiTheme="minorHAnsi" w:eastAsiaTheme="minorEastAsia"/>
      <w:b/>
      <w:bCs/>
      <w:sz w:val="21"/>
      <w:szCs w:val="22"/>
    </w:rPr>
  </w:style>
  <w:style w:type="paragraph" w:styleId="713">
    <w:name w:val="Body Text First Indent"/>
    <w:basedOn w:val="684"/>
    <w:link w:val="1375"/>
    <w:uiPriority w:val="99"/>
    <w:semiHidden/>
    <w:unhideWhenUsed/>
    <w:qFormat/>
    <w:pPr>
      <w:ind w:firstLine="420"/>
    </w:pPr>
    <w:rPr>
      <w:sz w:val="21"/>
      <w:szCs w:val="22"/>
    </w:rPr>
  </w:style>
  <w:style w:type="table" w:styleId="714">
    <w:name w:val="Table Grid"/>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Strong"/>
    <w:basedOn w:val="682"/>
    <w:uiPriority w:val="0"/>
    <w:qFormat/>
    <w:rPr>
      <w:b/>
      <w:bCs/>
    </w:rPr>
  </w:style>
  <w:style w:type="character" w:styleId="716">
    <w:name w:val="endnote reference"/>
    <w:basedOn w:val="682"/>
    <w:uiPriority w:val="99"/>
    <w:semiHidden/>
    <w:unhideWhenUsed/>
    <w:qFormat/>
    <w:rPr>
      <w:vertAlign w:val="superscript"/>
    </w:rPr>
  </w:style>
  <w:style w:type="character" w:styleId="717">
    <w:name w:val="page number"/>
    <w:basedOn w:val="682"/>
    <w:uiPriority w:val="0"/>
    <w:qFormat/>
  </w:style>
  <w:style w:type="character" w:styleId="718">
    <w:name w:val="FollowedHyperlink"/>
    <w:uiPriority w:val="0"/>
    <w:qFormat/>
    <w:rPr>
      <w:color w:val="800080"/>
      <w:u w:val="single"/>
    </w:rPr>
  </w:style>
  <w:style w:type="character" w:styleId="719">
    <w:name w:val="Emphasis"/>
    <w:uiPriority w:val="0"/>
    <w:qFormat/>
    <w:rPr>
      <w:rFonts w:ascii="宋体" w:eastAsia="仿宋"/>
      <w:iCs/>
      <w:color w:val="auto"/>
      <w:sz w:val="28"/>
      <w:u w:val="single"/>
    </w:rPr>
  </w:style>
  <w:style w:type="character" w:styleId="720">
    <w:name w:val="Hyperlink"/>
    <w:uiPriority w:val="99"/>
    <w:qFormat/>
    <w:rPr>
      <w:color w:val="0000ff"/>
      <w:u w:val="single"/>
    </w:rPr>
  </w:style>
  <w:style w:type="character" w:styleId="721">
    <w:name w:val="annotation reference"/>
    <w:uiPriority w:val="0"/>
    <w:qFormat/>
    <w:rPr>
      <w:rFonts w:eastAsia="宋体"/>
      <w:sz w:val="18"/>
    </w:rPr>
  </w:style>
  <w:style w:type="character" w:styleId="722">
    <w:name w:val="footnote reference"/>
    <w:uiPriority w:val="0"/>
    <w:qFormat/>
    <w:rPr>
      <w:vertAlign w:val="superscript"/>
    </w:rPr>
  </w:style>
  <w:style w:type="paragraph" w:styleId="723" w:customStyle="1">
    <w:name w:val="段"/>
    <w:next w:val="672"/>
    <w:link w:val="871"/>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24" w:customStyle="1">
    <w:name w:val="Endnote Text Char"/>
    <w:uiPriority w:val="99"/>
    <w:qFormat/>
    <w:rPr>
      <w:sz w:val="20"/>
    </w:rPr>
  </w:style>
  <w:style w:type="character" w:styleId="725" w:customStyle="1">
    <w:name w:val="Heading 1 Char"/>
    <w:basedOn w:val="682"/>
    <w:uiPriority w:val="9"/>
    <w:qFormat/>
    <w:rPr>
      <w:rFonts w:ascii="Arial" w:hAnsi="Arial" w:eastAsia="Arial" w:cs="Arial"/>
      <w:sz w:val="40"/>
      <w:szCs w:val="40"/>
    </w:rPr>
  </w:style>
  <w:style w:type="character" w:styleId="726" w:customStyle="1">
    <w:name w:val="Heading 2 Char"/>
    <w:basedOn w:val="682"/>
    <w:uiPriority w:val="9"/>
    <w:qFormat/>
    <w:rPr>
      <w:rFonts w:ascii="Arial" w:hAnsi="Arial" w:eastAsia="Arial" w:cs="Arial"/>
      <w:sz w:val="34"/>
    </w:rPr>
  </w:style>
  <w:style w:type="character" w:styleId="727" w:customStyle="1">
    <w:name w:val="Heading 3 Char"/>
    <w:basedOn w:val="682"/>
    <w:uiPriority w:val="9"/>
    <w:qFormat/>
    <w:rPr>
      <w:rFonts w:ascii="Arial" w:hAnsi="Arial" w:eastAsia="Arial" w:cs="Arial"/>
      <w:sz w:val="30"/>
      <w:szCs w:val="30"/>
    </w:rPr>
  </w:style>
  <w:style w:type="character" w:styleId="728" w:customStyle="1">
    <w:name w:val="Heading 4 Char"/>
    <w:basedOn w:val="682"/>
    <w:link w:val="729"/>
    <w:uiPriority w:val="9"/>
    <w:qFormat/>
    <w:rPr>
      <w:rFonts w:ascii="Arial" w:hAnsi="Arial" w:eastAsia="Arial" w:cs="Arial"/>
      <w:b/>
      <w:bCs/>
      <w:sz w:val="26"/>
      <w:szCs w:val="26"/>
    </w:rPr>
  </w:style>
  <w:style w:type="paragraph" w:styleId="729" w:customStyle="1">
    <w:name w:val="标题 42"/>
    <w:basedOn w:val="672"/>
    <w:next w:val="730"/>
    <w:link w:val="728"/>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30" w:customStyle="1">
    <w:name w:val="标题 41"/>
    <w:basedOn w:val="672"/>
    <w:next w:val="672"/>
    <w:link w:val="886"/>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31" w:customStyle="1">
    <w:name w:val="Heading 5 Char"/>
    <w:basedOn w:val="682"/>
    <w:uiPriority w:val="9"/>
    <w:qFormat/>
    <w:rPr>
      <w:rFonts w:ascii="Arial" w:hAnsi="Arial" w:eastAsia="Arial" w:cs="Arial"/>
      <w:b/>
      <w:bCs/>
      <w:sz w:val="24"/>
      <w:szCs w:val="24"/>
    </w:rPr>
  </w:style>
  <w:style w:type="character" w:styleId="732" w:customStyle="1">
    <w:name w:val="Heading 6 Char"/>
    <w:basedOn w:val="682"/>
    <w:uiPriority w:val="9"/>
    <w:qFormat/>
    <w:rPr>
      <w:rFonts w:ascii="Arial" w:hAnsi="Arial" w:eastAsia="Arial" w:cs="Arial"/>
      <w:b/>
      <w:bCs/>
      <w:sz w:val="22"/>
      <w:szCs w:val="22"/>
    </w:rPr>
  </w:style>
  <w:style w:type="character" w:styleId="733" w:customStyle="1">
    <w:name w:val="Heading 7 Char"/>
    <w:basedOn w:val="682"/>
    <w:uiPriority w:val="9"/>
    <w:qFormat/>
    <w:rPr>
      <w:rFonts w:ascii="Arial" w:hAnsi="Arial" w:eastAsia="Arial" w:cs="Arial"/>
      <w:b/>
      <w:bCs/>
      <w:i/>
      <w:iCs/>
      <w:sz w:val="22"/>
      <w:szCs w:val="22"/>
    </w:rPr>
  </w:style>
  <w:style w:type="character" w:styleId="734" w:customStyle="1">
    <w:name w:val="Heading 8 Char"/>
    <w:basedOn w:val="682"/>
    <w:uiPriority w:val="9"/>
    <w:qFormat/>
    <w:rPr>
      <w:rFonts w:ascii="Arial" w:hAnsi="Arial" w:eastAsia="Arial" w:cs="Arial"/>
      <w:i/>
      <w:iCs/>
      <w:sz w:val="22"/>
      <w:szCs w:val="22"/>
    </w:rPr>
  </w:style>
  <w:style w:type="character" w:styleId="735" w:customStyle="1">
    <w:name w:val="Heading 9 Char"/>
    <w:basedOn w:val="682"/>
    <w:uiPriority w:val="9"/>
    <w:qFormat/>
    <w:rPr>
      <w:rFonts w:ascii="Arial" w:hAnsi="Arial" w:eastAsia="Arial" w:cs="Arial"/>
      <w:i/>
      <w:iCs/>
      <w:sz w:val="21"/>
      <w:szCs w:val="21"/>
    </w:rPr>
  </w:style>
  <w:style w:type="character" w:styleId="736" w:customStyle="1">
    <w:name w:val="Title Char"/>
    <w:basedOn w:val="682"/>
    <w:uiPriority w:val="10"/>
    <w:qFormat/>
    <w:rPr>
      <w:sz w:val="48"/>
      <w:szCs w:val="48"/>
    </w:rPr>
  </w:style>
  <w:style w:type="character" w:styleId="737" w:customStyle="1">
    <w:name w:val="Subtitle Char"/>
    <w:basedOn w:val="682"/>
    <w:uiPriority w:val="11"/>
    <w:qFormat/>
    <w:rPr>
      <w:sz w:val="24"/>
      <w:szCs w:val="24"/>
    </w:rPr>
  </w:style>
  <w:style w:type="character" w:styleId="738" w:customStyle="1">
    <w:name w:val="Quote Char"/>
    <w:uiPriority w:val="29"/>
    <w:qFormat/>
    <w:rPr>
      <w:i/>
    </w:rPr>
  </w:style>
  <w:style w:type="character" w:styleId="739" w:customStyle="1">
    <w:name w:val="Intense Quote Char"/>
    <w:uiPriority w:val="30"/>
    <w:qFormat/>
    <w:rPr>
      <w:i/>
    </w:rPr>
  </w:style>
  <w:style w:type="character" w:styleId="740" w:customStyle="1">
    <w:name w:val="Header Char"/>
    <w:basedOn w:val="682"/>
    <w:uiPriority w:val="99"/>
    <w:qFormat/>
  </w:style>
  <w:style w:type="character" w:styleId="741" w:customStyle="1">
    <w:name w:val="Footer Char"/>
    <w:basedOn w:val="682"/>
    <w:uiPriority w:val="99"/>
    <w:qFormat/>
  </w:style>
  <w:style w:type="character" w:styleId="742" w:customStyle="1">
    <w:name w:val="Caption Char"/>
    <w:uiPriority w:val="99"/>
    <w:qFormat/>
  </w:style>
  <w:style w:type="table" w:styleId="743" w:customStyle="1">
    <w:name w:val="Table Grid Light"/>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4" w:customStyle="1">
    <w:name w:val="无格式表格 11"/>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basedOn w:val="6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6" w:customStyle="1">
    <w:name w:val="网格表 2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3" w:customStyle="1">
    <w:name w:val="网格表 3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网格表 41"/>
    <w:basedOn w:val="6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8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2" w:customStyle="1">
    <w:name w:val="Grid Table 4 - Accent 2"/>
    <w:basedOn w:val="6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3" w:customStyle="1">
    <w:name w:val="Grid Table 4 - Accent 3"/>
    <w:basedOn w:val="6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4" w:customStyle="1">
    <w:name w:val="Grid Table 4 - Accent 4"/>
    <w:basedOn w:val="6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5" w:customStyle="1">
    <w:name w:val="Grid Table 4 - Accent 5"/>
    <w:basedOn w:val="68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6" w:customStyle="1">
    <w:name w:val="Grid Table 4 - Accent 6"/>
    <w:basedOn w:val="6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7" w:customStyle="1">
    <w:name w:val="网格表 5 深色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9" w:customStyle="1">
    <w:name w:val="Grid Table 5 Dark - Accent 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0" w:customStyle="1">
    <w:name w:val="Grid Table 5 Dark - Accent 3"/>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1" w:customStyle="1">
    <w:name w:val="Grid Table 5 Dark- Accent 4"/>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2" w:customStyle="1">
    <w:name w:val="Grid Table 5 Dark - Accent 5"/>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3" w:customStyle="1">
    <w:name w:val="Grid Table 5 Dark - Accent 6"/>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4" w:customStyle="1">
    <w:name w:val="网格表 6 彩色1"/>
    <w:basedOn w:val="6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8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8" w:customStyle="1">
    <w:name w:val="Grid Table 6 Colorful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8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6 Colorful - Accent 6"/>
    <w:basedOn w:val="6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网格表 7 彩色1"/>
    <w:basedOn w:val="6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8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8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8" w:customStyle="1">
    <w:name w:val="清单表 1 浅色1"/>
    <w:basedOn w:val="6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8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8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清单表 21"/>
    <w:basedOn w:val="6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8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7" w:customStyle="1">
    <w:name w:val="List Table 2 - Accent 2"/>
    <w:basedOn w:val="6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8" w:customStyle="1">
    <w:name w:val="List Table 2 - Accent 3"/>
    <w:basedOn w:val="6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9" w:customStyle="1">
    <w:name w:val="List Table 2 - Accent 4"/>
    <w:basedOn w:val="6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0" w:customStyle="1">
    <w:name w:val="List Table 2 - Accent 5"/>
    <w:basedOn w:val="68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1" w:customStyle="1">
    <w:name w:val="List Table 2 - Accent 6"/>
    <w:basedOn w:val="6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2" w:customStyle="1">
    <w:name w:val="清单表 3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8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3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8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9" w:customStyle="1">
    <w:name w:val="清单表 4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8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4 - Accent 2"/>
    <w:basedOn w:val="6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2" w:customStyle="1">
    <w:name w:val="List Table 4 - Accent 3"/>
    <w:basedOn w:val="6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3" w:customStyle="1">
    <w:name w:val="List Table 4 - Accent 4"/>
    <w:basedOn w:val="6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4" w:customStyle="1">
    <w:name w:val="List Table 4 - Accent 5"/>
    <w:basedOn w:val="68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5" w:customStyle="1">
    <w:name w:val="List Table 4 - Accent 6"/>
    <w:basedOn w:val="6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6" w:customStyle="1">
    <w:name w:val="清单表 5 深色1"/>
    <w:basedOn w:val="6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8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8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清单表 6 彩色1"/>
    <w:basedOn w:val="6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8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5" w:customStyle="1">
    <w:name w:val="List Table 6 Colorful - Accent 2"/>
    <w:basedOn w:val="6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6" w:customStyle="1">
    <w:name w:val="List Table 6 Colorful - Accent 3"/>
    <w:basedOn w:val="6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7" w:customStyle="1">
    <w:name w:val="List Table 6 Colorful - Accent 4"/>
    <w:basedOn w:val="6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8" w:customStyle="1">
    <w:name w:val="List Table 6 Colorful - Accent 5"/>
    <w:basedOn w:val="68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9" w:customStyle="1">
    <w:name w:val="List Table 6 Colorful - Accent 6"/>
    <w:basedOn w:val="6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0" w:customStyle="1">
    <w:name w:val="清单表 7 彩色1"/>
    <w:basedOn w:val="6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8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8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Lined - Accent 2"/>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Lined - Accent 3"/>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Lined - Accent 4"/>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Lined - Accent 5"/>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Lined - Accent 6"/>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amp; Lined - Accent"/>
    <w:basedOn w:val="6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8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6" w:customStyle="1">
    <w:name w:val="Bordered &amp; Lined - Accent 2"/>
    <w:basedOn w:val="6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Bordered &amp; Lined - Accent 3"/>
    <w:basedOn w:val="6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Bordered &amp; Lined - Accent 4"/>
    <w:basedOn w:val="6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Bordered &amp; Lined - Accent 5"/>
    <w:basedOn w:val="68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Bordered &amp; Lined - Accent 6"/>
    <w:basedOn w:val="6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w:basedOn w:val="6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3" w:customStyle="1">
    <w:name w:val="Bordered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4" w:customStyle="1">
    <w:name w:val="Bordered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5" w:customStyle="1">
    <w:name w:val="Bordered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6" w:customStyle="1">
    <w:name w:val="Bordered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7" w:customStyle="1">
    <w:name w:val="Bordered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8" w:customStyle="1">
    <w:name w:val="Footnote Text Char"/>
    <w:uiPriority w:val="99"/>
    <w:qFormat/>
    <w:rPr>
      <w:sz w:val="18"/>
    </w:rPr>
  </w:style>
  <w:style w:type="character" w:styleId="869" w:customStyle="1">
    <w:name w:val="尾注文本 字符"/>
    <w:link w:val="697"/>
    <w:uiPriority w:val="99"/>
    <w:qFormat/>
    <w:rPr>
      <w:sz w:val="20"/>
    </w:rPr>
  </w:style>
  <w:style w:type="paragraph" w:styleId="870" w:customStyle="1">
    <w:name w:val="TOC 标题1"/>
    <w:uiPriority w:val="0"/>
    <w:unhideWhenUsed/>
    <w:qFormat/>
    <w:rPr>
      <w:rFonts w:asciiTheme="minorHAnsi" w:hAnsiTheme="minorHAnsi" w:eastAsiaTheme="minorEastAsia" w:cstheme="minorBidi"/>
      <w:lang w:val="en-US" w:eastAsia="zh-CN" w:bidi="ar-SA"/>
    </w:rPr>
  </w:style>
  <w:style w:type="character" w:styleId="871" w:customStyle="1">
    <w:name w:val="段 Char"/>
    <w:link w:val="723"/>
    <w:uiPriority w:val="0"/>
    <w:qFormat/>
    <w:rPr>
      <w:rFonts w:ascii="宋体"/>
    </w:rPr>
  </w:style>
  <w:style w:type="character" w:styleId="872" w:customStyle="1">
    <w:name w:val="正文文本 字符"/>
    <w:basedOn w:val="682"/>
    <w:link w:val="684"/>
    <w:uiPriority w:val="0"/>
    <w:qFormat/>
  </w:style>
  <w:style w:type="character" w:styleId="873" w:customStyle="1">
    <w:name w:val="标题 1 字符"/>
    <w:basedOn w:val="682"/>
    <w:link w:val="673"/>
    <w:uiPriority w:val="0"/>
    <w:qFormat/>
    <w:rPr>
      <w:rFonts w:ascii="Times New Roman" w:hAnsi="Times New Roman" w:eastAsia="黑体"/>
      <w:b/>
      <w:bCs/>
      <w:spacing w:val="20"/>
      <w:sz w:val="48"/>
      <w:szCs w:val="44"/>
    </w:rPr>
  </w:style>
  <w:style w:type="character" w:styleId="874" w:customStyle="1">
    <w:name w:val="标题 2 字符"/>
    <w:basedOn w:val="682"/>
    <w:link w:val="674"/>
    <w:uiPriority w:val="0"/>
    <w:qFormat/>
    <w:rPr>
      <w:rFonts w:asciiTheme="majorHAnsi" w:hAnsiTheme="majorHAnsi" w:eastAsiaTheme="majorEastAsia" w:cstheme="majorBidi"/>
      <w:b/>
      <w:bCs/>
      <w:sz w:val="32"/>
      <w:szCs w:val="32"/>
    </w:rPr>
  </w:style>
  <w:style w:type="character" w:styleId="875" w:customStyle="1">
    <w:name w:val="标题 3 字符"/>
    <w:basedOn w:val="682"/>
    <w:link w:val="675"/>
    <w:uiPriority w:val="0"/>
    <w:qFormat/>
    <w:rPr>
      <w:b/>
      <w:bCs/>
      <w:sz w:val="32"/>
      <w:szCs w:val="32"/>
    </w:rPr>
  </w:style>
  <w:style w:type="character" w:styleId="876" w:customStyle="1">
    <w:name w:val="标题 4 字符"/>
    <w:basedOn w:val="682"/>
    <w:link w:val="676"/>
    <w:uiPriority w:val="0"/>
    <w:qFormat/>
    <w:rPr>
      <w:rFonts w:asciiTheme="majorHAnsi" w:hAnsiTheme="majorHAnsi" w:eastAsiaTheme="majorEastAsia" w:cstheme="majorBidi"/>
      <w:b/>
      <w:bCs/>
      <w:sz w:val="28"/>
      <w:szCs w:val="28"/>
    </w:rPr>
  </w:style>
  <w:style w:type="character" w:styleId="877" w:customStyle="1">
    <w:name w:val="标题 5 字符"/>
    <w:basedOn w:val="682"/>
    <w:link w:val="677"/>
    <w:uiPriority w:val="0"/>
    <w:qFormat/>
    <w:rPr>
      <w:rFonts w:eastAsia="宋体"/>
      <w:b/>
      <w:bCs/>
      <w:sz w:val="28"/>
      <w:szCs w:val="28"/>
    </w:rPr>
  </w:style>
  <w:style w:type="character" w:styleId="878" w:customStyle="1">
    <w:name w:val="标题 6 字符"/>
    <w:link w:val="678"/>
    <w:uiPriority w:val="0"/>
    <w:qFormat/>
    <w:rPr>
      <w:rFonts w:ascii="Calibri" w:hAnsi="Calibri" w:eastAsia="黑体" w:cs="Times New Roman"/>
      <w:b/>
      <w:bCs/>
      <w:sz w:val="28"/>
      <w:szCs w:val="24"/>
    </w:rPr>
  </w:style>
  <w:style w:type="character" w:styleId="879" w:customStyle="1">
    <w:name w:val="标题 7 字符1"/>
    <w:link w:val="679"/>
    <w:uiPriority w:val="0"/>
    <w:qFormat/>
    <w:rPr>
      <w:rFonts w:ascii="Calibri" w:hAnsi="Calibri" w:eastAsia="黑体" w:cs="Times New Roman"/>
      <w:b/>
      <w:bCs/>
    </w:rPr>
  </w:style>
  <w:style w:type="character" w:styleId="880" w:customStyle="1">
    <w:name w:val="标题 8 字符"/>
    <w:link w:val="680"/>
    <w:uiPriority w:val="0"/>
    <w:qFormat/>
    <w:rPr>
      <w:rFonts w:ascii="Calibri" w:hAnsi="Calibri" w:eastAsia="黑体" w:cs="Times New Roman"/>
    </w:rPr>
  </w:style>
  <w:style w:type="character" w:styleId="881" w:customStyle="1">
    <w:name w:val="标题 9 字符"/>
    <w:link w:val="681"/>
    <w:uiPriority w:val="0"/>
    <w:qFormat/>
    <w:rPr>
      <w:rFonts w:ascii="Calibri" w:hAnsi="Calibri" w:eastAsia="黑体" w:cs="Times New Roman"/>
      <w:b/>
    </w:rPr>
  </w:style>
  <w:style w:type="paragraph" w:styleId="882" w:customStyle="1">
    <w:name w:val="正文段落内容"/>
    <w:basedOn w:val="672"/>
    <w:link w:val="883"/>
    <w:uiPriority w:val="0"/>
    <w:qFormat/>
    <w:pPr>
      <w:ind w:firstLine="200"/>
      <w:jc w:val="left"/>
    </w:pPr>
    <w:rPr>
      <w:rFonts w:ascii="Times New Roman" w:hAnsi="Times New Roman"/>
      <w:sz w:val="20"/>
      <w:szCs w:val="24"/>
      <w:lang w:bidi="en-US"/>
    </w:rPr>
  </w:style>
  <w:style w:type="character" w:styleId="883" w:customStyle="1">
    <w:name w:val="正文段落内容 Char"/>
    <w:link w:val="882"/>
    <w:uiPriority w:val="0"/>
    <w:qFormat/>
    <w:rPr>
      <w:rFonts w:ascii="Times New Roman" w:hAnsi="Times New Roman"/>
      <w:szCs w:val="24"/>
      <w:lang w:bidi="en-US"/>
    </w:rPr>
  </w:style>
  <w:style w:type="paragraph" w:styleId="884" w:customStyle="1">
    <w:name w:val="标题 21"/>
    <w:basedOn w:val="672"/>
    <w:next w:val="672"/>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85" w:customStyle="1">
    <w:name w:val="标题 31"/>
    <w:basedOn w:val="672"/>
    <w:next w:val="672"/>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86" w:customStyle="1">
    <w:name w:val="标题 4 Char"/>
    <w:link w:val="730"/>
    <w:uiPriority w:val="0"/>
    <w:qFormat/>
    <w:rPr>
      <w:rFonts w:ascii="Cambria" w:hAnsi="Cambria" w:eastAsia="宋体" w:cs="Times New Roman"/>
      <w:b/>
      <w:bCs/>
      <w:sz w:val="28"/>
      <w:szCs w:val="28"/>
    </w:rPr>
  </w:style>
  <w:style w:type="paragraph" w:styleId="887" w:customStyle="1">
    <w:name w:val="标题 51"/>
    <w:basedOn w:val="672"/>
    <w:next w:val="672"/>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88" w:customStyle="1">
    <w:name w:val="标题 61"/>
    <w:basedOn w:val="672"/>
    <w:next w:val="672"/>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9" w:customStyle="1">
    <w:name w:val="标题 71"/>
    <w:basedOn w:val="672"/>
    <w:next w:val="672"/>
    <w:link w:val="890"/>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90" w:customStyle="1">
    <w:name w:val="标题 7 Char1"/>
    <w:link w:val="889"/>
    <w:uiPriority w:val="0"/>
    <w:qFormat/>
    <w:rPr>
      <w:rFonts w:ascii="Calibri" w:hAnsi="Calibri" w:eastAsia="宋体" w:cs="Times New Roman"/>
      <w:b/>
      <w:bCs/>
      <w:sz w:val="24"/>
      <w:szCs w:val="24"/>
    </w:rPr>
  </w:style>
  <w:style w:type="paragraph" w:styleId="891" w:customStyle="1">
    <w:name w:val="标题 81"/>
    <w:basedOn w:val="672"/>
    <w:next w:val="672"/>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92" w:customStyle="1">
    <w:name w:val="标题 91"/>
    <w:basedOn w:val="672"/>
    <w:next w:val="672"/>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93" w:customStyle="1">
    <w:name w:val="样式 样式 正文缩进四号ALT+Z段1 Char Char Char段1 Char Char标题4body text鋘d... ...1"/>
    <w:basedOn w:val="672"/>
    <w:link w:val="894"/>
    <w:uiPriority w:val="0"/>
    <w:qFormat/>
    <w:rPr>
      <w:rFonts w:ascii="宋体" w:hAnsi="宋体" w:eastAsia="宋体" w:cs="Times New Roman"/>
      <w:sz w:val="20"/>
      <w:szCs w:val="21"/>
    </w:rPr>
  </w:style>
  <w:style w:type="character" w:styleId="894" w:customStyle="1">
    <w:name w:val="样式 样式 正文缩进四号ALT+Z段1 Char Char Char段1 Char Char标题4body text鋘d... ...1 Char Char"/>
    <w:link w:val="893"/>
    <w:uiPriority w:val="0"/>
    <w:qFormat/>
    <w:rPr>
      <w:rFonts w:ascii="宋体" w:hAnsi="宋体" w:eastAsia="宋体" w:cs="Times New Roman"/>
      <w:szCs w:val="21"/>
    </w:rPr>
  </w:style>
  <w:style w:type="paragraph" w:styleId="895" w:customStyle="1">
    <w:name w:val="AC-Image-图片"/>
    <w:next w:val="672"/>
    <w:uiPriority w:val="0"/>
    <w:qFormat/>
    <w:pPr>
      <w:jc w:val="center"/>
    </w:pPr>
    <w:rPr>
      <w:rFonts w:ascii="Times New Roman" w:hAnsi="Times New Roman" w:eastAsia="宋体" w:cs="Calibri"/>
      <w:sz w:val="24"/>
      <w:szCs w:val="21"/>
      <w:lang w:val="en-US" w:eastAsia="zh-CN" w:bidi="ar-SA"/>
    </w:rPr>
  </w:style>
  <w:style w:type="paragraph" w:styleId="896" w:customStyle="1">
    <w:name w:val="AC-Image-图表标题"/>
    <w:uiPriority w:val="0"/>
    <w:qFormat/>
    <w:pPr>
      <w:jc w:val="center"/>
    </w:pPr>
    <w:rPr>
      <w:rFonts w:ascii="Times New Roman" w:hAnsi="Times New Roman" w:eastAsia="微软雅黑" w:cs="宋体"/>
      <w:sz w:val="21"/>
      <w:lang w:val="en-US" w:eastAsia="zh-CN" w:bidi="ar-SA"/>
    </w:rPr>
  </w:style>
  <w:style w:type="paragraph" w:styleId="897" w:customStyle="1">
    <w:name w:val="列项"/>
    <w:basedOn w:val="672"/>
    <w:uiPriority w:val="0"/>
    <w:qFormat/>
    <w:pPr>
      <w:ind w:left="425" w:hanging="425"/>
      <w:jc w:val="left"/>
      <w:widowControl/>
    </w:pPr>
    <w:rPr>
      <w:rFonts w:ascii="宋体" w:hAnsi="Calibri" w:eastAsia="仿宋" w:cs="Times New Roman"/>
      <w:sz w:val="28"/>
      <w:szCs w:val="24"/>
    </w:rPr>
  </w:style>
  <w:style w:type="character" w:styleId="898" w:customStyle="1">
    <w:name w:val="标题 7 字符"/>
    <w:basedOn w:val="682"/>
    <w:uiPriority w:val="9"/>
    <w:semiHidden/>
    <w:qFormat/>
    <w:rPr>
      <w:b/>
      <w:bCs/>
      <w:sz w:val="24"/>
      <w:szCs w:val="24"/>
    </w:rPr>
  </w:style>
  <w:style w:type="paragraph" w:styleId="899" w:customStyle="1">
    <w:name w:val="标书突出内容（文字加粗）"/>
    <w:basedOn w:val="882"/>
    <w:next w:val="882"/>
    <w:link w:val="900"/>
    <w:uiPriority w:val="0"/>
    <w:qFormat/>
    <w:rPr>
      <w:b/>
    </w:rPr>
  </w:style>
  <w:style w:type="character" w:styleId="900" w:customStyle="1">
    <w:name w:val="标书突出内容（文字加粗） Char"/>
    <w:link w:val="899"/>
    <w:uiPriority w:val="0"/>
    <w:qFormat/>
    <w:rPr>
      <w:rFonts w:ascii="Times New Roman" w:hAnsi="Times New Roman"/>
      <w:b/>
      <w:szCs w:val="24"/>
      <w:lang w:bidi="en-US"/>
    </w:rPr>
  </w:style>
  <w:style w:type="character" w:styleId="901" w:customStyle="1">
    <w:name w:val="webdict"/>
    <w:basedOn w:val="682"/>
    <w:uiPriority w:val="0"/>
    <w:qFormat/>
  </w:style>
  <w:style w:type="character" w:styleId="902" w:customStyle="1">
    <w:name w:val="明显参考1"/>
    <w:uiPriority w:val="0"/>
    <w:qFormat/>
    <w:rPr>
      <w:b/>
      <w:bCs/>
      <w:smallCaps/>
      <w:color w:val="c0504d"/>
      <w:spacing w:val="5"/>
      <w:u w:val="single"/>
    </w:rPr>
  </w:style>
  <w:style w:type="paragraph" w:styleId="903" w:customStyle="1">
    <w:name w:val="图片（居中）"/>
    <w:basedOn w:val="672"/>
    <w:next w:val="882"/>
    <w:link w:val="904"/>
    <w:uiPriority w:val="0"/>
    <w:qFormat/>
    <w:pPr>
      <w:jc w:val="center"/>
    </w:pPr>
    <w:rPr>
      <w:rFonts w:ascii="宋体" w:hAnsi="宋体"/>
      <w:sz w:val="24"/>
      <w:szCs w:val="24"/>
      <w:lang w:bidi="en-US"/>
    </w:rPr>
  </w:style>
  <w:style w:type="character" w:styleId="904" w:customStyle="1">
    <w:name w:val="图片（居中） Char"/>
    <w:link w:val="903"/>
    <w:uiPriority w:val="0"/>
    <w:qFormat/>
    <w:rPr>
      <w:rFonts w:ascii="宋体" w:hAnsi="宋体"/>
      <w:sz w:val="24"/>
      <w:szCs w:val="24"/>
      <w:lang w:bidi="en-US"/>
    </w:rPr>
  </w:style>
  <w:style w:type="paragraph" w:styleId="905" w:customStyle="1">
    <w:name w:val="页眉1"/>
    <w:basedOn w:val="672"/>
    <w:link w:val="906"/>
    <w:uiPriority w:val="0"/>
    <w:qFormat/>
    <w:pPr>
      <w:jc w:val="center"/>
      <w:tabs>
        <w:tab w:val="center" w:pos="4153" w:leader="none"/>
        <w:tab w:val="right" w:pos="8306" w:leader="none"/>
      </w:tabs>
      <w:pBdr>
        <w:bottom w:val="single" w:color="auto" w:sz="6" w:space="1"/>
      </w:pBdr>
    </w:pPr>
    <w:rPr>
      <w:sz w:val="18"/>
      <w:szCs w:val="18"/>
    </w:rPr>
  </w:style>
  <w:style w:type="character" w:styleId="906" w:customStyle="1">
    <w:name w:val="页眉 Char"/>
    <w:link w:val="905"/>
    <w:uiPriority w:val="0"/>
    <w:qFormat/>
    <w:rPr>
      <w:sz w:val="18"/>
      <w:szCs w:val="18"/>
    </w:rPr>
  </w:style>
  <w:style w:type="paragraph" w:styleId="907" w:customStyle="1">
    <w:name w:val="段落内容三级列表"/>
    <w:basedOn w:val="672"/>
    <w:link w:val="908"/>
    <w:uiPriority w:val="30"/>
    <w:qFormat/>
    <w:pPr>
      <w:ind w:left="4848" w:hanging="1418"/>
      <w:jc w:val="left"/>
      <w:tabs>
        <w:tab w:val="left" w:pos="4848" w:leader="none"/>
      </w:tabs>
    </w:pPr>
    <w:rPr>
      <w:rFonts w:ascii="宋体" w:hAnsi="宋体" w:eastAsia="仿宋"/>
      <w:sz w:val="28"/>
      <w:szCs w:val="24"/>
      <w:lang w:bidi="en-US"/>
    </w:rPr>
  </w:style>
  <w:style w:type="character" w:styleId="908" w:customStyle="1">
    <w:name w:val="段落内容三级列表 Char"/>
    <w:link w:val="907"/>
    <w:uiPriority w:val="30"/>
    <w:qFormat/>
    <w:rPr>
      <w:rFonts w:ascii="宋体" w:hAnsi="宋体" w:eastAsia="仿宋"/>
      <w:sz w:val="28"/>
      <w:szCs w:val="24"/>
      <w:lang w:bidi="en-US"/>
    </w:rPr>
  </w:style>
  <w:style w:type="paragraph" w:styleId="909" w:customStyle="1">
    <w:name w:val="段落内容一级列表"/>
    <w:basedOn w:val="672"/>
    <w:link w:val="910"/>
    <w:uiPriority w:val="29"/>
    <w:qFormat/>
    <w:pPr>
      <w:ind w:left="100" w:hanging="1276"/>
      <w:jc w:val="left"/>
      <w:tabs>
        <w:tab w:val="left" w:pos="4281" w:leader="none"/>
      </w:tabs>
    </w:pPr>
    <w:rPr>
      <w:rFonts w:ascii="宋体" w:hAnsi="宋体"/>
      <w:sz w:val="24"/>
      <w:szCs w:val="24"/>
      <w:lang w:bidi="en-US"/>
    </w:rPr>
  </w:style>
  <w:style w:type="character" w:styleId="910" w:customStyle="1">
    <w:name w:val="段落内容一级列表 Char"/>
    <w:link w:val="909"/>
    <w:uiPriority w:val="29"/>
    <w:qFormat/>
    <w:rPr>
      <w:rFonts w:ascii="宋体" w:hAnsi="宋体"/>
      <w:sz w:val="24"/>
      <w:szCs w:val="24"/>
      <w:lang w:bidi="en-US"/>
    </w:rPr>
  </w:style>
  <w:style w:type="character" w:styleId="911" w:customStyle="1">
    <w:name w:val="标题 3 Char"/>
    <w:uiPriority w:val="0"/>
    <w:qFormat/>
    <w:rPr>
      <w:rFonts w:eastAsia="黑体"/>
      <w:b/>
      <w:color w:val="000000"/>
      <w:sz w:val="28"/>
      <w:szCs w:val="32"/>
    </w:rPr>
  </w:style>
  <w:style w:type="paragraph" w:styleId="912" w:customStyle="1">
    <w:name w:val="段落内容无序列表"/>
    <w:basedOn w:val="672"/>
    <w:link w:val="913"/>
    <w:uiPriority w:val="32"/>
    <w:qFormat/>
    <w:pPr>
      <w:ind w:left="250" w:hanging="720"/>
      <w:jc w:val="left"/>
      <w:widowControl/>
      <w:tabs>
        <w:tab w:val="left" w:pos="720" w:leader="none"/>
      </w:tabs>
    </w:pPr>
    <w:rPr>
      <w:rFonts w:ascii="宋体" w:hAnsi="宋体" w:eastAsia="仿宋"/>
      <w:sz w:val="24"/>
      <w:szCs w:val="24"/>
      <w:lang w:bidi="en-US"/>
    </w:rPr>
  </w:style>
  <w:style w:type="character" w:styleId="913" w:customStyle="1">
    <w:name w:val="段落内容无序列表 Char"/>
    <w:link w:val="912"/>
    <w:uiPriority w:val="32"/>
    <w:qFormat/>
    <w:rPr>
      <w:rFonts w:ascii="宋体" w:hAnsi="宋体" w:eastAsia="仿宋"/>
      <w:sz w:val="24"/>
      <w:szCs w:val="24"/>
      <w:lang w:bidi="en-US"/>
    </w:rPr>
  </w:style>
  <w:style w:type="character" w:styleId="914" w:customStyle="1">
    <w:name w:val="书籍标题1"/>
    <w:uiPriority w:val="0"/>
    <w:qFormat/>
    <w:rPr>
      <w:b/>
      <w:bCs/>
      <w:smallCaps/>
      <w:spacing w:val="5"/>
    </w:rPr>
  </w:style>
  <w:style w:type="character" w:styleId="915" w:customStyle="1">
    <w:name w:val="明显强调1"/>
    <w:uiPriority w:val="21"/>
    <w:qFormat/>
    <w:rPr>
      <w:b/>
      <w:bCs/>
      <w:i/>
      <w:iCs/>
      <w:color w:val="4f81bd"/>
    </w:rPr>
  </w:style>
  <w:style w:type="character" w:styleId="916" w:customStyle="1">
    <w:name w:val="标题 5 Char"/>
    <w:uiPriority w:val="0"/>
    <w:qFormat/>
    <w:rPr>
      <w:rFonts w:eastAsia="黑体"/>
      <w:b/>
      <w:bCs/>
      <w:sz w:val="28"/>
      <w:szCs w:val="28"/>
      <w:lang w:bidi="en-US"/>
    </w:rPr>
  </w:style>
  <w:style w:type="paragraph" w:styleId="917" w:customStyle="1">
    <w:name w:val="标题 11"/>
    <w:basedOn w:val="672"/>
    <w:next w:val="672"/>
    <w:link w:val="918"/>
    <w:uiPriority w:val="0"/>
    <w:qFormat/>
    <w:pPr>
      <w:keepLines/>
      <w:keepNext/>
      <w:pageBreakBefore/>
      <w:spacing w:before="340" w:after="330" w:line="578" w:lineRule="auto"/>
      <w:outlineLvl w:val="0"/>
    </w:pPr>
    <w:rPr>
      <w:rFonts w:eastAsia="黑体"/>
      <w:b/>
      <w:bCs/>
      <w:sz w:val="32"/>
      <w:szCs w:val="44"/>
    </w:rPr>
  </w:style>
  <w:style w:type="character" w:styleId="918" w:customStyle="1">
    <w:name w:val="标题 1 Char"/>
    <w:link w:val="917"/>
    <w:uiPriority w:val="0"/>
    <w:qFormat/>
    <w:rPr>
      <w:rFonts w:eastAsia="黑体"/>
      <w:b/>
      <w:bCs/>
      <w:sz w:val="32"/>
      <w:szCs w:val="44"/>
    </w:rPr>
  </w:style>
  <w:style w:type="paragraph" w:styleId="919" w:customStyle="1">
    <w:name w:val="正文文本1"/>
    <w:basedOn w:val="672"/>
    <w:link w:val="920"/>
    <w:uiPriority w:val="0"/>
    <w:qFormat/>
    <w:pPr>
      <w:spacing w:after="120"/>
    </w:pPr>
    <w:rPr>
      <w:rFonts w:ascii="Times New Roman" w:hAnsi="Times New Roman" w:eastAsia="仿宋"/>
      <w:sz w:val="28"/>
      <w:szCs w:val="24"/>
    </w:rPr>
  </w:style>
  <w:style w:type="character" w:styleId="920" w:customStyle="1">
    <w:name w:val="正文文本 Char"/>
    <w:link w:val="919"/>
    <w:uiPriority w:val="0"/>
    <w:qFormat/>
    <w:rPr>
      <w:rFonts w:ascii="Times New Roman" w:hAnsi="Times New Roman" w:eastAsia="仿宋"/>
      <w:sz w:val="28"/>
      <w:szCs w:val="24"/>
    </w:rPr>
  </w:style>
  <w:style w:type="paragraph" w:styleId="921" w:customStyle="1">
    <w:name w:val="页脚1"/>
    <w:basedOn w:val="672"/>
    <w:link w:val="922"/>
    <w:uiPriority w:val="0"/>
    <w:qFormat/>
    <w:pPr>
      <w:jc w:val="left"/>
      <w:tabs>
        <w:tab w:val="center" w:pos="4153" w:leader="none"/>
        <w:tab w:val="right" w:pos="8306" w:leader="none"/>
      </w:tabs>
    </w:pPr>
    <w:rPr>
      <w:rFonts w:ascii="Times New Roman" w:hAnsi="Times New Roman"/>
      <w:sz w:val="18"/>
      <w:szCs w:val="18"/>
    </w:rPr>
  </w:style>
  <w:style w:type="character" w:styleId="922" w:customStyle="1">
    <w:name w:val="页脚 Char"/>
    <w:link w:val="921"/>
    <w:uiPriority w:val="0"/>
    <w:qFormat/>
    <w:rPr>
      <w:rFonts w:ascii="Times New Roman" w:hAnsi="Times New Roman"/>
      <w:sz w:val="18"/>
      <w:szCs w:val="18"/>
    </w:rPr>
  </w:style>
  <w:style w:type="character" w:styleId="923" w:customStyle="1">
    <w:name w:val="标题 2 Char"/>
    <w:uiPriority w:val="0"/>
    <w:qFormat/>
    <w:rPr>
      <w:rFonts w:eastAsia="黑体"/>
      <w:b/>
      <w:bCs/>
      <w:color w:val="000000"/>
      <w:sz w:val="30"/>
      <w:szCs w:val="32"/>
    </w:rPr>
  </w:style>
  <w:style w:type="character" w:styleId="924" w:customStyle="1">
    <w:name w:val="不明显参考1"/>
    <w:uiPriority w:val="0"/>
    <w:qFormat/>
    <w:rPr>
      <w:smallCaps/>
      <w:color w:val="c0504d"/>
      <w:u w:val="single"/>
    </w:rPr>
  </w:style>
  <w:style w:type="character" w:styleId="925" w:customStyle="1">
    <w:name w:val="不明显强调1"/>
    <w:uiPriority w:val="0"/>
    <w:qFormat/>
    <w:rPr>
      <w:i/>
      <w:iCs/>
      <w:color w:val="4040ff"/>
    </w:rPr>
  </w:style>
  <w:style w:type="paragraph" w:styleId="926" w:customStyle="1">
    <w:name w:val="章节71"/>
    <w:basedOn w:val="674"/>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27" w:customStyle="1">
    <w:name w:val="章节6.1"/>
    <w:basedOn w:val="674"/>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28" w:customStyle="1">
    <w:name w:val="章节2-1"/>
    <w:basedOn w:val="672"/>
    <w:uiPriority w:val="0"/>
    <w:qFormat/>
    <w:pPr>
      <w:jc w:val="left"/>
    </w:pPr>
    <w:rPr>
      <w:rFonts w:ascii="黑体" w:hAnsi="Calibri" w:eastAsia="黑体" w:cs="Times New Roman"/>
      <w:sz w:val="28"/>
      <w:szCs w:val="24"/>
    </w:rPr>
  </w:style>
  <w:style w:type="paragraph" w:styleId="929" w:customStyle="1">
    <w:name w:val="附录标题"/>
    <w:basedOn w:val="673"/>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30" w:customStyle="1">
    <w:name w:val="标题 字符"/>
    <w:basedOn w:val="682"/>
    <w:uiPriority w:val="10"/>
    <w:qFormat/>
    <w:rPr>
      <w:rFonts w:asciiTheme="majorHAnsi" w:hAnsiTheme="majorHAnsi" w:eastAsiaTheme="majorEastAsia" w:cstheme="majorBidi"/>
      <w:b/>
      <w:bCs/>
      <w:sz w:val="32"/>
      <w:szCs w:val="32"/>
    </w:rPr>
  </w:style>
  <w:style w:type="paragraph" w:styleId="931" w:customStyle="1">
    <w:name w:val="术语"/>
    <w:basedOn w:val="672"/>
    <w:uiPriority w:val="0"/>
    <w:qFormat/>
    <w:pPr>
      <w:ind w:firstLine="200"/>
      <w:jc w:val="left"/>
    </w:pPr>
    <w:rPr>
      <w:rFonts w:ascii="黑体" w:hAnsi="Calibri" w:eastAsia="黑体" w:cs="Times New Roman"/>
      <w:sz w:val="28"/>
      <w:szCs w:val="24"/>
    </w:rPr>
  </w:style>
  <w:style w:type="paragraph" w:styleId="932" w:customStyle="1">
    <w:name w:val="章节5.7.1"/>
    <w:basedOn w:val="675"/>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33" w:customStyle="1">
    <w:name w:val="章节2-3"/>
    <w:basedOn w:val="928"/>
    <w:uiPriority w:val="0"/>
    <w:qFormat/>
    <w:pPr>
      <w:ind w:left="567" w:hanging="567"/>
    </w:pPr>
  </w:style>
  <w:style w:type="paragraph" w:styleId="934" w:customStyle="1">
    <w:name w:val="章节3"/>
    <w:basedOn w:val="675"/>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35" w:customStyle="1">
    <w:name w:val="章节841"/>
    <w:basedOn w:val="675"/>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36" w:customStyle="1">
    <w:name w:val="Char"/>
    <w:basedOn w:val="672"/>
    <w:uiPriority w:val="0"/>
    <w:qFormat/>
    <w:pPr>
      <w:ind w:firstLine="200"/>
      <w:jc w:val="left"/>
    </w:pPr>
    <w:rPr>
      <w:rFonts w:ascii="Calibri" w:hAnsi="Calibri" w:eastAsia="仿宋" w:cs="Times New Roman"/>
      <w:sz w:val="28"/>
      <w:szCs w:val="24"/>
    </w:rPr>
  </w:style>
  <w:style w:type="paragraph" w:styleId="937" w:customStyle="1">
    <w:name w:val="章节3-5"/>
    <w:basedOn w:val="934"/>
    <w:uiPriority w:val="0"/>
    <w:qFormat/>
    <w:pPr>
      <w:ind w:left="0" w:firstLine="0"/>
      <w:spacing w:before="312" w:after="312"/>
    </w:pPr>
  </w:style>
  <w:style w:type="paragraph" w:styleId="938" w:customStyle="1">
    <w:name w:val="章节6.1.1"/>
    <w:basedOn w:val="675"/>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39"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40" w:customStyle="1">
    <w:name w:val="正文标题名称"/>
    <w:basedOn w:val="672"/>
    <w:uiPriority w:val="0"/>
    <w:qFormat/>
    <w:pPr>
      <w:ind w:firstLine="200"/>
      <w:jc w:val="center"/>
      <w:spacing w:before="640" w:after="560"/>
    </w:pPr>
    <w:rPr>
      <w:rFonts w:ascii="黑体" w:hAnsi="华文中宋" w:eastAsia="仿宋" w:cs="Times New Roman"/>
      <w:b/>
      <w:sz w:val="44"/>
      <w:szCs w:val="32"/>
    </w:rPr>
  </w:style>
  <w:style w:type="paragraph" w:styleId="941" w:customStyle="1">
    <w:name w:val="引言内容"/>
    <w:basedOn w:val="672"/>
    <w:uiPriority w:val="0"/>
    <w:qFormat/>
    <w:pPr>
      <w:ind w:firstLine="454"/>
      <w:jc w:val="left"/>
    </w:pPr>
    <w:rPr>
      <w:rFonts w:ascii="Calibri" w:hAnsi="Calibri" w:eastAsia="仿宋" w:cs="Times New Roman"/>
      <w:sz w:val="28"/>
      <w:szCs w:val="21"/>
    </w:rPr>
  </w:style>
  <w:style w:type="paragraph" w:styleId="942" w:customStyle="1">
    <w:name w:val="附录1"/>
    <w:basedOn w:val="673"/>
    <w:next w:val="672"/>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43" w:customStyle="1">
    <w:name w:val="一致性程度标识"/>
    <w:basedOn w:val="672"/>
    <w:uiPriority w:val="0"/>
    <w:qFormat/>
    <w:pPr>
      <w:ind w:firstLine="200"/>
      <w:jc w:val="center"/>
    </w:pPr>
    <w:rPr>
      <w:rFonts w:ascii="宋体" w:hAnsi="宋体" w:eastAsia="宋体" w:cs="Times New Roman"/>
      <w:sz w:val="28"/>
      <w:szCs w:val="28"/>
    </w:rPr>
  </w:style>
  <w:style w:type="paragraph" w:styleId="944" w:customStyle="1">
    <w:name w:val="终结线"/>
    <w:basedOn w:val="672"/>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45" w:customStyle="1">
    <w:name w:val="章节3-5-3"/>
    <w:basedOn w:val="937"/>
    <w:uiPriority w:val="0"/>
    <w:qFormat/>
    <w:pPr>
      <w:ind w:left="1260" w:hanging="420"/>
    </w:pPr>
  </w:style>
  <w:style w:type="paragraph" w:styleId="946" w:customStyle="1">
    <w:name w:val="TOC 标题11"/>
    <w:basedOn w:val="917"/>
    <w:next w:val="672"/>
    <w:uiPriority w:val="0"/>
    <w:qFormat/>
    <w:pPr>
      <w:jc w:val="left"/>
      <w:spacing w:before="480" w:after="0" w:line="276" w:lineRule="auto"/>
      <w:widowControl/>
      <w:outlineLvl w:val="9"/>
    </w:pPr>
    <w:rPr>
      <w:rFonts w:ascii="Cambria" w:hAnsi="Cambria"/>
      <w:color w:val="365f91"/>
      <w:sz w:val="28"/>
      <w:szCs w:val="28"/>
    </w:rPr>
  </w:style>
  <w:style w:type="paragraph" w:styleId="947"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48" w:customStyle="1">
    <w:name w:val="章节2"/>
    <w:basedOn w:val="949"/>
    <w:uiPriority w:val="0"/>
    <w:qFormat/>
    <w:pPr>
      <w:ind w:left="0" w:firstLine="0"/>
      <w:tabs>
        <w:tab w:val="left" w:pos="0" w:leader="none"/>
      </w:tabs>
    </w:pPr>
    <w:rPr>
      <w:lang w:val="zh-CN"/>
    </w:rPr>
  </w:style>
  <w:style w:type="paragraph" w:styleId="949" w:customStyle="1">
    <w:name w:val="章节1"/>
    <w:basedOn w:val="673"/>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50" w:customStyle="1">
    <w:name w:val="Char Char3 Char Char Char Char1"/>
    <w:basedOn w:val="672"/>
    <w:uiPriority w:val="0"/>
    <w:qFormat/>
    <w:pPr>
      <w:jc w:val="left"/>
      <w:spacing w:after="160" w:line="240" w:lineRule="exact"/>
      <w:widowControl/>
    </w:pPr>
    <w:rPr>
      <w:rFonts w:ascii="Verdana" w:hAnsi="Verdana" w:eastAsia="仿宋" w:cs="Times New Roman"/>
      <w:sz w:val="20"/>
      <w:szCs w:val="20"/>
      <w:lang w:eastAsia="en-US"/>
    </w:rPr>
  </w:style>
  <w:style w:type="paragraph" w:styleId="951" w:customStyle="1">
    <w:name w:val="_正文"/>
    <w:basedOn w:val="672"/>
    <w:uiPriority w:val="0"/>
    <w:qFormat/>
    <w:pPr>
      <w:ind w:firstLine="480"/>
      <w:jc w:val="left"/>
      <w:spacing w:before="156"/>
    </w:pPr>
    <w:rPr>
      <w:rFonts w:ascii="Calibri" w:hAnsi="Calibri" w:eastAsia="仿宋" w:cs="Times New Roman"/>
      <w:sz w:val="28"/>
      <w:szCs w:val="24"/>
    </w:rPr>
  </w:style>
  <w:style w:type="paragraph" w:styleId="952" w:customStyle="1">
    <w:name w:val="章节5.8.1"/>
    <w:basedOn w:val="937"/>
    <w:uiPriority w:val="0"/>
    <w:qFormat/>
    <w:pPr>
      <w:jc w:val="both"/>
    </w:pPr>
    <w:rPr>
      <w:color w:val="000000"/>
    </w:rPr>
  </w:style>
  <w:style w:type="paragraph" w:styleId="953" w:customStyle="1">
    <w:name w:val="附录c21"/>
    <w:basedOn w:val="675"/>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54" w:customStyle="1">
    <w:name w:val="章节7.1"/>
    <w:basedOn w:val="927"/>
    <w:uiPriority w:val="0"/>
    <w:qFormat/>
  </w:style>
  <w:style w:type="paragraph" w:styleId="955" w:customStyle="1">
    <w:name w:val="附录3"/>
    <w:basedOn w:val="675"/>
    <w:next w:val="672"/>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56" w:customStyle="1">
    <w:name w:val="发布部门"/>
    <w:basedOn w:val="672"/>
    <w:uiPriority w:val="0"/>
    <w:qFormat/>
    <w:pPr>
      <w:ind w:firstLine="200"/>
      <w:jc w:val="center"/>
    </w:pPr>
    <w:rPr>
      <w:rFonts w:ascii="华文中宋" w:hAnsi="华文中宋" w:eastAsia="华文中宋" w:cs="Times New Roman"/>
      <w:b/>
      <w:sz w:val="32"/>
      <w:szCs w:val="32"/>
    </w:rPr>
  </w:style>
  <w:style w:type="paragraph" w:styleId="957" w:customStyle="1">
    <w:name w:val="附录表标题"/>
    <w:basedOn w:val="672"/>
    <w:next w:val="723"/>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8" w:customStyle="1">
    <w:name w:val="三级条标题"/>
    <w:basedOn w:val="672"/>
    <w:next w:val="723"/>
    <w:uiPriority w:val="0"/>
    <w:qFormat/>
    <w:pPr>
      <w:jc w:val="left"/>
      <w:spacing w:line="276" w:lineRule="auto"/>
      <w:widowControl/>
      <w:outlineLvl w:val="4"/>
    </w:pPr>
    <w:rPr>
      <w:rFonts w:ascii="黑体" w:hAnsi="Calibri" w:eastAsia="黑体" w:cs="Times New Roman"/>
    </w:rPr>
  </w:style>
  <w:style w:type="paragraph" w:styleId="959" w:customStyle="1">
    <w:name w:val="样式1"/>
    <w:basedOn w:val="676"/>
    <w:link w:val="960"/>
    <w:uiPriority w:val="0"/>
    <w:qFormat/>
    <w:pPr>
      <w:ind w:left="2945" w:hanging="1668"/>
      <w:tabs>
        <w:tab w:val="left" w:pos="2141" w:leader="none"/>
      </w:tabs>
    </w:pPr>
    <w:rPr>
      <w:rFonts w:ascii="Arial" w:hAnsi="Arial" w:eastAsia="仿宋" w:cs="Times New Roman"/>
    </w:rPr>
  </w:style>
  <w:style w:type="character" w:styleId="960" w:customStyle="1">
    <w:name w:val="样式1 Char Char"/>
    <w:link w:val="959"/>
    <w:uiPriority w:val="0"/>
    <w:qFormat/>
    <w:rPr>
      <w:rFonts w:ascii="Arial" w:hAnsi="Arial" w:eastAsia="仿宋" w:cs="Times New Roman"/>
      <w:b/>
      <w:bCs/>
      <w:sz w:val="28"/>
      <w:szCs w:val="28"/>
    </w:rPr>
  </w:style>
  <w:style w:type="paragraph" w:styleId="961" w:customStyle="1">
    <w:name w:val="2"/>
    <w:next w:val="672"/>
    <w:uiPriority w:val="0"/>
    <w:qFormat/>
    <w:pPr>
      <w:ind w:firstLine="200"/>
      <w:widowControl w:val="off"/>
    </w:pPr>
    <w:rPr>
      <w:rFonts w:ascii="Calibri" w:hAnsi="Calibri" w:eastAsia="仿宋" w:cs="Times New Roman"/>
      <w:sz w:val="28"/>
      <w:szCs w:val="24"/>
      <w:lang w:val="en-US" w:eastAsia="zh-CN" w:bidi="ar-SA"/>
    </w:rPr>
  </w:style>
  <w:style w:type="paragraph" w:styleId="962" w:customStyle="1">
    <w:name w:val="附录c"/>
    <w:basedOn w:val="674"/>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63"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64" w:customStyle="1">
    <w:name w:val="章节7.1.1"/>
    <w:basedOn w:val="675"/>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65" w:customStyle="1">
    <w:name w:val="章节821"/>
    <w:basedOn w:val="675"/>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66" w:customStyle="1">
    <w:name w:val="章节8631"/>
    <w:basedOn w:val="676"/>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7" w:customStyle="1">
    <w:name w:val="章节8.1"/>
    <w:basedOn w:val="674"/>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8" w:customStyle="1">
    <w:name w:val="附录2"/>
    <w:basedOn w:val="674"/>
    <w:next w:val="672"/>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69" w:customStyle="1">
    <w:name w:val="条款节部分"/>
    <w:basedOn w:val="672"/>
    <w:uiPriority w:val="0"/>
    <w:qFormat/>
    <w:pPr>
      <w:ind w:left="2417" w:hanging="432"/>
      <w:tabs>
        <w:tab w:val="left" w:pos="2850" w:leader="none"/>
      </w:tabs>
    </w:pPr>
    <w:rPr>
      <w:rFonts w:ascii="Calibri" w:hAnsi="Calibri" w:eastAsia="仿宋_GB2312" w:cs="Times New Roman"/>
      <w:sz w:val="32"/>
      <w:szCs w:val="32"/>
    </w:rPr>
  </w:style>
  <w:style w:type="paragraph" w:styleId="970" w:customStyle="1">
    <w:name w:val="章节8621"/>
    <w:basedOn w:val="676"/>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71" w:customStyle="1">
    <w:name w:val="章节831"/>
    <w:basedOn w:val="675"/>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72" w:customStyle="1">
    <w:name w:val="章节2-5"/>
    <w:basedOn w:val="928"/>
    <w:uiPriority w:val="0"/>
    <w:qFormat/>
    <w:pPr>
      <w:ind w:left="576" w:hanging="576"/>
      <w:tabs>
        <w:tab w:val="left" w:pos="567" w:leader="none"/>
      </w:tabs>
    </w:pPr>
  </w:style>
  <w:style w:type="paragraph" w:styleId="973" w:customStyle="1">
    <w:name w:val="附录4"/>
    <w:basedOn w:val="955"/>
    <w:uiPriority w:val="0"/>
    <w:qFormat/>
    <w:pPr>
      <w:ind w:left="2100" w:hanging="420"/>
      <w:outlineLvl w:val="3"/>
    </w:pPr>
  </w:style>
  <w:style w:type="paragraph" w:styleId="974" w:customStyle="1">
    <w:name w:val="章节8.1.1"/>
    <w:basedOn w:val="675"/>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5" w:customStyle="1">
    <w:name w:val="附录3新"/>
    <w:basedOn w:val="955"/>
    <w:next w:val="672"/>
    <w:uiPriority w:val="0"/>
    <w:qFormat/>
    <w:pPr>
      <w:ind w:left="1680" w:hanging="420"/>
      <w:spacing w:before="50" w:after="50"/>
    </w:pPr>
  </w:style>
  <w:style w:type="paragraph" w:styleId="976" w:customStyle="1">
    <w:name w:val="章节861"/>
    <w:basedOn w:val="675"/>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7" w:customStyle="1">
    <w:name w:val="表题"/>
    <w:basedOn w:val="672"/>
    <w:uiPriority w:val="0"/>
    <w:qFormat/>
    <w:pPr>
      <w:jc w:val="center"/>
    </w:pPr>
    <w:rPr>
      <w:rFonts w:ascii="黑体" w:hAnsi="Calibri" w:eastAsia="仿宋" w:cs="Times New Roman"/>
      <w:b/>
      <w:sz w:val="28"/>
      <w:szCs w:val="24"/>
    </w:rPr>
  </w:style>
  <w:style w:type="paragraph" w:styleId="978" w:customStyle="1">
    <w:name w:val="章节731"/>
    <w:basedOn w:val="964"/>
    <w:uiPriority w:val="0"/>
    <w:qFormat/>
  </w:style>
  <w:style w:type="paragraph" w:styleId="979" w:customStyle="1">
    <w:name w:val="章节5.6.1"/>
    <w:basedOn w:val="945"/>
    <w:uiPriority w:val="0"/>
    <w:qFormat/>
    <w:pPr>
      <w:ind w:left="840"/>
    </w:pPr>
  </w:style>
  <w:style w:type="paragraph" w:styleId="980" w:customStyle="1">
    <w:name w:val="章节5.9.1"/>
    <w:basedOn w:val="675"/>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81" w:customStyle="1">
    <w:name w:val="Table Text"/>
    <w:basedOn w:val="672"/>
    <w:link w:val="1370"/>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82" w:customStyle="1">
    <w:name w:val="标准名称"/>
    <w:basedOn w:val="672"/>
    <w:uiPriority w:val="0"/>
    <w:qFormat/>
    <w:pPr>
      <w:ind w:firstLine="200"/>
      <w:jc w:val="center"/>
    </w:pPr>
    <w:rPr>
      <w:rFonts w:ascii="黑体" w:hAnsi="华文中宋" w:eastAsia="黑体" w:cs="Times New Roman"/>
      <w:sz w:val="52"/>
      <w:szCs w:val="52"/>
    </w:rPr>
  </w:style>
  <w:style w:type="paragraph" w:styleId="983" w:customStyle="1">
    <w:name w:val="章节5.1"/>
    <w:basedOn w:val="674"/>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4" w:customStyle="1">
    <w:name w:val="中文标准正文"/>
    <w:basedOn w:val="672"/>
    <w:uiPriority w:val="0"/>
    <w:qFormat/>
    <w:pPr>
      <w:ind w:firstLine="200"/>
      <w:jc w:val="left"/>
      <w:spacing w:line="360" w:lineRule="auto"/>
    </w:pPr>
    <w:rPr>
      <w:rFonts w:ascii="Times New Roman" w:hAnsi="Times New Roman" w:eastAsia="宋体" w:cs="Times New Roman"/>
      <w:sz w:val="28"/>
      <w:szCs w:val="21"/>
    </w:rPr>
  </w:style>
  <w:style w:type="paragraph" w:styleId="985" w:customStyle="1">
    <w:name w:val="msolistparagraph"/>
    <w:basedOn w:val="672"/>
    <w:uiPriority w:val="0"/>
    <w:qFormat/>
    <w:pPr>
      <w:ind w:firstLine="200"/>
    </w:pPr>
    <w:rPr>
      <w:rFonts w:ascii="Calibri" w:hAnsi="Calibri" w:eastAsia="宋体" w:cs="Times New Roman"/>
    </w:rPr>
  </w:style>
  <w:style w:type="paragraph" w:styleId="986" w:customStyle="1">
    <w:name w:val="正文文本缩进1"/>
    <w:basedOn w:val="672"/>
    <w:link w:val="987"/>
    <w:uiPriority w:val="0"/>
    <w:qFormat/>
    <w:pPr>
      <w:ind w:left="420" w:firstLine="420"/>
      <w:spacing w:line="240" w:lineRule="atLeast"/>
    </w:pPr>
    <w:rPr>
      <w:rFonts w:ascii="Times New Roman" w:hAnsi="Times New Roman" w:eastAsia="楷体_GB2312" w:cs="Times New Roman"/>
      <w:sz w:val="24"/>
      <w:szCs w:val="24"/>
    </w:rPr>
  </w:style>
  <w:style w:type="character" w:styleId="987" w:customStyle="1">
    <w:name w:val="正文文本缩进 Char1"/>
    <w:link w:val="986"/>
    <w:uiPriority w:val="0"/>
    <w:qFormat/>
    <w:rPr>
      <w:rFonts w:ascii="Times New Roman" w:hAnsi="Times New Roman" w:eastAsia="楷体_GB2312" w:cs="Times New Roman"/>
      <w:sz w:val="24"/>
      <w:szCs w:val="24"/>
    </w:rPr>
  </w:style>
  <w:style w:type="paragraph" w:styleId="988" w:customStyle="1">
    <w:name w:val="样式 宋体 小四 行距: 1.5 倍行距 首行缩进:  2 字符"/>
    <w:basedOn w:val="672"/>
    <w:uiPriority w:val="0"/>
    <w:qFormat/>
    <w:pPr>
      <w:ind w:firstLine="480"/>
      <w:spacing w:line="360" w:lineRule="auto"/>
    </w:pPr>
    <w:rPr>
      <w:rFonts w:ascii="宋体" w:hAnsi="宋体" w:eastAsia="宋体" w:cs="宋体"/>
      <w:sz w:val="24"/>
      <w:szCs w:val="20"/>
    </w:rPr>
  </w:style>
  <w:style w:type="paragraph" w:styleId="989" w:customStyle="1">
    <w:name w:val="样式 正文缩进 + 首行缩进:  2 字符"/>
    <w:basedOn w:val="687"/>
    <w:uiPriority w:val="0"/>
    <w:qFormat/>
    <w:pPr>
      <w:ind w:firstLine="200"/>
      <w:jc w:val="both"/>
      <w:spacing w:line="360" w:lineRule="auto"/>
    </w:pPr>
    <w:rPr>
      <w:rFonts w:cs="Times New Roman"/>
      <w:sz w:val="24"/>
      <w:szCs w:val="20"/>
    </w:rPr>
  </w:style>
  <w:style w:type="paragraph" w:styleId="990" w:customStyle="1">
    <w:name w:val="批注主题1"/>
    <w:basedOn w:val="691"/>
    <w:next w:val="691"/>
    <w:uiPriority w:val="0"/>
    <w:qFormat/>
    <w:pPr>
      <w:ind w:firstLine="0"/>
    </w:pPr>
    <w:rPr>
      <w:rFonts w:eastAsia="宋体" w:cs="Times New Roman"/>
      <w:b/>
      <w:bCs/>
      <w:sz w:val="21"/>
    </w:rPr>
  </w:style>
  <w:style w:type="character" w:styleId="991" w:customStyle="1">
    <w:name w:val="批注文字 字符"/>
    <w:link w:val="691"/>
    <w:uiPriority w:val="0"/>
    <w:qFormat/>
    <w:rPr>
      <w:rFonts w:ascii="Times New Roman" w:hAnsi="Times New Roman" w:eastAsia="仿宋"/>
      <w:sz w:val="28"/>
      <w:szCs w:val="24"/>
    </w:rPr>
  </w:style>
  <w:style w:type="paragraph" w:styleId="992" w:customStyle="1">
    <w:name w:val="正文首行缩进1"/>
    <w:basedOn w:val="919"/>
    <w:link w:val="993"/>
    <w:uiPriority w:val="0"/>
    <w:qFormat/>
    <w:pPr>
      <w:ind w:firstLine="200"/>
      <w:spacing w:line="360" w:lineRule="auto"/>
    </w:pPr>
    <w:rPr>
      <w:rFonts w:eastAsia="宋体" w:cs="Times New Roman"/>
      <w:sz w:val="24"/>
      <w:szCs w:val="20"/>
    </w:rPr>
  </w:style>
  <w:style w:type="character" w:styleId="993" w:customStyle="1">
    <w:name w:val="正文首行缩进 Char"/>
    <w:link w:val="992"/>
    <w:uiPriority w:val="0"/>
    <w:qFormat/>
    <w:rPr>
      <w:rFonts w:ascii="Times New Roman" w:hAnsi="Times New Roman" w:eastAsia="宋体" w:cs="Times New Roman"/>
      <w:sz w:val="24"/>
    </w:rPr>
  </w:style>
  <w:style w:type="paragraph" w:styleId="994" w:customStyle="1">
    <w:name w:val="注释标题1"/>
    <w:basedOn w:val="672"/>
    <w:next w:val="672"/>
    <w:link w:val="995"/>
    <w:uiPriority w:val="0"/>
    <w:qFormat/>
    <w:pPr>
      <w:jc w:val="center"/>
    </w:pPr>
    <w:rPr>
      <w:rFonts w:ascii="宋体" w:hAnsi="Times New Roman"/>
      <w:spacing w:val="-20"/>
      <w:position w:val="-6"/>
      <w:sz w:val="20"/>
      <w:szCs w:val="44"/>
    </w:rPr>
  </w:style>
  <w:style w:type="character" w:styleId="995" w:customStyle="1">
    <w:name w:val="注释标题 Char"/>
    <w:link w:val="994"/>
    <w:uiPriority w:val="0"/>
    <w:qFormat/>
    <w:rPr>
      <w:rFonts w:ascii="宋体" w:hAnsi="Times New Roman"/>
      <w:spacing w:val="-20"/>
      <w:position w:val="-6"/>
      <w:szCs w:val="44"/>
    </w:rPr>
  </w:style>
  <w:style w:type="paragraph" w:styleId="996" w:customStyle="1">
    <w:name w:val="文档结构图1"/>
    <w:basedOn w:val="672"/>
    <w:uiPriority w:val="0"/>
    <w:qFormat/>
    <w:rPr>
      <w:rFonts w:ascii="宋体" w:hAnsi="Calibri" w:eastAsia="宋体" w:cs="Times New Roman"/>
      <w:sz w:val="18"/>
      <w:szCs w:val="18"/>
    </w:rPr>
  </w:style>
  <w:style w:type="paragraph" w:styleId="997" w:customStyle="1">
    <w:name w:val="正文文本 31"/>
    <w:basedOn w:val="672"/>
    <w:link w:val="998"/>
    <w:uiPriority w:val="0"/>
    <w:qFormat/>
    <w:pPr>
      <w:spacing w:after="120"/>
    </w:pPr>
    <w:rPr>
      <w:rFonts w:ascii="Times New Roman" w:hAnsi="Times New Roman"/>
      <w:sz w:val="16"/>
      <w:szCs w:val="16"/>
    </w:rPr>
  </w:style>
  <w:style w:type="character" w:styleId="998" w:customStyle="1">
    <w:name w:val="正文文本 3 Char"/>
    <w:link w:val="997"/>
    <w:uiPriority w:val="0"/>
    <w:qFormat/>
    <w:rPr>
      <w:rFonts w:ascii="Times New Roman" w:hAnsi="Times New Roman"/>
      <w:sz w:val="16"/>
      <w:szCs w:val="16"/>
    </w:rPr>
  </w:style>
  <w:style w:type="paragraph" w:styleId="999" w:customStyle="1">
    <w:name w:val="日期1"/>
    <w:basedOn w:val="672"/>
    <w:next w:val="672"/>
    <w:uiPriority w:val="0"/>
    <w:qFormat/>
    <w:rPr>
      <w:rFonts w:ascii="Times New Roman" w:hAnsi="Times New Roman" w:eastAsia="宋体" w:cs="Times New Roman"/>
      <w:sz w:val="24"/>
    </w:rPr>
  </w:style>
  <w:style w:type="paragraph" w:styleId="1000" w:customStyle="1">
    <w:name w:val="正文文本缩进 21"/>
    <w:basedOn w:val="672"/>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01" w:customStyle="1">
    <w:name w:val="正文首行缩进 21"/>
    <w:basedOn w:val="986"/>
    <w:link w:val="1002"/>
    <w:uiPriority w:val="0"/>
    <w:qFormat/>
    <w:pPr>
      <w:ind w:left="200" w:firstLine="200"/>
      <w:spacing w:after="120" w:line="240" w:lineRule="auto"/>
    </w:pPr>
    <w:rPr>
      <w:rFonts w:eastAsia="仿宋" w:cstheme="minorBidi"/>
      <w:sz w:val="28"/>
    </w:rPr>
  </w:style>
  <w:style w:type="character" w:styleId="1002" w:customStyle="1">
    <w:name w:val="正文首行缩进 2 Char"/>
    <w:basedOn w:val="682"/>
    <w:link w:val="1001"/>
    <w:uiPriority w:val="0"/>
    <w:qFormat/>
    <w:rPr>
      <w:rFonts w:ascii="Times New Roman" w:hAnsi="Times New Roman" w:eastAsia="仿宋"/>
      <w:sz w:val="28"/>
      <w:szCs w:val="24"/>
    </w:rPr>
  </w:style>
  <w:style w:type="paragraph" w:styleId="1003" w:customStyle="1">
    <w:name w:val="正文文本缩进 31"/>
    <w:basedOn w:val="672"/>
    <w:uiPriority w:val="0"/>
    <w:qFormat/>
    <w:pPr>
      <w:jc w:val="left"/>
      <w:spacing w:before="100" w:beforeAutospacing="1" w:after="100" w:afterAutospacing="1"/>
      <w:widowControl/>
    </w:pPr>
    <w:rPr>
      <w:rFonts w:ascii="宋体" w:hAnsi="宋体" w:eastAsia="宋体" w:cs="宋体"/>
      <w:sz w:val="24"/>
      <w:szCs w:val="24"/>
    </w:rPr>
  </w:style>
  <w:style w:type="paragraph" w:styleId="1004" w:customStyle="1">
    <w:name w:val="正文文本 21"/>
    <w:basedOn w:val="672"/>
    <w:link w:val="1005"/>
    <w:uiPriority w:val="0"/>
    <w:qFormat/>
    <w:pPr>
      <w:spacing w:after="120" w:line="480" w:lineRule="auto"/>
    </w:pPr>
    <w:rPr>
      <w:rFonts w:ascii="Times New Roman" w:hAnsi="Times New Roman"/>
      <w:sz w:val="20"/>
      <w:szCs w:val="24"/>
    </w:rPr>
  </w:style>
  <w:style w:type="character" w:styleId="1005" w:customStyle="1">
    <w:name w:val="正文文本 2 Char"/>
    <w:link w:val="1004"/>
    <w:uiPriority w:val="0"/>
    <w:qFormat/>
    <w:rPr>
      <w:rFonts w:ascii="Times New Roman" w:hAnsi="Times New Roman"/>
      <w:szCs w:val="24"/>
    </w:rPr>
  </w:style>
  <w:style w:type="paragraph" w:styleId="1006" w:customStyle="1">
    <w:name w:val="HTML 预设格式1"/>
    <w:basedOn w:val="6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7" w:customStyle="1">
    <w:name w:val="批注框文本 Char Char"/>
    <w:basedOn w:val="672"/>
    <w:link w:val="1008"/>
    <w:uiPriority w:val="0"/>
    <w:qFormat/>
    <w:rPr>
      <w:rFonts w:ascii="Calibri" w:hAnsi="Calibri" w:eastAsia="宋体" w:cs="Times New Roman"/>
      <w:sz w:val="18"/>
      <w:szCs w:val="18"/>
    </w:rPr>
  </w:style>
  <w:style w:type="character" w:styleId="1008" w:customStyle="1">
    <w:name w:val="批注框文本 Char Char Char Char"/>
    <w:link w:val="1007"/>
    <w:uiPriority w:val="0"/>
    <w:qFormat/>
    <w:rPr>
      <w:rFonts w:ascii="Calibri" w:hAnsi="Calibri" w:eastAsia="宋体" w:cs="Times New Roman"/>
      <w:sz w:val="18"/>
      <w:szCs w:val="18"/>
    </w:rPr>
  </w:style>
  <w:style w:type="paragraph" w:styleId="1009" w:customStyle="1">
    <w:name w:val="Char Char Char Char Char Char Char1 Char Char Char Char Char Char Char"/>
    <w:basedOn w:val="996"/>
    <w:next w:val="672"/>
    <w:uiPriority w:val="0"/>
    <w:qFormat/>
  </w:style>
  <w:style w:type="paragraph" w:styleId="1010" w:customStyle="1">
    <w:name w:val="文挡编号"/>
    <w:basedOn w:val="672"/>
    <w:next w:val="672"/>
    <w:uiPriority w:val="0"/>
    <w:qFormat/>
    <w:pPr>
      <w:spacing w:before="480" w:after="120" w:line="360" w:lineRule="auto"/>
      <w:widowControl/>
    </w:pPr>
    <w:rPr>
      <w:rFonts w:ascii="Times New Roman" w:hAnsi="Times New Roman" w:eastAsia="宋体" w:cs="Times New Roman"/>
      <w:szCs w:val="20"/>
    </w:rPr>
  </w:style>
  <w:style w:type="paragraph" w:styleId="1011" w:customStyle="1">
    <w:name w:val="列出段落1"/>
    <w:basedOn w:val="672"/>
    <w:link w:val="1012"/>
    <w:uiPriority w:val="0"/>
    <w:qFormat/>
    <w:pPr>
      <w:ind w:firstLine="420"/>
    </w:pPr>
    <w:rPr>
      <w:rFonts w:ascii="Calibri" w:hAnsi="Calibri" w:eastAsia="宋体" w:cs="Times New Roman"/>
      <w:sz w:val="20"/>
      <w:szCs w:val="20"/>
    </w:rPr>
  </w:style>
  <w:style w:type="character" w:styleId="1012" w:customStyle="1">
    <w:name w:val="列出段落 Char"/>
    <w:link w:val="1011"/>
    <w:uiPriority w:val="0"/>
    <w:qFormat/>
    <w:rPr>
      <w:rFonts w:ascii="Calibri" w:hAnsi="Calibri" w:eastAsia="宋体" w:cs="Times New Roman"/>
    </w:rPr>
  </w:style>
  <w:style w:type="paragraph" w:styleId="1013" w:customStyle="1">
    <w:name w:val="正文缩进1"/>
    <w:basedOn w:val="672"/>
    <w:link w:val="1014"/>
    <w:uiPriority w:val="0"/>
    <w:qFormat/>
    <w:pPr>
      <w:ind w:firstLine="420"/>
    </w:pPr>
    <w:rPr>
      <w:rFonts w:ascii="Calibri" w:hAnsi="Calibri" w:eastAsia="宋体" w:cs="Times New Roman"/>
      <w:sz w:val="20"/>
      <w:szCs w:val="20"/>
    </w:rPr>
  </w:style>
  <w:style w:type="character" w:styleId="1014" w:customStyle="1">
    <w:name w:val="正文缩进 Char"/>
    <w:link w:val="1013"/>
    <w:uiPriority w:val="0"/>
    <w:qFormat/>
    <w:rPr>
      <w:rFonts w:ascii="Calibri" w:hAnsi="Calibri" w:eastAsia="宋体" w:cs="Times New Roman"/>
    </w:rPr>
  </w:style>
  <w:style w:type="paragraph" w:styleId="1015" w:customStyle="1">
    <w:name w:val="样式 正文文本 + 左侧:  2 字符 首行缩进:  2 字符 段前: 0.5 行"/>
    <w:basedOn w:val="684"/>
    <w:uiPriority w:val="0"/>
    <w:qFormat/>
    <w:pPr>
      <w:ind w:firstLine="420"/>
      <w:jc w:val="left"/>
      <w:spacing w:line="300" w:lineRule="auto"/>
      <w:widowControl/>
    </w:pPr>
    <w:rPr>
      <w:rFonts w:ascii="Times New Roman" w:hAnsi="Times New Roman" w:eastAsia="宋体" w:cs="宋体"/>
      <w:sz w:val="21"/>
    </w:rPr>
  </w:style>
  <w:style w:type="paragraph" w:styleId="1016" w:customStyle="1">
    <w:name w:val="cLevel1"/>
    <w:basedOn w:val="917"/>
    <w:uiPriority w:val="0"/>
    <w:qFormat/>
    <w:pPr>
      <w:jc w:val="center"/>
      <w:spacing w:before="240" w:after="240" w:line="480" w:lineRule="auto"/>
      <w:tabs>
        <w:tab w:val="left" w:pos="-180" w:leader="none"/>
      </w:tabs>
    </w:pPr>
    <w:rPr>
      <w:rFonts w:ascii="Times New Roman" w:hAnsi="Times New Roman"/>
      <w:sz w:val="48"/>
    </w:rPr>
  </w:style>
  <w:style w:type="paragraph" w:styleId="1017" w:customStyle="1">
    <w:name w:val="cLevel2"/>
    <w:basedOn w:val="884"/>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8" w:customStyle="1">
    <w:name w:val="cx标题三"/>
    <w:basedOn w:val="885"/>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9" w:customStyle="1">
    <w:name w:val="cxLevel4"/>
    <w:basedOn w:val="730"/>
    <w:link w:val="1020"/>
    <w:uiPriority w:val="0"/>
    <w:qFormat/>
    <w:pPr>
      <w:ind w:left="0" w:firstLine="100"/>
      <w:spacing w:before="0" w:after="0" w:line="360" w:lineRule="auto"/>
      <w:tabs>
        <w:tab w:val="left" w:pos="4205" w:leader="none"/>
      </w:tabs>
    </w:pPr>
    <w:rPr>
      <w:rFonts w:ascii="Arial" w:hAnsi="Arial"/>
    </w:rPr>
  </w:style>
  <w:style w:type="character" w:styleId="1020" w:customStyle="1">
    <w:name w:val="cxLevel4 Char Char"/>
    <w:link w:val="1019"/>
    <w:uiPriority w:val="0"/>
    <w:qFormat/>
    <w:rPr>
      <w:rFonts w:ascii="Arial" w:hAnsi="Arial" w:eastAsia="宋体" w:cs="Times New Roman"/>
      <w:b/>
      <w:bCs/>
      <w:sz w:val="28"/>
      <w:szCs w:val="28"/>
    </w:rPr>
  </w:style>
  <w:style w:type="paragraph" w:styleId="1021" w:customStyle="1">
    <w:name w:val="cxLevel5"/>
    <w:basedOn w:val="887"/>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22"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23"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24" w:customStyle="1">
    <w:name w:val="标准文本"/>
    <w:basedOn w:val="672"/>
    <w:link w:val="1025"/>
    <w:uiPriority w:val="0"/>
    <w:qFormat/>
    <w:pPr>
      <w:ind w:firstLine="480"/>
      <w:spacing w:line="360" w:lineRule="auto"/>
    </w:pPr>
    <w:rPr>
      <w:rFonts w:ascii="Calibri" w:hAnsi="Calibri" w:eastAsia="宋体" w:cs="宋体"/>
      <w:sz w:val="24"/>
      <w:szCs w:val="20"/>
    </w:rPr>
  </w:style>
  <w:style w:type="character" w:styleId="1025" w:customStyle="1">
    <w:name w:val="标准文本 Char Char"/>
    <w:link w:val="1024"/>
    <w:uiPriority w:val="0"/>
    <w:qFormat/>
    <w:rPr>
      <w:rFonts w:ascii="Calibri" w:hAnsi="Calibri" w:eastAsia="宋体" w:cs="宋体"/>
      <w:sz w:val="24"/>
    </w:rPr>
  </w:style>
  <w:style w:type="paragraph" w:styleId="1026" w:customStyle="1">
    <w:name w:val="WDQ项目标号3"/>
    <w:basedOn w:val="672"/>
    <w:uiPriority w:val="0"/>
    <w:qFormat/>
    <w:pPr>
      <w:ind w:left="2024" w:hanging="453"/>
      <w:tabs>
        <w:tab w:val="left" w:pos="2024" w:leader="none"/>
      </w:tabs>
    </w:pPr>
    <w:rPr>
      <w:rFonts w:ascii="Times New Roman" w:hAnsi="Times New Roman" w:eastAsia="宋体" w:cs="Times New Roman"/>
      <w:szCs w:val="20"/>
    </w:rPr>
  </w:style>
  <w:style w:type="paragraph" w:styleId="1027" w:customStyle="1">
    <w:name w:val="样式 标题 4 + 段前: 14 磅 段后: 14.5 磅 行距: 多倍行距 1.57 字行"/>
    <w:basedOn w:val="730"/>
    <w:uiPriority w:val="0"/>
    <w:qFormat/>
    <w:pPr>
      <w:ind w:left="0" w:firstLine="0"/>
      <w:tabs>
        <w:tab w:val="left" w:pos="0" w:leader="none"/>
      </w:tabs>
    </w:pPr>
    <w:rPr>
      <w:rFonts w:ascii="Arial" w:hAnsi="Arial" w:eastAsia="黑体" w:cs="宋体"/>
      <w:b w:val="0"/>
      <w:sz w:val="24"/>
      <w:szCs w:val="24"/>
    </w:rPr>
  </w:style>
  <w:style w:type="paragraph" w:styleId="1028" w:customStyle="1">
    <w:name w:val="样式 样式 正文zhang + 首行缩进:  2 字符 段前: 0.5 行 段后: 0.5 行 + 段前: 0.5 行 段后:... Char"/>
    <w:basedOn w:val="672"/>
    <w:link w:val="1029"/>
    <w:uiPriority w:val="0"/>
    <w:qFormat/>
    <w:pPr>
      <w:ind w:firstLine="480"/>
      <w:spacing w:line="360" w:lineRule="exact"/>
    </w:pPr>
    <w:rPr>
      <w:rFonts w:ascii="Calibri" w:hAnsi="Calibri" w:eastAsia="宋体" w:cs="宋体"/>
      <w:sz w:val="24"/>
      <w:szCs w:val="20"/>
    </w:rPr>
  </w:style>
  <w:style w:type="character" w:styleId="1029" w:customStyle="1">
    <w:name w:val="样式 样式 正文zhang + 首行缩进:  2 字符 段前: 0.5 行 段后: 0.5 行 + 段前: 0.5 行 段后:... Char Char Char"/>
    <w:link w:val="1028"/>
    <w:uiPriority w:val="0"/>
    <w:qFormat/>
    <w:rPr>
      <w:rFonts w:ascii="Calibri" w:hAnsi="Calibri" w:eastAsia="宋体" w:cs="宋体"/>
      <w:sz w:val="24"/>
    </w:rPr>
  </w:style>
  <w:style w:type="paragraph" w:styleId="1030" w:customStyle="1">
    <w:name w:val="纯文本1"/>
    <w:basedOn w:val="672"/>
    <w:uiPriority w:val="0"/>
    <w:qFormat/>
    <w:pPr>
      <w:spacing w:line="312" w:lineRule="atLeast"/>
    </w:pPr>
    <w:rPr>
      <w:rFonts w:ascii="Arial Black" w:hAnsi="Courier New" w:eastAsia="宋体" w:cs="Times New Roman"/>
      <w:szCs w:val="20"/>
    </w:rPr>
  </w:style>
  <w:style w:type="paragraph" w:styleId="1031" w:customStyle="1">
    <w:name w:val="普通(网站)1"/>
    <w:basedOn w:val="672"/>
    <w:uiPriority w:val="0"/>
    <w:qFormat/>
    <w:pPr>
      <w:jc w:val="left"/>
      <w:spacing w:before="100" w:beforeAutospacing="1" w:after="100" w:afterAutospacing="1"/>
      <w:widowControl/>
    </w:pPr>
    <w:rPr>
      <w:rFonts w:ascii="宋体" w:hAnsi="宋体" w:eastAsia="宋体" w:cs="宋体"/>
      <w:sz w:val="24"/>
      <w:szCs w:val="24"/>
    </w:rPr>
  </w:style>
  <w:style w:type="paragraph" w:styleId="1032" w:customStyle="1">
    <w:name w:val="Char Char Char1 Char Char Char Char Char Char Char Char Char"/>
    <w:basedOn w:val="672"/>
    <w:uiPriority w:val="0"/>
    <w:qFormat/>
    <w:pPr>
      <w:spacing w:line="360" w:lineRule="auto"/>
    </w:pPr>
    <w:rPr>
      <w:rFonts w:ascii="Times New Roman" w:hAnsi="Times New Roman" w:eastAsia="宋体" w:cs="宋体"/>
      <w:b/>
      <w:sz w:val="24"/>
      <w:szCs w:val="20"/>
    </w:rPr>
  </w:style>
  <w:style w:type="paragraph" w:styleId="1033" w:customStyle="1">
    <w:name w:val="样式 样式 宋体 首行缩进:  2 字符 段前: 0.5 行 + 首行缩进:  2 字符 段前: 0.5 行"/>
    <w:basedOn w:val="672"/>
    <w:uiPriority w:val="0"/>
    <w:qFormat/>
    <w:pPr>
      <w:ind w:firstLine="480"/>
      <w:spacing w:line="300" w:lineRule="auto"/>
    </w:pPr>
    <w:rPr>
      <w:rFonts w:ascii="Times New Roman" w:hAnsi="Times New Roman" w:eastAsia="宋体" w:cs="宋体"/>
      <w:sz w:val="24"/>
      <w:szCs w:val="20"/>
    </w:rPr>
  </w:style>
  <w:style w:type="paragraph" w:styleId="1034" w:customStyle="1">
    <w:name w:val="FA正文"/>
    <w:basedOn w:val="672"/>
    <w:uiPriority w:val="0"/>
    <w:qFormat/>
    <w:pPr>
      <w:ind w:firstLine="200"/>
    </w:pPr>
    <w:rPr>
      <w:rFonts w:ascii="Calibri" w:hAnsi="宋体" w:eastAsia="宋体" w:cs="宋体"/>
      <w:bCs/>
      <w:sz w:val="24"/>
      <w:szCs w:val="21"/>
    </w:rPr>
  </w:style>
  <w:style w:type="paragraph" w:styleId="1035" w:customStyle="1">
    <w:name w:val="文档正文"/>
    <w:basedOn w:val="672"/>
    <w:uiPriority w:val="0"/>
    <w:qFormat/>
    <w:pPr>
      <w:ind w:right="-107"/>
      <w:spacing w:line="312" w:lineRule="atLeast"/>
    </w:pPr>
    <w:rPr>
      <w:rFonts w:ascii="宋体" w:hAnsi="宋体" w:eastAsia="宋体" w:cs="Times New Roman"/>
      <w:spacing w:val="6"/>
      <w:sz w:val="24"/>
      <w:szCs w:val="24"/>
    </w:rPr>
  </w:style>
  <w:style w:type="paragraph" w:styleId="1036" w:customStyle="1">
    <w:name w:val="样式 cz正文 + 仿宋_GB2312"/>
    <w:basedOn w:val="1037"/>
    <w:uiPriority w:val="0"/>
    <w:qFormat/>
    <w:rPr>
      <w:rFonts w:ascii="仿宋_GB2312" w:hAnsi="仿宋_GB2312"/>
    </w:rPr>
  </w:style>
  <w:style w:type="paragraph" w:styleId="1037" w:customStyle="1">
    <w:name w:val="cz正文"/>
    <w:basedOn w:val="672"/>
    <w:link w:val="1038"/>
    <w:uiPriority w:val="0"/>
    <w:qFormat/>
    <w:pPr>
      <w:ind w:firstLine="480"/>
      <w:spacing w:line="360" w:lineRule="auto"/>
    </w:pPr>
    <w:rPr>
      <w:rFonts w:ascii="宋体" w:hAnsi="宋体" w:eastAsia="宋体" w:cs="宋体"/>
      <w:sz w:val="24"/>
      <w:szCs w:val="24"/>
    </w:rPr>
  </w:style>
  <w:style w:type="character" w:styleId="1038" w:customStyle="1">
    <w:name w:val="cz正文 Char Char"/>
    <w:link w:val="1037"/>
    <w:uiPriority w:val="0"/>
    <w:qFormat/>
    <w:rPr>
      <w:rFonts w:ascii="宋体" w:hAnsi="宋体" w:eastAsia="宋体" w:cs="宋体"/>
      <w:sz w:val="24"/>
      <w:szCs w:val="24"/>
    </w:rPr>
  </w:style>
  <w:style w:type="paragraph" w:styleId="1039" w:customStyle="1">
    <w:name w:val="yh正文"/>
    <w:basedOn w:val="672"/>
    <w:uiPriority w:val="0"/>
    <w:qFormat/>
    <w:pPr>
      <w:ind w:firstLine="480"/>
      <w:spacing w:line="360" w:lineRule="auto"/>
    </w:pPr>
    <w:rPr>
      <w:rFonts w:ascii="Calibri" w:hAnsi="宋体" w:eastAsia="宋体" w:cs="宋体"/>
      <w:sz w:val="24"/>
      <w:szCs w:val="21"/>
    </w:rPr>
  </w:style>
  <w:style w:type="paragraph" w:styleId="1040" w:customStyle="1">
    <w:name w:val="正文4"/>
    <w:basedOn w:val="672"/>
    <w:uiPriority w:val="0"/>
    <w:qFormat/>
    <w:pPr>
      <w:ind w:left="3780"/>
      <w:jc w:val="left"/>
      <w:spacing w:line="480" w:lineRule="atLeast"/>
      <w:widowControl/>
    </w:pPr>
    <w:rPr>
      <w:rFonts w:ascii="Times New Roman" w:hAnsi="Times New Roman" w:eastAsia="宋体" w:cs="Times New Roman"/>
      <w:sz w:val="24"/>
      <w:szCs w:val="24"/>
    </w:rPr>
  </w:style>
  <w:style w:type="paragraph" w:styleId="1041" w:customStyle="1">
    <w:name w:val="Char Char Char Char Char Char Char Char Char Char Char Char Char Char Char"/>
    <w:basedOn w:val="672"/>
    <w:uiPriority w:val="0"/>
    <w:qFormat/>
    <w:rPr>
      <w:rFonts w:ascii="Tahoma" w:hAnsi="Tahoma" w:eastAsia="宋体" w:cs="Times New Roman"/>
      <w:sz w:val="24"/>
      <w:szCs w:val="24"/>
    </w:rPr>
  </w:style>
  <w:style w:type="paragraph" w:styleId="1042" w:customStyle="1">
    <w:name w:val="Table Heading"/>
    <w:basedOn w:val="981"/>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43" w:customStyle="1">
    <w:name w:val="符号缩进"/>
    <w:basedOn w:val="1013"/>
    <w:uiPriority w:val="0"/>
    <w:qFormat/>
    <w:pPr>
      <w:ind w:left="200" w:firstLine="200"/>
      <w:spacing w:before="120"/>
    </w:pPr>
    <w:rPr>
      <w:rFonts w:ascii="Arial" w:hAnsi="Arial" w:eastAsia="楷体_GB2312"/>
      <w:color w:val="000000"/>
      <w:sz w:val="24"/>
      <w:szCs w:val="22"/>
    </w:rPr>
  </w:style>
  <w:style w:type="paragraph" w:styleId="1044" w:customStyle="1">
    <w:name w:val="样式 标题 1 + 居中"/>
    <w:basedOn w:val="917"/>
    <w:uiPriority w:val="0"/>
    <w:qFormat/>
    <w:pPr>
      <w:ind w:left="1283" w:hanging="432"/>
      <w:jc w:val="center"/>
      <w:tabs>
        <w:tab w:val="left" w:pos="1283" w:leader="none"/>
      </w:tabs>
    </w:pPr>
    <w:rPr>
      <w:rFonts w:ascii="Times New Roman" w:hAnsi="Times New Roman" w:cs="宋体"/>
      <w:sz w:val="44"/>
      <w:szCs w:val="20"/>
    </w:rPr>
  </w:style>
  <w:style w:type="paragraph" w:styleId="1045" w:customStyle="1">
    <w:name w:val="样式 样式 样式 宋体 小四 首行缩进:  0.74 厘米 行距: 最小值 18 磅 + 段前: 0.5 行 段后: 0.5 行..."/>
    <w:basedOn w:val="672"/>
    <w:link w:val="1046"/>
    <w:uiPriority w:val="0"/>
    <w:qFormat/>
    <w:pPr>
      <w:ind w:firstLine="420"/>
      <w:spacing w:line="360" w:lineRule="auto"/>
    </w:pPr>
    <w:rPr>
      <w:rFonts w:ascii="宋体" w:hAnsi="Times New Roman" w:eastAsia="宋体" w:cs="宋体"/>
      <w:sz w:val="24"/>
      <w:szCs w:val="20"/>
    </w:rPr>
  </w:style>
  <w:style w:type="character" w:styleId="1046" w:customStyle="1">
    <w:name w:val="样式 样式 样式 宋体 小四 首行缩进:  0.74 厘米 行距: 最小值 18 磅 + 段前: 0.5 行 段后: 0.5 行... Char3"/>
    <w:link w:val="1045"/>
    <w:uiPriority w:val="0"/>
    <w:qFormat/>
    <w:rPr>
      <w:rFonts w:ascii="宋体" w:hAnsi="Times New Roman" w:eastAsia="宋体" w:cs="宋体"/>
      <w:sz w:val="24"/>
    </w:rPr>
  </w:style>
  <w:style w:type="paragraph" w:styleId="1047" w:customStyle="1">
    <w:name w:val="样式 样式 样式 样式 宋体 小四 首行缩进:  0.74 厘米 行距: 最小值 18 磅 + 段前: 0.5 行 段后: 0...."/>
    <w:basedOn w:val="1045"/>
    <w:link w:val="1048"/>
    <w:uiPriority w:val="0"/>
    <w:qFormat/>
    <w:pPr>
      <w:spacing w:before="50" w:after="50" w:line="240" w:lineRule="auto"/>
    </w:pPr>
    <w:rPr>
      <w:rFonts w:hAnsi="宋体"/>
    </w:rPr>
  </w:style>
  <w:style w:type="character" w:styleId="1048" w:customStyle="1">
    <w:name w:val="样式 样式 样式 样式 宋体 小四 首行缩进:  0.74 厘米 行距: 最小值 18 磅 + 段前: 0.5 行 段后: 0.... Char3"/>
    <w:link w:val="1047"/>
    <w:uiPriority w:val="0"/>
    <w:qFormat/>
    <w:rPr>
      <w:rFonts w:ascii="宋体" w:hAnsi="宋体" w:eastAsia="宋体" w:cs="宋体"/>
      <w:sz w:val="24"/>
    </w:rPr>
  </w:style>
  <w:style w:type="paragraph" w:styleId="1049" w:customStyle="1">
    <w:name w:val="样式 标题 22nd levelh22Header 2l2节Titre2Head 2H2heading 2+..."/>
    <w:basedOn w:val="884"/>
    <w:uiPriority w:val="0"/>
    <w:qFormat/>
    <w:pPr>
      <w:ind w:left="0" w:firstLine="0"/>
      <w:spacing w:before="360" w:after="0" w:line="240" w:lineRule="auto"/>
      <w:tabs>
        <w:tab w:val="left" w:pos="0" w:leader="none"/>
      </w:tabs>
    </w:pPr>
    <w:rPr>
      <w:rFonts w:ascii="Arial" w:hAnsi="Arial" w:eastAsia="黑体" w:cs="宋体"/>
      <w:b w:val="0"/>
    </w:rPr>
  </w:style>
  <w:style w:type="paragraph" w:styleId="1050" w:customStyle="1">
    <w:name w:val="样式 正文（首行缩进两字）正文双线正文非缩进表正文特点四号ALT+Z段1 + 宋体 段前: 5 磅 段后: 5..."/>
    <w:basedOn w:val="1013"/>
    <w:link w:val="1051"/>
    <w:uiPriority w:val="0"/>
    <w:qFormat/>
    <w:pPr>
      <w:spacing w:before="100" w:after="100" w:line="360" w:lineRule="auto"/>
    </w:pPr>
    <w:rPr>
      <w:rFonts w:ascii="宋体" w:hAnsi="宋体" w:cs="宋体"/>
      <w:sz w:val="24"/>
    </w:rPr>
  </w:style>
  <w:style w:type="character" w:styleId="1051" w:customStyle="1">
    <w:name w:val="样式 正文（首行缩进两字）正文双线正文非缩进表正文特点四号ALT+Z段1 + 宋体 段前: 5 磅 段后: 5... Char Char"/>
    <w:link w:val="1050"/>
    <w:uiPriority w:val="0"/>
    <w:qFormat/>
    <w:rPr>
      <w:rFonts w:ascii="宋体" w:hAnsi="宋体" w:eastAsia="宋体" w:cs="宋体"/>
      <w:sz w:val="24"/>
    </w:rPr>
  </w:style>
  <w:style w:type="paragraph" w:styleId="1052" w:customStyle="1">
    <w:name w:val="样式 标题 3一1h33rd levelH3l3CTHeading 3 - oldLevel 3 Head3..."/>
    <w:basedOn w:val="885"/>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53" w:customStyle="1">
    <w:name w:val="列表1"/>
    <w:basedOn w:val="672"/>
    <w:uiPriority w:val="0"/>
    <w:qFormat/>
    <w:pPr>
      <w:ind w:left="200" w:hanging="200"/>
    </w:pPr>
    <w:rPr>
      <w:rFonts w:ascii="Times New Roman" w:hAnsi="Times New Roman" w:eastAsia="宋体" w:cs="Times New Roman"/>
      <w:szCs w:val="24"/>
    </w:rPr>
  </w:style>
  <w:style w:type="paragraph" w:styleId="1054" w:customStyle="1">
    <w:name w:val="HD图号"/>
    <w:basedOn w:val="672"/>
    <w:uiPriority w:val="0"/>
    <w:qFormat/>
    <w:pPr>
      <w:jc w:val="center"/>
      <w:spacing w:line="440" w:lineRule="atLeast"/>
    </w:pPr>
    <w:rPr>
      <w:rFonts w:ascii="Times New Roman" w:hAnsi="Times New Roman" w:eastAsia="楷体_GB2312" w:cs="Times New Roman"/>
      <w:sz w:val="24"/>
      <w:szCs w:val="20"/>
    </w:rPr>
  </w:style>
  <w:style w:type="paragraph" w:styleId="1055" w:customStyle="1">
    <w:name w:val="样式 样式 样式 样式 样式 宋体 小四 首行缩进:  0.74 厘米 行距: 最小值 18 磅 + 段前: 0.5 行 段后:..."/>
    <w:basedOn w:val="1047"/>
    <w:uiPriority w:val="0"/>
    <w:qFormat/>
    <w:rPr>
      <w:szCs w:val="22"/>
    </w:rPr>
  </w:style>
  <w:style w:type="paragraph" w:styleId="1056" w:customStyle="1">
    <w:name w:val="样式 样式 样式 样式 样式 宋体 小四 首行缩进:  0.74 厘米 行距: 最小值 18 磅 + 段前: 0.5 行 段后:...1"/>
    <w:basedOn w:val="1047"/>
    <w:uiPriority w:val="0"/>
    <w:qFormat/>
    <w:rPr>
      <w:szCs w:val="22"/>
    </w:rPr>
  </w:style>
  <w:style w:type="paragraph" w:styleId="1057" w:customStyle="1">
    <w:name w:val="样式 样式 样式 样式 样式 样式 宋体 小四 首行缩进:  0.74 厘米 行距: 最小值 18 磅 + 段前: 0.5 行 ..."/>
    <w:basedOn w:val="1056"/>
    <w:uiPriority w:val="0"/>
    <w:qFormat/>
    <w:pPr>
      <w:spacing w:line="320" w:lineRule="exact"/>
    </w:pPr>
  </w:style>
  <w:style w:type="paragraph" w:styleId="1058" w:customStyle="1">
    <w:name w:val="样式 样式 样式 样式 样式 样式 样式 宋体 小四 首行缩进:  0.74 厘米 行距: 最小值 18 磅 + 段前: 0.5..."/>
    <w:basedOn w:val="1057"/>
    <w:uiPriority w:val="0"/>
    <w:qFormat/>
    <w:pPr>
      <w:ind w:left="100" w:firstLine="454"/>
      <w:spacing w:line="360" w:lineRule="exact"/>
    </w:pPr>
  </w:style>
  <w:style w:type="paragraph" w:styleId="1059" w:customStyle="1">
    <w:name w:val="样式 样式 标题 4 + 段前: 14 磅 段后: 14.5 磅 行距: 多倍行距 1.57 字行 + 左侧:  1.48 厘米"/>
    <w:basedOn w:val="1027"/>
    <w:uiPriority w:val="0"/>
    <w:qFormat/>
    <w:pPr>
      <w:spacing w:before="240" w:after="0" w:line="240" w:lineRule="auto"/>
    </w:pPr>
    <w:rPr>
      <w:rFonts w:eastAsia="宋体"/>
      <w:b/>
      <w:szCs w:val="20"/>
    </w:rPr>
  </w:style>
  <w:style w:type="paragraph" w:styleId="1060" w:customStyle="1">
    <w:name w:val="wen_2"/>
    <w:basedOn w:val="672"/>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61" w:customStyle="1">
    <w:name w:val="样式 样式 样式 样式 样式 样式 样式 样式 宋体 小四 首行缩进:  0.74 厘米 行距: 最小值 18 磅 + 段前: ... Char"/>
    <w:basedOn w:val="1058"/>
    <w:uiPriority w:val="0"/>
    <w:qFormat/>
    <w:pPr>
      <w:ind w:left="0" w:firstLine="0"/>
      <w:spacing w:line="240" w:lineRule="auto"/>
    </w:pPr>
    <w:rPr>
      <w:rFonts w:ascii="Calibri" w:hAnsi="Calibri"/>
      <w:sz w:val="21"/>
    </w:rPr>
  </w:style>
  <w:style w:type="paragraph" w:styleId="1062"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63" w:customStyle="1">
    <w:name w:val="Char2"/>
    <w:basedOn w:val="672"/>
    <w:uiPriority w:val="0"/>
    <w:qFormat/>
    <w:rPr>
      <w:rFonts w:ascii="仿宋_GB2312" w:hAnsi="Times New Roman" w:eastAsia="仿宋_GB2312" w:cs="Times New Roman"/>
      <w:b/>
      <w:sz w:val="32"/>
      <w:szCs w:val="32"/>
    </w:rPr>
  </w:style>
  <w:style w:type="paragraph" w:styleId="1064" w:customStyle="1">
    <w:name w:val="正文悬挂缩进"/>
    <w:basedOn w:val="672"/>
    <w:uiPriority w:val="0"/>
    <w:qFormat/>
    <w:pPr>
      <w:tabs>
        <w:tab w:val="left" w:pos="450" w:leader="none"/>
        <w:tab w:val="right" w:pos="9174" w:leader="dot"/>
      </w:tabs>
    </w:pPr>
    <w:rPr>
      <w:rFonts w:ascii="Times New Roman" w:hAnsi="Times New Roman" w:eastAsia="宋体" w:cs="Times New Roman"/>
      <w:szCs w:val="24"/>
    </w:rPr>
  </w:style>
  <w:style w:type="paragraph" w:styleId="1065" w:customStyle="1">
    <w:name w:val="Char Char Char Char Char Char Char"/>
    <w:basedOn w:val="672"/>
    <w:link w:val="1066"/>
    <w:uiPriority w:val="0"/>
    <w:qFormat/>
    <w:rPr>
      <w:rFonts w:ascii="Tahoma" w:hAnsi="Tahoma" w:eastAsia="宋体" w:cs="Times New Roman"/>
      <w:sz w:val="24"/>
      <w:szCs w:val="20"/>
    </w:rPr>
  </w:style>
  <w:style w:type="character" w:styleId="1066" w:customStyle="1">
    <w:name w:val="Char Char Char Char Char Char Char Char Char Char Char Char"/>
    <w:link w:val="1065"/>
    <w:uiPriority w:val="0"/>
    <w:qFormat/>
    <w:rPr>
      <w:rFonts w:ascii="Tahoma" w:hAnsi="Tahoma" w:eastAsia="宋体" w:cs="Times New Roman"/>
      <w:sz w:val="24"/>
    </w:rPr>
  </w:style>
  <w:style w:type="paragraph" w:styleId="1067" w:customStyle="1">
    <w:name w:val="Char Char Char Char"/>
    <w:basedOn w:val="996"/>
    <w:uiPriority w:val="0"/>
    <w:qFormat/>
    <w:pPr>
      <w:spacing w:line="360" w:lineRule="auto"/>
      <w:shd w:val="clear" w:color="auto" w:fill="000080"/>
    </w:pPr>
    <w:rPr>
      <w:rFonts w:ascii="Tahoma" w:hAnsi="Tahoma"/>
      <w:sz w:val="24"/>
      <w:szCs w:val="24"/>
    </w:rPr>
  </w:style>
  <w:style w:type="paragraph" w:styleId="1068" w:customStyle="1">
    <w:name w:val="样式 标题 3H3h3Level 3 Topic HeadingMap一13rd levell3CTHead..."/>
    <w:basedOn w:val="885"/>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9" w:customStyle="1">
    <w:name w:val="样式 宋体 小四 首行缩进:  0.74 厘米 行距: 最小值 18 磅"/>
    <w:basedOn w:val="672"/>
    <w:uiPriority w:val="0"/>
    <w:qFormat/>
    <w:pPr>
      <w:ind w:firstLine="420"/>
      <w:spacing w:line="320" w:lineRule="exact"/>
    </w:pPr>
    <w:rPr>
      <w:rFonts w:ascii="宋体" w:hAnsi="Times New Roman" w:eastAsia="宋体" w:cs="宋体"/>
      <w:sz w:val="24"/>
      <w:szCs w:val="24"/>
    </w:rPr>
  </w:style>
  <w:style w:type="paragraph" w:styleId="1070" w:customStyle="1">
    <w:name w:val="样式 样式 宋体 小四 首行缩进:  0.74 厘米 行距: 最小值 18 磅 + 段前: 0.5 行 段后: 0.5 行 Char"/>
    <w:basedOn w:val="1069"/>
    <w:uiPriority w:val="0"/>
    <w:qFormat/>
    <w:pPr>
      <w:spacing w:line="360" w:lineRule="auto"/>
    </w:pPr>
    <w:rPr>
      <w:szCs w:val="20"/>
    </w:rPr>
  </w:style>
  <w:style w:type="paragraph" w:styleId="1071" w:customStyle="1">
    <w:name w:val="11"/>
    <w:basedOn w:val="672"/>
    <w:next w:val="997"/>
    <w:uiPriority w:val="0"/>
    <w:qFormat/>
    <w:pPr>
      <w:jc w:val="center"/>
    </w:pPr>
    <w:rPr>
      <w:rFonts w:ascii="Times New Roman" w:hAnsi="Times New Roman" w:eastAsia="宋体" w:cs="Times New Roman"/>
      <w:color w:val="000000"/>
      <w:sz w:val="28"/>
      <w:szCs w:val="28"/>
      <w:lang w:val="zh-CN"/>
    </w:rPr>
  </w:style>
  <w:style w:type="paragraph" w:styleId="1072" w:customStyle="1">
    <w:name w:val="10"/>
    <w:basedOn w:val="672"/>
    <w:next w:val="1013"/>
    <w:uiPriority w:val="0"/>
    <w:qFormat/>
    <w:pPr>
      <w:ind w:left="200" w:firstLine="200"/>
      <w:spacing w:before="240"/>
    </w:pPr>
    <w:rPr>
      <w:rFonts w:ascii="Times New Roman" w:hAnsi="Times New Roman" w:eastAsia="楷体_GB2312" w:cs="Times New Roman"/>
      <w:sz w:val="24"/>
      <w:szCs w:val="20"/>
    </w:rPr>
  </w:style>
  <w:style w:type="paragraph" w:styleId="1073" w:customStyle="1">
    <w:name w:val="样式 标题 2H2Heading 2 HiddenHeading 2 CCBSheading 2第一章 标题 2IS..."/>
    <w:basedOn w:val="884"/>
    <w:uiPriority w:val="0"/>
    <w:qFormat/>
    <w:pPr>
      <w:ind w:left="992" w:firstLine="0"/>
      <w:spacing w:line="400" w:lineRule="atLeast"/>
    </w:pPr>
    <w:rPr>
      <w:rFonts w:ascii="Arial" w:hAnsi="Arial" w:eastAsia="黑体" w:cs="宋体"/>
      <w:b w:val="0"/>
      <w:bCs w:val="0"/>
      <w:sz w:val="24"/>
      <w:szCs w:val="20"/>
    </w:rPr>
  </w:style>
  <w:style w:type="paragraph" w:styleId="1074" w:customStyle="1">
    <w:name w:val="9"/>
    <w:basedOn w:val="672"/>
    <w:next w:val="1013"/>
    <w:uiPriority w:val="0"/>
    <w:qFormat/>
    <w:pPr>
      <w:ind w:firstLine="420"/>
    </w:pPr>
    <w:rPr>
      <w:rFonts w:ascii="Times New Roman" w:hAnsi="Times New Roman" w:eastAsia="宋体" w:cs="Times New Roman"/>
      <w:szCs w:val="24"/>
    </w:rPr>
  </w:style>
  <w:style w:type="paragraph" w:styleId="1075" w:customStyle="1">
    <w:name w:val="8"/>
    <w:basedOn w:val="672"/>
    <w:next w:val="986"/>
    <w:uiPriority w:val="0"/>
    <w:qFormat/>
    <w:pPr>
      <w:ind w:left="420"/>
      <w:spacing w:after="120"/>
    </w:pPr>
    <w:rPr>
      <w:rFonts w:ascii="Times New Roman" w:hAnsi="Times New Roman" w:eastAsia="宋体" w:cs="Times New Roman"/>
      <w:szCs w:val="24"/>
    </w:rPr>
  </w:style>
  <w:style w:type="paragraph" w:styleId="1076" w:customStyle="1">
    <w:name w:val="索引 11"/>
    <w:basedOn w:val="672"/>
    <w:next w:val="672"/>
    <w:uiPriority w:val="0"/>
    <w:qFormat/>
    <w:rPr>
      <w:rFonts w:ascii="Times New Roman" w:hAnsi="Times New Roman" w:eastAsia="宋体" w:cs="Times New Roman"/>
      <w:szCs w:val="24"/>
    </w:rPr>
  </w:style>
  <w:style w:type="paragraph" w:styleId="1077" w:customStyle="1">
    <w:name w:val="7"/>
    <w:basedOn w:val="672"/>
    <w:next w:val="986"/>
    <w:uiPriority w:val="0"/>
    <w:qFormat/>
    <w:pPr>
      <w:ind w:left="420"/>
      <w:spacing w:after="120"/>
    </w:pPr>
    <w:rPr>
      <w:rFonts w:ascii="Times New Roman" w:hAnsi="Times New Roman" w:eastAsia="宋体" w:cs="Times New Roman"/>
      <w:szCs w:val="24"/>
    </w:rPr>
  </w:style>
  <w:style w:type="paragraph" w:styleId="1078" w:customStyle="1">
    <w:name w:val="表名"/>
    <w:basedOn w:val="672"/>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9" w:customStyle="1">
    <w:name w:val="主正文"/>
    <w:basedOn w:val="672"/>
    <w:uiPriority w:val="0"/>
    <w:qFormat/>
    <w:pPr>
      <w:ind w:left="200" w:firstLine="200"/>
      <w:spacing w:line="360" w:lineRule="exact"/>
    </w:pPr>
    <w:rPr>
      <w:rFonts w:ascii="宋体" w:hAnsi="宋体" w:eastAsia="宋体" w:cs="Times New Roman"/>
      <w:sz w:val="24"/>
      <w:szCs w:val="20"/>
    </w:rPr>
  </w:style>
  <w:style w:type="paragraph" w:styleId="1080" w:customStyle="1">
    <w:name w:val="一般正文"/>
    <w:basedOn w:val="672"/>
    <w:uiPriority w:val="0"/>
    <w:qFormat/>
    <w:pPr>
      <w:ind w:firstLine="480"/>
      <w:spacing w:line="380" w:lineRule="exact"/>
    </w:pPr>
    <w:rPr>
      <w:rFonts w:ascii="宋体" w:hAnsi="宋体" w:eastAsia="宋体" w:cs="Times New Roman"/>
      <w:sz w:val="24"/>
      <w:szCs w:val="20"/>
    </w:rPr>
  </w:style>
  <w:style w:type="paragraph" w:styleId="1081" w:customStyle="1">
    <w:name w:val="序号正文"/>
    <w:basedOn w:val="1030"/>
    <w:uiPriority w:val="0"/>
    <w:qFormat/>
    <w:pPr>
      <w:ind w:left="200" w:firstLine="200"/>
      <w:tabs>
        <w:tab w:val="left" w:pos="720" w:leader="none"/>
      </w:tabs>
    </w:pPr>
    <w:rPr>
      <w:sz w:val="24"/>
    </w:rPr>
  </w:style>
  <w:style w:type="paragraph" w:styleId="1082" w:customStyle="1">
    <w:name w:val="样式 样式 样式 样式 左侧:  0 厘米 悬挂缩进: 2 字符 段前: 0.5 行 段后: 0.5 行1 + 首行缩进:  2..."/>
    <w:basedOn w:val="672"/>
    <w:uiPriority w:val="0"/>
    <w:qFormat/>
    <w:pPr>
      <w:ind w:firstLine="480"/>
      <w:spacing w:line="320" w:lineRule="exact"/>
    </w:pPr>
    <w:rPr>
      <w:rFonts w:ascii="Times New Roman" w:hAnsi="Times New Roman" w:eastAsia="宋体" w:cs="宋体"/>
      <w:sz w:val="24"/>
      <w:szCs w:val="24"/>
    </w:rPr>
  </w:style>
  <w:style w:type="paragraph" w:styleId="1083" w:customStyle="1">
    <w:name w:val="z-窗体顶端1"/>
    <w:basedOn w:val="672"/>
    <w:next w:val="672"/>
    <w:link w:val="1084"/>
    <w:uiPriority w:val="0"/>
    <w:qFormat/>
    <w:pPr>
      <w:jc w:val="center"/>
      <w:widowControl/>
      <w:pBdr>
        <w:bottom w:val="single" w:color="auto" w:sz="6" w:space="1"/>
      </w:pBdr>
    </w:pPr>
    <w:rPr>
      <w:rFonts w:ascii="Arial" w:hAnsi="Arial" w:eastAsia="宋体" w:cs="Arial"/>
      <w:vanish/>
      <w:sz w:val="16"/>
      <w:szCs w:val="16"/>
    </w:rPr>
  </w:style>
  <w:style w:type="character" w:styleId="1084" w:customStyle="1">
    <w:name w:val="z-窗体顶端 Char"/>
    <w:link w:val="1083"/>
    <w:uiPriority w:val="0"/>
    <w:qFormat/>
    <w:rPr>
      <w:rFonts w:ascii="Arial" w:hAnsi="Arial" w:eastAsia="宋体" w:cs="Arial"/>
      <w:vanish/>
      <w:sz w:val="16"/>
      <w:szCs w:val="16"/>
    </w:rPr>
  </w:style>
  <w:style w:type="paragraph" w:styleId="1085" w:customStyle="1">
    <w:name w:val="z-窗体底端1"/>
    <w:basedOn w:val="672"/>
    <w:next w:val="672"/>
    <w:link w:val="1086"/>
    <w:uiPriority w:val="0"/>
    <w:qFormat/>
    <w:pPr>
      <w:jc w:val="center"/>
      <w:widowControl/>
      <w:pBdr>
        <w:top w:val="single" w:color="auto" w:sz="6" w:space="1"/>
      </w:pBdr>
    </w:pPr>
    <w:rPr>
      <w:rFonts w:ascii="Arial" w:hAnsi="Arial" w:eastAsia="宋体" w:cs="Arial"/>
      <w:vanish/>
      <w:sz w:val="16"/>
      <w:szCs w:val="16"/>
    </w:rPr>
  </w:style>
  <w:style w:type="character" w:styleId="1086" w:customStyle="1">
    <w:name w:val="z-窗体底端 Char"/>
    <w:link w:val="1085"/>
    <w:uiPriority w:val="0"/>
    <w:qFormat/>
    <w:rPr>
      <w:rFonts w:ascii="Arial" w:hAnsi="Arial" w:eastAsia="宋体" w:cs="Arial"/>
      <w:vanish/>
      <w:sz w:val="16"/>
      <w:szCs w:val="16"/>
    </w:rPr>
  </w:style>
  <w:style w:type="paragraph" w:styleId="1087" w:customStyle="1">
    <w:name w:val="题头"/>
    <w:basedOn w:val="885"/>
    <w:next w:val="672"/>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8" w:customStyle="1">
    <w:name w:val="样式 论文正文__最新 Char Char"/>
    <w:basedOn w:val="672"/>
    <w:uiPriority w:val="0"/>
    <w:qFormat/>
    <w:pPr>
      <w:ind w:left="210" w:firstLine="510"/>
      <w:spacing w:line="400" w:lineRule="exact"/>
    </w:pPr>
    <w:rPr>
      <w:rFonts w:ascii="Times New Roman" w:hAnsi="Times New Roman" w:eastAsia="宋体" w:cs="宋体"/>
      <w:sz w:val="24"/>
      <w:szCs w:val="24"/>
    </w:rPr>
  </w:style>
  <w:style w:type="paragraph" w:styleId="1089" w:customStyle="1">
    <w:name w:val="索引 51"/>
    <w:basedOn w:val="672"/>
    <w:next w:val="672"/>
    <w:uiPriority w:val="0"/>
    <w:qFormat/>
    <w:pPr>
      <w:ind w:left="800"/>
      <w:spacing w:line="227" w:lineRule="atLeast"/>
    </w:pPr>
    <w:rPr>
      <w:rFonts w:ascii="宋体" w:hAnsi="Times New Roman" w:eastAsia="宋体" w:cs="Times New Roman"/>
      <w:szCs w:val="20"/>
    </w:rPr>
  </w:style>
  <w:style w:type="paragraph" w:styleId="1090" w:customStyle="1">
    <w:name w:val="样式 正文缩进特点四号段1标题4body text鋘drad????ndBody Te?ndBo段1 Cha...1"/>
    <w:basedOn w:val="1013"/>
    <w:uiPriority w:val="0"/>
    <w:qFormat/>
    <w:pPr>
      <w:ind w:left="480" w:firstLine="480"/>
      <w:spacing w:line="300" w:lineRule="auto"/>
    </w:pPr>
    <w:rPr>
      <w:rFonts w:eastAsia="仿宋_GB2312" w:cs="宋体"/>
      <w:sz w:val="24"/>
      <w:szCs w:val="22"/>
    </w:rPr>
  </w:style>
  <w:style w:type="paragraph" w:styleId="1091" w:customStyle="1">
    <w:name w:val="样式 标题 22nd levelh22Header 2l2节Titre2Head 2H2heading 2+...1"/>
    <w:basedOn w:val="884"/>
    <w:uiPriority w:val="0"/>
    <w:qFormat/>
    <w:pPr>
      <w:ind w:left="578" w:hanging="578"/>
      <w:spacing w:line="415" w:lineRule="auto"/>
      <w:tabs>
        <w:tab w:val="left" w:pos="425" w:leader="none"/>
      </w:tabs>
    </w:pPr>
    <w:rPr>
      <w:rFonts w:ascii="Arial" w:hAnsi="Arial" w:eastAsia="黑体" w:cs="宋体"/>
      <w:szCs w:val="20"/>
    </w:rPr>
  </w:style>
  <w:style w:type="paragraph" w:styleId="1092" w:customStyle="1">
    <w:name w:val="样式 正文缩进特点四号段1标题4body text鋘drad????ndBody Te?ndBo段1 Cha..."/>
    <w:basedOn w:val="1013"/>
    <w:uiPriority w:val="0"/>
    <w:qFormat/>
    <w:pPr>
      <w:ind w:left="480" w:firstLine="400"/>
      <w:spacing w:line="360" w:lineRule="auto"/>
    </w:pPr>
    <w:rPr>
      <w:rFonts w:eastAsia="仿宋_GB2312" w:cs="宋体"/>
      <w:sz w:val="24"/>
      <w:szCs w:val="22"/>
    </w:rPr>
  </w:style>
  <w:style w:type="paragraph" w:styleId="1093" w:customStyle="1">
    <w:name w:val="样式 样式 标题 3一1h33rd levelH3l3CTHeading 3 - oldLevel 3 Head3...1 +"/>
    <w:basedOn w:val="672"/>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94" w:customStyle="1">
    <w:name w:val="样式 (符号) 宋体 左侧:  2 字符 首行缩进:  2 字符 段前: 0.5 行 行距: 1.5 倍行距"/>
    <w:basedOn w:val="672"/>
    <w:uiPriority w:val="0"/>
    <w:qFormat/>
    <w:pPr>
      <w:ind w:left="480" w:firstLine="480"/>
      <w:spacing w:line="360" w:lineRule="auto"/>
    </w:pPr>
    <w:rPr>
      <w:rFonts w:ascii="Times New Roman" w:hAnsi="宋体" w:eastAsia="仿宋_GB2312" w:cs="宋体"/>
      <w:sz w:val="24"/>
      <w:szCs w:val="20"/>
    </w:rPr>
  </w:style>
  <w:style w:type="paragraph" w:styleId="1095" w:customStyle="1">
    <w:name w:val="样式 主正文 + 左侧:  2 字符 首行缩进:  2 字符 段前: 0.5 行"/>
    <w:basedOn w:val="1079"/>
    <w:uiPriority w:val="0"/>
    <w:qFormat/>
    <w:rPr>
      <w:rFonts w:cs="宋体"/>
    </w:rPr>
  </w:style>
  <w:style w:type="paragraph" w:styleId="1096" w:customStyle="1">
    <w:name w:val="样式 样式 左侧:  2 字符 首行缩进:  2 字符 段前: 0.5 行1 + 左侧:  2 字符 首行缩进:  2 字符..."/>
    <w:basedOn w:val="672"/>
    <w:uiPriority w:val="0"/>
    <w:qFormat/>
    <w:pPr>
      <w:ind w:left="200" w:firstLine="200"/>
      <w:spacing w:line="360" w:lineRule="auto"/>
    </w:pPr>
    <w:rPr>
      <w:rFonts w:ascii="Times New Roman" w:hAnsi="Times New Roman" w:eastAsia="仿宋_GB2312" w:cs="Times New Roman"/>
      <w:sz w:val="24"/>
      <w:szCs w:val="20"/>
    </w:rPr>
  </w:style>
  <w:style w:type="paragraph" w:styleId="1097" w:customStyle="1">
    <w:name w:val="样式 标题 3一1h33rd levelH3l3CTHeading 3 - oldLevel 3 Head3...1"/>
    <w:basedOn w:val="885"/>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8" w:customStyle="1">
    <w:name w:val="样式 jerry + 左侧:  0 厘米 段前: 0.5 行 段后: 0.5 行"/>
    <w:basedOn w:val="672"/>
    <w:uiPriority w:val="0"/>
    <w:qFormat/>
    <w:pPr>
      <w:ind w:firstLine="420"/>
    </w:pPr>
    <w:rPr>
      <w:rFonts w:ascii="Times New Roman" w:hAnsi="Times New Roman" w:eastAsia="宋体" w:cs="Times New Roman"/>
      <w:sz w:val="24"/>
      <w:szCs w:val="20"/>
    </w:rPr>
  </w:style>
  <w:style w:type="paragraph" w:styleId="1099" w:customStyle="1">
    <w:name w:val="aaaaa"/>
    <w:basedOn w:val="672"/>
    <w:uiPriority w:val="0"/>
    <w:qFormat/>
    <w:pPr>
      <w:ind w:firstLine="420"/>
      <w:spacing w:before="120" w:after="120" w:line="300" w:lineRule="auto"/>
    </w:pPr>
    <w:rPr>
      <w:rFonts w:ascii="仿宋_GB2312" w:hAnsi="Times New Roman" w:eastAsia="宋体" w:cs="Times New Roman"/>
      <w:sz w:val="28"/>
      <w:szCs w:val="28"/>
    </w:rPr>
  </w:style>
  <w:style w:type="paragraph" w:styleId="1100" w:customStyle="1">
    <w:name w:val="样式 标题 2H2Heading 2 HiddenHeading 2 CCBSheading 2第一章 标题 2IS...1"/>
    <w:basedOn w:val="884"/>
    <w:uiPriority w:val="0"/>
    <w:qFormat/>
    <w:pPr>
      <w:ind w:left="0" w:firstLine="0"/>
      <w:spacing w:line="415" w:lineRule="auto"/>
    </w:pPr>
    <w:rPr>
      <w:rFonts w:ascii="Times New Roman" w:hAnsi="Times New Roman" w:eastAsia="黑体"/>
      <w:b w:val="0"/>
      <w:bCs w:val="0"/>
    </w:rPr>
  </w:style>
  <w:style w:type="paragraph" w:styleId="1101" w:customStyle="1">
    <w:name w:val="样式 标题 2H2Heading 2 HiddenHeading 2 CCBSheading 2第一章 标题 2IS...2"/>
    <w:basedOn w:val="884"/>
    <w:uiPriority w:val="0"/>
    <w:qFormat/>
    <w:pPr>
      <w:ind w:left="0" w:firstLine="0"/>
      <w:spacing w:line="415" w:lineRule="auto"/>
    </w:pPr>
    <w:rPr>
      <w:rFonts w:ascii="Times New Roman" w:hAnsi="Times New Roman" w:eastAsia="黑体"/>
      <w:b w:val="0"/>
      <w:bCs w:val="0"/>
    </w:rPr>
  </w:style>
  <w:style w:type="paragraph" w:styleId="1102" w:customStyle="1">
    <w:name w:val="样式 标题 2H2Heading 2 HiddenHeading 2 CCBSheading 2第一章 标题 2IS...3"/>
    <w:basedOn w:val="884"/>
    <w:uiPriority w:val="0"/>
    <w:qFormat/>
    <w:pPr>
      <w:ind w:left="0" w:firstLine="0"/>
    </w:pPr>
    <w:rPr>
      <w:rFonts w:ascii="Times New Roman" w:hAnsi="Times New Roman" w:eastAsia="黑体"/>
      <w:b w:val="0"/>
      <w:bCs w:val="0"/>
    </w:rPr>
  </w:style>
  <w:style w:type="paragraph" w:styleId="1103" w:customStyle="1">
    <w:name w:val="样式 标题 2H2Heading 2 HiddenHeading 2 CCBSheading 2第一章 标题 2IS...4"/>
    <w:basedOn w:val="884"/>
    <w:uiPriority w:val="0"/>
    <w:qFormat/>
    <w:pPr>
      <w:ind w:left="0" w:firstLine="0"/>
    </w:pPr>
    <w:rPr>
      <w:rFonts w:ascii="Times New Roman" w:hAnsi="Times New Roman" w:eastAsia="黑体"/>
      <w:b w:val="0"/>
      <w:bCs w:val="0"/>
    </w:rPr>
  </w:style>
  <w:style w:type="paragraph" w:styleId="1104" w:customStyle="1">
    <w:name w:val="样式 标题 4h4H4Ref Heading 1rh1Heading sqlsect 1.2.3.4PIM 4第..."/>
    <w:basedOn w:val="730"/>
    <w:link w:val="1105"/>
    <w:uiPriority w:val="0"/>
    <w:qFormat/>
    <w:pPr>
      <w:ind w:left="2240" w:hanging="420"/>
      <w:spacing w:before="120" w:line="240" w:lineRule="auto"/>
      <w:tabs>
        <w:tab w:val="left" w:pos="2240" w:leader="none"/>
      </w:tabs>
    </w:pPr>
    <w:rPr>
      <w:rFonts w:ascii="Times New Roman" w:hAnsi="Times New Roman" w:cs="宋体"/>
    </w:rPr>
  </w:style>
  <w:style w:type="character" w:styleId="1105" w:customStyle="1">
    <w:name w:val="样式 标题 4h4H4Ref Heading 1rh1Heading sqlsect 1.2.3.4PIM 4第... Char Char"/>
    <w:link w:val="1104"/>
    <w:uiPriority w:val="0"/>
    <w:qFormat/>
    <w:rPr>
      <w:rFonts w:ascii="Times New Roman" w:hAnsi="Times New Roman" w:eastAsia="宋体" w:cs="宋体"/>
      <w:b/>
      <w:bCs/>
      <w:sz w:val="28"/>
      <w:szCs w:val="28"/>
    </w:rPr>
  </w:style>
  <w:style w:type="paragraph" w:styleId="1106" w:customStyle="1">
    <w:name w:val="样式 宋体 小四 行距: 1.5 倍行距"/>
    <w:basedOn w:val="672"/>
    <w:link w:val="1107"/>
    <w:uiPriority w:val="0"/>
    <w:qFormat/>
    <w:pPr>
      <w:ind w:firstLine="540"/>
      <w:jc w:val="left"/>
      <w:spacing w:line="300" w:lineRule="auto"/>
    </w:pPr>
    <w:rPr>
      <w:rFonts w:ascii="宋体" w:hAnsi="Times New Roman" w:eastAsia="宋体" w:cs="宋体"/>
      <w:color w:val="000000"/>
      <w:sz w:val="24"/>
      <w:szCs w:val="21"/>
    </w:rPr>
  </w:style>
  <w:style w:type="character" w:styleId="1107" w:customStyle="1">
    <w:name w:val="样式 宋体 小四 行距: 1.5 倍行距 Char Char"/>
    <w:link w:val="1106"/>
    <w:uiPriority w:val="0"/>
    <w:qFormat/>
    <w:rPr>
      <w:rFonts w:ascii="宋体" w:hAnsi="Times New Roman" w:eastAsia="宋体" w:cs="宋体"/>
      <w:color w:val="000000"/>
      <w:sz w:val="24"/>
      <w:szCs w:val="21"/>
    </w:rPr>
  </w:style>
  <w:style w:type="paragraph" w:styleId="1108" w:customStyle="1">
    <w:name w:val="样式 正文缩进正文（首行缩进两字）表正文正文非缩进特点段1四号正文不缩进特点 CharALT+Z水上软件 +..."/>
    <w:basedOn w:val="1013"/>
    <w:uiPriority w:val="0"/>
    <w:qFormat/>
    <w:pPr>
      <w:ind w:firstLine="480"/>
      <w:spacing w:line="360" w:lineRule="auto"/>
    </w:pPr>
    <w:rPr>
      <w:sz w:val="24"/>
      <w:szCs w:val="22"/>
    </w:rPr>
  </w:style>
  <w:style w:type="paragraph" w:styleId="1109" w:customStyle="1">
    <w:name w:val="标书正文"/>
    <w:basedOn w:val="672"/>
    <w:link w:val="1110"/>
    <w:uiPriority w:val="0"/>
    <w:qFormat/>
    <w:pPr>
      <w:ind w:firstLine="540"/>
      <w:spacing w:before="120" w:after="120" w:line="360" w:lineRule="auto"/>
    </w:pPr>
    <w:rPr>
      <w:rFonts w:ascii="华文中宋" w:hAnsi="宋体" w:eastAsia="宋体" w:cs="宋体"/>
      <w:color w:val="000000"/>
      <w:sz w:val="28"/>
      <w:szCs w:val="28"/>
    </w:rPr>
  </w:style>
  <w:style w:type="character" w:styleId="1110" w:customStyle="1">
    <w:name w:val="标书正文 Char2"/>
    <w:link w:val="1109"/>
    <w:uiPriority w:val="0"/>
    <w:qFormat/>
    <w:rPr>
      <w:rFonts w:ascii="华文中宋" w:hAnsi="宋体" w:eastAsia="宋体" w:cs="宋体"/>
      <w:color w:val="000000"/>
      <w:sz w:val="28"/>
      <w:szCs w:val="28"/>
    </w:rPr>
  </w:style>
  <w:style w:type="paragraph" w:styleId="1111" w:customStyle="1">
    <w:name w:val="样式14"/>
    <w:basedOn w:val="672"/>
    <w:next w:val="887"/>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12" w:customStyle="1">
    <w:name w:val="样式 正文缩进特点四号段1标题4body text鋘drad????ndBody Te?ndBo段1 Cha...3"/>
    <w:basedOn w:val="1013"/>
    <w:uiPriority w:val="0"/>
    <w:qFormat/>
    <w:pPr>
      <w:ind w:firstLine="200"/>
      <w:spacing w:line="300" w:lineRule="auto"/>
    </w:pPr>
    <w:rPr>
      <w:rFonts w:hAnsi="宋体" w:cs="宋体"/>
      <w:sz w:val="24"/>
      <w:szCs w:val="22"/>
    </w:rPr>
  </w:style>
  <w:style w:type="paragraph" w:styleId="1113" w:customStyle="1">
    <w:name w:val="段落要点2"/>
    <w:basedOn w:val="672"/>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14" w:customStyle="1">
    <w:name w:val="样式 (中文) 仿宋_GB2312 小四 行距: 1.5 倍行距"/>
    <w:basedOn w:val="672"/>
    <w:link w:val="1115"/>
    <w:uiPriority w:val="0"/>
    <w:qFormat/>
    <w:pPr>
      <w:ind w:firstLine="480"/>
      <w:spacing w:before="240" w:line="360" w:lineRule="auto"/>
    </w:pPr>
    <w:rPr>
      <w:rFonts w:ascii="Times New Roman" w:hAnsi="Times New Roman" w:eastAsia="仿宋_GB2312" w:cs="宋体"/>
      <w:sz w:val="24"/>
      <w:szCs w:val="20"/>
    </w:rPr>
  </w:style>
  <w:style w:type="character" w:styleId="1115" w:customStyle="1">
    <w:name w:val="样式 (中文) 仿宋_GB2312 小四 行距: 1.5 倍行距 Char Char"/>
    <w:link w:val="1114"/>
    <w:uiPriority w:val="0"/>
    <w:qFormat/>
    <w:rPr>
      <w:rFonts w:ascii="Times New Roman" w:hAnsi="Times New Roman" w:eastAsia="仿宋_GB2312" w:cs="宋体"/>
      <w:sz w:val="24"/>
    </w:rPr>
  </w:style>
  <w:style w:type="paragraph" w:styleId="1116" w:customStyle="1">
    <w:name w:val="样式 左侧:  2 字符 首行缩进:  2 字符 段前: 0.5 行2"/>
    <w:basedOn w:val="672"/>
    <w:link w:val="1117"/>
    <w:uiPriority w:val="0"/>
    <w:qFormat/>
    <w:pPr>
      <w:ind w:left="480" w:firstLine="480"/>
    </w:pPr>
    <w:rPr>
      <w:rFonts w:ascii="Times New Roman" w:hAnsi="Times New Roman" w:eastAsia="仿宋_GB2312" w:cs="宋体"/>
      <w:sz w:val="24"/>
      <w:szCs w:val="20"/>
    </w:rPr>
  </w:style>
  <w:style w:type="character" w:styleId="1117" w:customStyle="1">
    <w:name w:val="样式 左侧:  2 字符 首行缩进:  2 字符 段前: 0.5 行2 Char1"/>
    <w:link w:val="1116"/>
    <w:uiPriority w:val="0"/>
    <w:qFormat/>
    <w:rPr>
      <w:rFonts w:ascii="Times New Roman" w:hAnsi="Times New Roman" w:eastAsia="仿宋_GB2312" w:cs="宋体"/>
      <w:sz w:val="24"/>
    </w:rPr>
  </w:style>
  <w:style w:type="paragraph" w:styleId="1118" w:customStyle="1">
    <w:name w:val="样式 样式 正文缩进四号ALT+Z段1 Char Char Char段1 Char Char标题4body text鋘d... ..."/>
    <w:basedOn w:val="672"/>
    <w:link w:val="1119"/>
    <w:uiPriority w:val="0"/>
    <w:qFormat/>
    <w:pPr>
      <w:ind w:firstLine="640"/>
      <w:spacing w:line="300" w:lineRule="auto"/>
    </w:pPr>
    <w:rPr>
      <w:rFonts w:ascii="宋体" w:hAnsi="宋体" w:eastAsia="宋体" w:cs="宋体"/>
      <w:sz w:val="32"/>
      <w:szCs w:val="32"/>
    </w:rPr>
  </w:style>
  <w:style w:type="character" w:styleId="1119" w:customStyle="1">
    <w:name w:val="样式 样式 正文缩进四号ALT+Z段1 Char Char Char段1 Char Char标题4body text鋘d... ... Char Char"/>
    <w:link w:val="1118"/>
    <w:uiPriority w:val="0"/>
    <w:qFormat/>
    <w:rPr>
      <w:rFonts w:ascii="宋体" w:hAnsi="宋体" w:eastAsia="宋体" w:cs="宋体"/>
      <w:sz w:val="32"/>
      <w:szCs w:val="32"/>
    </w:rPr>
  </w:style>
  <w:style w:type="paragraph" w:styleId="1120" w:customStyle="1">
    <w:name w:val="SG186正文"/>
    <w:basedOn w:val="672"/>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21" w:customStyle="1">
    <w:name w:val="样式 样式 样式 正文缩进四号ALT+Z段1 Char Char Char段1 Char Char标题4body text鋘d...."/>
    <w:basedOn w:val="1118"/>
    <w:link w:val="1122"/>
    <w:uiPriority w:val="0"/>
    <w:qFormat/>
    <w:rPr>
      <w:rFonts w:ascii="Times New Roman" w:hAnsi="Times New Roman"/>
      <w:sz w:val="24"/>
      <w:szCs w:val="24"/>
    </w:rPr>
  </w:style>
  <w:style w:type="character" w:styleId="1122" w:customStyle="1">
    <w:name w:val="样式 样式 样式 正文缩进四号ALT+Z段1 Char Char Char段1 Char Char标题4body text鋘d.... Char Char"/>
    <w:link w:val="1121"/>
    <w:uiPriority w:val="0"/>
    <w:qFormat/>
    <w:rPr>
      <w:rFonts w:ascii="Times New Roman" w:hAnsi="Times New Roman" w:eastAsia="宋体" w:cs="宋体"/>
      <w:sz w:val="24"/>
      <w:szCs w:val="24"/>
    </w:rPr>
  </w:style>
  <w:style w:type="paragraph" w:styleId="1123" w:customStyle="1">
    <w:name w:val="样式 样式 样式 样式 样式 样式 样式 样式 样式 宋体 小四 首行缩进:  0.74 厘米 行距: 最小值 18 磅 + 段..."/>
    <w:basedOn w:val="1061"/>
    <w:uiPriority w:val="0"/>
    <w:qFormat/>
    <w:pPr>
      <w:ind w:firstLine="200"/>
      <w:spacing w:line="300" w:lineRule="auto"/>
    </w:pPr>
    <w:rPr>
      <w:rFonts w:ascii="Times New Roman" w:hAnsi="Times New Roman"/>
      <w:sz w:val="24"/>
      <w:szCs w:val="24"/>
    </w:rPr>
  </w:style>
  <w:style w:type="paragraph" w:styleId="1124" w:customStyle="1">
    <w:name w:val="段落要点"/>
    <w:basedOn w:val="672"/>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25" w:customStyle="1">
    <w:name w:val="样式2"/>
    <w:basedOn w:val="884"/>
    <w:next w:val="672"/>
    <w:uiPriority w:val="0"/>
    <w:qFormat/>
    <w:pPr>
      <w:ind w:left="0" w:firstLine="0"/>
      <w:tabs>
        <w:tab w:val="left" w:pos="1080" w:leader="none"/>
      </w:tabs>
    </w:pPr>
    <w:rPr>
      <w:rFonts w:ascii="Arial" w:hAnsi="Arial" w:eastAsia="黑体"/>
    </w:rPr>
  </w:style>
  <w:style w:type="paragraph" w:styleId="1126" w:customStyle="1">
    <w:name w:val="样式5"/>
    <w:basedOn w:val="884"/>
    <w:uiPriority w:val="0"/>
    <w:qFormat/>
    <w:pPr>
      <w:ind w:left="420" w:firstLine="0"/>
      <w:tabs>
        <w:tab w:val="left" w:pos="1500" w:leader="none"/>
      </w:tabs>
    </w:pPr>
    <w:rPr>
      <w:rFonts w:ascii="Arial" w:hAnsi="Arial" w:eastAsia="黑体"/>
    </w:rPr>
  </w:style>
  <w:style w:type="paragraph" w:styleId="1127" w:customStyle="1">
    <w:name w:val="样式 正文缩进四号ALT+Z段1 Char Char Char段1 Char Char标题4body text鋘d..."/>
    <w:basedOn w:val="1013"/>
    <w:link w:val="1128"/>
    <w:uiPriority w:val="0"/>
    <w:qFormat/>
    <w:pPr>
      <w:ind w:firstLine="200"/>
      <w:spacing w:line="300" w:lineRule="auto"/>
    </w:pPr>
    <w:rPr>
      <w:rFonts w:ascii="宋体" w:hAnsi="宋体" w:cs="宋体"/>
      <w:sz w:val="24"/>
      <w:szCs w:val="24"/>
    </w:rPr>
  </w:style>
  <w:style w:type="character" w:styleId="1128" w:customStyle="1">
    <w:name w:val="样式 正文缩进四号ALT+Z段1 Char Char Char段1 Char Char标题4body text鋘d... Char Char"/>
    <w:link w:val="1127"/>
    <w:uiPriority w:val="0"/>
    <w:qFormat/>
    <w:rPr>
      <w:rFonts w:ascii="宋体" w:hAnsi="宋体" w:eastAsia="宋体" w:cs="宋体"/>
      <w:sz w:val="24"/>
      <w:szCs w:val="24"/>
    </w:rPr>
  </w:style>
  <w:style w:type="paragraph" w:styleId="1129" w:customStyle="1">
    <w:name w:val="样式 标题 1H1标书1Heading 0PIM 1h1Head1Heading apps合同标题标题一1s..."/>
    <w:basedOn w:val="917"/>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30" w:customStyle="1">
    <w:name w:val="样式 (中文) 仿宋_GB2312 小四 行距: 1.5 倍行距1"/>
    <w:basedOn w:val="672"/>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31" w:customStyle="1">
    <w:name w:val="融信正文"/>
    <w:basedOn w:val="672"/>
    <w:uiPriority w:val="0"/>
    <w:qFormat/>
    <w:pPr>
      <w:ind w:right="240" w:firstLine="480"/>
      <w:spacing w:line="360" w:lineRule="auto"/>
    </w:pPr>
    <w:rPr>
      <w:rFonts w:ascii="仿宋_GB2312" w:hAnsi="Arial" w:eastAsia="仿宋_GB2312" w:cs="Arial"/>
      <w:sz w:val="24"/>
      <w:szCs w:val="24"/>
    </w:rPr>
  </w:style>
  <w:style w:type="paragraph" w:styleId="1132" w:customStyle="1">
    <w:name w:val="正文列4_1"/>
    <w:basedOn w:val="672"/>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33" w:customStyle="1">
    <w:name w:val="项目符号2"/>
    <w:basedOn w:val="672"/>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34" w:customStyle="1">
    <w:name w:val="图题"/>
    <w:basedOn w:val="672"/>
    <w:next w:val="672"/>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35" w:customStyle="1">
    <w:name w:val="正文段落"/>
    <w:basedOn w:val="1013"/>
    <w:uiPriority w:val="0"/>
    <w:qFormat/>
    <w:pPr>
      <w:ind w:firstLine="200"/>
      <w:spacing w:after="120" w:line="360" w:lineRule="auto"/>
      <w:widowControl/>
    </w:pPr>
    <w:rPr>
      <w:sz w:val="24"/>
      <w:szCs w:val="24"/>
    </w:rPr>
  </w:style>
  <w:style w:type="paragraph" w:styleId="1136" w:customStyle="1">
    <w:name w:val="Sale_Header 2"/>
    <w:next w:val="672"/>
    <w:link w:val="1137"/>
    <w:uiPriority w:val="0"/>
    <w:qFormat/>
    <w:rPr>
      <w:rFonts w:ascii="Arial" w:hAnsi="Arial" w:eastAsia="宋体" w:cs="Calibri"/>
      <w:b/>
      <w:i/>
      <w:iCs/>
      <w:color w:val="000000"/>
      <w:sz w:val="28"/>
      <w:szCs w:val="24"/>
      <w:lang w:val="en-US" w:eastAsia="zh-CN" w:bidi="ar-SA"/>
    </w:rPr>
  </w:style>
  <w:style w:type="character" w:styleId="1137" w:customStyle="1">
    <w:name w:val="Sale_Header 2 Char Char"/>
    <w:link w:val="1136"/>
    <w:uiPriority w:val="0"/>
    <w:qFormat/>
    <w:rPr>
      <w:rFonts w:ascii="Arial" w:hAnsi="Arial" w:eastAsia="宋体" w:cs="Calibri"/>
      <w:b/>
      <w:i/>
      <w:iCs/>
      <w:color w:val="000000"/>
      <w:sz w:val="28"/>
      <w:szCs w:val="24"/>
    </w:rPr>
  </w:style>
  <w:style w:type="paragraph" w:styleId="1138" w:customStyle="1">
    <w:name w:val="Default Text"/>
    <w:link w:val="1139"/>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9" w:customStyle="1">
    <w:name w:val="Default Text Char Char"/>
    <w:link w:val="1138"/>
    <w:uiPriority w:val="0"/>
    <w:qFormat/>
    <w:rPr>
      <w:rFonts w:ascii="Arial" w:hAnsi="Arial" w:eastAsia="宋体" w:cs="Calibri"/>
      <w:sz w:val="18"/>
      <w:szCs w:val="18"/>
    </w:rPr>
  </w:style>
  <w:style w:type="paragraph" w:styleId="1140" w:customStyle="1">
    <w:name w:val="Normal (Arial)"/>
    <w:basedOn w:val="672"/>
    <w:uiPriority w:val="0"/>
    <w:qFormat/>
    <w:pPr>
      <w:jc w:val="left"/>
      <w:widowControl/>
    </w:pPr>
    <w:rPr>
      <w:rFonts w:ascii="Arial" w:hAnsi="Arial" w:eastAsia="宋体" w:cs="Arial"/>
      <w:sz w:val="20"/>
      <w:szCs w:val="20"/>
      <w:lang w:eastAsia="en-US"/>
    </w:rPr>
  </w:style>
  <w:style w:type="paragraph" w:styleId="1141" w:customStyle="1">
    <w:name w:val="List Bullet2"/>
    <w:basedOn w:val="672"/>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42" w:customStyle="1">
    <w:name w:val="正文缩进3"/>
    <w:uiPriority w:val="0"/>
    <w:qFormat/>
    <w:pPr>
      <w:ind w:firstLine="200"/>
    </w:pPr>
    <w:rPr>
      <w:rFonts w:ascii="Times New Roman" w:hAnsi="Times New Roman" w:eastAsia="宋体" w:cs="Calibri"/>
      <w:sz w:val="24"/>
      <w:lang w:val="en-US" w:eastAsia="zh-CN" w:bidi="ar-SA"/>
    </w:rPr>
  </w:style>
  <w:style w:type="paragraph" w:styleId="1143"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44" w:customStyle="1">
    <w:name w:val="小标题"/>
    <w:basedOn w:val="672"/>
    <w:next w:val="672"/>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45" w:customStyle="1">
    <w:name w:val="Body"/>
    <w:basedOn w:val="672"/>
    <w:uiPriority w:val="0"/>
    <w:qFormat/>
    <w:pPr>
      <w:jc w:val="left"/>
      <w:spacing w:after="200"/>
      <w:widowControl/>
    </w:pPr>
    <w:rPr>
      <w:rFonts w:ascii="Times New Roman" w:hAnsi="Times New Roman" w:eastAsia="宋体" w:cs="Times New Roman"/>
      <w:sz w:val="22"/>
      <w:szCs w:val="20"/>
    </w:rPr>
  </w:style>
  <w:style w:type="paragraph" w:styleId="1146" w:customStyle="1">
    <w:name w:val="索引 91"/>
    <w:basedOn w:val="672"/>
    <w:next w:val="672"/>
    <w:uiPriority w:val="0"/>
    <w:qFormat/>
    <w:pPr>
      <w:ind w:left="1890" w:hanging="210"/>
      <w:jc w:val="left"/>
    </w:pPr>
    <w:rPr>
      <w:rFonts w:ascii="Times New Roman" w:hAnsi="Times New Roman" w:eastAsia="宋体" w:cs="Times New Roman"/>
      <w:sz w:val="20"/>
      <w:szCs w:val="20"/>
    </w:rPr>
  </w:style>
  <w:style w:type="paragraph" w:styleId="1147" w:customStyle="1">
    <w:name w:val="基准索引样式"/>
    <w:basedOn w:val="672"/>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8" w:customStyle="1">
    <w:name w:val="Heading2REP"/>
    <w:basedOn w:val="919"/>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9" w:customStyle="1">
    <w:name w:val="BodyREP"/>
    <w:basedOn w:val="919"/>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50" w:customStyle="1">
    <w:name w:val="Bullet1"/>
    <w:basedOn w:val="672"/>
    <w:uiPriority w:val="0"/>
    <w:qFormat/>
    <w:pPr>
      <w:jc w:val="left"/>
      <w:widowControl/>
    </w:pPr>
    <w:rPr>
      <w:rFonts w:ascii="CG Times" w:hAnsi="CG Times" w:eastAsia="宋体" w:cs="Times New Roman"/>
      <w:sz w:val="20"/>
      <w:szCs w:val="20"/>
    </w:rPr>
  </w:style>
  <w:style w:type="paragraph" w:styleId="1151" w:customStyle="1">
    <w:name w:val="TableText"/>
    <w:basedOn w:val="672"/>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52" w:customStyle="1">
    <w:name w:val="工程正文"/>
    <w:basedOn w:val="672"/>
    <w:uiPriority w:val="0"/>
    <w:qFormat/>
    <w:pPr>
      <w:ind w:firstLine="500"/>
      <w:spacing w:line="360" w:lineRule="atLeast"/>
    </w:pPr>
    <w:rPr>
      <w:rFonts w:ascii="Times New Roman" w:hAnsi="Times New Roman" w:eastAsia="宋体" w:cs="Times New Roman"/>
      <w:color w:val="000000"/>
      <w:spacing w:val="20"/>
      <w:szCs w:val="20"/>
    </w:rPr>
  </w:style>
  <w:style w:type="paragraph" w:styleId="1153" w:customStyle="1">
    <w:name w:val="Picture"/>
    <w:basedOn w:val="672"/>
    <w:next w:val="688"/>
    <w:uiPriority w:val="0"/>
    <w:qFormat/>
    <w:pPr>
      <w:keepNext/>
      <w:widowControl/>
    </w:pPr>
    <w:rPr>
      <w:rFonts w:hint="eastAsia" w:ascii="楷体" w:hAnsi="Arial" w:eastAsia="楷体" w:cs="Times New Roman"/>
      <w:b/>
      <w:spacing w:val="-5"/>
      <w:sz w:val="24"/>
      <w:szCs w:val="20"/>
    </w:rPr>
  </w:style>
  <w:style w:type="character" w:styleId="1154" w:customStyle="1">
    <w:name w:val="题注 字符"/>
    <w:link w:val="688"/>
    <w:uiPriority w:val="0"/>
    <w:qFormat/>
    <w:rPr>
      <w:rFonts w:ascii="Calibri" w:hAnsi="Calibri" w:eastAsia="仿宋" w:cstheme="majorBidi"/>
      <w:b/>
      <w:bCs/>
      <w:color w:val="4f81bd"/>
      <w:sz w:val="18"/>
      <w:szCs w:val="18"/>
      <w:lang w:eastAsia="en-US" w:bidi="en-US"/>
    </w:rPr>
  </w:style>
  <w:style w:type="paragraph" w:styleId="1155" w:customStyle="1">
    <w:name w:val="TableTitle"/>
    <w:basedOn w:val="1156"/>
    <w:uiPriority w:val="0"/>
    <w:qFormat/>
    <w:pPr>
      <w:spacing w:before="0" w:after="120"/>
    </w:pPr>
  </w:style>
  <w:style w:type="paragraph" w:styleId="1156" w:customStyle="1">
    <w:name w:val="TableNumber"/>
    <w:basedOn w:val="672"/>
    <w:next w:val="1155"/>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57" w:customStyle="1">
    <w:name w:val="TH_FL"/>
    <w:basedOn w:val="672"/>
    <w:uiPriority w:val="0"/>
    <w:qFormat/>
    <w:pPr>
      <w:jc w:val="left"/>
      <w:spacing w:before="40" w:after="40" w:line="220" w:lineRule="atLeast"/>
      <w:widowControl/>
    </w:pPr>
    <w:rPr>
      <w:rFonts w:ascii="IDCSansSerif" w:hAnsi="IDCSansSerif" w:eastAsia="宋体" w:cs="Times New Roman"/>
      <w:sz w:val="18"/>
      <w:szCs w:val="20"/>
    </w:rPr>
  </w:style>
  <w:style w:type="paragraph" w:styleId="1158" w:customStyle="1">
    <w:name w:val="TH_CTR"/>
    <w:basedOn w:val="1157"/>
    <w:uiPriority w:val="0"/>
    <w:qFormat/>
    <w:pPr>
      <w:jc w:val="center"/>
    </w:pPr>
  </w:style>
  <w:style w:type="paragraph" w:styleId="1159" w:customStyle="1">
    <w:name w:val="TB_FL"/>
    <w:basedOn w:val="672"/>
    <w:uiPriority w:val="0"/>
    <w:qFormat/>
    <w:pPr>
      <w:jc w:val="left"/>
      <w:spacing w:before="40" w:after="40" w:line="220" w:lineRule="atLeast"/>
      <w:widowControl/>
    </w:pPr>
    <w:rPr>
      <w:rFonts w:ascii="IDCSansSerif" w:hAnsi="IDCSansSerif" w:eastAsia="宋体" w:cs="Times New Roman"/>
      <w:sz w:val="18"/>
      <w:szCs w:val="20"/>
    </w:rPr>
  </w:style>
  <w:style w:type="paragraph" w:styleId="1160" w:customStyle="1">
    <w:name w:val="TB_FR"/>
    <w:basedOn w:val="1159"/>
    <w:uiPriority w:val="0"/>
    <w:qFormat/>
    <w:pPr>
      <w:jc w:val="right"/>
    </w:pPr>
  </w:style>
  <w:style w:type="paragraph" w:styleId="1161" w:customStyle="1">
    <w:name w:val="TFN"/>
    <w:basedOn w:val="1159"/>
    <w:uiPriority w:val="0"/>
    <w:qFormat/>
    <w:pPr>
      <w:spacing w:after="0"/>
    </w:pPr>
  </w:style>
  <w:style w:type="paragraph" w:styleId="1162" w:customStyle="1">
    <w:name w:val="ymtext"/>
    <w:basedOn w:val="672"/>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63" w:customStyle="1">
    <w:name w:val="正文1"/>
    <w:basedOn w:val="672"/>
    <w:uiPriority w:val="0"/>
    <w:qFormat/>
    <w:pPr>
      <w:jc w:val="left"/>
      <w:spacing w:before="156" w:line="360" w:lineRule="auto"/>
    </w:pPr>
    <w:rPr>
      <w:rFonts w:ascii="华文楷体" w:hAnsi="Times New Roman" w:eastAsia="宋体" w:cs="Times New Roman"/>
      <w:sz w:val="24"/>
      <w:szCs w:val="20"/>
    </w:rPr>
  </w:style>
  <w:style w:type="paragraph" w:styleId="1164" w:customStyle="1">
    <w:name w:val="text"/>
    <w:basedOn w:val="730"/>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65" w:customStyle="1">
    <w:name w:val="正文文字（缩进2字）"/>
    <w:basedOn w:val="919"/>
    <w:uiPriority w:val="0"/>
    <w:qFormat/>
    <w:pPr>
      <w:ind w:firstLine="422"/>
    </w:pPr>
    <w:rPr>
      <w:b/>
      <w:bCs/>
      <w:szCs w:val="20"/>
    </w:rPr>
  </w:style>
  <w:style w:type="paragraph" w:styleId="1166" w:customStyle="1">
    <w:name w:val="我的标题2"/>
    <w:basedOn w:val="672"/>
    <w:next w:val="672"/>
    <w:uiPriority w:val="0"/>
    <w:qFormat/>
    <w:pPr>
      <w:jc w:val="left"/>
      <w:spacing w:line="300" w:lineRule="auto"/>
      <w:widowControl/>
    </w:pPr>
    <w:rPr>
      <w:rFonts w:ascii="宋体" w:hAnsi="宋体" w:eastAsia="宋体" w:cs="Times New Roman"/>
      <w:b/>
      <w:bCs/>
      <w:spacing w:val="6"/>
      <w:sz w:val="24"/>
      <w:szCs w:val="20"/>
    </w:rPr>
  </w:style>
  <w:style w:type="paragraph" w:styleId="1167" w:customStyle="1">
    <w:name w:val="我的正文"/>
    <w:basedOn w:val="672"/>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8" w:customStyle="1">
    <w:name w:val="Body Single"/>
    <w:basedOn w:val="672"/>
    <w:uiPriority w:val="0"/>
    <w:qFormat/>
    <w:pPr>
      <w:jc w:val="left"/>
      <w:widowControl/>
    </w:pPr>
    <w:rPr>
      <w:rFonts w:ascii="Times New Roman" w:hAnsi="Times New Roman" w:eastAsia="Times New Roman" w:cs="Times New Roman"/>
      <w:sz w:val="24"/>
      <w:szCs w:val="20"/>
      <w:lang w:eastAsia="en-US"/>
    </w:rPr>
  </w:style>
  <w:style w:type="paragraph" w:styleId="1169" w:customStyle="1">
    <w:name w:val="图片"/>
    <w:basedOn w:val="672"/>
    <w:next w:val="672"/>
    <w:uiPriority w:val="0"/>
    <w:qFormat/>
    <w:pPr>
      <w:jc w:val="center"/>
    </w:pPr>
    <w:rPr>
      <w:rFonts w:ascii="Times New Roman" w:hAnsi="Times New Roman" w:eastAsia="宋体" w:cs="Times New Roman"/>
      <w:szCs w:val="24"/>
    </w:rPr>
  </w:style>
  <w:style w:type="paragraph" w:styleId="1170" w:customStyle="1">
    <w:name w:val="图名"/>
    <w:basedOn w:val="672"/>
    <w:next w:val="672"/>
    <w:uiPriority w:val="0"/>
    <w:qFormat/>
    <w:pPr>
      <w:jc w:val="center"/>
      <w:spacing w:line="360" w:lineRule="auto"/>
    </w:pPr>
    <w:rPr>
      <w:rFonts w:ascii="Arial" w:hAnsi="Arial" w:eastAsia="黑体" w:cs="Times New Roman"/>
      <w:b/>
      <w:szCs w:val="24"/>
    </w:rPr>
  </w:style>
  <w:style w:type="paragraph" w:styleId="1171" w:customStyle="1">
    <w:name w:val="项目 1"/>
    <w:basedOn w:val="1013"/>
    <w:uiPriority w:val="0"/>
    <w:qFormat/>
    <w:pPr>
      <w:ind w:firstLine="0"/>
      <w:spacing w:line="360" w:lineRule="auto"/>
    </w:pPr>
    <w:rPr>
      <w:sz w:val="24"/>
      <w:szCs w:val="24"/>
    </w:rPr>
  </w:style>
  <w:style w:type="paragraph" w:styleId="1172" w:customStyle="1">
    <w:name w:val="List Bullet1"/>
    <w:basedOn w:val="672"/>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73" w:customStyle="1">
    <w:name w:val="封面落款"/>
    <w:basedOn w:val="672"/>
    <w:uiPriority w:val="0"/>
    <w:qFormat/>
    <w:pPr>
      <w:jc w:val="center"/>
      <w:spacing w:line="360" w:lineRule="auto"/>
    </w:pPr>
    <w:rPr>
      <w:rFonts w:ascii="Arial" w:hAnsi="Arial" w:eastAsia="黑体" w:cs="Times New Roman"/>
      <w:sz w:val="32"/>
      <w:szCs w:val="24"/>
    </w:rPr>
  </w:style>
  <w:style w:type="paragraph" w:styleId="1174" w:customStyle="1">
    <w:name w:val="表格标注"/>
    <w:basedOn w:val="672"/>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75" w:customStyle="1">
    <w:name w:val="Char Char1"/>
    <w:basedOn w:val="672"/>
    <w:uiPriority w:val="0"/>
    <w:qFormat/>
    <w:pPr>
      <w:spacing w:line="360" w:lineRule="auto"/>
    </w:pPr>
    <w:rPr>
      <w:rFonts w:ascii="Tahoma" w:hAnsi="Tahoma" w:eastAsia="宋体" w:cs="Times New Roman"/>
      <w:sz w:val="24"/>
      <w:szCs w:val="20"/>
    </w:rPr>
  </w:style>
  <w:style w:type="paragraph" w:styleId="1176" w:customStyle="1">
    <w:name w:val="Char1 Char Char Char Char Char"/>
    <w:basedOn w:val="672"/>
    <w:uiPriority w:val="0"/>
    <w:qFormat/>
    <w:pPr>
      <w:ind w:firstLine="200"/>
      <w:jc w:val="left"/>
      <w:spacing w:before="240" w:after="120" w:line="288" w:lineRule="auto"/>
    </w:pPr>
    <w:rPr>
      <w:rFonts w:ascii="Tahoma" w:hAnsi="Tahoma" w:eastAsia="宋体" w:cs="Times New Roman"/>
      <w:sz w:val="24"/>
      <w:szCs w:val="24"/>
    </w:rPr>
  </w:style>
  <w:style w:type="paragraph" w:styleId="1177" w:customStyle="1">
    <w:name w:val="WW-正文缩进"/>
    <w:basedOn w:val="672"/>
    <w:uiPriority w:val="0"/>
    <w:qFormat/>
    <w:pPr>
      <w:ind w:firstLine="420"/>
    </w:pPr>
    <w:rPr>
      <w:rFonts w:ascii="Times New Roman" w:hAnsi="Times New Roman" w:eastAsia="宋体" w:cs="Times New Roman"/>
      <w:szCs w:val="20"/>
      <w:lang w:eastAsia="ar-SA"/>
    </w:rPr>
  </w:style>
  <w:style w:type="paragraph" w:styleId="1178" w:customStyle="1">
    <w:name w:val="Table Text Bullet"/>
    <w:basedOn w:val="981"/>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9" w:customStyle="1">
    <w:name w:val="RFP Question List 2"/>
    <w:basedOn w:val="672"/>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80" w:customStyle="1">
    <w:name w:val="bullet box 2 (arrows)"/>
    <w:basedOn w:val="672"/>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81" w:customStyle="1">
    <w:name w:val="表格项目符号"/>
    <w:basedOn w:val="689"/>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82" w:customStyle="1">
    <w:name w:val="附图标题"/>
    <w:basedOn w:val="672"/>
    <w:next w:val="1013"/>
    <w:uiPriority w:val="0"/>
    <w:qFormat/>
    <w:pPr>
      <w:ind w:left="420" w:hanging="420"/>
      <w:jc w:val="center"/>
      <w:tabs>
        <w:tab w:val="left" w:pos="720" w:leader="none"/>
      </w:tabs>
    </w:pPr>
    <w:rPr>
      <w:rFonts w:ascii="Arial" w:hAnsi="Arial" w:eastAsia="黑体" w:cs="Times New Roman"/>
      <w:b/>
      <w:sz w:val="18"/>
      <w:szCs w:val="24"/>
    </w:rPr>
  </w:style>
  <w:style w:type="paragraph" w:styleId="1183" w:customStyle="1">
    <w:name w:val="bullet box 1"/>
    <w:basedOn w:val="672"/>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84" w:customStyle="1">
    <w:name w:val="Char1 Char Char Char Char Char Char Char Char Char Char"/>
    <w:basedOn w:val="672"/>
    <w:uiPriority w:val="0"/>
    <w:qFormat/>
    <w:rPr>
      <w:rFonts w:ascii="Tahoma" w:hAnsi="Tahoma" w:eastAsia="宋体" w:cs="Times New Roman"/>
      <w:sz w:val="24"/>
      <w:szCs w:val="20"/>
    </w:rPr>
  </w:style>
  <w:style w:type="paragraph" w:styleId="1185" w:customStyle="1">
    <w:name w:val="Char Char Char Char Char Char Char Char Char Char Char Char Char Char Char Char Char Char Char Char Char Char Char Char"/>
    <w:basedOn w:val="672"/>
    <w:uiPriority w:val="0"/>
    <w:qFormat/>
    <w:rPr>
      <w:rFonts w:ascii="Tahoma" w:hAnsi="Tahoma" w:eastAsia="宋体" w:cs="Times New Roman"/>
      <w:sz w:val="24"/>
      <w:szCs w:val="20"/>
    </w:rPr>
  </w:style>
  <w:style w:type="paragraph" w:styleId="1186" w:customStyle="1">
    <w:name w:val="Char Char Char Char1 Char Char"/>
    <w:basedOn w:val="672"/>
    <w:uiPriority w:val="0"/>
    <w:qFormat/>
    <w:pPr>
      <w:jc w:val="center"/>
    </w:pPr>
    <w:rPr>
      <w:rFonts w:ascii="Tahoma" w:hAnsi="Tahoma" w:eastAsia="宋体" w:cs="Times New Roman"/>
      <w:sz w:val="24"/>
      <w:szCs w:val="24"/>
    </w:rPr>
  </w:style>
  <w:style w:type="paragraph" w:styleId="1187" w:customStyle="1">
    <w:name w:val="Char1 Char Char"/>
    <w:basedOn w:val="672"/>
    <w:uiPriority w:val="0"/>
    <w:qFormat/>
    <w:rPr>
      <w:rFonts w:ascii="Tahoma" w:hAnsi="Tahoma" w:eastAsia="宋体" w:cs="Times New Roman"/>
      <w:sz w:val="24"/>
      <w:szCs w:val="20"/>
    </w:rPr>
  </w:style>
  <w:style w:type="paragraph" w:styleId="1188" w:customStyle="1">
    <w:name w:val="a14"/>
    <w:basedOn w:val="672"/>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9" w:customStyle="1">
    <w:name w:val="Char Char1 Char Char Char Char Char Char"/>
    <w:basedOn w:val="672"/>
    <w:uiPriority w:val="0"/>
    <w:qFormat/>
    <w:pPr>
      <w:spacing w:line="360" w:lineRule="auto"/>
    </w:pPr>
    <w:rPr>
      <w:rFonts w:ascii="Tahoma" w:hAnsi="Tahoma" w:eastAsia="宋体" w:cs="Times New Roman"/>
      <w:sz w:val="24"/>
      <w:szCs w:val="20"/>
    </w:rPr>
  </w:style>
  <w:style w:type="paragraph" w:styleId="1190" w:customStyle="1">
    <w:name w:val="纯文本11"/>
    <w:basedOn w:val="672"/>
    <w:uiPriority w:val="0"/>
    <w:qFormat/>
    <w:rPr>
      <w:rFonts w:ascii="宋体" w:hAnsi="宋体" w:eastAsia="宋体" w:cs="Times New Roman"/>
      <w:szCs w:val="20"/>
      <w:lang w:eastAsia="ar-SA"/>
    </w:rPr>
  </w:style>
  <w:style w:type="paragraph" w:styleId="1191" w:customStyle="1">
    <w:name w:val="批注文字1"/>
    <w:basedOn w:val="672"/>
    <w:uiPriority w:val="0"/>
    <w:qFormat/>
    <w:pPr>
      <w:jc w:val="left"/>
    </w:pPr>
    <w:rPr>
      <w:rFonts w:ascii="Times New Roman" w:hAnsi="Times New Roman" w:eastAsia="宋体" w:cs="Times New Roman"/>
      <w:szCs w:val="24"/>
      <w:lang w:eastAsia="ar-SA"/>
    </w:rPr>
  </w:style>
  <w:style w:type="paragraph" w:styleId="1192" w:customStyle="1">
    <w:name w:val="正文s"/>
    <w:basedOn w:val="672"/>
    <w:next w:val="672"/>
    <w:uiPriority w:val="0"/>
    <w:qFormat/>
    <w:pPr>
      <w:ind w:firstLine="200"/>
      <w:spacing w:after="50" w:line="400" w:lineRule="exact"/>
    </w:pPr>
    <w:rPr>
      <w:rFonts w:ascii="Times New Roman" w:hAnsi="Times New Roman" w:eastAsia="宋体" w:cs="Times New Roman"/>
      <w:sz w:val="24"/>
      <w:szCs w:val="24"/>
      <w:lang w:eastAsia="ar-SA"/>
    </w:rPr>
  </w:style>
  <w:style w:type="paragraph" w:styleId="1193" w:customStyle="1">
    <w:name w:val="Bullet List"/>
    <w:basedOn w:val="672"/>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94" w:customStyle="1">
    <w:name w:val="表格正文"/>
    <w:basedOn w:val="672"/>
    <w:uiPriority w:val="0"/>
    <w:qFormat/>
    <w:pPr>
      <w:spacing w:line="300" w:lineRule="auto"/>
    </w:pPr>
    <w:rPr>
      <w:rFonts w:ascii="Times New Roman" w:hAnsi="Times New Roman" w:eastAsia="宋体" w:cs="Times New Roman"/>
      <w:szCs w:val="24"/>
    </w:rPr>
  </w:style>
  <w:style w:type="paragraph" w:styleId="1195" w:customStyle="1">
    <w:name w:val="Alt+X_首行空2"/>
    <w:basedOn w:val="672"/>
    <w:uiPriority w:val="0"/>
    <w:qFormat/>
    <w:pPr>
      <w:ind w:firstLine="480"/>
      <w:spacing w:line="360" w:lineRule="auto"/>
    </w:pPr>
    <w:rPr>
      <w:rFonts w:ascii="Times New Roman" w:hAnsi="Times New Roman" w:eastAsia="宋体" w:cs="宋体"/>
      <w:sz w:val="24"/>
      <w:szCs w:val="24"/>
    </w:rPr>
  </w:style>
  <w:style w:type="paragraph" w:styleId="1196" w:customStyle="1">
    <w:name w:val="缺省文本"/>
    <w:basedOn w:val="672"/>
    <w:uiPriority w:val="0"/>
    <w:qFormat/>
    <w:pPr>
      <w:jc w:val="left"/>
    </w:pPr>
    <w:rPr>
      <w:rFonts w:ascii="Times New Roman" w:hAnsi="Times New Roman" w:eastAsia="宋体" w:cs="Times New Roman"/>
      <w:sz w:val="24"/>
      <w:szCs w:val="24"/>
    </w:rPr>
  </w:style>
  <w:style w:type="paragraph" w:styleId="1197" w:customStyle="1">
    <w:name w:val="Char Char Char Char Char Char Char Char Char Char Char Char Char Char Char Char Char Char Char Char Char Char"/>
    <w:basedOn w:val="672"/>
    <w:uiPriority w:val="0"/>
    <w:qFormat/>
    <w:rPr>
      <w:rFonts w:ascii="Tahoma" w:hAnsi="Tahoma" w:eastAsia="宋体" w:cs="Times New Roman"/>
      <w:sz w:val="24"/>
      <w:szCs w:val="24"/>
    </w:rPr>
  </w:style>
  <w:style w:type="paragraph" w:styleId="1198" w:customStyle="1">
    <w:name w:val="表格首行"/>
    <w:basedOn w:val="672"/>
    <w:uiPriority w:val="0"/>
    <w:qFormat/>
    <w:pPr>
      <w:jc w:val="center"/>
    </w:pPr>
    <w:rPr>
      <w:rFonts w:ascii="宋体" w:hAnsi="宋体" w:eastAsia="宋体" w:cs="Times New Roman"/>
      <w:szCs w:val="24"/>
    </w:rPr>
  </w:style>
  <w:style w:type="paragraph" w:styleId="1199" w:customStyle="1">
    <w:name w:val="样式8"/>
    <w:basedOn w:val="730"/>
    <w:next w:val="730"/>
    <w:uiPriority w:val="0"/>
    <w:qFormat/>
    <w:pPr>
      <w:ind w:hanging="144"/>
      <w:spacing w:before="120" w:line="415" w:lineRule="auto"/>
      <w:tabs>
        <w:tab w:val="left" w:pos="864" w:leader="none"/>
      </w:tabs>
    </w:pPr>
    <w:rPr>
      <w:rFonts w:ascii="Arial" w:hAnsi="Arial" w:eastAsia="黑体"/>
    </w:rPr>
  </w:style>
  <w:style w:type="paragraph" w:styleId="1200" w:customStyle="1">
    <w:name w:val="样式 标题 3level_3PIM 3H3Level 3 HeadHeading 3 - oldsl3Headin..."/>
    <w:basedOn w:val="885"/>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01" w:customStyle="1">
    <w:name w:val="样式 宋体 首行缩进:  2 字符 段前: 0.5 行"/>
    <w:basedOn w:val="672"/>
    <w:uiPriority w:val="0"/>
    <w:qFormat/>
    <w:pPr>
      <w:ind w:left="200" w:firstLine="200"/>
      <w:spacing w:line="300" w:lineRule="auto"/>
    </w:pPr>
    <w:rPr>
      <w:rFonts w:ascii="Times New Roman" w:hAnsi="Times New Roman" w:eastAsia="仿宋_GB2312" w:cs="宋体"/>
      <w:sz w:val="24"/>
      <w:szCs w:val="20"/>
    </w:rPr>
  </w:style>
  <w:style w:type="paragraph" w:styleId="1202" w:customStyle="1">
    <w:name w:val="样式 首行缩进:  0.85 厘米"/>
    <w:basedOn w:val="672"/>
    <w:uiPriority w:val="0"/>
    <w:qFormat/>
    <w:pPr>
      <w:ind w:firstLine="480"/>
      <w:spacing w:line="360" w:lineRule="auto"/>
    </w:pPr>
    <w:rPr>
      <w:rFonts w:ascii="Tahoma" w:hAnsi="Tahoma" w:eastAsia="新宋体" w:cs="宋体"/>
      <w:sz w:val="24"/>
      <w:szCs w:val="20"/>
    </w:rPr>
  </w:style>
  <w:style w:type="paragraph" w:styleId="1203" w:customStyle="1">
    <w:name w:val="font9"/>
    <w:basedOn w:val="672"/>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04" w:customStyle="1">
    <w:name w:val="TABLE"/>
    <w:basedOn w:val="672"/>
    <w:uiPriority w:val="0"/>
    <w:qFormat/>
    <w:pPr>
      <w:jc w:val="left"/>
    </w:pPr>
    <w:rPr>
      <w:rFonts w:ascii="Microsoft Sans Serif" w:hAnsi="Microsoft Sans Serif" w:eastAsia="宋体" w:cs="Microsoft Sans Serif"/>
      <w:b/>
      <w:szCs w:val="21"/>
    </w:rPr>
  </w:style>
  <w:style w:type="paragraph" w:styleId="1205" w:customStyle="1">
    <w:name w:val="默认段落字体 Para Char Char Char Char"/>
    <w:basedOn w:val="672"/>
    <w:uiPriority w:val="0"/>
    <w:qFormat/>
    <w:pPr>
      <w:ind w:left="420" w:firstLine="420"/>
      <w:spacing w:line="240" w:lineRule="atLeast"/>
    </w:pPr>
    <w:rPr>
      <w:rFonts w:ascii="Times New Roman" w:hAnsi="Times New Roman" w:eastAsia="宋体" w:cs="Times New Roman"/>
      <w:szCs w:val="21"/>
    </w:rPr>
  </w:style>
  <w:style w:type="paragraph" w:styleId="1206"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07" w:customStyle="1">
    <w:name w:val="标题 4 + 两端对齐 段后: 0 磅 行距: 单倍行距1"/>
    <w:basedOn w:val="730"/>
    <w:link w:val="1208"/>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8" w:customStyle="1">
    <w:name w:val="标题 4 + 两端对齐 段后: 0 磅 行距: 单倍行距1 Char Char"/>
    <w:link w:val="1207"/>
    <w:uiPriority w:val="0"/>
    <w:qFormat/>
    <w:rPr>
      <w:rFonts w:ascii="Times New Roman" w:hAnsi="Times New Roman" w:eastAsia="宋体" w:cs="宋体"/>
      <w:b/>
      <w:bCs/>
      <w:spacing w:val="5"/>
      <w:sz w:val="28"/>
      <w:szCs w:val="28"/>
    </w:rPr>
  </w:style>
  <w:style w:type="paragraph" w:styleId="1209" w:customStyle="1">
    <w:name w:val="Char Char Char Char1"/>
    <w:basedOn w:val="996"/>
    <w:uiPriority w:val="0"/>
    <w:qFormat/>
    <w:pPr>
      <w:spacing w:line="360" w:lineRule="auto"/>
      <w:shd w:val="clear" w:color="auto" w:fill="000080"/>
    </w:pPr>
    <w:rPr>
      <w:rFonts w:ascii="Tahoma" w:hAnsi="Tahoma"/>
      <w:sz w:val="24"/>
      <w:szCs w:val="24"/>
    </w:rPr>
  </w:style>
  <w:style w:type="paragraph" w:styleId="1210" w:customStyle="1">
    <w:name w:val="缩紧正文 Char Char Char"/>
    <w:basedOn w:val="672"/>
    <w:link w:val="1211"/>
    <w:uiPriority w:val="0"/>
    <w:qFormat/>
    <w:pPr>
      <w:ind w:firstLine="480"/>
      <w:jc w:val="left"/>
      <w:spacing w:before="120" w:after="120" w:line="400" w:lineRule="exact"/>
      <w:widowControl/>
    </w:pPr>
    <w:rPr>
      <w:rFonts w:ascii="宋体" w:hAnsi="宋体" w:eastAsia="宋体" w:cs="宋体"/>
      <w:sz w:val="24"/>
      <w:szCs w:val="24"/>
    </w:rPr>
  </w:style>
  <w:style w:type="character" w:styleId="1211" w:customStyle="1">
    <w:name w:val="缩紧正文 Char Char Char Char Char"/>
    <w:link w:val="1210"/>
    <w:uiPriority w:val="0"/>
    <w:qFormat/>
    <w:rPr>
      <w:rFonts w:ascii="宋体" w:hAnsi="宋体" w:eastAsia="宋体" w:cs="宋体"/>
      <w:sz w:val="24"/>
      <w:szCs w:val="24"/>
    </w:rPr>
  </w:style>
  <w:style w:type="paragraph" w:styleId="1212" w:customStyle="1">
    <w:name w:val="样式 首行缩进:  0.74 厘米 行距: 1.5 倍行距"/>
    <w:basedOn w:val="672"/>
    <w:uiPriority w:val="0"/>
    <w:qFormat/>
    <w:pPr>
      <w:ind w:firstLine="420"/>
      <w:spacing w:line="360" w:lineRule="auto"/>
    </w:pPr>
    <w:rPr>
      <w:rFonts w:ascii="Times New Roman" w:hAnsi="Times New Roman" w:eastAsia="宋体" w:cs="宋体"/>
      <w:sz w:val="24"/>
      <w:szCs w:val="20"/>
    </w:rPr>
  </w:style>
  <w:style w:type="paragraph" w:styleId="1213" w:customStyle="1">
    <w:name w:val="正文（首行缩进）"/>
    <w:basedOn w:val="672"/>
    <w:uiPriority w:val="0"/>
    <w:qFormat/>
    <w:pPr>
      <w:ind w:firstLine="200"/>
      <w:spacing w:line="360" w:lineRule="auto"/>
    </w:pPr>
    <w:rPr>
      <w:rFonts w:ascii="Times New Roman" w:hAnsi="Times New Roman" w:eastAsia="宋体" w:cs="Times New Roman"/>
      <w:sz w:val="24"/>
      <w:szCs w:val="24"/>
    </w:rPr>
  </w:style>
  <w:style w:type="paragraph" w:styleId="1214" w:customStyle="1">
    <w:name w:val="列表 31"/>
    <w:basedOn w:val="672"/>
    <w:uiPriority w:val="0"/>
    <w:qFormat/>
    <w:pPr>
      <w:contextualSpacing/>
      <w:ind w:left="100" w:hanging="200"/>
    </w:pPr>
    <w:rPr>
      <w:rFonts w:ascii="Times New Roman" w:hAnsi="Times New Roman" w:eastAsia="宋体" w:cs="Times New Roman"/>
      <w:szCs w:val="24"/>
    </w:rPr>
  </w:style>
  <w:style w:type="paragraph" w:styleId="1215" w:customStyle="1">
    <w:name w:val="table"/>
    <w:basedOn w:val="672"/>
    <w:uiPriority w:val="0"/>
    <w:qFormat/>
    <w:pPr>
      <w:jc w:val="left"/>
      <w:spacing w:after="144"/>
      <w:widowControl/>
    </w:pPr>
    <w:rPr>
      <w:rFonts w:ascii="Verdana" w:hAnsi="Verdana" w:eastAsia="Arial Unicode MS" w:cs="Arial Unicode MS"/>
      <w:color w:val="000000"/>
      <w:sz w:val="20"/>
      <w:szCs w:val="20"/>
      <w:lang w:eastAsia="en-US"/>
    </w:rPr>
  </w:style>
  <w:style w:type="paragraph" w:styleId="1216" w:customStyle="1">
    <w:name w:val="Style Verdana Before:  0.76 cm"/>
    <w:basedOn w:val="672"/>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17" w:customStyle="1">
    <w:name w:val="Style Verdana Centered"/>
    <w:basedOn w:val="672"/>
    <w:uiPriority w:val="0"/>
    <w:qFormat/>
    <w:pPr>
      <w:ind w:left="2268"/>
      <w:jc w:val="center"/>
      <w:spacing w:before="240" w:line="300" w:lineRule="auto"/>
      <w:widowControl/>
    </w:pPr>
    <w:rPr>
      <w:rFonts w:ascii="Verdana" w:hAnsi="Verdana" w:eastAsia="宋体" w:cs="Times New Roman"/>
      <w:sz w:val="24"/>
      <w:szCs w:val="20"/>
    </w:rPr>
  </w:style>
  <w:style w:type="paragraph" w:styleId="1218" w:customStyle="1">
    <w:name w:val="样式 样式 样式 左侧:  2 字符 首行缩进:  2 字符 段前: 0.5 行2 + 左侧:  2 字符 + 首行缩进:  2...1"/>
    <w:basedOn w:val="672"/>
    <w:uiPriority w:val="0"/>
    <w:qFormat/>
    <w:pPr>
      <w:ind w:firstLine="480"/>
      <w:spacing w:line="300" w:lineRule="auto"/>
    </w:pPr>
    <w:rPr>
      <w:rFonts w:ascii="Times New Roman" w:hAnsi="Times New Roman" w:eastAsia="宋体" w:cs="宋体"/>
      <w:sz w:val="24"/>
      <w:szCs w:val="20"/>
    </w:rPr>
  </w:style>
  <w:style w:type="paragraph" w:styleId="1219" w:customStyle="1">
    <w:name w:val="Char1"/>
    <w:basedOn w:val="672"/>
    <w:uiPriority w:val="0"/>
    <w:qFormat/>
    <w:pPr>
      <w:ind w:left="840" w:hanging="420"/>
      <w:tabs>
        <w:tab w:val="left" w:pos="840" w:leader="none"/>
      </w:tabs>
    </w:pPr>
    <w:rPr>
      <w:rFonts w:ascii="Times New Roman" w:hAnsi="Times New Roman" w:eastAsia="宋体" w:cs="Times New Roman"/>
      <w:sz w:val="24"/>
      <w:szCs w:val="24"/>
    </w:rPr>
  </w:style>
  <w:style w:type="paragraph" w:styleId="1220" w:customStyle="1">
    <w:name w:val="xl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21" w:customStyle="1">
    <w:name w:val="Char Char2"/>
    <w:basedOn w:val="672"/>
    <w:uiPriority w:val="0"/>
    <w:qFormat/>
    <w:pPr>
      <w:jc w:val="left"/>
      <w:spacing w:after="160" w:line="240" w:lineRule="exact"/>
      <w:widowControl/>
    </w:pPr>
    <w:rPr>
      <w:rFonts w:ascii="Verdana" w:hAnsi="Verdana" w:eastAsia="宋体" w:cs="Times New Roman"/>
      <w:szCs w:val="20"/>
      <w:lang w:eastAsia="en-US"/>
    </w:rPr>
  </w:style>
  <w:style w:type="paragraph" w:styleId="1222" w:customStyle="1">
    <w:name w:val="样式 样式 左 首行缩进:2 字符 + 首行缩进:  2 字符 + 首行缩进:  2 字符"/>
    <w:basedOn w:val="672"/>
    <w:uiPriority w:val="0"/>
    <w:qFormat/>
    <w:pPr>
      <w:ind w:firstLine="480"/>
      <w:spacing w:line="360" w:lineRule="auto"/>
    </w:pPr>
    <w:rPr>
      <w:rFonts w:ascii="宋体" w:hAnsi="宋体" w:eastAsia="宋体" w:cs="宋体"/>
      <w:sz w:val="24"/>
      <w:szCs w:val="24"/>
    </w:rPr>
  </w:style>
  <w:style w:type="paragraph" w:styleId="1223" w:customStyle="1">
    <w:name w:val="正文 + 小四"/>
    <w:basedOn w:val="672"/>
    <w:uiPriority w:val="0"/>
    <w:qFormat/>
    <w:pPr>
      <w:ind w:firstLine="480"/>
      <w:spacing w:line="312" w:lineRule="auto"/>
    </w:pPr>
    <w:rPr>
      <w:rFonts w:ascii="宋体" w:hAnsi="宋体" w:eastAsia="宋体" w:cs="Times New Roman"/>
      <w:sz w:val="24"/>
      <w:szCs w:val="24"/>
    </w:rPr>
  </w:style>
  <w:style w:type="paragraph" w:styleId="1224" w:customStyle="1">
    <w:name w:val="题注 + 居中"/>
    <w:basedOn w:val="672"/>
    <w:uiPriority w:val="0"/>
    <w:qFormat/>
    <w:rPr>
      <w:rFonts w:ascii="Times New Roman" w:hAnsi="Times New Roman" w:eastAsia="宋体" w:cs="Times New Roman"/>
      <w:szCs w:val="24"/>
    </w:rPr>
  </w:style>
  <w:style w:type="paragraph" w:styleId="1225" w:customStyle="1">
    <w:name w:val="样式 正文缩进 + 小四 首行缩进:  2 字符"/>
    <w:basedOn w:val="1013"/>
    <w:uiPriority w:val="0"/>
    <w:qFormat/>
    <w:pPr>
      <w:ind w:firstLine="200"/>
      <w:spacing w:line="360" w:lineRule="auto"/>
    </w:pPr>
    <w:rPr>
      <w:rFonts w:cs="宋体"/>
      <w:sz w:val="24"/>
      <w:szCs w:val="22"/>
    </w:rPr>
  </w:style>
  <w:style w:type="paragraph" w:styleId="1226" w:customStyle="1">
    <w:name w:val="pic-info"/>
    <w:basedOn w:val="672"/>
    <w:uiPriority w:val="0"/>
    <w:qFormat/>
    <w:pPr>
      <w:jc w:val="left"/>
      <w:spacing w:before="100" w:beforeAutospacing="1" w:after="100" w:afterAutospacing="1"/>
      <w:widowControl/>
    </w:pPr>
    <w:rPr>
      <w:rFonts w:ascii="宋体" w:hAnsi="宋体" w:eastAsia="宋体" w:cs="宋体"/>
      <w:sz w:val="24"/>
      <w:szCs w:val="24"/>
    </w:rPr>
  </w:style>
  <w:style w:type="paragraph" w:styleId="1227" w:customStyle="1">
    <w:name w:val="Char Char Char Char Char Char"/>
    <w:basedOn w:val="672"/>
    <w:uiPriority w:val="0"/>
    <w:qFormat/>
    <w:pPr>
      <w:jc w:val="left"/>
      <w:spacing w:after="160" w:line="240" w:lineRule="exact"/>
      <w:widowControl/>
    </w:pPr>
    <w:rPr>
      <w:rFonts w:ascii="宋体" w:hAnsi="宋体" w:eastAsia="宋体" w:cs="Times New Roman"/>
      <w:b/>
      <w:sz w:val="24"/>
      <w:szCs w:val="20"/>
      <w:lang w:eastAsia="en-US"/>
    </w:rPr>
  </w:style>
  <w:style w:type="paragraph" w:styleId="1228" w:customStyle="1">
    <w:name w:val="样式 小四 行距: 1.5 倍行距"/>
    <w:basedOn w:val="672"/>
    <w:uiPriority w:val="0"/>
    <w:qFormat/>
    <w:pPr>
      <w:ind w:firstLine="200"/>
      <w:spacing w:line="360" w:lineRule="auto"/>
    </w:pPr>
    <w:rPr>
      <w:rFonts w:ascii="Times New Roman" w:hAnsi="Times New Roman" w:eastAsia="宋体" w:cs="宋体"/>
      <w:sz w:val="24"/>
      <w:szCs w:val="20"/>
    </w:rPr>
  </w:style>
  <w:style w:type="paragraph" w:styleId="1229" w:customStyle="1">
    <w:name w:val="CSS1级正文 Char Char"/>
    <w:basedOn w:val="919"/>
    <w:link w:val="1230"/>
    <w:uiPriority w:val="0"/>
    <w:qFormat/>
    <w:pPr>
      <w:ind w:firstLine="480"/>
      <w:spacing w:after="0" w:line="360" w:lineRule="auto"/>
    </w:pPr>
    <w:rPr>
      <w:rFonts w:cs="宋体"/>
      <w:sz w:val="24"/>
    </w:rPr>
  </w:style>
  <w:style w:type="character" w:styleId="1230" w:customStyle="1">
    <w:name w:val="CSS1级正文 Char Char Char Char"/>
    <w:link w:val="1229"/>
    <w:uiPriority w:val="0"/>
    <w:qFormat/>
    <w:rPr>
      <w:rFonts w:ascii="Times New Roman" w:hAnsi="Times New Roman" w:eastAsia="仿宋" w:cs="宋体"/>
      <w:sz w:val="24"/>
      <w:szCs w:val="24"/>
    </w:rPr>
  </w:style>
  <w:style w:type="paragraph" w:styleId="1231" w:customStyle="1">
    <w:name w:val="CSS1级编号 Char"/>
    <w:basedOn w:val="1232"/>
    <w:next w:val="1232"/>
    <w:link w:val="1235"/>
    <w:uiPriority w:val="0"/>
    <w:qFormat/>
  </w:style>
  <w:style w:type="paragraph" w:styleId="1232" w:customStyle="1">
    <w:name w:val="CSS1级编号 Char1"/>
    <w:basedOn w:val="1233"/>
    <w:next w:val="1233"/>
    <w:link w:val="1234"/>
    <w:uiPriority w:val="0"/>
    <w:qFormat/>
  </w:style>
  <w:style w:type="paragraph" w:styleId="1233" w:customStyle="1">
    <w:name w:val="CSS1级编号"/>
    <w:basedOn w:val="672"/>
    <w:uiPriority w:val="0"/>
    <w:qFormat/>
    <w:pPr>
      <w:spacing w:line="360" w:lineRule="auto"/>
    </w:pPr>
    <w:rPr>
      <w:rFonts w:ascii="Times New Roman" w:hAnsi="Times New Roman" w:eastAsia="宋体" w:cs="Times New Roman"/>
      <w:sz w:val="24"/>
      <w:szCs w:val="24"/>
    </w:rPr>
  </w:style>
  <w:style w:type="character" w:styleId="1234" w:customStyle="1">
    <w:name w:val="CSS1级编号 Char1 Char Char"/>
    <w:link w:val="1232"/>
    <w:uiPriority w:val="0"/>
    <w:qFormat/>
    <w:rPr>
      <w:rFonts w:ascii="Times New Roman" w:hAnsi="Times New Roman" w:eastAsia="宋体" w:cs="Times New Roman"/>
      <w:sz w:val="24"/>
      <w:szCs w:val="24"/>
    </w:rPr>
  </w:style>
  <w:style w:type="character" w:styleId="1235" w:customStyle="1">
    <w:name w:val="CSS1级编号 Char Char1"/>
    <w:link w:val="1231"/>
    <w:uiPriority w:val="0"/>
    <w:qFormat/>
    <w:rPr>
      <w:rFonts w:ascii="Times New Roman" w:hAnsi="Times New Roman" w:eastAsia="宋体" w:cs="Times New Roman"/>
      <w:sz w:val="24"/>
      <w:szCs w:val="24"/>
    </w:rPr>
  </w:style>
  <w:style w:type="paragraph" w:styleId="1236" w:customStyle="1">
    <w:name w:val="CSS2级正文"/>
    <w:basedOn w:val="1004"/>
    <w:link w:val="1237"/>
    <w:uiPriority w:val="0"/>
    <w:qFormat/>
    <w:pPr>
      <w:ind w:left="480" w:firstLine="480"/>
      <w:spacing w:after="0" w:line="360" w:lineRule="auto"/>
    </w:pPr>
    <w:rPr>
      <w:rFonts w:cs="宋体"/>
      <w:sz w:val="24"/>
    </w:rPr>
  </w:style>
  <w:style w:type="character" w:styleId="1237" w:customStyle="1">
    <w:name w:val="CSS2级正文 Char Char"/>
    <w:link w:val="1236"/>
    <w:uiPriority w:val="0"/>
    <w:qFormat/>
    <w:rPr>
      <w:rFonts w:ascii="Times New Roman" w:hAnsi="Times New Roman" w:cs="宋体"/>
      <w:sz w:val="24"/>
      <w:szCs w:val="24"/>
    </w:rPr>
  </w:style>
  <w:style w:type="paragraph" w:styleId="1238" w:customStyle="1">
    <w:name w:val="CSS3级正文"/>
    <w:basedOn w:val="997"/>
    <w:link w:val="1239"/>
    <w:uiPriority w:val="0"/>
    <w:qFormat/>
    <w:pPr>
      <w:ind w:left="960" w:firstLine="480"/>
      <w:spacing w:after="0" w:line="360" w:lineRule="auto"/>
    </w:pPr>
    <w:rPr>
      <w:rFonts w:cs="宋体"/>
      <w:sz w:val="24"/>
    </w:rPr>
  </w:style>
  <w:style w:type="character" w:styleId="1239" w:customStyle="1">
    <w:name w:val="CSS3级正文 Char Char"/>
    <w:link w:val="1238"/>
    <w:uiPriority w:val="0"/>
    <w:qFormat/>
    <w:rPr>
      <w:rFonts w:ascii="Times New Roman" w:hAnsi="Times New Roman" w:cs="宋体"/>
      <w:sz w:val="24"/>
      <w:szCs w:val="16"/>
    </w:rPr>
  </w:style>
  <w:style w:type="paragraph" w:styleId="1240" w:customStyle="1">
    <w:name w:val="正文文本4"/>
    <w:basedOn w:val="997"/>
    <w:uiPriority w:val="0"/>
    <w:qFormat/>
    <w:pPr>
      <w:ind w:left="600" w:firstLine="200"/>
      <w:spacing w:after="0" w:line="360" w:lineRule="auto"/>
    </w:pPr>
    <w:rPr>
      <w:sz w:val="24"/>
    </w:rPr>
  </w:style>
  <w:style w:type="paragraph" w:styleId="1241" w:customStyle="1">
    <w:name w:val="CSS4级正文"/>
    <w:basedOn w:val="672"/>
    <w:uiPriority w:val="0"/>
    <w:qFormat/>
    <w:pPr>
      <w:spacing w:line="360" w:lineRule="auto"/>
    </w:pPr>
    <w:rPr>
      <w:rFonts w:ascii="Times New Roman" w:hAnsi="Times New Roman" w:eastAsia="宋体" w:cs="宋体"/>
      <w:sz w:val="24"/>
      <w:szCs w:val="20"/>
    </w:rPr>
  </w:style>
  <w:style w:type="paragraph" w:styleId="1242" w:customStyle="1">
    <w:name w:val="列表 21"/>
    <w:basedOn w:val="672"/>
    <w:uiPriority w:val="0"/>
    <w:qFormat/>
    <w:pPr>
      <w:spacing w:line="360" w:lineRule="auto"/>
    </w:pPr>
    <w:rPr>
      <w:rFonts w:ascii="Times New Roman" w:hAnsi="Times New Roman" w:eastAsia="宋体" w:cs="Times New Roman"/>
      <w:sz w:val="24"/>
      <w:szCs w:val="24"/>
    </w:rPr>
  </w:style>
  <w:style w:type="paragraph" w:styleId="1243" w:customStyle="1">
    <w:name w:val="列表 41"/>
    <w:basedOn w:val="672"/>
    <w:uiPriority w:val="0"/>
    <w:qFormat/>
    <w:pPr>
      <w:ind w:left="1361" w:hanging="864"/>
      <w:spacing w:line="360" w:lineRule="auto"/>
    </w:pPr>
    <w:rPr>
      <w:rFonts w:ascii="Times New Roman" w:hAnsi="Times New Roman" w:eastAsia="宋体" w:cs="Times New Roman"/>
      <w:sz w:val="24"/>
      <w:szCs w:val="24"/>
    </w:rPr>
  </w:style>
  <w:style w:type="paragraph" w:styleId="1244" w:customStyle="1">
    <w:name w:val="样式 CSS1级编号 Char + 宋体 黑色 Char"/>
    <w:basedOn w:val="1232"/>
    <w:link w:val="1245"/>
    <w:uiPriority w:val="0"/>
    <w:qFormat/>
    <w:rPr>
      <w:rFonts w:ascii="宋体" w:hAnsi="宋体"/>
      <w:color w:val="000000"/>
    </w:rPr>
  </w:style>
  <w:style w:type="character" w:styleId="1245" w:customStyle="1">
    <w:name w:val="样式 CSS1级编号 Char + 宋体 黑色 Char Char Char"/>
    <w:link w:val="1244"/>
    <w:uiPriority w:val="0"/>
    <w:qFormat/>
    <w:rPr>
      <w:rFonts w:ascii="宋体" w:hAnsi="宋体" w:eastAsia="宋体" w:cs="Times New Roman"/>
      <w:color w:val="000000"/>
      <w:sz w:val="24"/>
      <w:szCs w:val="24"/>
    </w:rPr>
  </w:style>
  <w:style w:type="paragraph" w:styleId="1246" w:customStyle="1">
    <w:name w:val="CSS1级正文"/>
    <w:basedOn w:val="919"/>
    <w:uiPriority w:val="0"/>
    <w:qFormat/>
    <w:pPr>
      <w:ind w:firstLine="480"/>
      <w:spacing w:after="0" w:line="360" w:lineRule="auto"/>
    </w:pPr>
    <w:rPr>
      <w:rFonts w:cs="宋体"/>
      <w:sz w:val="24"/>
      <w:szCs w:val="20"/>
    </w:rPr>
  </w:style>
  <w:style w:type="paragraph" w:styleId="1247" w:customStyle="1">
    <w:name w:val="CSS1级正文 Char Char Char Char Char Char Char Char Char Char Char Char Char Char Char Char"/>
    <w:basedOn w:val="919"/>
    <w:link w:val="1248"/>
    <w:uiPriority w:val="0"/>
    <w:qFormat/>
    <w:pPr>
      <w:ind w:firstLine="480"/>
      <w:spacing w:after="0" w:line="360" w:lineRule="auto"/>
    </w:pPr>
    <w:rPr>
      <w:rFonts w:cs="宋体"/>
      <w:sz w:val="24"/>
    </w:rPr>
  </w:style>
  <w:style w:type="character" w:styleId="1248" w:customStyle="1">
    <w:name w:val="CSS1级正文 Char Char Char Char Char Char Char Char Char Char Char Char Char Char Char Char Char Char"/>
    <w:link w:val="1247"/>
    <w:uiPriority w:val="0"/>
    <w:qFormat/>
    <w:rPr>
      <w:rFonts w:ascii="Times New Roman" w:hAnsi="Times New Roman" w:eastAsia="仿宋" w:cs="宋体"/>
      <w:sz w:val="24"/>
      <w:szCs w:val="24"/>
    </w:rPr>
  </w:style>
  <w:style w:type="paragraph" w:styleId="1249" w:customStyle="1">
    <w:name w:val="表格文字"/>
    <w:basedOn w:val="672"/>
    <w:uiPriority w:val="0"/>
    <w:qFormat/>
    <w:rPr>
      <w:rFonts w:ascii="Times New Roman" w:hAnsi="Times New Roman" w:eastAsia="宋体" w:cs="Times New Roman"/>
      <w:spacing w:val="10"/>
      <w:sz w:val="24"/>
      <w:szCs w:val="24"/>
    </w:rPr>
  </w:style>
  <w:style w:type="paragraph" w:styleId="1250" w:customStyle="1">
    <w:name w:val="CSS一级中文编号"/>
    <w:basedOn w:val="672"/>
    <w:next w:val="1246"/>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51" w:customStyle="1">
    <w:name w:val="CSS二级中文编号"/>
    <w:basedOn w:val="672"/>
    <w:next w:val="1236"/>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52" w:customStyle="1">
    <w:name w:val="ICSS标书首行缩进正文"/>
    <w:basedOn w:val="672"/>
    <w:uiPriority w:val="0"/>
    <w:qFormat/>
    <w:pPr>
      <w:ind w:firstLine="200"/>
      <w:spacing w:line="360" w:lineRule="auto"/>
    </w:pPr>
    <w:rPr>
      <w:rFonts w:ascii="Times New Roman" w:hAnsi="Times New Roman" w:eastAsia="宋体" w:cs="Times New Roman"/>
      <w:sz w:val="24"/>
      <w:szCs w:val="24"/>
    </w:rPr>
  </w:style>
  <w:style w:type="paragraph" w:styleId="1253"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54"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55" w:customStyle="1">
    <w:name w:val="封面主标题"/>
    <w:next w:val="672"/>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56" w:customStyle="1">
    <w:name w:val="招标单位"/>
    <w:basedOn w:val="672"/>
    <w:uiPriority w:val="0"/>
    <w:qFormat/>
    <w:pPr>
      <w:jc w:val="center"/>
      <w:spacing w:before="1800" w:after="360"/>
      <w:widowControl/>
    </w:pPr>
    <w:rPr>
      <w:rFonts w:ascii="Calibri" w:hAnsi="Calibri" w:eastAsia="黑体" w:cs="Times New Roman"/>
      <w:b/>
      <w:sz w:val="44"/>
      <w:szCs w:val="44"/>
      <w:lang w:eastAsia="en-US" w:bidi="en-US"/>
    </w:rPr>
  </w:style>
  <w:style w:type="paragraph" w:styleId="1257" w:customStyle="1">
    <w:name w:val="样式 标题 4Heading 4 Charh4PIM 4H4 + 加宽量  1 磅"/>
    <w:basedOn w:val="730"/>
    <w:uiPriority w:val="0"/>
    <w:qFormat/>
    <w:pPr>
      <w:ind w:left="862" w:hanging="862"/>
      <w:spacing w:line="360" w:lineRule="auto"/>
    </w:pPr>
    <w:rPr>
      <w:rFonts w:ascii="Arial" w:hAnsi="Arial" w:eastAsia="黑体"/>
      <w:b w:val="0"/>
      <w:bCs w:val="0"/>
      <w:spacing w:val="20"/>
      <w:sz w:val="24"/>
      <w:szCs w:val="24"/>
    </w:rPr>
  </w:style>
  <w:style w:type="paragraph" w:styleId="1258" w:customStyle="1">
    <w:name w:val="样式 标题 5 + 段前: 1 行 段后: 1 行"/>
    <w:basedOn w:val="887"/>
    <w:uiPriority w:val="0"/>
    <w:qFormat/>
    <w:pPr>
      <w:ind w:left="0" w:firstLine="0"/>
      <w:spacing w:line="360" w:lineRule="auto"/>
    </w:pPr>
    <w:rPr>
      <w:rFonts w:ascii="Arial" w:hAnsi="Arial" w:eastAsia="黑体" w:cs="宋体"/>
      <w:b w:val="0"/>
      <w:bCs w:val="0"/>
      <w:spacing w:val="10"/>
      <w:sz w:val="24"/>
      <w:szCs w:val="24"/>
    </w:rPr>
  </w:style>
  <w:style w:type="paragraph" w:styleId="1259" w:customStyle="1">
    <w:name w:val="样式 首行缩进:  2 字符1"/>
    <w:basedOn w:val="672"/>
    <w:uiPriority w:val="0"/>
    <w:qFormat/>
    <w:pPr>
      <w:ind w:firstLine="480"/>
      <w:spacing w:line="360" w:lineRule="auto"/>
    </w:pPr>
    <w:rPr>
      <w:rFonts w:ascii="Times New Roman" w:hAnsi="Times New Roman" w:eastAsia="宋体" w:cs="宋体"/>
      <w:sz w:val="24"/>
      <w:szCs w:val="20"/>
    </w:rPr>
  </w:style>
  <w:style w:type="paragraph" w:styleId="1260" w:customStyle="1">
    <w:name w:val="JHTitle1"/>
    <w:basedOn w:val="917"/>
    <w:uiPriority w:val="0"/>
    <w:qFormat/>
    <w:pPr>
      <w:ind w:left="851" w:hanging="851"/>
      <w:jc w:val="left"/>
      <w:spacing w:line="360" w:lineRule="auto"/>
      <w:tabs>
        <w:tab w:val="left" w:pos="1134" w:leader="none"/>
      </w:tabs>
    </w:pPr>
    <w:rPr>
      <w:rFonts w:ascii="Times New Roman" w:hAnsi="Times New Roman"/>
      <w:szCs w:val="32"/>
    </w:rPr>
  </w:style>
  <w:style w:type="paragraph" w:styleId="1261" w:customStyle="1">
    <w:name w:val="样式 标题 3H3h33rd level3Head 3section:3section:31section:32..."/>
    <w:basedOn w:val="885"/>
    <w:next w:val="1259"/>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62" w:customStyle="1">
    <w:name w:val="样式 标题 2 + 宋体 小三 非倾斜 段后: 1 行"/>
    <w:basedOn w:val="884"/>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63" w:customStyle="1">
    <w:name w:val="正文表格"/>
    <w:basedOn w:val="672"/>
    <w:uiPriority w:val="0"/>
    <w:qFormat/>
    <w:pPr>
      <w:spacing w:before="40" w:after="40"/>
    </w:pPr>
    <w:rPr>
      <w:rFonts w:ascii="Times New Roman" w:hAnsi="Times New Roman" w:eastAsia="宋体" w:cs="Times New Roman"/>
      <w:sz w:val="24"/>
      <w:szCs w:val="20"/>
    </w:rPr>
  </w:style>
  <w:style w:type="paragraph" w:styleId="1264"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65"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66" w:customStyle="1">
    <w:name w:val="修订1"/>
    <w:uiPriority w:val="0"/>
    <w:qFormat/>
    <w:rPr>
      <w:rFonts w:ascii="Times New Roman" w:hAnsi="Times New Roman" w:eastAsia="宋体" w:cs="Calibri"/>
      <w:sz w:val="24"/>
      <w:szCs w:val="24"/>
      <w:lang w:val="en-US" w:eastAsia="zh-CN" w:bidi="ar-SA"/>
    </w:rPr>
  </w:style>
  <w:style w:type="paragraph" w:styleId="1267" w:customStyle="1">
    <w:name w:val="font0"/>
    <w:basedOn w:val="672"/>
    <w:uiPriority w:val="0"/>
    <w:qFormat/>
    <w:pPr>
      <w:jc w:val="left"/>
      <w:spacing w:before="100" w:beforeAutospacing="1" w:after="100" w:afterAutospacing="1"/>
      <w:widowControl/>
    </w:pPr>
    <w:rPr>
      <w:rFonts w:ascii="宋体" w:hAnsi="宋体" w:eastAsia="宋体" w:cs="宋体"/>
      <w:color w:val="000000"/>
      <w:sz w:val="22"/>
    </w:rPr>
  </w:style>
  <w:style w:type="paragraph" w:styleId="1268" w:customStyle="1">
    <w:name w:val="reader-word-layer"/>
    <w:basedOn w:val="672"/>
    <w:uiPriority w:val="0"/>
    <w:qFormat/>
    <w:pPr>
      <w:jc w:val="left"/>
      <w:spacing w:before="100" w:beforeAutospacing="1" w:after="100" w:afterAutospacing="1"/>
      <w:widowControl/>
    </w:pPr>
    <w:rPr>
      <w:rFonts w:ascii="宋体" w:hAnsi="宋体" w:eastAsia="宋体" w:cs="宋体"/>
      <w:sz w:val="24"/>
      <w:szCs w:val="24"/>
    </w:rPr>
  </w:style>
  <w:style w:type="paragraph" w:styleId="1269" w:customStyle="1">
    <w:name w:val="Char Char Char Char Char Char Char Char Char Char"/>
    <w:basedOn w:val="672"/>
    <w:link w:val="1270"/>
    <w:uiPriority w:val="0"/>
    <w:qFormat/>
    <w:rPr>
      <w:rFonts w:ascii="Tahoma" w:hAnsi="Tahoma" w:eastAsia="宋体" w:cs="Times New Roman"/>
      <w:sz w:val="24"/>
      <w:szCs w:val="20"/>
    </w:rPr>
  </w:style>
  <w:style w:type="character" w:styleId="1270" w:customStyle="1">
    <w:name w:val="Char Char Char Char Char Char Char Char Char Char Char Char Char"/>
    <w:basedOn w:val="682"/>
    <w:link w:val="1269"/>
    <w:uiPriority w:val="0"/>
    <w:qFormat/>
    <w:rPr>
      <w:rFonts w:ascii="Tahoma" w:hAnsi="Tahoma" w:eastAsia="宋体" w:cs="Times New Roman"/>
      <w:sz w:val="24"/>
    </w:rPr>
  </w:style>
  <w:style w:type="paragraph" w:styleId="1271" w:customStyle="1">
    <w:name w:val="列出段落2"/>
    <w:basedOn w:val="672"/>
    <w:uiPriority w:val="0"/>
    <w:qFormat/>
    <w:pPr>
      <w:ind w:firstLine="420"/>
    </w:pPr>
    <w:rPr>
      <w:rFonts w:ascii="Calibri" w:hAnsi="Calibri" w:eastAsia="宋体" w:cs="Times New Roman"/>
    </w:rPr>
  </w:style>
  <w:style w:type="paragraph" w:styleId="1272" w:customStyle="1">
    <w:name w:val="文档结构图2"/>
    <w:basedOn w:val="672"/>
    <w:uiPriority w:val="0"/>
    <w:qFormat/>
    <w:rPr>
      <w:rFonts w:ascii="宋体" w:hAnsi="Calibri" w:eastAsia="宋体" w:cs="Times New Roman"/>
      <w:sz w:val="18"/>
      <w:szCs w:val="18"/>
    </w:rPr>
  </w:style>
  <w:style w:type="paragraph" w:styleId="1273" w:customStyle="1">
    <w:name w:val="列出段落21"/>
    <w:basedOn w:val="672"/>
    <w:uiPriority w:val="0"/>
    <w:qFormat/>
    <w:pPr>
      <w:ind w:firstLine="420"/>
    </w:pPr>
    <w:rPr>
      <w:rFonts w:ascii="Calibri" w:hAnsi="Calibri" w:eastAsia="宋体" w:cs="Times New Roman"/>
    </w:rPr>
  </w:style>
  <w:style w:type="character" w:styleId="1274" w:customStyle="1">
    <w:name w:val="标题 2 Char2"/>
    <w:basedOn w:val="682"/>
    <w:uiPriority w:val="0"/>
    <w:qFormat/>
    <w:rPr>
      <w:rFonts w:ascii="Arial" w:hAnsi="Arial" w:eastAsia="黑体"/>
      <w:sz w:val="32"/>
    </w:rPr>
  </w:style>
  <w:style w:type="character" w:styleId="1275" w:customStyle="1">
    <w:name w:val="标题 3 Char2"/>
    <w:basedOn w:val="682"/>
    <w:uiPriority w:val="0"/>
    <w:qFormat/>
    <w:rPr>
      <w:rFonts w:ascii="Arial" w:hAnsi="Arial" w:eastAsia="黑体"/>
      <w:sz w:val="24"/>
      <w:szCs w:val="30"/>
    </w:rPr>
  </w:style>
  <w:style w:type="character" w:styleId="1276" w:customStyle="1">
    <w:name w:val="标题 5 Char2"/>
    <w:basedOn w:val="682"/>
    <w:uiPriority w:val="0"/>
    <w:qFormat/>
    <w:rPr>
      <w:bCs/>
      <w:sz w:val="24"/>
      <w:szCs w:val="28"/>
    </w:rPr>
  </w:style>
  <w:style w:type="character" w:styleId="1277" w:customStyle="1">
    <w:name w:val="标题 6 Char1"/>
    <w:basedOn w:val="682"/>
    <w:uiPriority w:val="0"/>
    <w:qFormat/>
    <w:rPr>
      <w:rFonts w:ascii="Arial" w:hAnsi="Arial" w:eastAsia="黑体"/>
      <w:b/>
      <w:bCs/>
      <w:sz w:val="24"/>
      <w:szCs w:val="24"/>
    </w:rPr>
  </w:style>
  <w:style w:type="character" w:styleId="1278" w:customStyle="1">
    <w:name w:val="标题 8 Char1"/>
    <w:basedOn w:val="682"/>
    <w:uiPriority w:val="0"/>
    <w:qFormat/>
    <w:rPr>
      <w:rFonts w:ascii="Arial" w:hAnsi="Arial" w:eastAsia="黑体"/>
      <w:sz w:val="24"/>
      <w:szCs w:val="24"/>
    </w:rPr>
  </w:style>
  <w:style w:type="character" w:styleId="1279" w:customStyle="1">
    <w:name w:val="标题 9 Char1"/>
    <w:basedOn w:val="682"/>
    <w:uiPriority w:val="0"/>
    <w:qFormat/>
    <w:rPr>
      <w:rFonts w:ascii="Arial" w:hAnsi="Arial" w:eastAsia="黑体"/>
      <w:sz w:val="21"/>
      <w:szCs w:val="21"/>
    </w:rPr>
  </w:style>
  <w:style w:type="character" w:styleId="1280" w:customStyle="1">
    <w:name w:val="页码1"/>
    <w:basedOn w:val="682"/>
    <w:uiPriority w:val="0"/>
    <w:qFormat/>
  </w:style>
  <w:style w:type="character" w:styleId="1281" w:customStyle="1">
    <w:name w:val="Char Char15"/>
    <w:uiPriority w:val="0"/>
    <w:qFormat/>
    <w:rPr>
      <w:rFonts w:ascii="Cambria" w:hAnsi="Cambria"/>
      <w:b/>
      <w:bCs/>
      <w:sz w:val="32"/>
      <w:szCs w:val="32"/>
    </w:rPr>
  </w:style>
  <w:style w:type="character" w:styleId="1282" w:customStyle="1">
    <w:name w:val="Char Char16"/>
    <w:uiPriority w:val="0"/>
    <w:qFormat/>
    <w:rPr>
      <w:b/>
      <w:bCs/>
      <w:sz w:val="36"/>
      <w:szCs w:val="44"/>
    </w:rPr>
  </w:style>
  <w:style w:type="character" w:styleId="1283" w:customStyle="1">
    <w:name w:val="样式 (西文) 幼圆"/>
    <w:uiPriority w:val="0"/>
    <w:qFormat/>
    <w:rPr>
      <w:rFonts w:ascii="幼圆" w:hAnsi="幼圆" w:eastAsia="宋体"/>
      <w:sz w:val="24"/>
    </w:rPr>
  </w:style>
  <w:style w:type="character" w:styleId="1284" w:customStyle="1">
    <w:name w:val="apple-style-span"/>
    <w:basedOn w:val="682"/>
    <w:uiPriority w:val="0"/>
    <w:qFormat/>
  </w:style>
  <w:style w:type="character" w:styleId="1285" w:customStyle="1">
    <w:name w:val="已访问的超链接1"/>
    <w:uiPriority w:val="0"/>
    <w:qFormat/>
    <w:rPr>
      <w:color w:val="800080"/>
      <w:u w:val="single"/>
    </w:rPr>
  </w:style>
  <w:style w:type="character" w:styleId="1286" w:customStyle="1">
    <w:name w:val="unnamed31"/>
    <w:uiPriority w:val="0"/>
    <w:qFormat/>
    <w:rPr>
      <w:color w:val="000000"/>
      <w:spacing w:val="440"/>
      <w:sz w:val="22"/>
      <w:szCs w:val="22"/>
      <w:u w:val="none"/>
    </w:rPr>
  </w:style>
  <w:style w:type="character" w:styleId="1287" w:customStyle="1">
    <w:name w:val="line1"/>
    <w:uiPriority w:val="0"/>
    <w:qFormat/>
    <w:rPr>
      <w:spacing w:val="360"/>
    </w:rPr>
  </w:style>
  <w:style w:type="character" w:styleId="1288"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9"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90"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91"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92"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93"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94"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95" w:customStyle="1">
    <w:name w:val="样式 样式 样式 样式 样式 宋体 小四 首行缩进:  0.74 厘米 行距: 最小值 18 磅 + 段前: 0.5 行 段后:...1 Char Char"/>
    <w:basedOn w:val="1294"/>
    <w:uiPriority w:val="0"/>
    <w:qFormat/>
    <w:rPr>
      <w:rFonts w:ascii="宋体" w:hAnsi="宋体" w:eastAsia="宋体" w:cs="宋体"/>
      <w:sz w:val="24"/>
      <w:lang w:val="en-US" w:eastAsia="zh-CN" w:bidi="ar-SA"/>
    </w:rPr>
  </w:style>
  <w:style w:type="character" w:styleId="1296" w:customStyle="1">
    <w:name w:val="样式 样式 样式 样式 样式 样式 宋体 小四 首行缩进:  0.74 厘米 行距: 最小值 18 磅 + 段前: 0.5 行 ... Char Char"/>
    <w:basedOn w:val="1295"/>
    <w:uiPriority w:val="0"/>
    <w:qFormat/>
    <w:rPr>
      <w:rFonts w:ascii="宋体" w:hAnsi="宋体" w:eastAsia="宋体" w:cs="宋体"/>
      <w:sz w:val="24"/>
      <w:lang w:val="en-US" w:eastAsia="zh-CN" w:bidi="ar-SA"/>
    </w:rPr>
  </w:style>
  <w:style w:type="character" w:styleId="1297" w:customStyle="1">
    <w:name w:val="样式 样式 样式 样式 样式 样式 样式 宋体 小四 首行缩进:  0.74 厘米 行距: 最小值 18 磅 + 段前: 0.5... Char Char"/>
    <w:basedOn w:val="1296"/>
    <w:uiPriority w:val="0"/>
    <w:qFormat/>
    <w:rPr>
      <w:rFonts w:ascii="宋体" w:hAnsi="宋体" w:eastAsia="宋体" w:cs="宋体"/>
      <w:sz w:val="24"/>
      <w:lang w:val="en-US" w:eastAsia="zh-CN" w:bidi="ar-SA"/>
    </w:rPr>
  </w:style>
  <w:style w:type="character" w:styleId="1298" w:customStyle="1">
    <w:name w:val="样式 样式 样式 样式 样式 样式 样式 样式 宋体 小四 首行缩进:  0.74 厘米 行距: 最小值 18 磅 + 段前: ... Char Char Char"/>
    <w:basedOn w:val="1297"/>
    <w:uiPriority w:val="0"/>
    <w:qFormat/>
    <w:rPr>
      <w:rFonts w:ascii="宋体" w:hAnsi="宋体" w:eastAsia="宋体" w:cs="宋体"/>
      <w:sz w:val="24"/>
      <w:lang w:val="en-US" w:eastAsia="zh-CN" w:bidi="ar-SA"/>
    </w:rPr>
  </w:style>
  <w:style w:type="character" w:styleId="1299" w:customStyle="1">
    <w:name w:val="Char Char151"/>
    <w:uiPriority w:val="0"/>
    <w:qFormat/>
    <w:rPr>
      <w:rFonts w:ascii="Cambria" w:hAnsi="Cambria"/>
      <w:b/>
      <w:bCs/>
      <w:sz w:val="32"/>
      <w:szCs w:val="32"/>
    </w:rPr>
  </w:style>
  <w:style w:type="character" w:styleId="1300" w:customStyle="1">
    <w:name w:val="Char Char161"/>
    <w:uiPriority w:val="0"/>
    <w:qFormat/>
    <w:rPr>
      <w:b/>
      <w:bCs/>
      <w:sz w:val="36"/>
      <w:szCs w:val="44"/>
    </w:rPr>
  </w:style>
  <w:style w:type="character" w:styleId="1301" w:customStyle="1">
    <w:name w:val="h Char Char"/>
    <w:uiPriority w:val="0"/>
    <w:qFormat/>
    <w:rPr>
      <w:sz w:val="18"/>
      <w:szCs w:val="18"/>
    </w:rPr>
  </w:style>
  <w:style w:type="character" w:styleId="1302" w:customStyle="1">
    <w:name w:val="Char Char18"/>
    <w:basedOn w:val="682"/>
    <w:uiPriority w:val="0"/>
    <w:qFormat/>
    <w:rPr>
      <w:sz w:val="18"/>
      <w:szCs w:val="18"/>
    </w:rPr>
  </w:style>
  <w:style w:type="character" w:styleId="1303" w:customStyle="1">
    <w:name w:val="Char Char17"/>
    <w:basedOn w:val="682"/>
    <w:uiPriority w:val="0"/>
    <w:qFormat/>
    <w:rPr>
      <w:rFonts w:ascii="Times New Roman" w:hAnsi="Times New Roman" w:eastAsia="宋体" w:cs="Times New Roman"/>
      <w:szCs w:val="24"/>
      <w:shd w:val="clear" w:color="auto" w:fill="000080"/>
    </w:rPr>
  </w:style>
  <w:style w:type="character" w:styleId="1304"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05" w:customStyle="1">
    <w:name w:val="样式 样式 宋体 小四 首行缩进:  0.74 厘米 行距: 最小值 18 磅 + 段前: 0.5 行 段后: 0.5 行 Char Char Char"/>
    <w:basedOn w:val="1304"/>
    <w:uiPriority w:val="0"/>
    <w:qFormat/>
    <w:rPr>
      <w:rFonts w:ascii="宋体" w:eastAsia="宋体" w:cs="宋体"/>
      <w:sz w:val="24"/>
      <w:szCs w:val="24"/>
      <w:lang w:val="en-US" w:eastAsia="zh-CN" w:bidi="ar-SA"/>
    </w:rPr>
  </w:style>
  <w:style w:type="character" w:styleId="1306" w:customStyle="1">
    <w:name w:val="Char Char14"/>
    <w:basedOn w:val="682"/>
    <w:uiPriority w:val="0"/>
    <w:qFormat/>
    <w:rPr>
      <w:rFonts w:ascii="Times New Roman" w:hAnsi="Times New Roman" w:eastAsia="宋体" w:cs="Times New Roman"/>
      <w:szCs w:val="24"/>
    </w:rPr>
  </w:style>
  <w:style w:type="character" w:styleId="1307" w:customStyle="1">
    <w:name w:val="Char Char11"/>
    <w:basedOn w:val="682"/>
    <w:uiPriority w:val="0"/>
    <w:qFormat/>
    <w:rPr>
      <w:rFonts w:ascii="Times New Roman" w:hAnsi="Times New Roman" w:eastAsia="宋体" w:cs="Times New Roman"/>
      <w:sz w:val="18"/>
      <w:szCs w:val="18"/>
    </w:rPr>
  </w:style>
  <w:style w:type="character" w:styleId="1308" w:customStyle="1">
    <w:name w:val="141"/>
    <w:uiPriority w:val="0"/>
    <w:qFormat/>
    <w:rPr>
      <w:rFonts w:hint="default"/>
      <w:color w:val="000000"/>
      <w:spacing w:val="320"/>
      <w:u w:val="none"/>
    </w:rPr>
  </w:style>
  <w:style w:type="character" w:styleId="1309" w:customStyle="1">
    <w:name w:val="bodycopy1"/>
    <w:uiPriority w:val="0"/>
    <w:qFormat/>
    <w:rPr>
      <w:rFonts w:hint="default" w:ascii="Arial" w:hAnsi="Arial" w:cs="Arial"/>
      <w:color w:val="000000"/>
      <w:sz w:val="18"/>
      <w:szCs w:val="18"/>
      <w:u w:val="none"/>
    </w:rPr>
  </w:style>
  <w:style w:type="character" w:styleId="1310" w:customStyle="1">
    <w:name w:val="parahead21"/>
    <w:uiPriority w:val="0"/>
    <w:qFormat/>
    <w:rPr>
      <w:rFonts w:hint="default" w:ascii="Arial" w:hAnsi="Arial" w:cs="Arial"/>
      <w:b/>
      <w:bCs/>
      <w:color w:val="336699"/>
      <w:sz w:val="21"/>
      <w:szCs w:val="21"/>
      <w:u w:val="none"/>
    </w:rPr>
  </w:style>
  <w:style w:type="character" w:styleId="1311" w:customStyle="1">
    <w:name w:val="Char Char8"/>
    <w:basedOn w:val="1306"/>
    <w:uiPriority w:val="0"/>
    <w:qFormat/>
    <w:rPr>
      <w:rFonts w:ascii="Times New Roman" w:hAnsi="Times New Roman" w:eastAsia="宋体" w:cs="Times New Roman"/>
      <w:sz w:val="24"/>
      <w:szCs w:val="20"/>
    </w:rPr>
  </w:style>
  <w:style w:type="character" w:styleId="1312" w:customStyle="1">
    <w:name w:val="cont1"/>
    <w:uiPriority w:val="0"/>
    <w:qFormat/>
    <w:rPr>
      <w:rFonts w:hint="default" w:ascii="ˎ̥" w:hAnsi="ˎ̥"/>
      <w:color w:val="000000"/>
      <w:sz w:val="21"/>
      <w:szCs w:val="21"/>
      <w:u w:val="none"/>
    </w:rPr>
  </w:style>
  <w:style w:type="character" w:styleId="1313" w:customStyle="1">
    <w:name w:val="可研标题 3"/>
    <w:uiPriority w:val="0"/>
    <w:qFormat/>
    <w:rPr>
      <w:rFonts w:ascii="仿宋_GB2312" w:eastAsia="黑体"/>
      <w:b/>
      <w:bCs/>
      <w:sz w:val="28"/>
      <w:szCs w:val="32"/>
      <w:lang w:val="en-US" w:eastAsia="zh-CN" w:bidi="ar-SA"/>
    </w:rPr>
  </w:style>
  <w:style w:type="character" w:styleId="1314" w:customStyle="1">
    <w:name w:val="可研标题 4"/>
    <w:uiPriority w:val="0"/>
    <w:qFormat/>
    <w:rPr>
      <w:rFonts w:ascii="仿宋_GB2312" w:eastAsia="仿宋_GB2312"/>
      <w:b/>
      <w:bCs/>
      <w:sz w:val="24"/>
      <w:szCs w:val="32"/>
      <w:lang w:val="en-US" w:eastAsia="zh-CN" w:bidi="ar-SA"/>
    </w:rPr>
  </w:style>
  <w:style w:type="character" w:styleId="1315" w:customStyle="1">
    <w:name w:val="正文缩进 Char1"/>
    <w:uiPriority w:val="0"/>
    <w:qFormat/>
    <w:rPr>
      <w:rFonts w:eastAsia="宋体"/>
      <w:sz w:val="21"/>
      <w:szCs w:val="24"/>
      <w:lang w:val="en-US" w:eastAsia="zh-CN" w:bidi="ar-SA"/>
    </w:rPr>
  </w:style>
  <w:style w:type="character" w:styleId="1316" w:customStyle="1">
    <w:name w:val="title_emph"/>
    <w:basedOn w:val="682"/>
    <w:uiPriority w:val="0"/>
    <w:qFormat/>
  </w:style>
  <w:style w:type="character" w:styleId="1317" w:customStyle="1">
    <w:name w:val="style8"/>
    <w:basedOn w:val="682"/>
    <w:uiPriority w:val="0"/>
    <w:qFormat/>
  </w:style>
  <w:style w:type="character" w:styleId="1318" w:customStyle="1">
    <w:name w:val="Body Text(ch) Char"/>
    <w:uiPriority w:val="0"/>
    <w:qFormat/>
    <w:rPr>
      <w:rFonts w:ascii="Times New Roman" w:hAnsi="Times New Roman" w:eastAsia="宋体" w:cs="Times New Roman"/>
      <w:szCs w:val="24"/>
    </w:rPr>
  </w:style>
  <w:style w:type="character" w:styleId="1319" w:customStyle="1">
    <w:name w:val="H1 Char1"/>
    <w:uiPriority w:val="0"/>
    <w:qFormat/>
    <w:rPr>
      <w:rFonts w:ascii="Times New Roman" w:hAnsi="Times New Roman" w:eastAsia="宋体" w:cs="Times New Roman"/>
      <w:b/>
      <w:bCs/>
      <w:sz w:val="44"/>
      <w:szCs w:val="44"/>
    </w:rPr>
  </w:style>
  <w:style w:type="character" w:styleId="1320" w:customStyle="1">
    <w:name w:val="批注引用1"/>
    <w:uiPriority w:val="0"/>
    <w:qFormat/>
    <w:rPr>
      <w:sz w:val="16"/>
      <w:szCs w:val="16"/>
    </w:rPr>
  </w:style>
  <w:style w:type="character" w:styleId="1321" w:customStyle="1">
    <w:name w:val="样式 宋体"/>
    <w:uiPriority w:val="0"/>
    <w:qFormat/>
    <w:rPr>
      <w:rFonts w:ascii="宋体" w:hAnsi="宋体" w:eastAsia="宋体"/>
      <w:sz w:val="24"/>
    </w:rPr>
  </w:style>
  <w:style w:type="character" w:styleId="1322" w:customStyle="1">
    <w:name w:val="headline-content"/>
    <w:uiPriority w:val="0"/>
    <w:qFormat/>
  </w:style>
  <w:style w:type="character" w:styleId="1323" w:customStyle="1">
    <w:name w:val="CSS3级编号 Char"/>
    <w:uiPriority w:val="0"/>
    <w:qFormat/>
    <w:rPr>
      <w:rFonts w:eastAsia="宋体"/>
      <w:sz w:val="24"/>
      <w:szCs w:val="24"/>
      <w:lang w:val="en-US" w:eastAsia="zh-CN" w:bidi="ar-SA"/>
    </w:rPr>
  </w:style>
  <w:style w:type="character" w:styleId="1324" w:customStyle="1">
    <w:name w:val="批注文字 Char1"/>
    <w:uiPriority w:val="0"/>
    <w:qFormat/>
    <w:rPr>
      <w:sz w:val="24"/>
      <w:szCs w:val="24"/>
    </w:rPr>
  </w:style>
  <w:style w:type="character" w:styleId="1325" w:customStyle="1">
    <w:name w:val="批注主题 Char1"/>
    <w:uiPriority w:val="0"/>
    <w:qFormat/>
    <w:rPr>
      <w:b/>
      <w:bCs/>
      <w:sz w:val="24"/>
      <w:szCs w:val="24"/>
    </w:rPr>
  </w:style>
  <w:style w:type="character" w:styleId="1326" w:customStyle="1">
    <w:name w:val="纯文本 Char1"/>
    <w:uiPriority w:val="0"/>
    <w:qFormat/>
    <w:rPr>
      <w:rFonts w:ascii="宋体" w:hAnsi="Courier New" w:cs="Courier New"/>
      <w:sz w:val="21"/>
      <w:szCs w:val="21"/>
    </w:rPr>
  </w:style>
  <w:style w:type="character" w:styleId="1327" w:customStyle="1">
    <w:name w:val="apple-converted-space"/>
    <w:uiPriority w:val="0"/>
    <w:qFormat/>
  </w:style>
  <w:style w:type="character" w:styleId="1328" w:customStyle="1">
    <w:name w:val="文档结构图 Char1"/>
    <w:basedOn w:val="682"/>
    <w:uiPriority w:val="99"/>
    <w:qFormat/>
    <w:rPr>
      <w:rFonts w:ascii="宋体" w:cs="Times New Roman"/>
      <w:sz w:val="18"/>
      <w:szCs w:val="18"/>
    </w:rPr>
  </w:style>
  <w:style w:type="paragraph" w:styleId="1329"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30"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31" w:customStyle="1">
    <w:name w:val="样式7"/>
    <w:basedOn w:val="672"/>
    <w:uiPriority w:val="0"/>
    <w:qFormat/>
    <w:pPr>
      <w:ind w:firstLine="601"/>
      <w:spacing w:line="440" w:lineRule="atLeast"/>
    </w:pPr>
    <w:rPr>
      <w:rFonts w:ascii="宋体" w:hAnsi="Calibri" w:eastAsia="宋体" w:cs="Times New Roman"/>
      <w:sz w:val="24"/>
      <w:szCs w:val="20"/>
    </w:rPr>
  </w:style>
  <w:style w:type="paragraph" w:styleId="1332" w:customStyle="1">
    <w:name w:val="FinBodyStyle"/>
    <w:basedOn w:val="672"/>
    <w:uiPriority w:val="0"/>
    <w:qFormat/>
    <w:pPr>
      <w:ind w:firstLine="480"/>
      <w:jc w:val="left"/>
      <w:spacing w:line="360" w:lineRule="auto"/>
      <w:widowControl/>
    </w:pPr>
    <w:rPr>
      <w:rFonts w:hint="eastAsia" w:ascii="宋体" w:hAnsi="宋体" w:eastAsia="宋体" w:cs="宋体"/>
      <w:sz w:val="24"/>
      <w:szCs w:val="20"/>
    </w:rPr>
  </w:style>
  <w:style w:type="paragraph" w:styleId="1333" w:customStyle="1">
    <w:name w:val="FinListStyle"/>
    <w:basedOn w:val="672"/>
    <w:uiPriority w:val="0"/>
    <w:qFormat/>
    <w:pPr>
      <w:jc w:val="left"/>
      <w:spacing w:line="360" w:lineRule="auto"/>
      <w:widowControl/>
    </w:pPr>
    <w:rPr>
      <w:rFonts w:hint="eastAsia" w:ascii="宋体" w:hAnsi="宋体" w:eastAsia="宋体" w:cs="宋体"/>
      <w:sz w:val="24"/>
      <w:szCs w:val="20"/>
    </w:rPr>
  </w:style>
  <w:style w:type="paragraph" w:styleId="1334" w:customStyle="1">
    <w:name w:val="FinShapeStyle"/>
    <w:basedOn w:val="672"/>
    <w:uiPriority w:val="0"/>
    <w:qFormat/>
    <w:pPr>
      <w:jc w:val="center"/>
      <w:widowControl/>
    </w:pPr>
    <w:rPr>
      <w:rFonts w:ascii="Times New Roman" w:hAnsi="Times New Roman" w:eastAsia="宋体" w:cs="Times New Roman"/>
      <w:sz w:val="20"/>
      <w:szCs w:val="20"/>
    </w:rPr>
  </w:style>
  <w:style w:type="paragraph" w:styleId="1335" w:customStyle="1">
    <w:name w:val="WPSOffice手动目录 1"/>
    <w:uiPriority w:val="0"/>
    <w:qFormat/>
    <w:rPr>
      <w:rFonts w:ascii="Times New Roman" w:hAnsi="Times New Roman" w:eastAsia="宋体" w:cs="Times New Roman"/>
      <w:lang w:val="en-US" w:eastAsia="zh-CN" w:bidi="ar-SA"/>
    </w:rPr>
  </w:style>
  <w:style w:type="paragraph" w:styleId="1336" w:customStyle="1">
    <w:name w:val="WPSOffice手动目录 2"/>
    <w:uiPriority w:val="0"/>
    <w:qFormat/>
    <w:pPr>
      <w:ind w:left="200"/>
    </w:pPr>
    <w:rPr>
      <w:rFonts w:ascii="Times New Roman" w:hAnsi="Times New Roman" w:eastAsia="宋体" w:cs="Times New Roman"/>
      <w:lang w:val="en-US" w:eastAsia="zh-CN" w:bidi="ar-SA"/>
    </w:rPr>
  </w:style>
  <w:style w:type="paragraph" w:styleId="1337" w:customStyle="1">
    <w:name w:val="WPSOffice手动目录 3"/>
    <w:uiPriority w:val="0"/>
    <w:qFormat/>
    <w:pPr>
      <w:ind w:left="400"/>
    </w:pPr>
    <w:rPr>
      <w:rFonts w:ascii="Times New Roman" w:hAnsi="Times New Roman" w:eastAsia="宋体" w:cs="Times New Roman"/>
      <w:lang w:val="en-US" w:eastAsia="zh-CN" w:bidi="ar-SA"/>
    </w:rPr>
  </w:style>
  <w:style w:type="character" w:styleId="1338" w:customStyle="1">
    <w:name w:val="answer-title"/>
    <w:basedOn w:val="682"/>
    <w:uiPriority w:val="0"/>
    <w:qFormat/>
  </w:style>
  <w:style w:type="character" w:styleId="1339" w:customStyle="1">
    <w:name w:val="del-btn"/>
    <w:basedOn w:val="682"/>
    <w:uiPriority w:val="0"/>
    <w:qFormat/>
  </w:style>
  <w:style w:type="character" w:styleId="1340" w:customStyle="1">
    <w:name w:val="bg"/>
    <w:basedOn w:val="682"/>
    <w:uiPriority w:val="0"/>
    <w:qFormat/>
    <w:rPr>
      <w:shd w:val="clear" w:color="auto" w:fill="000000"/>
    </w:rPr>
  </w:style>
  <w:style w:type="character" w:styleId="1341" w:customStyle="1">
    <w:name w:val="bg1"/>
    <w:basedOn w:val="682"/>
    <w:uiPriority w:val="0"/>
    <w:qFormat/>
    <w:rPr>
      <w:shd w:val="clear" w:color="auto" w:fill="000000"/>
    </w:rPr>
  </w:style>
  <w:style w:type="character" w:styleId="1342" w:customStyle="1">
    <w:name w:val="fontborder"/>
    <w:basedOn w:val="682"/>
    <w:uiPriority w:val="0"/>
    <w:qFormat/>
  </w:style>
  <w:style w:type="character" w:styleId="1343" w:customStyle="1">
    <w:name w:val="fontstrikethrough"/>
    <w:basedOn w:val="682"/>
    <w:uiPriority w:val="0"/>
    <w:qFormat/>
    <w:rPr>
      <w:strike/>
    </w:rPr>
  </w:style>
  <w:style w:type="paragraph" w:styleId="1344" w:customStyle="1">
    <w:name w:val="样式3"/>
    <w:basedOn w:val="672"/>
    <w:link w:val="1345"/>
    <w:uiPriority w:val="0"/>
    <w:qFormat/>
    <w:pPr>
      <w:ind w:firstLine="480"/>
      <w:jc w:val="left"/>
      <w:spacing w:after="3" w:line="360" w:lineRule="auto"/>
      <w:widowControl/>
    </w:pPr>
    <w:rPr>
      <w:rFonts w:ascii="宋体" w:hAnsi="宋体" w:eastAsia="宋体" w:cs="仿宋"/>
      <w:color w:val="000000"/>
      <w:sz w:val="24"/>
      <w:szCs w:val="20"/>
    </w:rPr>
  </w:style>
  <w:style w:type="character" w:styleId="1345" w:customStyle="1">
    <w:name w:val="样式3 字符"/>
    <w:basedOn w:val="682"/>
    <w:link w:val="1344"/>
    <w:uiPriority w:val="0"/>
    <w:qFormat/>
    <w:rPr>
      <w:rFonts w:ascii="宋体" w:hAnsi="宋体" w:eastAsia="宋体" w:cs="仿宋"/>
      <w:color w:val="000000"/>
      <w:sz w:val="24"/>
    </w:rPr>
  </w:style>
  <w:style w:type="character" w:styleId="1346" w:customStyle="1">
    <w:name w:val="脚注文本 字符"/>
    <w:basedOn w:val="682"/>
    <w:link w:val="704"/>
    <w:uiPriority w:val="0"/>
    <w:qFormat/>
    <w:rPr>
      <w:rFonts w:ascii="Times New Roman" w:hAnsi="Times New Roman" w:eastAsia="宋体" w:cs="Times New Roman"/>
      <w:sz w:val="18"/>
    </w:rPr>
  </w:style>
  <w:style w:type="character" w:styleId="1347" w:customStyle="1">
    <w:name w:val="页眉 字符"/>
    <w:basedOn w:val="682"/>
    <w:link w:val="700"/>
    <w:uiPriority w:val="0"/>
    <w:qFormat/>
    <w:rPr>
      <w:sz w:val="18"/>
      <w:szCs w:val="18"/>
    </w:rPr>
  </w:style>
  <w:style w:type="character" w:styleId="1348" w:customStyle="1">
    <w:name w:val="页脚 字符"/>
    <w:basedOn w:val="682"/>
    <w:link w:val="699"/>
    <w:uiPriority w:val="0"/>
    <w:qFormat/>
    <w:rPr>
      <w:sz w:val="18"/>
      <w:szCs w:val="18"/>
    </w:rPr>
  </w:style>
  <w:style w:type="character" w:styleId="1349" w:customStyle="1">
    <w:name w:val="标题 字符1"/>
    <w:link w:val="711"/>
    <w:uiPriority w:val="0"/>
    <w:qFormat/>
    <w:rPr>
      <w:rFonts w:ascii="Cambria" w:hAnsi="Cambria" w:eastAsia="仿宋"/>
      <w:color w:val="17365d"/>
      <w:spacing w:val="5"/>
      <w:sz w:val="52"/>
      <w:szCs w:val="52"/>
      <w:lang w:eastAsia="en-US" w:bidi="en-US"/>
    </w:rPr>
  </w:style>
  <w:style w:type="character" w:styleId="1350" w:customStyle="1">
    <w:name w:val="副标题 字符"/>
    <w:link w:val="703"/>
    <w:uiPriority w:val="0"/>
    <w:qFormat/>
    <w:rPr>
      <w:rFonts w:ascii="Cambria" w:hAnsi="Cambria" w:eastAsia="仿宋"/>
      <w:i/>
      <w:iCs/>
      <w:color w:val="4f81bd"/>
      <w:spacing w:val="15"/>
      <w:sz w:val="24"/>
      <w:szCs w:val="24"/>
      <w:lang w:eastAsia="en-US" w:bidi="en-US"/>
    </w:rPr>
  </w:style>
  <w:style w:type="character" w:styleId="1351" w:customStyle="1">
    <w:name w:val="正文文本缩进 3 字符"/>
    <w:link w:val="706"/>
    <w:uiPriority w:val="0"/>
    <w:qFormat/>
    <w:rPr>
      <w:rFonts w:ascii="宋体" w:hAnsi="宋体" w:eastAsia="仿宋"/>
      <w:sz w:val="24"/>
      <w:szCs w:val="24"/>
    </w:rPr>
  </w:style>
  <w:style w:type="character" w:styleId="1352" w:customStyle="1">
    <w:name w:val="文档结构图 字符"/>
    <w:link w:val="690"/>
    <w:uiPriority w:val="0"/>
    <w:qFormat/>
    <w:rPr>
      <w:rFonts w:eastAsia="仿宋"/>
      <w:sz w:val="24"/>
      <w:shd w:val="clear" w:color="auto" w:fill="000080"/>
      <w:lang w:eastAsia="en-US" w:bidi="en-US"/>
    </w:rPr>
  </w:style>
  <w:style w:type="character" w:styleId="1353" w:customStyle="1">
    <w:name w:val="纯文本 字符"/>
    <w:link w:val="695"/>
    <w:uiPriority w:val="0"/>
    <w:qFormat/>
    <w:rPr>
      <w:rFonts w:ascii="宋体" w:hAnsi="Courier New" w:eastAsia="仿宋"/>
      <w:sz w:val="24"/>
      <w:lang w:eastAsia="en-US"/>
    </w:rPr>
  </w:style>
  <w:style w:type="character" w:styleId="1354" w:customStyle="1">
    <w:name w:val="批注框文本 字符"/>
    <w:link w:val="698"/>
    <w:uiPriority w:val="99"/>
    <w:qFormat/>
    <w:rPr>
      <w:sz w:val="18"/>
      <w:szCs w:val="18"/>
    </w:rPr>
  </w:style>
  <w:style w:type="paragraph" w:styleId="1355">
    <w:name w:val="No Spacing"/>
    <w:uiPriority w:val="0"/>
    <w:qFormat/>
    <w:rPr>
      <w:rFonts w:ascii="Calibri" w:hAnsi="Calibri" w:eastAsia="宋体" w:cs="Times New Roman"/>
      <w:sz w:val="22"/>
      <w:szCs w:val="22"/>
      <w:lang w:val="en-US" w:eastAsia="en-US" w:bidi="en-US"/>
    </w:rPr>
  </w:style>
  <w:style w:type="paragraph" w:styleId="1356">
    <w:name w:val="List Paragraph"/>
    <w:basedOn w:val="672"/>
    <w:link w:val="1357"/>
    <w:uiPriority w:val="99"/>
    <w:qFormat/>
    <w:pPr>
      <w:ind w:firstLine="420"/>
    </w:pPr>
    <w:rPr>
      <w:sz w:val="20"/>
      <w:szCs w:val="20"/>
    </w:rPr>
  </w:style>
  <w:style w:type="character" w:styleId="1357" w:customStyle="1">
    <w:name w:val="列表段落 字符"/>
    <w:link w:val="1356"/>
    <w:uiPriority w:val="99"/>
    <w:qFormat/>
  </w:style>
  <w:style w:type="paragraph" w:styleId="1358">
    <w:name w:val="Quote"/>
    <w:basedOn w:val="672"/>
    <w:next w:val="672"/>
    <w:link w:val="1359"/>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59" w:customStyle="1">
    <w:name w:val="引用 字符"/>
    <w:link w:val="1358"/>
    <w:uiPriority w:val="0"/>
    <w:qFormat/>
    <w:rPr>
      <w:rFonts w:ascii="Times New Roman" w:hAnsi="Times New Roman" w:eastAsia="仿宋"/>
      <w:i/>
      <w:iCs/>
      <w:color w:val="000080"/>
      <w:sz w:val="28"/>
      <w:szCs w:val="24"/>
    </w:rPr>
  </w:style>
  <w:style w:type="paragraph" w:styleId="1360">
    <w:name w:val="Intense Quote"/>
    <w:basedOn w:val="672"/>
    <w:next w:val="672"/>
    <w:link w:val="1361"/>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1" w:customStyle="1">
    <w:name w:val="明显引用 字符"/>
    <w:link w:val="1360"/>
    <w:uiPriority w:val="0"/>
    <w:qFormat/>
    <w:rPr>
      <w:rFonts w:ascii="Times New Roman" w:hAnsi="Times New Roman" w:eastAsia="仿宋"/>
      <w:b/>
      <w:bCs/>
      <w:i/>
      <w:iCs/>
      <w:color w:val="4f81bd"/>
      <w:sz w:val="28"/>
      <w:szCs w:val="24"/>
    </w:rPr>
  </w:style>
  <w:style w:type="paragraph" w:styleId="1362" w:customStyle="1">
    <w:name w:val="pic mid"/>
    <w:uiPriority w:val="0"/>
    <w:qFormat/>
    <w:pPr>
      <w:jc w:val="center"/>
      <w:spacing w:line="360" w:lineRule="auto"/>
      <w:widowControl w:val="off"/>
    </w:pPr>
    <w:rPr>
      <w:rFonts w:ascii="Times New Roman" w:hAnsi="Times New Roman" w:eastAsia="宋体" w:cs="Times New Roman"/>
      <w:bCs/>
      <w:sz w:val="24"/>
      <w:szCs w:val="32"/>
      <w:lang w:val="en-US" w:eastAsia="zh-CN" w:bidi="ar-SA"/>
    </w:rPr>
  </w:style>
  <w:style w:type="paragraph" w:styleId="1363" w:customStyle="1">
    <w:name w:val="普通正文"/>
    <w:basedOn w:val="672"/>
    <w:uiPriority w:val="0"/>
    <w:qFormat/>
    <w:pPr>
      <w:ind w:firstLine="480"/>
      <w:jc w:val="left"/>
      <w:spacing w:before="120" w:after="120" w:line="360" w:lineRule="auto"/>
    </w:pPr>
    <w:rPr>
      <w:rFonts w:ascii="Arial" w:hAnsi="Arial" w:eastAsia="宋体" w:cs="Times New Roman"/>
      <w:sz w:val="24"/>
      <w:szCs w:val="24"/>
    </w:rPr>
  </w:style>
  <w:style w:type="paragraph" w:styleId="1364" w:customStyle="1">
    <w:name w:val="span-200"/>
    <w:basedOn w:val="672"/>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65" w:customStyle="1">
    <w:name w:val="span-200-c"/>
    <w:basedOn w:val="682"/>
    <w:uiPriority w:val="0"/>
    <w:qFormat/>
    <w:rPr>
      <w:rFonts w:ascii="宋体" w:hAnsi="宋体" w:eastAsia="宋体" w:cs="宋体"/>
      <w:color w:val="000000"/>
      <w:sz w:val="24"/>
      <w:szCs w:val="24"/>
    </w:rPr>
  </w:style>
  <w:style w:type="paragraph" w:styleId="1366" w:customStyle="1">
    <w:name w:val="普通文字"/>
    <w:basedOn w:val="672"/>
    <w:next w:val="672"/>
    <w:uiPriority w:val="99"/>
    <w:qFormat/>
    <w:rPr>
      <w:rFonts w:ascii="宋体" w:hAnsi="Calibri" w:eastAsia="宋体"/>
      <w:sz w:val="24"/>
      <w:szCs w:val="24"/>
    </w:rPr>
  </w:style>
  <w:style w:type="table" w:styleId="1367" w:customStyle="1">
    <w:name w:val="普通表格1"/>
    <w:uiPriority w:val="99"/>
    <w:unhideWhenUsed/>
    <w:qFormat/>
    <w:tblPr>
      <w:tblCellMar>
        <w:left w:w="0" w:type="dxa"/>
        <w:top w:w="0" w:type="dxa"/>
        <w:right w:w="0" w:type="dxa"/>
        <w:bottom w:w="0" w:type="dxa"/>
      </w:tblCellMar>
    </w:tblPr>
  </w:style>
  <w:style w:type="paragraph" w:styleId="1368" w:customStyle="1">
    <w:name w:val="普通(网站)11"/>
    <w:basedOn w:val="672"/>
    <w:uiPriority w:val="0"/>
    <w:qFormat/>
    <w:pPr>
      <w:spacing w:beforeAutospacing="1" w:afterAutospacing="1"/>
    </w:pPr>
  </w:style>
  <w:style w:type="table" w:styleId="1369" w:customStyle="1">
    <w:name w:val="Table Normal"/>
    <w:uiPriority w:val="0"/>
    <w:semiHidden/>
    <w:unhideWhenUsed/>
    <w:qFormat/>
    <w:tblPr>
      <w:tblCellMar>
        <w:left w:w="0" w:type="dxa"/>
        <w:top w:w="0" w:type="dxa"/>
        <w:right w:w="0" w:type="dxa"/>
        <w:bottom w:w="0" w:type="dxa"/>
      </w:tblCellMar>
    </w:tblPr>
  </w:style>
  <w:style w:type="character" w:styleId="1370" w:customStyle="1">
    <w:name w:val="Table Text Char"/>
    <w:link w:val="981"/>
    <w:uiPriority w:val="0"/>
    <w:qFormat/>
    <w:rPr>
      <w:rFonts w:ascii="??¨¬?" w:hAnsi="??¨¬?" w:eastAsia="仿宋" w:cs="Times New Roman"/>
      <w:sz w:val="24"/>
      <w:szCs w:val="22"/>
      <w:lang w:val="en-GB" w:eastAsia="en-US" w:bidi="en-US"/>
    </w:rPr>
  </w:style>
  <w:style w:type="paragraph" w:styleId="1371" w:customStyle="1">
    <w:name w:val="span-36"/>
    <w:basedOn w:val="672"/>
    <w:uiPriority w:val="0"/>
    <w:qFormat/>
    <w:pPr>
      <w:contextualSpacing/>
      <w:ind w:firstLine="150"/>
      <w:jc w:val="left"/>
      <w:spacing w:line="276" w:lineRule="auto"/>
      <w:widowControl/>
    </w:pPr>
    <w:rPr>
      <w:rFonts w:ascii="Arial" w:hAnsi="Arial" w:eastAsia="Arial" w:cs="Arial"/>
      <w:sz w:val="22"/>
      <w:lang w:eastAsia="en-US"/>
    </w:rPr>
  </w:style>
  <w:style w:type="character" w:styleId="1372" w:customStyle="1">
    <w:name w:val="span-475-c"/>
    <w:uiPriority w:val="0"/>
    <w:qFormat/>
    <w:rPr>
      <w:rFonts w:ascii="宋体" w:hAnsi="宋体" w:eastAsia="宋体" w:cs="宋体"/>
      <w:color w:val="000000"/>
      <w:sz w:val="24"/>
      <w:szCs w:val="24"/>
    </w:rPr>
  </w:style>
  <w:style w:type="paragraph" w:styleId="1373" w:customStyle="1">
    <w:name w:val="span-506"/>
    <w:basedOn w:val="672"/>
    <w:uiPriority w:val="0"/>
    <w:qFormat/>
    <w:pPr>
      <w:contextualSpacing/>
      <w:ind w:firstLine="150"/>
      <w:jc w:val="left"/>
      <w:spacing w:line="276" w:lineRule="auto"/>
      <w:widowControl/>
    </w:pPr>
    <w:rPr>
      <w:rFonts w:ascii="Arial" w:hAnsi="Arial" w:eastAsia="Arial" w:cs="Arial"/>
      <w:sz w:val="22"/>
      <w:lang w:eastAsia="en-US"/>
    </w:rPr>
  </w:style>
  <w:style w:type="character" w:styleId="1374" w:customStyle="1">
    <w:name w:val="span-495-c"/>
    <w:uiPriority w:val="0"/>
    <w:qFormat/>
    <w:rPr>
      <w:rFonts w:ascii="黑体" w:hAnsi="黑体" w:eastAsia="黑体" w:cs="黑体"/>
      <w:color w:val="000000"/>
      <w:sz w:val="32"/>
      <w:szCs w:val="32"/>
    </w:rPr>
  </w:style>
  <w:style w:type="character" w:styleId="1375" w:customStyle="1">
    <w:name w:val="正文文本首行缩进 字符"/>
    <w:basedOn w:val="872"/>
    <w:link w:val="713"/>
    <w:uiPriority w:val="99"/>
    <w:semiHidden/>
    <w:qFormat/>
    <w:rPr>
      <w:sz w:val="21"/>
      <w:szCs w:val="22"/>
    </w:rPr>
  </w:style>
  <w:style w:type="paragraph" w:styleId="1376" w:customStyle="1">
    <w:name w:val="Heading 4"/>
    <w:basedOn w:val="672"/>
    <w:next w:val="730"/>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377" w:customStyle="1">
    <w:name w:val="正文首行缩进11"/>
    <w:basedOn w:val="672"/>
    <w:uiPriority w:val="0"/>
    <w:qFormat/>
    <w:pPr>
      <w:ind w:firstLine="200"/>
      <w:spacing w:line="360" w:lineRule="auto"/>
    </w:pPr>
    <w:rPr>
      <w:rFonts w:ascii="仿宋_GB2312" w:hAnsi="Arial" w:eastAsia="仿宋_GB2312"/>
      <w:sz w:val="30"/>
      <w:szCs w:val="30"/>
    </w:rPr>
  </w:style>
  <w:style w:type="character" w:styleId="1378" w:customStyle="1">
    <w:name w:val="批注主题 字符"/>
    <w:basedOn w:val="991"/>
    <w:link w:val="712"/>
    <w:uiPriority w:val="99"/>
    <w:semiHidden/>
    <w:qFormat/>
    <w:rPr>
      <w:rFonts w:asciiTheme="minorHAnsi" w:hAnsiTheme="minorHAnsi" w:eastAsiaTheme="minorEastAsia" w:cstheme="minorBidi"/>
      <w:b/>
      <w:bCs/>
      <w:sz w:val="21"/>
      <w:szCs w:val="22"/>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39</cp:revision>
  <dcterms:created xsi:type="dcterms:W3CDTF">2026-07-02T08:16:00Z</dcterms:created>
  <dcterms:modified xsi:type="dcterms:W3CDTF">2026-07-17T06:56:58Z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2052-12.1.0.26895</vt:lpwstr>
  </property>
  <property fmtid="{D5CDD505-2E9C-101B-9397-08002B2CF9AE}" pid="4" name="ICV">
    <vt:lpwstr>75B74A6ED62044C48189C1FD58FF1FD8_13</vt:lpwstr>
  </property>
</Properties>
</file>