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rPr>
          <w:rFonts w:hint="eastAsia" w:ascii="微软雅黑" w:hAnsi="微软雅黑" w:cs="微软雅黑"/>
          <w:sz w:val="84"/>
          <w:highlight w:val="none"/>
        </w:rPr>
      </w:pPr>
      <w:r>
        <w:rPr>
          <w:rFonts w:hint="eastAsia" w:ascii="微软雅黑" w:hAnsi="微软雅黑" w:cs="微软雅黑"/>
          <w:sz w:val="84"/>
          <w:highlight w:val="none"/>
        </w:rPr>
      </w:r>
      <w:r/>
    </w:p>
    <w:p>
      <w:pPr>
        <w:pStyle w:val="1135"/>
        <w:jc w:val="center"/>
        <w:spacing w:line="720" w:lineRule="auto"/>
        <w:rPr>
          <w:rFonts w:ascii="微软雅黑" w:hAnsi="微软雅黑" w:cs="微软雅黑"/>
          <w:b/>
          <w:bCs/>
          <w:sz w:val="84"/>
          <w:highlight w:val="none"/>
        </w:rPr>
      </w:pPr>
      <w:r>
        <w:rPr>
          <w:rFonts w:hint="eastAsia" w:ascii="微软雅黑" w:hAnsi="微软雅黑" w:cs="微软雅黑"/>
          <w:sz w:val="72"/>
          <w:szCs w:val="72"/>
          <w:highlight w:val="none"/>
        </w:rPr>
        <w:t xml:space="preserve">采 购 文 件</w:t>
      </w:r>
      <w:r>
        <w:rPr>
          <w:rFonts w:ascii="微软雅黑" w:hAnsi="微软雅黑" w:cs="微软雅黑"/>
          <w:b/>
          <w:bCs/>
          <w:sz w:val="84"/>
          <w:highlight w:val="none"/>
        </w:rPr>
      </w:r>
      <w:r/>
    </w:p>
    <w:p>
      <w:pPr>
        <w:pStyle w:val="1135"/>
        <w:jc w:val="center"/>
        <w:rPr>
          <w:rFonts w:ascii="微软雅黑" w:hAnsi="微软雅黑" w:cs="微软雅黑"/>
          <w:sz w:val="48"/>
          <w:highlight w:val="none"/>
        </w:rPr>
      </w:pPr>
      <w:r>
        <w:rPr>
          <w:rFonts w:hint="eastAsia" w:ascii="微软雅黑" w:hAnsi="微软雅黑" w:cs="微软雅黑"/>
          <w:sz w:val="44"/>
          <w:szCs w:val="21"/>
          <w:highlight w:val="none"/>
        </w:rPr>
        <w:t xml:space="preserve">（公开招标）</w:t>
      </w:r>
      <w:r>
        <w:rPr>
          <w:rFonts w:ascii="微软雅黑" w:hAnsi="微软雅黑" w:cs="微软雅黑"/>
          <w:sz w:val="48"/>
          <w:highlight w:val="none"/>
        </w:rPr>
      </w:r>
      <w:r/>
    </w:p>
    <w:p>
      <w:pPr>
        <w:pStyle w:val="1135"/>
        <w:rPr>
          <w:rStyle w:val="1207"/>
          <w:rFonts w:ascii="微软雅黑" w:hAnsi="微软雅黑" w:cs="微软雅黑"/>
          <w:color w:val="000000"/>
          <w:highlight w:val="none"/>
        </w:rPr>
      </w:pPr>
      <w:r>
        <w:rPr>
          <w:rStyle w:val="1207"/>
          <w:rFonts w:ascii="微软雅黑" w:hAnsi="微软雅黑" w:cs="微软雅黑"/>
          <w:color w:val="000000"/>
          <w:highlight w:val="none"/>
        </w:rPr>
      </w:r>
      <w:r/>
    </w:p>
    <w:p>
      <w:pPr>
        <w:pStyle w:val="1135"/>
        <w:jc w:val="left"/>
        <w:rPr>
          <w:rFonts w:ascii="微软雅黑" w:hAnsi="微软雅黑" w:cs="微软雅黑"/>
          <w:sz w:val="36"/>
          <w:highlight w:val="none"/>
        </w:rPr>
      </w:pPr>
      <w:r>
        <w:rPr>
          <w:rFonts w:ascii="微软雅黑" w:hAnsi="微软雅黑" w:cs="微软雅黑"/>
          <w:sz w:val="36"/>
          <w:highlight w:val="none"/>
        </w:rPr>
      </w:r>
      <w:r/>
    </w:p>
    <w:p>
      <w:pPr>
        <w:pStyle w:val="1135"/>
        <w:ind w:firstLine="900"/>
        <w:spacing w:line="360" w:lineRule="auto"/>
        <w:rPr>
          <w:rFonts w:ascii="微软雅黑" w:hAnsi="微软雅黑" w:cs="微软雅黑"/>
          <w:sz w:val="30"/>
          <w:szCs w:val="30"/>
          <w:highlight w:val="none"/>
        </w:rPr>
      </w:pPr>
      <w:r>
        <w:rPr>
          <w:rFonts w:ascii="微软雅黑" w:hAnsi="微软雅黑" w:cs="微软雅黑"/>
          <w:sz w:val="30"/>
          <w:szCs w:val="30"/>
          <w:highlight w:val="none"/>
        </w:rPr>
      </w:r>
      <w:r/>
    </w:p>
    <w:p>
      <w:pPr>
        <w:pStyle w:val="1135"/>
        <w:ind w:firstLine="900"/>
        <w:spacing w:line="360" w:lineRule="auto"/>
        <w:rPr>
          <w:rFonts w:hint="eastAsia" w:ascii="微软雅黑" w:hAnsi="微软雅黑" w:eastAsia="微软雅黑" w:cs="微软雅黑"/>
          <w:color w:val="000000"/>
          <w:sz w:val="30"/>
          <w:szCs w:val="30"/>
          <w:highlight w:val="none"/>
          <w:lang w:eastAsia="zh-CN"/>
        </w:rPr>
      </w:pPr>
      <w:r>
        <w:rPr>
          <w:rFonts w:hint="eastAsia" w:ascii="微软雅黑" w:hAnsi="微软雅黑" w:cs="微软雅黑"/>
          <w:sz w:val="30"/>
          <w:szCs w:val="30"/>
          <w:highlight w:val="none"/>
        </w:rPr>
        <w:t xml:space="preserve">项目编号</w:t>
      </w:r>
      <w:r>
        <w:rPr>
          <w:rFonts w:hint="eastAsia" w:ascii="微软雅黑" w:hAnsi="微软雅黑" w:cs="微软雅黑"/>
          <w:color w:val="000000"/>
          <w:sz w:val="30"/>
          <w:szCs w:val="30"/>
          <w:highlight w:val="none"/>
        </w:rPr>
        <w:t xml:space="preserve">：</w:t>
      </w:r>
      <w:r>
        <w:rPr>
          <w:rFonts w:hint="eastAsia" w:ascii="微软雅黑" w:hAnsi="微软雅黑" w:cs="微软雅黑"/>
          <w:color w:val="000000"/>
          <w:sz w:val="30"/>
          <w:szCs w:val="30"/>
          <w:highlight w:val="none"/>
          <w:lang w:eastAsia="zh-CN"/>
        </w:rPr>
        <w:t xml:space="preserve">JSZC-320000-JSHC-G2026-0027</w:t>
      </w:r>
      <w:r>
        <w:rPr>
          <w:rFonts w:hint="eastAsia" w:ascii="微软雅黑" w:hAnsi="微软雅黑" w:eastAsia="微软雅黑" w:cs="微软雅黑"/>
          <w:color w:val="000000"/>
          <w:sz w:val="30"/>
          <w:szCs w:val="30"/>
          <w:highlight w:val="none"/>
          <w:lang w:eastAsia="zh-CN"/>
        </w:rPr>
      </w:r>
      <w:r/>
    </w:p>
    <w:p>
      <w:pPr>
        <w:pStyle w:val="1135"/>
        <w:ind w:left="2401" w:hanging="1500"/>
        <w:jc w:val="left"/>
        <w:spacing w:line="360" w:lineRule="auto"/>
        <w:rPr>
          <w:rFonts w:hint="eastAsia" w:ascii="微软雅黑" w:hAnsi="微软雅黑" w:cs="微软雅黑"/>
          <w:color w:val="000000"/>
          <w:sz w:val="30"/>
          <w:szCs w:val="30"/>
          <w:highlight w:val="none"/>
        </w:rPr>
      </w:pPr>
      <w:r>
        <w:rPr>
          <w:rFonts w:hint="eastAsia" w:ascii="微软雅黑" w:hAnsi="微软雅黑" w:cs="微软雅黑"/>
          <w:color w:val="000000"/>
          <w:sz w:val="30"/>
          <w:szCs w:val="30"/>
          <w:highlight w:val="none"/>
        </w:rPr>
        <w:t xml:space="preserve">代理机构内部编号：JSHC-2026060430B1</w:t>
      </w:r>
      <w:r>
        <w:rPr>
          <w:rFonts w:hint="eastAsia" w:ascii="微软雅黑" w:hAnsi="微软雅黑" w:cs="微软雅黑"/>
          <w:color w:val="000000"/>
          <w:sz w:val="30"/>
          <w:szCs w:val="30"/>
          <w:highlight w:val="none"/>
        </w:rPr>
      </w:r>
      <w:r/>
    </w:p>
    <w:p>
      <w:pPr>
        <w:pStyle w:val="1135"/>
        <w:ind w:left="2401" w:hanging="1500"/>
        <w:jc w:val="left"/>
        <w:spacing w:line="360" w:lineRule="auto"/>
        <w:rPr>
          <w:rFonts w:hint="eastAsia" w:ascii="微软雅黑" w:hAnsi="微软雅黑" w:cs="微软雅黑"/>
          <w:sz w:val="30"/>
          <w:szCs w:val="30"/>
          <w:highlight w:val="none"/>
        </w:rPr>
      </w:pPr>
      <w:r>
        <w:rPr>
          <w:rFonts w:hint="eastAsia" w:ascii="微软雅黑" w:hAnsi="微软雅黑" w:cs="微软雅黑"/>
          <w:color w:val="000000"/>
          <w:sz w:val="30"/>
          <w:szCs w:val="30"/>
          <w:highlight w:val="none"/>
        </w:rPr>
        <w:t xml:space="preserve">项目名称：南京艺术学院</w:t>
      </w:r>
      <w:r>
        <w:rPr>
          <w:rFonts w:hint="eastAsia" w:ascii="微软雅黑" w:hAnsi="微软雅黑" w:cs="微软雅黑"/>
          <w:sz w:val="30"/>
          <w:szCs w:val="30"/>
          <w:highlight w:val="none"/>
        </w:rPr>
        <w:t xml:space="preserve">2026-2028年教职工体检服务</w:t>
      </w:r>
      <w:r>
        <w:rPr>
          <w:rFonts w:hint="eastAsia" w:ascii="微软雅黑" w:hAnsi="微软雅黑" w:cs="微软雅黑"/>
          <w:sz w:val="30"/>
          <w:szCs w:val="30"/>
          <w:highlight w:val="none"/>
        </w:rPr>
      </w:r>
      <w:r/>
    </w:p>
    <w:p>
      <w:pPr>
        <w:pStyle w:val="1135"/>
        <w:ind w:firstLine="900"/>
        <w:jc w:val="left"/>
        <w:spacing w:line="360" w:lineRule="auto"/>
        <w:rPr>
          <w:rFonts w:ascii="微软雅黑" w:hAnsi="微软雅黑" w:cs="微软雅黑"/>
          <w:sz w:val="30"/>
          <w:szCs w:val="30"/>
          <w:highlight w:val="none"/>
        </w:rPr>
      </w:pPr>
      <w:r>
        <w:rPr>
          <w:rFonts w:hint="eastAsia" w:ascii="微软雅黑" w:hAnsi="微软雅黑" w:cs="微软雅黑"/>
          <w:sz w:val="30"/>
          <w:szCs w:val="30"/>
          <w:highlight w:val="none"/>
        </w:rPr>
        <w:t xml:space="preserve">采 购 人：南京艺术学院</w:t>
      </w:r>
      <w:r>
        <w:rPr>
          <w:rFonts w:ascii="微软雅黑" w:hAnsi="微软雅黑" w:cs="微软雅黑"/>
          <w:sz w:val="30"/>
          <w:szCs w:val="30"/>
          <w:highlight w:val="none"/>
        </w:rPr>
      </w:r>
      <w:r/>
    </w:p>
    <w:p>
      <w:pPr>
        <w:pStyle w:val="1135"/>
        <w:ind w:firstLine="900"/>
        <w:jc w:val="left"/>
        <w:spacing w:line="360" w:lineRule="auto"/>
        <w:rPr>
          <w:rFonts w:ascii="微软雅黑" w:hAnsi="微软雅黑" w:cs="微软雅黑"/>
          <w:sz w:val="30"/>
          <w:szCs w:val="30"/>
          <w:highlight w:val="none"/>
        </w:rPr>
      </w:pPr>
      <w:r>
        <w:rPr>
          <w:rFonts w:hint="eastAsia" w:ascii="微软雅黑" w:hAnsi="微软雅黑" w:cs="微软雅黑"/>
          <w:sz w:val="30"/>
          <w:szCs w:val="30"/>
          <w:highlight w:val="none"/>
        </w:rPr>
        <w:t xml:space="preserve">代理机构：江苏省华采招标有限公司</w:t>
      </w:r>
      <w:r>
        <w:rPr>
          <w:rFonts w:ascii="微软雅黑" w:hAnsi="微软雅黑" w:cs="微软雅黑"/>
          <w:sz w:val="30"/>
          <w:szCs w:val="30"/>
          <w:highlight w:val="none"/>
        </w:rPr>
      </w:r>
      <w:r/>
    </w:p>
    <w:p>
      <w:pPr>
        <w:pStyle w:val="1135"/>
        <w:ind w:left="2580" w:hanging="2580"/>
        <w:jc w:val="center"/>
        <w:rPr>
          <w:rFonts w:ascii="微软雅黑" w:hAnsi="微软雅黑" w:cs="微软雅黑"/>
          <w:sz w:val="30"/>
          <w:szCs w:val="30"/>
          <w:highlight w:val="none"/>
        </w:rPr>
      </w:pPr>
      <w:r>
        <w:rPr>
          <w:rFonts w:ascii="微软雅黑" w:hAnsi="微软雅黑" w:cs="微软雅黑"/>
          <w:sz w:val="30"/>
          <w:szCs w:val="30"/>
          <w:highlight w:val="none"/>
        </w:rPr>
      </w:r>
      <w:r/>
    </w:p>
    <w:p>
      <w:pPr>
        <w:pStyle w:val="1135"/>
        <w:ind w:left="2580" w:hanging="2580"/>
        <w:jc w:val="center"/>
        <w:rPr>
          <w:rFonts w:ascii="微软雅黑" w:hAnsi="微软雅黑" w:cs="微软雅黑"/>
          <w:sz w:val="30"/>
          <w:szCs w:val="30"/>
          <w:highlight w:val="none"/>
        </w:rPr>
      </w:pPr>
      <w:r>
        <w:rPr>
          <w:rFonts w:ascii="微软雅黑" w:hAnsi="微软雅黑" w:cs="微软雅黑"/>
          <w:sz w:val="30"/>
          <w:szCs w:val="30"/>
          <w:highlight w:val="none"/>
        </w:rPr>
      </w:r>
      <w:r/>
    </w:p>
    <w:p>
      <w:pPr>
        <w:pStyle w:val="1164"/>
        <w:ind w:left="1260"/>
        <w:rPr>
          <w:rFonts w:ascii="微软雅黑" w:hAnsi="微软雅黑" w:cs="微软雅黑"/>
          <w:highlight w:val="none"/>
        </w:rPr>
      </w:pPr>
      <w:r>
        <w:rPr>
          <w:rFonts w:ascii="微软雅黑" w:hAnsi="微软雅黑" w:cs="微软雅黑"/>
          <w:highlight w:val="none"/>
        </w:rPr>
      </w:r>
      <w:r/>
    </w:p>
    <w:p>
      <w:pPr>
        <w:pStyle w:val="1164"/>
        <w:ind w:left="1260"/>
        <w:rPr>
          <w:rFonts w:ascii="微软雅黑" w:hAnsi="微软雅黑" w:cs="微软雅黑"/>
          <w:highlight w:val="none"/>
        </w:rPr>
      </w:pPr>
      <w:r>
        <w:rPr>
          <w:rFonts w:ascii="微软雅黑" w:hAnsi="微软雅黑" w:cs="微软雅黑"/>
          <w:highlight w:val="none"/>
        </w:rPr>
      </w:r>
      <w:r/>
    </w:p>
    <w:p>
      <w:pPr>
        <w:pStyle w:val="1135"/>
        <w:jc w:val="center"/>
        <w:rPr>
          <w:rFonts w:ascii="微软雅黑" w:hAnsi="微软雅黑" w:cs="微软雅黑"/>
          <w:sz w:val="30"/>
          <w:szCs w:val="30"/>
          <w:highlight w:val="none"/>
        </w:rPr>
        <w:sectPr>
          <w:headerReference w:type="default" r:id="rId9"/>
          <w:headerReference w:type="first" r:id="rId10"/>
          <w:footerReference w:type="default" r:id="rId13"/>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highlight w:val="none"/>
        </w:rPr>
        <w:t xml:space="preserve">202</w:t>
      </w:r>
      <w:r>
        <w:rPr>
          <w:rFonts w:hint="eastAsia" w:ascii="微软雅黑" w:hAnsi="微软雅黑" w:cs="微软雅黑"/>
          <w:color w:val="000000"/>
          <w:spacing w:val="30"/>
          <w:sz w:val="32"/>
          <w:szCs w:val="32"/>
          <w:highlight w:val="none"/>
        </w:rPr>
        <w:t xml:space="preserve">6年</w:t>
      </w:r>
      <w:r>
        <w:rPr>
          <w:rFonts w:hint="eastAsia" w:ascii="微软雅黑" w:hAnsi="微软雅黑" w:cs="微软雅黑"/>
          <w:color w:val="000000"/>
          <w:spacing w:val="30"/>
          <w:sz w:val="32"/>
          <w:szCs w:val="32"/>
          <w:highlight w:val="none"/>
          <w:lang w:val="en-US" w:eastAsia="zh-CN"/>
        </w:rPr>
        <w:t xml:space="preserve">7</w:t>
      </w:r>
      <w:r>
        <w:rPr>
          <w:rFonts w:hint="eastAsia" w:ascii="微软雅黑" w:hAnsi="微软雅黑" w:cs="微软雅黑"/>
          <w:color w:val="000000"/>
          <w:spacing w:val="30"/>
          <w:sz w:val="32"/>
          <w:szCs w:val="32"/>
          <w:highlight w:val="none"/>
        </w:rPr>
        <w:t xml:space="preserve">月</w:t>
      </w:r>
      <w:r>
        <w:rPr>
          <w:rFonts w:ascii="微软雅黑" w:hAnsi="微软雅黑" w:cs="微软雅黑"/>
          <w:sz w:val="30"/>
          <w:szCs w:val="30"/>
          <w:highlight w:val="none"/>
        </w:rPr>
      </w:r>
      <w:r/>
    </w:p>
    <w:p>
      <w:pPr>
        <w:pStyle w:val="1135"/>
        <w:jc w:val="center"/>
        <w:rPr>
          <w:rFonts w:hint="eastAsia" w:ascii="微软雅黑" w:hAnsi="微软雅黑" w:cs="微软雅黑"/>
          <w:b/>
          <w:bCs/>
          <w:sz w:val="30"/>
          <w:szCs w:val="30"/>
          <w:highlight w:val="none"/>
        </w:rPr>
      </w:pPr>
      <w:r/>
      <w:bookmarkStart w:id="0" w:name="_Toc32586"/>
      <w:r/>
      <w:bookmarkStart w:id="1" w:name="_第一章_公开招标公告"/>
      <w:r/>
      <w:bookmarkStart w:id="2" w:name="_Toc452384169"/>
      <w:r>
        <w:rPr>
          <w:rFonts w:hint="eastAsia" w:ascii="微软雅黑" w:hAnsi="微软雅黑" w:cs="微软雅黑"/>
          <w:b/>
          <w:bCs/>
          <w:sz w:val="30"/>
          <w:szCs w:val="30"/>
          <w:highlight w:val="none"/>
        </w:rPr>
        <w:t xml:space="preserve">目</w:t>
      </w:r>
      <w:r>
        <w:rPr>
          <w:rFonts w:hint="eastAsia" w:ascii="微软雅黑" w:hAnsi="微软雅黑" w:cs="微软雅黑"/>
          <w:b/>
          <w:bCs/>
          <w:sz w:val="30"/>
          <w:szCs w:val="30"/>
          <w:highlight w:val="none"/>
          <w:lang w:val="en-US" w:eastAsia="zh-CN"/>
        </w:rPr>
        <w:t xml:space="preserve"> </w:t>
      </w:r>
      <w:r>
        <w:rPr>
          <w:rFonts w:hint="eastAsia" w:ascii="微软雅黑" w:hAnsi="微软雅黑" w:cs="微软雅黑"/>
          <w:b/>
          <w:bCs/>
          <w:sz w:val="30"/>
          <w:szCs w:val="30"/>
          <w:highlight w:val="none"/>
        </w:rPr>
        <w:t xml:space="preserve">录</w:t>
      </w:r>
      <w:r>
        <w:rPr>
          <w:rFonts w:hint="eastAsia" w:ascii="微软雅黑" w:hAnsi="微软雅黑" w:cs="微软雅黑"/>
          <w:b/>
          <w:bCs/>
          <w:sz w:val="30"/>
          <w:szCs w:val="30"/>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TOC \o "1-3" \h \u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_Toc31214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第一章 投标邀请（采购公告）</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_Toc31214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_Toc16596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第二章 供应商须知</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_Toc16596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7</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_Toc15143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一、总则</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_Toc15143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_Toc24460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1.1 适用范围</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_Toc24460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_Toc30445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1.2 合格的供应商</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_Toc30445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_Toc9993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1.3 参加采购活动费用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_Toc9993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_Toc26663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1.4 法律适用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_Toc26663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_Toc21480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1.5 采购文件的约束力</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_Toc21480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_Toc22793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sz w:val="21"/>
          <w:szCs w:val="21"/>
          <w:highlight w:val="none"/>
        </w:rPr>
        <w:t xml:space="preserve">二、采购文件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_Toc22793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_Toc12139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2.1 采购文件的组成</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_Toc12139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_Toc32289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2.2 采购文件的更正或补充</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_Toc32289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_Toc21214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sz w:val="21"/>
          <w:szCs w:val="21"/>
          <w:highlight w:val="none"/>
        </w:rPr>
        <w:t xml:space="preserve">三、投标文件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_Toc21214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_Toc11960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3.1 投标文件的语言及度量衡</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_Toc11960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_Toc30439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3.2 投标文件的组成</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_Toc30439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_Toc3417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3.3 投标报价</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_Toc3417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_Toc13940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3.4 投标报价中的货币</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_Toc13940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_Toc2432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3.5 投标保证金：无</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_Toc2432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_Toc10805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3.6 投标有效期</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_Toc10805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_Toc11192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3.7 投标文件的签署、形式</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_Toc11192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_Toc10429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sz w:val="21"/>
          <w:szCs w:val="21"/>
          <w:highlight w:val="none"/>
        </w:rPr>
        <w:t xml:space="preserve">四、投标文件的递交</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_Toc10429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_Toc26546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4.2有下列情形的投标文件将被拒收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_Toc26546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_Toc6330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4.4 投标文件的修改和撤回</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_Toc6330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_Toc19487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sz w:val="21"/>
          <w:szCs w:val="21"/>
          <w:highlight w:val="none"/>
        </w:rPr>
        <w:t xml:space="preserve">五、开标与评标</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_Toc19487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_Toc28135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5.1 投标文件启封</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_Toc28135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_Toc26196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5.2 评标委员会</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_Toc26196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14</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_Toc28332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5.3 对投标文件的资格性审查和符合性审查</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_Toc28332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14</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_Toc8187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5.4投标文件的澄清</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_Toc8187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15</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_Toc3964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5.5评标及中标</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_Toc3964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15</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_Toc20319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5.6评标过程保密</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_Toc20319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15</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_Toc23159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5.7投标截止时间结束后参加供应商不足三家情况的处理</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_Toc23159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15</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_Toc14106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5.8废标（终止采购活动）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_Toc14106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_Toc19681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5.9有下列情形之一的，视为投标供应商串通投标，其投标无效：</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_Toc19681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_Toc22571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六、合同授予及签订</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_Toc22571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_Toc8543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6.1确定中标、成交供应商</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_Toc8543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_Toc20925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6.2质疑处理</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_Toc20925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_Toc29987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6.3中标通知书</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_Toc29987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17</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_Toc9255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6.4签订合同</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_Toc9255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17</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_Toc26471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第三章 评标办法和定标原则</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_Toc26471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19</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_Toc6382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zh-CN" w:eastAsia="zh-CN"/>
        </w:rPr>
        <w:t xml:space="preserve">第四章 项目采购需求</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_Toc6382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25</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_Toc27630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zh-CN"/>
        </w:rPr>
        <w:t xml:space="preserve">第五章</w:t>
      </w:r>
      <w:r>
        <w:rPr>
          <w:rFonts w:hint="eastAsia" w:ascii="微软雅黑" w:hAnsi="微软雅黑" w:eastAsia="微软雅黑" w:cs="微软雅黑"/>
          <w:sz w:val="21"/>
          <w:szCs w:val="21"/>
          <w:highlight w:val="none"/>
        </w:rPr>
        <w:t xml:space="preserve"> </w:t>
      </w:r>
      <w:r>
        <w:rPr>
          <w:rFonts w:hint="eastAsia" w:ascii="微软雅黑" w:hAnsi="微软雅黑" w:eastAsia="微软雅黑" w:cs="微软雅黑"/>
          <w:sz w:val="21"/>
          <w:szCs w:val="21"/>
          <w:highlight w:val="none"/>
          <w:lang w:val="zh-CN"/>
        </w:rPr>
        <w:t xml:space="preserve">合同主要条款及格式</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_Toc27630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29</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79"/>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_Toc2005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zh-CN"/>
        </w:rPr>
        <w:t xml:space="preserve">第六章 投标文件格式及附件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_Toc2005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36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_Toc20649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一、投标函、投标报价及项目相关文件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_Toc20649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_Toc23236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1.投标函</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_Toc23236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41</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_Toc8226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rPr>
        <w:t xml:space="preserve">2.开标一览表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_Toc8226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42</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_Toc12457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bCs w:val="0"/>
          <w:sz w:val="21"/>
          <w:szCs w:val="21"/>
          <w:highlight w:val="none"/>
          <w:lang w:val="en-US" w:eastAsia="zh-CN"/>
        </w:rPr>
        <w:t xml:space="preserve">3</w:t>
      </w:r>
      <w:r>
        <w:rPr>
          <w:rFonts w:hint="eastAsia" w:ascii="微软雅黑" w:hAnsi="微软雅黑" w:eastAsia="微软雅黑" w:cs="微软雅黑"/>
          <w:bCs w:val="0"/>
          <w:sz w:val="21"/>
          <w:szCs w:val="21"/>
          <w:highlight w:val="none"/>
        </w:rPr>
        <w:t xml:space="preserve">.分项报价表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_Toc12457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43</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_Toc31260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eastAsia="微软雅黑" w:cs="微软雅黑"/>
          <w:bCs w:val="0"/>
          <w:sz w:val="21"/>
          <w:szCs w:val="21"/>
          <w:highlight w:val="none"/>
        </w:rPr>
        <w:t xml:space="preserve">.</w:t>
      </w:r>
      <w:r>
        <w:rPr>
          <w:rFonts w:hint="eastAsia" w:ascii="微软雅黑" w:hAnsi="微软雅黑" w:eastAsia="微软雅黑" w:cs="微软雅黑"/>
          <w:bCs w:val="0"/>
          <w:sz w:val="21"/>
          <w:szCs w:val="21"/>
          <w:highlight w:val="none"/>
          <w:lang w:val="en-US" w:eastAsia="zh-CN"/>
        </w:rPr>
        <w:t xml:space="preserve">服务</w:t>
      </w:r>
      <w:r>
        <w:rPr>
          <w:rFonts w:hint="eastAsia" w:ascii="微软雅黑" w:hAnsi="微软雅黑" w:eastAsia="微软雅黑" w:cs="微软雅黑"/>
          <w:bCs w:val="0"/>
          <w:sz w:val="21"/>
          <w:szCs w:val="21"/>
          <w:highlight w:val="none"/>
        </w:rPr>
        <w:t xml:space="preserve">要求响应表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_Toc31260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46</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_Toc5594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en-US" w:eastAsia="zh-CN"/>
        </w:rPr>
        <w:t xml:space="preserve">5</w:t>
      </w:r>
      <w:r>
        <w:rPr>
          <w:rFonts w:hint="eastAsia" w:ascii="微软雅黑" w:hAnsi="微软雅黑" w:eastAsia="微软雅黑" w:cs="微软雅黑"/>
          <w:bCs w:val="0"/>
          <w:sz w:val="21"/>
          <w:szCs w:val="21"/>
          <w:highlight w:val="none"/>
        </w:rPr>
        <w:t xml:space="preserve">.商务要求响应表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_Toc5594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47</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_Toc24270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en-US" w:eastAsia="zh-CN"/>
        </w:rPr>
        <w:t xml:space="preserve">6</w:t>
      </w:r>
      <w:r>
        <w:rPr>
          <w:rFonts w:hint="eastAsia" w:ascii="微软雅黑" w:hAnsi="微软雅黑" w:eastAsia="微软雅黑" w:cs="微软雅黑"/>
          <w:bCs w:val="0"/>
          <w:sz w:val="21"/>
          <w:szCs w:val="21"/>
          <w:highlight w:val="none"/>
          <w:lang w:val="en-US" w:eastAsia="zh-CN"/>
        </w:rPr>
        <w:t xml:space="preserve">.</w:t>
      </w:r>
      <w:r>
        <w:rPr>
          <w:rFonts w:hint="eastAsia" w:ascii="微软雅黑" w:hAnsi="微软雅黑" w:eastAsia="微软雅黑" w:cs="微软雅黑"/>
          <w:bCs w:val="0"/>
          <w:sz w:val="21"/>
          <w:szCs w:val="21"/>
          <w:highlight w:val="none"/>
        </w:rPr>
        <w:t xml:space="preserve">体检医务人员配置一览表</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_Toc24270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48</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_Toc25114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en-US" w:eastAsia="zh-CN"/>
        </w:rPr>
        <w:t xml:space="preserve">7</w:t>
      </w:r>
      <w:r>
        <w:rPr>
          <w:rFonts w:hint="eastAsia" w:ascii="微软雅黑" w:hAnsi="微软雅黑" w:eastAsia="微软雅黑" w:cs="微软雅黑"/>
          <w:bCs w:val="0"/>
          <w:sz w:val="21"/>
          <w:szCs w:val="21"/>
          <w:highlight w:val="none"/>
        </w:rPr>
        <w:t xml:space="preserve">.</w:t>
      </w:r>
      <w:r>
        <w:rPr>
          <w:rFonts w:hint="eastAsia" w:ascii="微软雅黑" w:hAnsi="微软雅黑" w:eastAsia="微软雅黑" w:cs="微软雅黑"/>
          <w:bCs w:val="0"/>
          <w:sz w:val="21"/>
          <w:szCs w:val="21"/>
          <w:highlight w:val="none"/>
          <w:lang w:val="en-US" w:eastAsia="zh-CN"/>
        </w:rPr>
        <w:t xml:space="preserve">总体</w:t>
      </w:r>
      <w:r>
        <w:rPr>
          <w:rFonts w:hint="eastAsia" w:ascii="微软雅黑" w:hAnsi="微软雅黑" w:eastAsia="微软雅黑" w:cs="微软雅黑"/>
          <w:bCs w:val="0"/>
          <w:sz w:val="21"/>
          <w:szCs w:val="21"/>
          <w:highlight w:val="none"/>
        </w:rPr>
        <w:t xml:space="preserve">实施方案</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_Toc25114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49</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66"/>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_Toc26028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lang w:val="en-US" w:eastAsia="zh-CN"/>
        </w:rPr>
        <w:t xml:space="preserve">8</w:t>
      </w:r>
      <w:r>
        <w:rPr>
          <w:rFonts w:hint="eastAsia" w:ascii="微软雅黑" w:hAnsi="微软雅黑" w:eastAsia="微软雅黑" w:cs="微软雅黑"/>
          <w:bCs w:val="0"/>
          <w:sz w:val="21"/>
          <w:szCs w:val="21"/>
          <w:highlight w:val="none"/>
        </w:rPr>
        <w:t xml:space="preserve">.经营业绩（提供合同复印件）</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_Toc26028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49</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83"/>
        <w:keepLines w:val="0"/>
        <w:keepNext w:val="0"/>
        <w:pageBreakBefore w:val="0"/>
        <w:spacing w:line="420" w:lineRule="exact"/>
        <w:widowControl w:val="off"/>
        <w:tabs>
          <w:tab w:val="right" w:pos="8504" w:leader="dot"/>
        </w:tabs>
        <w:rPr>
          <w:rFonts w:hint="eastAsia" w:ascii="微软雅黑" w:hAnsi="微软雅黑" w:eastAsia="微软雅黑" w:cs="微软雅黑"/>
          <w:sz w:val="21"/>
          <w:szCs w:val="21"/>
          <w:highlight w:val="none"/>
        </w:rPr>
        <w:sectPr>
          <w:headerReference w:type="default" r:id="rId11"/>
          <w:footerReference w:type="default" r:id="rId14"/>
          <w:footnotePr/>
          <w:endnotePr/>
          <w:type w:val="nextPage"/>
          <w:pgSz w:w="11906" w:h="16838" w:orient="portrait"/>
          <w:pgMar w:top="1440" w:right="1701" w:bottom="1440" w:left="1701" w:header="851" w:footer="992" w:gutter="0"/>
          <w:cols w:num="1" w:sep="0" w:space="1701" w:equalWidth="1"/>
          <w:docGrid w:linePitch="360"/>
        </w:sectPr>
      </w:pP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HYPERLINK \l _Toc31432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二、 资格证明文件格式</w:t>
      </w:r>
      <w:r>
        <w:rPr>
          <w:rFonts w:hint="eastAsia" w:ascii="微软雅黑" w:hAnsi="微软雅黑" w:eastAsia="微软雅黑" w:cs="微软雅黑"/>
          <w:sz w:val="21"/>
          <w:szCs w:val="21"/>
          <w:highlight w:val="none"/>
        </w:rPr>
        <w:tab/>
      </w:r>
      <w:r>
        <w:rPr>
          <w:rFonts w:hint="eastAsia" w:ascii="微软雅黑" w:hAnsi="微软雅黑" w:eastAsia="微软雅黑" w:cs="微软雅黑"/>
          <w:sz w:val="21"/>
          <w:szCs w:val="21"/>
          <w:highlight w:val="none"/>
        </w:rPr>
        <w:fldChar w:fldCharType="begin"/>
      </w:r>
      <w:r>
        <w:rPr>
          <w:rFonts w:hint="eastAsia" w:ascii="微软雅黑" w:hAnsi="微软雅黑" w:eastAsia="微软雅黑" w:cs="微软雅黑"/>
          <w:sz w:val="21"/>
          <w:szCs w:val="21"/>
          <w:highlight w:val="none"/>
        </w:rPr>
        <w:instrText xml:space="preserve"> PAGEREF _Toc31432 \h </w:instrText>
      </w:r>
      <w:r>
        <w:rPr>
          <w:rFonts w:hint="eastAsia" w:ascii="微软雅黑" w:hAnsi="微软雅黑" w:eastAsia="微软雅黑" w:cs="微软雅黑"/>
          <w:sz w:val="21"/>
          <w:szCs w:val="21"/>
          <w:highlight w:val="none"/>
        </w:rPr>
        <w:fldChar w:fldCharType="separate"/>
      </w:r>
      <w:r>
        <w:rPr>
          <w:rFonts w:hint="eastAsia" w:ascii="微软雅黑" w:hAnsi="微软雅黑" w:eastAsia="微软雅黑" w:cs="微软雅黑"/>
          <w:sz w:val="21"/>
          <w:szCs w:val="21"/>
          <w:highlight w:val="none"/>
        </w:rPr>
        <w:t xml:space="preserve">50</w:t>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fldChar w:fldCharType="end"/>
      </w:r>
      <w:r>
        <w:rPr>
          <w:rFonts w:hint="eastAsia" w:ascii="微软雅黑" w:hAnsi="微软雅黑" w:eastAsia="微软雅黑" w:cs="微软雅黑"/>
          <w:sz w:val="21"/>
          <w:szCs w:val="21"/>
          <w:highlight w:val="none"/>
        </w:rPr>
      </w:r>
      <w:r/>
    </w:p>
    <w:p>
      <w:pPr>
        <w:pStyle w:val="1136"/>
        <w:spacing w:line="360" w:lineRule="exact"/>
        <w:rPr>
          <w:rStyle w:val="1196"/>
          <w:rFonts w:ascii="微软雅黑" w:hAnsi="微软雅黑" w:cs="微软雅黑"/>
          <w:bCs/>
          <w:sz w:val="32"/>
          <w:szCs w:val="32"/>
          <w:highlight w:val="none"/>
        </w:rPr>
      </w:pPr>
      <w:r/>
      <w:bookmarkEnd w:id="0"/>
      <w:r/>
      <w:bookmarkStart w:id="3" w:name="_Toc202469026"/>
      <w:r/>
      <w:bookmarkStart w:id="4" w:name="_Toc31214"/>
      <w:r/>
      <w:bookmarkStart w:id="5" w:name="_Toc6959"/>
      <w:r/>
      <w:bookmarkStart w:id="6" w:name="_Toc4368"/>
      <w:r/>
      <w:bookmarkStart w:id="7" w:name="_Toc3585"/>
      <w:r>
        <w:rPr>
          <w:rFonts w:hint="eastAsia" w:ascii="微软雅黑" w:hAnsi="微软雅黑" w:cs="微软雅黑"/>
          <w:bCs w:val="0"/>
          <w:szCs w:val="32"/>
          <w:highlight w:val="none"/>
        </w:rPr>
        <w:t xml:space="preserve">第一章 投标邀请（采购公告）</w:t>
      </w:r>
      <w:bookmarkEnd w:id="3"/>
      <w:r/>
      <w:bookmarkEnd w:id="4"/>
      <w:r/>
      <w:bookmarkEnd w:id="5"/>
      <w:r/>
      <w:bookmarkEnd w:id="6"/>
      <w:r/>
      <w:bookmarkEnd w:id="7"/>
      <w:r>
        <w:rPr>
          <w:rStyle w:val="1196"/>
          <w:rFonts w:ascii="微软雅黑" w:hAnsi="微软雅黑" w:cs="微软雅黑"/>
          <w:bCs/>
          <w:sz w:val="32"/>
          <w:szCs w:val="32"/>
          <w:highlight w:val="none"/>
        </w:rPr>
      </w:r>
      <w:r/>
    </w:p>
    <w:p>
      <w:pPr>
        <w:pStyle w:val="1135"/>
        <w:ind w:firstLine="420"/>
        <w:spacing w:line="420" w:lineRule="exact"/>
        <w:rPr>
          <w:rFonts w:ascii="微软雅黑" w:hAnsi="微软雅黑" w:cs="微软雅黑"/>
          <w:szCs w:val="21"/>
          <w:highlight w:val="none"/>
        </w:rPr>
      </w:pPr>
      <w:r/>
      <w:bookmarkEnd w:id="1"/>
      <w:r>
        <w:rPr>
          <w:rFonts w:hint="eastAsia" w:ascii="微软雅黑" w:hAnsi="微软雅黑" w:cs="微软雅黑"/>
          <w:szCs w:val="21"/>
          <w:highlight w:val="none"/>
        </w:rPr>
        <w:t xml:space="preserve">（南京艺术学院2026-2028年教职工体检服务）招标项目的潜在投标供应商应在（江苏省政府采购管理交易系统（苏采云））获取采购文件，并于2026年</w:t>
      </w:r>
      <w:r>
        <w:rPr>
          <w:rFonts w:hint="eastAsia" w:ascii="微软雅黑" w:hAnsi="微软雅黑" w:cs="微软雅黑"/>
          <w:szCs w:val="21"/>
          <w:highlight w:val="none"/>
          <w:lang w:val="en-US" w:eastAsia="zh-CN"/>
        </w:rPr>
        <w:t xml:space="preserve">8</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21日9</w:t>
      </w:r>
      <w:r>
        <w:rPr>
          <w:rFonts w:hint="eastAsia" w:ascii="微软雅黑" w:hAnsi="微软雅黑" w:cs="微软雅黑"/>
          <w:szCs w:val="21"/>
          <w:highlight w:val="none"/>
        </w:rPr>
        <w:t xml:space="preserve">点</w:t>
      </w:r>
      <w:r>
        <w:rPr>
          <w:rFonts w:hint="eastAsia" w:ascii="微软雅黑" w:hAnsi="微软雅黑" w:cs="微软雅黑"/>
          <w:szCs w:val="21"/>
          <w:highlight w:val="none"/>
          <w:lang w:val="en-US" w:eastAsia="zh-CN"/>
        </w:rPr>
        <w:t xml:space="preserve">30</w:t>
      </w:r>
      <w:r>
        <w:rPr>
          <w:rFonts w:hint="eastAsia" w:ascii="微软雅黑" w:hAnsi="微软雅黑" w:cs="微软雅黑"/>
          <w:szCs w:val="21"/>
          <w:highlight w:val="none"/>
        </w:rPr>
        <w:t xml:space="preserve">分</w:t>
      </w:r>
      <w:r>
        <w:rPr>
          <w:rFonts w:hint="eastAsia" w:ascii="微软雅黑" w:hAnsi="微软雅黑" w:cs="微软雅黑"/>
          <w:szCs w:val="21"/>
          <w:highlight w:val="none"/>
          <w:lang w:val="en-US" w:eastAsia="zh-CN"/>
        </w:rPr>
        <w:t xml:space="preserve">00</w:t>
      </w:r>
      <w:r>
        <w:rPr>
          <w:rFonts w:hint="eastAsia" w:ascii="微软雅黑" w:hAnsi="微软雅黑" w:cs="微软雅黑"/>
          <w:szCs w:val="21"/>
          <w:highlight w:val="none"/>
        </w:rPr>
        <w:t xml:space="preserve">秒（北京时间）前递交投标文件。</w:t>
      </w:r>
      <w:r>
        <w:rPr>
          <w:rFonts w:ascii="微软雅黑" w:hAnsi="微软雅黑" w:cs="微软雅黑"/>
          <w:szCs w:val="21"/>
          <w:highlight w:val="none"/>
        </w:rPr>
      </w:r>
      <w:r/>
    </w:p>
    <w:p>
      <w:pPr>
        <w:pStyle w:val="1135"/>
        <w:spacing w:line="420" w:lineRule="exact"/>
        <w:rPr>
          <w:rFonts w:hint="eastAsia"/>
          <w:highlight w:val="none"/>
        </w:rPr>
      </w:pPr>
      <w:r/>
      <w:bookmarkStart w:id="8" w:name="_Toc28359002"/>
      <w:r/>
      <w:bookmarkStart w:id="9" w:name="_Toc22074"/>
      <w:r/>
      <w:bookmarkStart w:id="10" w:name="_Toc5452"/>
      <w:r/>
      <w:bookmarkStart w:id="11" w:name="_Toc35393621"/>
      <w:r/>
      <w:bookmarkStart w:id="12" w:name="_Toc28359079"/>
      <w:r/>
      <w:bookmarkStart w:id="13" w:name="_Toc35393790"/>
      <w:r/>
      <w:bookmarkStart w:id="14" w:name="_Hlk24379207"/>
      <w:r>
        <w:rPr>
          <w:rFonts w:hint="eastAsia"/>
          <w:highlight w:val="none"/>
        </w:rPr>
        <w:t xml:space="preserve">一、项目基本情况</w:t>
      </w:r>
      <w:bookmarkEnd w:id="8"/>
      <w:r/>
      <w:bookmarkEnd w:id="9"/>
      <w:r/>
      <w:bookmarkEnd w:id="10"/>
      <w:r/>
      <w:bookmarkEnd w:id="11"/>
      <w:r/>
      <w:bookmarkEnd w:id="12"/>
      <w:r/>
      <w:bookmarkEnd w:id="13"/>
      <w:r>
        <w:rPr>
          <w:rFonts w:hint="eastAsia"/>
          <w:highlight w:val="none"/>
        </w:rPr>
      </w:r>
      <w:r/>
    </w:p>
    <w:p>
      <w:pPr>
        <w:pStyle w:val="113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项目编号：JSZC-320000-JSHC-G2026-0027</w:t>
      </w:r>
      <w:r>
        <w:rPr>
          <w:rFonts w:hint="eastAsia" w:ascii="微软雅黑" w:hAnsi="微软雅黑" w:eastAsia="微软雅黑" w:cs="微软雅黑"/>
          <w:szCs w:val="21"/>
          <w:highlight w:val="none"/>
          <w:lang w:eastAsia="zh-CN"/>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代理机构内部编号：JSHC-2026060430B1</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项目名称：南京艺术学院2026-2028年教职工体检服务</w:t>
      </w:r>
      <w:r>
        <w:rPr>
          <w:rFonts w:hint="eastAsia" w:ascii="微软雅黑" w:hAnsi="微软雅黑" w:cs="微软雅黑"/>
          <w:szCs w:val="21"/>
          <w:highlight w:val="none"/>
        </w:rPr>
      </w:r>
      <w:r/>
    </w:p>
    <w:p>
      <w:pPr>
        <w:pStyle w:val="1135"/>
        <w:ind w:firstLine="420"/>
        <w:spacing w:line="420" w:lineRule="exact"/>
        <w:rPr>
          <w:rFonts w:ascii="微软雅黑" w:hAnsi="微软雅黑" w:cs="微软雅黑"/>
          <w:color w:val="000000"/>
          <w:szCs w:val="21"/>
          <w:highlight w:val="none"/>
        </w:rPr>
      </w:pPr>
      <w:r/>
      <w:bookmarkEnd w:id="14"/>
      <w:r>
        <w:rPr>
          <w:rFonts w:hint="eastAsia" w:ascii="微软雅黑" w:hAnsi="微软雅黑" w:cs="微软雅黑"/>
          <w:color w:val="000000"/>
          <w:szCs w:val="21"/>
          <w:highlight w:val="none"/>
        </w:rPr>
        <w:t xml:space="preserve">预算金额（3年）：人民币</w:t>
      </w:r>
      <w:r>
        <w:rPr>
          <w:rFonts w:hint="eastAsia" w:ascii="微软雅黑" w:hAnsi="微软雅黑" w:cs="微软雅黑"/>
          <w:color w:val="000000"/>
          <w:szCs w:val="21"/>
          <w:highlight w:val="none"/>
          <w:lang w:val="en-US" w:eastAsia="zh-CN"/>
        </w:rPr>
        <w:t xml:space="preserve">陆佰柒拾伍万</w:t>
      </w:r>
      <w:r>
        <w:rPr>
          <w:rFonts w:hint="eastAsia" w:ascii="微软雅黑" w:hAnsi="微软雅黑" w:cs="微软雅黑"/>
          <w:color w:val="000000"/>
          <w:szCs w:val="21"/>
          <w:highlight w:val="none"/>
        </w:rPr>
        <w:t xml:space="preserve">元整（￥</w:t>
      </w:r>
      <w:r>
        <w:rPr>
          <w:rFonts w:hint="eastAsia" w:ascii="微软雅黑" w:hAnsi="微软雅黑" w:cs="微软雅黑"/>
          <w:color w:val="000000"/>
          <w:szCs w:val="21"/>
          <w:highlight w:val="none"/>
          <w:lang w:val="en-US" w:eastAsia="zh-CN"/>
        </w:rPr>
        <w:t xml:space="preserve">675</w:t>
      </w:r>
      <w:r>
        <w:rPr>
          <w:rFonts w:hint="eastAsia" w:ascii="微软雅黑" w:hAnsi="微软雅黑" w:cs="微软雅黑"/>
          <w:color w:val="000000"/>
          <w:szCs w:val="21"/>
          <w:highlight w:val="none"/>
        </w:rPr>
        <w:t xml:space="preserve">万元）</w:t>
      </w:r>
      <w:r>
        <w:rPr>
          <w:rFonts w:ascii="微软雅黑" w:hAnsi="微软雅黑" w:cs="微软雅黑"/>
          <w:color w:val="000000"/>
          <w:szCs w:val="21"/>
          <w:highlight w:val="none"/>
        </w:rPr>
      </w:r>
      <w:r/>
    </w:p>
    <w:p>
      <w:pPr>
        <w:pStyle w:val="1135"/>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最高限价（3年）：人民币</w:t>
      </w:r>
      <w:r>
        <w:rPr>
          <w:rFonts w:hint="eastAsia" w:ascii="微软雅黑" w:hAnsi="微软雅黑" w:cs="微软雅黑"/>
          <w:color w:val="000000"/>
          <w:szCs w:val="21"/>
          <w:highlight w:val="none"/>
          <w:lang w:val="en-US" w:eastAsia="zh-CN"/>
        </w:rPr>
        <w:t xml:space="preserve">陆佰柒拾伍万</w:t>
      </w:r>
      <w:r>
        <w:rPr>
          <w:rFonts w:hint="eastAsia" w:ascii="微软雅黑" w:hAnsi="微软雅黑" w:cs="微软雅黑"/>
          <w:color w:val="000000"/>
          <w:szCs w:val="21"/>
          <w:highlight w:val="none"/>
        </w:rPr>
        <w:t xml:space="preserve">元整（￥</w:t>
      </w:r>
      <w:r>
        <w:rPr>
          <w:rFonts w:hint="eastAsia" w:ascii="微软雅黑" w:hAnsi="微软雅黑" w:cs="微软雅黑"/>
          <w:color w:val="000000"/>
          <w:szCs w:val="21"/>
          <w:highlight w:val="none"/>
          <w:lang w:val="en-US" w:eastAsia="zh-CN"/>
        </w:rPr>
        <w:t xml:space="preserve">675</w:t>
      </w:r>
      <w:r>
        <w:rPr>
          <w:rFonts w:hint="eastAsia" w:ascii="微软雅黑" w:hAnsi="微软雅黑" w:cs="微软雅黑"/>
          <w:color w:val="000000"/>
          <w:szCs w:val="21"/>
          <w:highlight w:val="none"/>
        </w:rPr>
        <w:t xml:space="preserve">万元）</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超过最高限价作无效</w:t>
      </w:r>
      <w:r>
        <w:rPr>
          <w:rFonts w:hint="eastAsia" w:ascii="微软雅黑" w:hAnsi="微软雅黑" w:cs="微软雅黑"/>
          <w:color w:val="000000"/>
          <w:szCs w:val="21"/>
          <w:highlight w:val="none"/>
          <w:lang w:val="en-US" w:eastAsia="zh-CN"/>
        </w:rPr>
        <w:t xml:space="preserve">投标</w:t>
      </w:r>
      <w:r>
        <w:rPr>
          <w:rFonts w:hint="eastAsia" w:ascii="微软雅黑" w:hAnsi="微软雅黑" w:cs="微软雅黑"/>
          <w:color w:val="000000"/>
          <w:szCs w:val="21"/>
          <w:highlight w:val="none"/>
        </w:rPr>
        <w:t xml:space="preserve">处理。</w:t>
      </w:r>
      <w:r>
        <w:rPr>
          <w:rFonts w:ascii="微软雅黑" w:hAnsi="微软雅黑" w:cs="微软雅黑"/>
          <w:color w:val="000000"/>
          <w:szCs w:val="21"/>
          <w:highlight w:val="none"/>
        </w:rPr>
      </w:r>
      <w:r/>
    </w:p>
    <w:p>
      <w:pPr>
        <w:pStyle w:val="1135"/>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资金来源：财政性资金</w:t>
      </w:r>
      <w:r>
        <w:rPr>
          <w:rFonts w:hint="eastAsia" w:ascii="微软雅黑" w:hAnsi="微软雅黑" w:cs="微软雅黑"/>
          <w:color w:val="000000"/>
          <w:szCs w:val="21"/>
          <w:highlight w:val="none"/>
        </w:rPr>
      </w:r>
      <w:r/>
    </w:p>
    <w:p>
      <w:pPr>
        <w:pStyle w:val="1323"/>
        <w:spacing w:line="420" w:lineRule="exact"/>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rPr>
        <w:t xml:space="preserve">采购需求：本项目为</w:t>
      </w:r>
      <w:r>
        <w:rPr>
          <w:rFonts w:hint="eastAsia" w:ascii="微软雅黑" w:hAnsi="微软雅黑" w:eastAsia="微软雅黑" w:cs="微软雅黑"/>
          <w:color w:val="000000"/>
          <w:szCs w:val="21"/>
          <w:highlight w:val="none"/>
          <w:lang w:val="en-US" w:eastAsia="zh-CN"/>
        </w:rPr>
        <w:t xml:space="preserve">南</w:t>
      </w:r>
      <w:r>
        <w:rPr>
          <w:rFonts w:hint="eastAsia" w:ascii="微软雅黑" w:hAnsi="微软雅黑" w:eastAsia="微软雅黑" w:cs="微软雅黑"/>
          <w:color w:val="000000"/>
          <w:szCs w:val="21"/>
          <w:highlight w:val="none"/>
        </w:rPr>
        <w:t xml:space="preserve">京艺术学院2026-2028年教职工体检服务，具体要求详见招标文件“第四章 </w:t>
      </w:r>
      <w:r>
        <w:rPr>
          <w:rFonts w:hint="eastAsia" w:ascii="微软雅黑" w:hAnsi="微软雅黑" w:eastAsia="微软雅黑" w:cs="微软雅黑"/>
          <w:color w:val="000000"/>
          <w:szCs w:val="21"/>
          <w:highlight w:val="none"/>
          <w:lang w:val="en-US" w:eastAsia="zh-CN"/>
        </w:rPr>
        <w:t xml:space="preserve">项目采购需求</w:t>
      </w:r>
      <w:r>
        <w:rPr>
          <w:rFonts w:hint="eastAsia" w:ascii="微软雅黑" w:hAnsi="微软雅黑" w:eastAsia="微软雅黑" w:cs="微软雅黑"/>
          <w:color w:val="000000"/>
          <w:szCs w:val="21"/>
          <w:highlight w:val="none"/>
        </w:rPr>
        <w:t xml:space="preserve">”。</w:t>
      </w:r>
      <w:r>
        <w:rPr>
          <w:rFonts w:hint="eastAsia" w:ascii="微软雅黑" w:hAnsi="微软雅黑" w:eastAsia="微软雅黑" w:cs="微软雅黑"/>
          <w:color w:val="000000"/>
          <w:szCs w:val="21"/>
          <w:highlight w:val="none"/>
        </w:rPr>
      </w:r>
      <w:r/>
    </w:p>
    <w:p>
      <w:pPr>
        <w:pStyle w:val="1135"/>
        <w:ind w:firstLine="420"/>
        <w:spacing w:line="420" w:lineRule="exact"/>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rPr>
        <w:t xml:space="preserve">合同履行期限：</w:t>
      </w:r>
      <w:r>
        <w:rPr>
          <w:color w:val="000000"/>
          <w:highlight w:val="none"/>
        </w:rPr>
        <w:t xml:space="preserve">三年</w:t>
      </w:r>
      <w:r>
        <w:rPr>
          <w:rFonts w:hint="eastAsia"/>
          <w:color w:val="000000"/>
          <w:highlight w:val="none"/>
          <w:lang w:eastAsia="zh-CN"/>
        </w:rPr>
        <w:t xml:space="preserve">，</w:t>
      </w:r>
      <w:r>
        <w:rPr>
          <w:rFonts w:hint="eastAsia"/>
          <w:color w:val="000000"/>
          <w:highlight w:val="none"/>
          <w:lang w:val="en-US" w:eastAsia="zh-CN"/>
        </w:rPr>
        <w:t xml:space="preserve">合同一年一签。每年体检服务全部完成后，</w:t>
      </w:r>
      <w:r>
        <w:rPr>
          <w:rFonts w:hint="eastAsia" w:ascii="Times New Roman" w:hAnsi="Times New Roman" w:cs="Times New Roman"/>
          <w:color w:val="000000"/>
          <w:highlight w:val="none"/>
          <w:lang w:val="en-US" w:eastAsia="zh-CN"/>
        </w:rPr>
        <w:t xml:space="preserve">采购人根据考核细则对中标人进行考核，考核合格，</w:t>
      </w:r>
      <w:r>
        <w:rPr>
          <w:rFonts w:hint="eastAsia"/>
          <w:color w:val="000000"/>
          <w:highlight w:val="none"/>
          <w:lang w:val="en-US" w:eastAsia="zh-CN"/>
        </w:rPr>
        <w:t xml:space="preserve">签订后续年度的合同。</w:t>
      </w:r>
      <w:r>
        <w:rPr>
          <w:rFonts w:ascii="微软雅黑" w:hAnsi="微软雅黑" w:eastAsia="微软雅黑" w:cs="微软雅黑"/>
          <w:color w:val="000000"/>
          <w:szCs w:val="21"/>
          <w:highlight w:val="none"/>
          <w:lang w:val="en-US" w:eastAsia="zh-CN"/>
        </w:rPr>
      </w:r>
      <w:r/>
    </w:p>
    <w:p>
      <w:pPr>
        <w:pStyle w:val="1135"/>
        <w:ind w:firstLine="420"/>
        <w:spacing w:line="420" w:lineRule="exact"/>
        <w:rPr>
          <w:rFonts w:hint="eastAsia" w:ascii="微软雅黑" w:hAnsi="微软雅黑" w:cs="微软雅黑"/>
          <w:b/>
          <w:bCs/>
          <w:highlight w:val="none"/>
        </w:rPr>
      </w:pPr>
      <w:r/>
      <w:bookmarkStart w:id="15" w:name="_Toc35393622"/>
      <w:r/>
      <w:bookmarkStart w:id="16" w:name="_Toc28359003"/>
      <w:r/>
      <w:bookmarkStart w:id="17" w:name="_Toc19106"/>
      <w:r/>
      <w:bookmarkStart w:id="18" w:name="_Toc28359080"/>
      <w:r/>
      <w:bookmarkStart w:id="19" w:name="_Toc18689"/>
      <w:r/>
      <w:bookmarkStart w:id="20" w:name="_Toc35393791"/>
      <w:r>
        <w:rPr>
          <w:rFonts w:hint="eastAsia" w:ascii="微软雅黑" w:hAnsi="微软雅黑" w:cs="微软雅黑"/>
          <w:b/>
          <w:bCs/>
          <w:highlight w:val="none"/>
        </w:rPr>
        <w:t xml:space="preserve">二、申请人的资格要求：</w:t>
      </w:r>
      <w:bookmarkEnd w:id="15"/>
      <w:r/>
      <w:bookmarkEnd w:id="16"/>
      <w:r/>
      <w:bookmarkEnd w:id="17"/>
      <w:r/>
      <w:bookmarkEnd w:id="18"/>
      <w:r/>
      <w:bookmarkEnd w:id="19"/>
      <w:r/>
      <w:bookmarkEnd w:id="20"/>
      <w:r>
        <w:rPr>
          <w:rFonts w:hint="eastAsia" w:ascii="微软雅黑" w:hAnsi="微软雅黑" w:cs="微软雅黑"/>
          <w:b/>
          <w:bCs/>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1.满足《中华人民共和国政府采购法》第二十二条规定：</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lang w:eastAsia="zh-CN"/>
        </w:rPr>
        <w:t xml:space="preserve">年</w:t>
      </w:r>
      <w:r>
        <w:rPr>
          <w:rFonts w:hint="eastAsia" w:ascii="微软雅黑" w:hAnsi="微软雅黑" w:cs="微软雅黑"/>
          <w:szCs w:val="21"/>
          <w:highlight w:val="none"/>
          <w:lang w:val="en-US" w:eastAsia="zh-CN"/>
        </w:rPr>
        <w:t xml:space="preserve">01</w:t>
      </w:r>
      <w:r>
        <w:rPr>
          <w:rFonts w:hint="eastAsia" w:ascii="微软雅黑" w:hAnsi="微软雅黑" w:cs="微软雅黑"/>
          <w:szCs w:val="21"/>
          <w:highlight w:val="none"/>
          <w:lang w:eastAsia="zh-CN"/>
        </w:rPr>
        <w:t xml:space="preserve">月至投标截止时间</w:t>
      </w:r>
      <w:r>
        <w:rPr>
          <w:rFonts w:hint="eastAsia" w:ascii="微软雅黑" w:hAnsi="微软雅黑" w:cs="微软雅黑"/>
          <w:szCs w:val="21"/>
          <w:highlight w:val="none"/>
        </w:rPr>
        <w:t xml:space="preserve">前任意一月份的财务状况报告（至少包括资产负债表和利润表），或其银行出具的资信证书（复印件），或2025年度审计报告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，或银行出具的资信证明，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1.4有依法缴纳税收</w:t>
      </w:r>
      <w:r>
        <w:rPr>
          <w:rFonts w:hint="eastAsia" w:ascii="微软雅黑" w:hAnsi="微软雅黑" w:cs="微软雅黑"/>
          <w:b/>
          <w:bCs/>
          <w:szCs w:val="21"/>
          <w:highlight w:val="none"/>
        </w:rPr>
        <w:t xml:space="preserve">和</w:t>
      </w:r>
      <w:r>
        <w:rPr>
          <w:rFonts w:hint="eastAsia" w:ascii="微软雅黑" w:hAnsi="微软雅黑" w:cs="微软雅黑"/>
          <w:szCs w:val="21"/>
          <w:highlight w:val="none"/>
        </w:rPr>
        <w:t xml:space="preserve">社会保障资金的良好记录（提供</w:t>
      </w:r>
      <w:r>
        <w:rPr>
          <w:rFonts w:hint="eastAsia" w:ascii="微软雅黑" w:hAnsi="微软雅黑" w:cs="微软雅黑"/>
          <w:szCs w:val="21"/>
          <w:highlight w:val="none"/>
          <w:lang w:eastAsia="zh-CN"/>
        </w:rPr>
        <w:t xml:space="preserve">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lang w:eastAsia="zh-CN"/>
        </w:rPr>
        <w:t xml:space="preserve">年</w:t>
      </w:r>
      <w:r>
        <w:rPr>
          <w:rFonts w:hint="eastAsia" w:ascii="微软雅黑" w:hAnsi="微软雅黑" w:cs="微软雅黑"/>
          <w:szCs w:val="21"/>
          <w:highlight w:val="none"/>
          <w:lang w:val="en-US" w:eastAsia="zh-CN"/>
        </w:rPr>
        <w:t xml:space="preserve">01</w:t>
      </w:r>
      <w:r>
        <w:rPr>
          <w:rFonts w:hint="eastAsia" w:ascii="微软雅黑" w:hAnsi="微软雅黑" w:cs="微软雅黑"/>
          <w:szCs w:val="21"/>
          <w:highlight w:val="none"/>
          <w:lang w:eastAsia="zh-CN"/>
        </w:rPr>
        <w:t xml:space="preserve">月至投标截止时间</w:t>
      </w:r>
      <w:r>
        <w:rPr>
          <w:rFonts w:hint="eastAsia" w:ascii="微软雅黑" w:hAnsi="微软雅黑" w:cs="微软雅黑"/>
          <w:szCs w:val="21"/>
          <w:highlight w:val="none"/>
        </w:rPr>
        <w:t xml:space="preserve">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b/>
          <w:bCs/>
          <w:color w:val="000000"/>
          <w:highlight w:val="none"/>
        </w:rPr>
      </w:pPr>
      <w:r>
        <w:rPr>
          <w:rFonts w:hint="eastAsia" w:ascii="微软雅黑" w:hAnsi="微软雅黑" w:cs="微软雅黑"/>
          <w:highlight w:val="none"/>
        </w:rPr>
        <w:t xml:space="preserve">2.是否专门面向中小企业</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lang w:val="en-US" w:eastAsia="zh-CN"/>
        </w:rPr>
        <w:t xml:space="preserve">否</w:t>
      </w:r>
      <w:r>
        <w:rPr>
          <w:rFonts w:hint="eastAsia" w:ascii="微软雅黑" w:hAnsi="微软雅黑" w:cs="微软雅黑"/>
          <w:b/>
          <w:bCs/>
          <w:color w:val="000000"/>
          <w:highlight w:val="none"/>
        </w:rPr>
        <w:t xml:space="preserve">。</w:t>
      </w:r>
      <w:r>
        <w:rPr>
          <w:rFonts w:hint="eastAsia" w:ascii="微软雅黑" w:hAnsi="微软雅黑" w:cs="微软雅黑"/>
          <w:b/>
          <w:bCs/>
          <w:color w:val="000000"/>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szCs w:val="21"/>
          <w:highlight w:val="none"/>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4.本项目的特定资格要求：</w:t>
      </w:r>
      <w:r>
        <w:rPr>
          <w:rFonts w:hint="eastAsia" w:ascii="微软雅黑" w:hAnsi="微软雅黑" w:cs="微软雅黑"/>
          <w:szCs w:val="21"/>
          <w:highlight w:val="none"/>
        </w:rPr>
      </w:r>
      <w:r/>
    </w:p>
    <w:p>
      <w:pPr>
        <w:pStyle w:val="1135"/>
        <w:ind w:firstLine="420"/>
        <w:spacing w:line="420" w:lineRule="exact"/>
        <w:rPr>
          <w:rFonts w:hint="eastAsia"/>
          <w:highlight w:val="none"/>
        </w:rPr>
      </w:pPr>
      <w:r>
        <w:rPr>
          <w:rFonts w:hint="eastAsia"/>
          <w:highlight w:val="none"/>
        </w:rPr>
        <w:t xml:space="preserve">（一）投标人须满足以下基础资质条件之一：</w:t>
      </w:r>
      <w:r>
        <w:rPr>
          <w:rFonts w:hint="eastAsia"/>
          <w:highlight w:val="none"/>
        </w:rPr>
      </w:r>
      <w:r/>
    </w:p>
    <w:p>
      <w:pPr>
        <w:pStyle w:val="1135"/>
        <w:ind w:firstLine="420"/>
        <w:spacing w:line="420" w:lineRule="exact"/>
        <w:rPr>
          <w:rFonts w:hint="eastAsia"/>
          <w:highlight w:val="none"/>
        </w:rPr>
      </w:pPr>
      <w:r>
        <w:rPr>
          <w:rFonts w:hint="eastAsia"/>
          <w:highlight w:val="none"/>
        </w:rPr>
        <w:t xml:space="preserve">1.持有有效期内的卫生行政部门颁发的《医疗机构执业许可证》，且许可证副本备注栏已办理健康体检执业登记手续；</w:t>
      </w:r>
      <w:r>
        <w:rPr>
          <w:rFonts w:hint="eastAsia"/>
          <w:highlight w:val="none"/>
        </w:rPr>
      </w:r>
      <w:r/>
    </w:p>
    <w:p>
      <w:pPr>
        <w:pStyle w:val="1135"/>
        <w:ind w:firstLine="420"/>
        <w:spacing w:line="420" w:lineRule="exact"/>
        <w:rPr>
          <w:rFonts w:hint="eastAsia"/>
          <w:highlight w:val="none"/>
        </w:rPr>
      </w:pPr>
      <w:r>
        <w:rPr>
          <w:rFonts w:hint="eastAsia"/>
          <w:highlight w:val="none"/>
        </w:rPr>
        <w:t xml:space="preserve">2.若为部队系统的医疗机构，持有有效期内的《军队单位对外有偿服务许可证》，且许可行业类别与项目范围栏中登记有"体检"（或有其他相关证明文件，证明其获准开展健康体检服务）。</w:t>
      </w:r>
      <w:r>
        <w:rPr>
          <w:rFonts w:hint="eastAsia"/>
          <w:highlight w:val="none"/>
        </w:rPr>
      </w:r>
      <w:r/>
    </w:p>
    <w:p>
      <w:pPr>
        <w:pStyle w:val="1135"/>
        <w:ind w:firstLine="420"/>
        <w:spacing w:line="420" w:lineRule="exact"/>
        <w:rPr>
          <w:rFonts w:hint="eastAsia"/>
          <w:highlight w:val="none"/>
        </w:rPr>
      </w:pPr>
      <w:r>
        <w:rPr>
          <w:rFonts w:hint="eastAsia"/>
          <w:highlight w:val="none"/>
        </w:rPr>
        <w:t xml:space="preserve">（二）供应商须同时持有国家行政主管部门颁发的有效期内的《放射诊疗许可证》和《辐射安全许可证》。已办理多证合一的，只须提供诊疗科目含放射诊断的《医疗机构执业许可证》复印件及《辐射安全许可证》即可。</w:t>
      </w:r>
      <w:r>
        <w:rPr>
          <w:rFonts w:hint="eastAsia"/>
          <w:highlight w:val="none"/>
        </w:rPr>
      </w:r>
      <w:r/>
    </w:p>
    <w:p>
      <w:pPr>
        <w:pStyle w:val="1135"/>
        <w:ind w:firstLine="420"/>
        <w:spacing w:line="420" w:lineRule="exact"/>
        <w:rPr>
          <w:rFonts w:eastAsia="微软雅黑"/>
          <w:b/>
          <w:bCs/>
          <w:highlight w:val="none"/>
          <w:lang w:val="en-US" w:eastAsia="zh-CN"/>
        </w:rPr>
      </w:pPr>
      <w:r>
        <w:rPr>
          <w:rFonts w:hint="eastAsia"/>
          <w:b/>
          <w:bCs/>
          <w:highlight w:val="none"/>
          <w:lang w:val="en-US" w:eastAsia="zh-CN"/>
        </w:rPr>
        <w:t xml:space="preserve">（投标人提供相关证书复印件并加盖公章）</w:t>
      </w:r>
      <w:r>
        <w:rPr>
          <w:rFonts w:eastAsia="微软雅黑"/>
          <w:b/>
          <w:bCs/>
          <w:highlight w:val="none"/>
          <w:lang w:val="en-US" w:eastAsia="zh-CN"/>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szCs w:val="21"/>
          <w:highlight w:val="none"/>
        </w:rPr>
        <w:t xml:space="preserve">5.本项目不接受联合体投标</w:t>
      </w:r>
      <w:r>
        <w:rPr>
          <w:rFonts w:hint="eastAsia" w:ascii="微软雅黑" w:hAnsi="微软雅黑" w:cs="微软雅黑"/>
          <w:szCs w:val="21"/>
          <w:highlight w:val="none"/>
          <w:lang w:val="zh-CN"/>
        </w:rPr>
        <w:t xml:space="preserve">。</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6.拒绝下述供应商参加本次采购活动:</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6.1为采购项目提供整体设计、规范编制或者项目管理、监理、检测等服务的；</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6.2供应商单位负责人为同一人或者存在直接控股、管理关系的不同供应商，不得参加同一合同项下的采购活动；</w:t>
      </w:r>
      <w:r>
        <w:rPr>
          <w:rFonts w:hint="eastAsia" w:ascii="微软雅黑" w:hAnsi="微软雅黑" w:cs="微软雅黑"/>
          <w:szCs w:val="21"/>
          <w:highlight w:val="none"/>
        </w:rPr>
      </w:r>
      <w:r/>
    </w:p>
    <w:p>
      <w:pPr>
        <w:pStyle w:val="1135"/>
        <w:ind w:firstLine="420"/>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6.3被“信用中国”网站(www.creditchina.gov.cn)或中国政府采购网(www.ccgp.gov.cn)）列入失信被执行人、重大税收违法失信主体名单、政府采购严重违法失信行为记录名单的。</w:t>
      </w:r>
      <w:r>
        <w:rPr>
          <w:rFonts w:hint="eastAsia" w:ascii="微软雅黑" w:hAnsi="微软雅黑" w:cs="微软雅黑"/>
          <w:szCs w:val="21"/>
          <w:highlight w:val="none"/>
        </w:rPr>
      </w:r>
      <w:r/>
    </w:p>
    <w:p>
      <w:pPr>
        <w:pStyle w:val="1135"/>
        <w:rPr>
          <w:rFonts w:hint="eastAsia" w:ascii="微软雅黑" w:hAnsi="微软雅黑" w:cs="微软雅黑"/>
          <w:b/>
          <w:bCs/>
          <w:highlight w:val="none"/>
        </w:rPr>
      </w:pPr>
      <w:r/>
      <w:bookmarkStart w:id="21" w:name="_Toc1219"/>
      <w:r/>
      <w:bookmarkStart w:id="22" w:name="_Toc35393793"/>
      <w:r/>
      <w:bookmarkStart w:id="23" w:name="_Toc28359005"/>
      <w:r/>
      <w:bookmarkStart w:id="24" w:name="_Toc28359082"/>
      <w:r/>
      <w:bookmarkStart w:id="25" w:name="_Toc35393624"/>
      <w:r/>
      <w:bookmarkStart w:id="26" w:name="_Toc28359085"/>
      <w:r/>
      <w:bookmarkStart w:id="27" w:name="_Toc35393627"/>
      <w:r/>
      <w:bookmarkStart w:id="28" w:name="_Toc35393796"/>
      <w:r/>
      <w:bookmarkStart w:id="29" w:name="_Toc19317"/>
      <w:r/>
      <w:bookmarkStart w:id="30" w:name="_Toc28359008"/>
      <w:r>
        <w:rPr>
          <w:rFonts w:hint="eastAsia" w:ascii="微软雅黑" w:hAnsi="微软雅黑" w:cs="微软雅黑"/>
          <w:b/>
          <w:bCs/>
          <w:highlight w:val="none"/>
        </w:rPr>
        <w:t xml:space="preserve">三、获取采购文件</w:t>
      </w:r>
      <w:r>
        <w:rPr>
          <w:rFonts w:hint="eastAsia" w:ascii="微软雅黑" w:hAnsi="微软雅黑" w:cs="微软雅黑"/>
          <w:b/>
          <w:bCs/>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时间：自公告发布之日起5个工作日 </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地点：江苏省政府采购管理交易系统（苏采云）</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方式：自行下载。</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售价：0.00元</w:t>
      </w:r>
      <w:r>
        <w:rPr>
          <w:rFonts w:hint="eastAsia" w:ascii="微软雅黑" w:hAnsi="微软雅黑" w:cs="微软雅黑"/>
          <w:szCs w:val="21"/>
          <w:highlight w:val="none"/>
        </w:rPr>
      </w:r>
      <w:r/>
    </w:p>
    <w:p>
      <w:pPr>
        <w:pStyle w:val="1135"/>
        <w:spacing w:line="420" w:lineRule="exact"/>
        <w:rPr>
          <w:rFonts w:hint="eastAsia" w:ascii="微软雅黑" w:hAnsi="微软雅黑" w:cs="微软雅黑"/>
          <w:b/>
          <w:szCs w:val="21"/>
          <w:highlight w:val="none"/>
        </w:rPr>
      </w:pPr>
      <w:r/>
      <w:bookmarkEnd w:id="21"/>
      <w:r/>
      <w:bookmarkEnd w:id="22"/>
      <w:r/>
      <w:bookmarkEnd w:id="23"/>
      <w:r/>
      <w:bookmarkEnd w:id="24"/>
      <w:r/>
      <w:bookmarkEnd w:id="25"/>
      <w:r>
        <w:rPr>
          <w:rFonts w:hint="eastAsia" w:ascii="微软雅黑" w:hAnsi="微软雅黑" w:cs="微软雅黑"/>
          <w:b/>
          <w:szCs w:val="21"/>
          <w:highlight w:val="none"/>
        </w:rPr>
        <w:t xml:space="preserve">四、提交投标文件截止时间、开标时间和地点</w:t>
      </w:r>
      <w:r>
        <w:rPr>
          <w:rFonts w:hint="eastAsia" w:ascii="微软雅黑" w:hAnsi="微软雅黑" w:cs="微软雅黑"/>
          <w:b/>
          <w:szCs w:val="21"/>
          <w:highlight w:val="none"/>
        </w:rPr>
      </w:r>
      <w:r/>
    </w:p>
    <w:p>
      <w:pPr>
        <w:pStyle w:val="1135"/>
        <w:ind w:firstLine="42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时间：</w:t>
      </w:r>
      <w:r>
        <w:rPr>
          <w:rFonts w:hint="eastAsia" w:ascii="微软雅黑" w:hAnsi="微软雅黑" w:cs="微软雅黑"/>
          <w:szCs w:val="21"/>
          <w:highlight w:val="none"/>
        </w:rPr>
        <w:t xml:space="preserve">2026年</w:t>
      </w:r>
      <w:r>
        <w:rPr>
          <w:rFonts w:hint="eastAsia" w:ascii="微软雅黑" w:hAnsi="微软雅黑" w:cs="微软雅黑"/>
          <w:szCs w:val="21"/>
          <w:highlight w:val="none"/>
          <w:lang w:val="en-US" w:eastAsia="zh-CN"/>
        </w:rPr>
        <w:t xml:space="preserve">8</w:t>
      </w:r>
      <w:r>
        <w:rPr>
          <w:rFonts w:hint="eastAsia" w:ascii="微软雅黑" w:hAnsi="微软雅黑" w:cs="微软雅黑"/>
          <w:szCs w:val="21"/>
          <w:highlight w:val="none"/>
        </w:rPr>
        <w:t xml:space="preserve">月</w:t>
      </w:r>
      <w:r>
        <w:rPr>
          <w:rFonts w:hint="eastAsia" w:ascii="微软雅黑" w:hAnsi="微软雅黑" w:cs="微软雅黑"/>
          <w:szCs w:val="21"/>
          <w:highlight w:val="none"/>
          <w:lang w:val="en-US" w:eastAsia="zh-CN"/>
        </w:rPr>
        <w:t xml:space="preserve">21日9</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30</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00</w:t>
      </w:r>
      <w:r>
        <w:rPr>
          <w:rFonts w:hint="eastAsia" w:ascii="微软雅黑" w:hAnsi="微软雅黑" w:cs="微软雅黑"/>
          <w:bCs/>
          <w:szCs w:val="21"/>
          <w:highlight w:val="none"/>
        </w:rPr>
        <w:t xml:space="preserve">（北京时间）</w:t>
      </w:r>
      <w:r>
        <w:rPr>
          <w:rFonts w:hint="eastAsia" w:ascii="微软雅黑" w:hAnsi="微软雅黑" w:cs="微软雅黑"/>
          <w:bCs/>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地点：“苏采云”政府采购交易系统网上开标大厅</w:t>
      </w:r>
      <w:r>
        <w:rPr>
          <w:rFonts w:hint="eastAsia" w:ascii="微软雅黑" w:hAnsi="微软雅黑" w:cs="微软雅黑"/>
          <w:szCs w:val="21"/>
          <w:highlight w:val="none"/>
        </w:rPr>
      </w:r>
      <w:r/>
    </w:p>
    <w:p>
      <w:pPr>
        <w:pStyle w:val="1135"/>
        <w:rPr>
          <w:rFonts w:hint="eastAsia" w:ascii="微软雅黑" w:hAnsi="微软雅黑" w:cs="微软雅黑"/>
          <w:b/>
          <w:bCs/>
          <w:highlight w:val="none"/>
        </w:rPr>
      </w:pPr>
      <w:r/>
      <w:bookmarkStart w:id="31" w:name="_Toc35393794"/>
      <w:r/>
      <w:bookmarkStart w:id="32" w:name="_Toc28359007"/>
      <w:r/>
      <w:bookmarkStart w:id="33" w:name="_Toc28359084"/>
      <w:r/>
      <w:bookmarkStart w:id="34" w:name="_Toc35393625"/>
      <w:r/>
      <w:bookmarkStart w:id="35" w:name="_Toc31210"/>
      <w:r>
        <w:rPr>
          <w:rFonts w:hint="eastAsia" w:ascii="微软雅黑" w:hAnsi="微软雅黑" w:cs="微软雅黑"/>
          <w:b/>
          <w:bCs/>
          <w:highlight w:val="none"/>
        </w:rPr>
        <w:t xml:space="preserve">五、公告期限</w:t>
      </w:r>
      <w:bookmarkEnd w:id="31"/>
      <w:r/>
      <w:bookmarkEnd w:id="32"/>
      <w:r/>
      <w:bookmarkEnd w:id="33"/>
      <w:r/>
      <w:bookmarkEnd w:id="34"/>
      <w:r/>
      <w:bookmarkEnd w:id="35"/>
      <w:r>
        <w:rPr>
          <w:rFonts w:hint="eastAsia" w:ascii="微软雅黑" w:hAnsi="微软雅黑" w:cs="微软雅黑"/>
          <w:b/>
          <w:bCs/>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szCs w:val="21"/>
          <w:highlight w:val="none"/>
        </w:rPr>
        <w:t xml:space="preserve">自本公告发布之日起5个工作日。</w:t>
      </w:r>
      <w:r>
        <w:rPr>
          <w:rFonts w:hint="eastAsia" w:ascii="微软雅黑" w:hAnsi="微软雅黑" w:cs="微软雅黑"/>
          <w:highlight w:val="none"/>
        </w:rPr>
      </w:r>
      <w:r/>
    </w:p>
    <w:p>
      <w:pPr>
        <w:pStyle w:val="1135"/>
        <w:rPr>
          <w:rFonts w:hint="eastAsia" w:ascii="微软雅黑" w:hAnsi="微软雅黑" w:cs="微软雅黑"/>
          <w:b/>
          <w:bCs/>
          <w:highlight w:val="none"/>
        </w:rPr>
      </w:pPr>
      <w:r/>
      <w:bookmarkStart w:id="36" w:name="_Toc19985"/>
      <w:r/>
      <w:bookmarkStart w:id="37" w:name="_Toc35393795"/>
      <w:r/>
      <w:bookmarkStart w:id="38" w:name="_Toc35393626"/>
      <w:r>
        <w:rPr>
          <w:rFonts w:hint="eastAsia" w:ascii="微软雅黑" w:hAnsi="微软雅黑" w:cs="微软雅黑"/>
          <w:b/>
          <w:bCs/>
          <w:highlight w:val="none"/>
        </w:rPr>
        <w:t xml:space="preserve">六、其他补充事宜</w:t>
      </w:r>
      <w:bookmarkEnd w:id="36"/>
      <w:r/>
      <w:bookmarkEnd w:id="37"/>
      <w:r/>
      <w:bookmarkEnd w:id="38"/>
      <w:r>
        <w:rPr>
          <w:rFonts w:hint="eastAsia" w:ascii="微软雅黑" w:hAnsi="微软雅黑" w:cs="微软雅黑"/>
          <w:b/>
          <w:bCs/>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 评</w:t>
      </w:r>
      <w:r>
        <w:rPr>
          <w:rFonts w:hint="eastAsia" w:ascii="微软雅黑" w:hAnsi="微软雅黑" w:cs="微软雅黑"/>
          <w:szCs w:val="21"/>
          <w:highlight w:val="none"/>
          <w:lang w:val="en-US" w:eastAsia="zh-CN"/>
        </w:rPr>
        <w:t xml:space="preserve">标</w:t>
      </w:r>
      <w:r>
        <w:rPr>
          <w:rFonts w:hint="eastAsia" w:ascii="微软雅黑" w:hAnsi="微软雅黑" w:cs="微软雅黑"/>
          <w:szCs w:val="21"/>
          <w:highlight w:val="none"/>
        </w:rPr>
        <w:t xml:space="preserve">方法和标准：采用综合评分法。</w:t>
      </w:r>
      <w:r>
        <w:rPr>
          <w:rFonts w:ascii="微软雅黑" w:hAnsi="微软雅黑" w:cs="微软雅黑"/>
          <w:szCs w:val="21"/>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2. 此采购公告在江苏政府采购网（http://www.ccgp-jiangsu.gov.cn）发布。 </w:t>
      </w:r>
      <w:r>
        <w:rPr>
          <w:rFonts w:ascii="微软雅黑" w:hAnsi="微软雅黑" w:cs="微软雅黑"/>
          <w:szCs w:val="21"/>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3. 苏采云CA办理及登录：</w:t>
      </w:r>
      <w:r>
        <w:rPr>
          <w:rFonts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9" w:name="OLE_LINK2"/>
      <w:r>
        <w:rPr>
          <w:rFonts w:hint="eastAsia" w:ascii="微软雅黑" w:hAnsi="微软雅黑" w:cs="微软雅黑"/>
          <w:szCs w:val="21"/>
          <w:highlight w:val="none"/>
        </w:rPr>
        <w:t xml:space="preserve">http://www.ccgp-jiangsu.gov.cn/jiangsu/zlxz/ee/ee3a4bc5a3454aa2b0d9312230633ce9.html</w:t>
      </w:r>
      <w:bookmarkEnd w:id="39"/>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4.采购文件下载及投标文件制作：</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 不见面远程开标：</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szCs w:val="21"/>
          <w:highlight w:val="none"/>
        </w:rPr>
      </w:r>
      <w:r/>
    </w:p>
    <w:p>
      <w:pPr>
        <w:pStyle w:val="1135"/>
        <w:rPr>
          <w:rFonts w:hint="eastAsia"/>
          <w:highlight w:val="none"/>
        </w:rPr>
      </w:pPr>
      <w:r/>
      <w:bookmarkStart w:id="40" w:name="_Toc22125"/>
      <w:r/>
      <w:bookmarkStart w:id="41" w:name="_Toc30491"/>
      <w:r>
        <w:rPr>
          <w:rFonts w:hint="eastAsia"/>
          <w:highlight w:val="none"/>
        </w:rPr>
        <w:t xml:space="preserve">七、对本次招标提出询问，请按以下方式联系。</w:t>
      </w:r>
      <w:bookmarkEnd w:id="26"/>
      <w:r/>
      <w:bookmarkEnd w:id="27"/>
      <w:r/>
      <w:bookmarkEnd w:id="28"/>
      <w:r/>
      <w:bookmarkEnd w:id="29"/>
      <w:r/>
      <w:bookmarkEnd w:id="30"/>
      <w:r/>
      <w:bookmarkEnd w:id="40"/>
      <w:r/>
      <w:bookmarkEnd w:id="41"/>
      <w:r>
        <w:rPr>
          <w:rFonts w:hint="eastAsia"/>
          <w:highlight w:val="none"/>
        </w:rPr>
        <w:t xml:space="preserve"> </w:t>
      </w:r>
      <w:r>
        <w:rPr>
          <w:rFonts w:hint="eastAsia"/>
          <w:highlight w:val="none"/>
        </w:rPr>
      </w:r>
      <w:r/>
    </w:p>
    <w:p>
      <w:pPr>
        <w:pStyle w:val="1135"/>
        <w:ind w:firstLine="420"/>
        <w:spacing w:line="420" w:lineRule="exact"/>
        <w:rPr>
          <w:rFonts w:hint="eastAsia" w:ascii="微软雅黑" w:hAnsi="微软雅黑" w:cs="微软雅黑"/>
          <w:bCs/>
          <w:szCs w:val="21"/>
          <w:highlight w:val="none"/>
        </w:rPr>
      </w:pPr>
      <w:r/>
      <w:bookmarkStart w:id="42" w:name="_Toc35393637"/>
      <w:r/>
      <w:bookmarkStart w:id="43" w:name="_Toc28359019"/>
      <w:r/>
      <w:bookmarkStart w:id="44" w:name="_Toc35393806"/>
      <w:r/>
      <w:bookmarkStart w:id="45" w:name="_Toc28359096"/>
      <w:r>
        <w:rPr>
          <w:rFonts w:hint="eastAsia" w:ascii="微软雅黑" w:hAnsi="微软雅黑" w:cs="微软雅黑"/>
          <w:bCs/>
          <w:szCs w:val="21"/>
          <w:highlight w:val="none"/>
        </w:rPr>
        <w:t xml:space="preserve">1.采购人信息</w:t>
      </w:r>
      <w:bookmarkEnd w:id="42"/>
      <w:r/>
      <w:bookmarkEnd w:id="43"/>
      <w:r/>
      <w:bookmarkEnd w:id="44"/>
      <w:r/>
      <w:bookmarkEnd w:id="45"/>
      <w:r>
        <w:rPr>
          <w:rFonts w:hint="eastAsia" w:ascii="微软雅黑" w:hAnsi="微软雅黑" w:cs="微软雅黑"/>
          <w:bCs/>
          <w:szCs w:val="21"/>
          <w:highlight w:val="none"/>
        </w:rPr>
      </w:r>
      <w:r/>
    </w:p>
    <w:p>
      <w:pPr>
        <w:pStyle w:val="1135"/>
        <w:ind w:firstLine="630"/>
        <w:jc w:val="left"/>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名    称：南京艺术学院</w:t>
      </w:r>
      <w:r>
        <w:rPr>
          <w:rFonts w:hint="eastAsia" w:ascii="微软雅黑" w:hAnsi="微软雅黑" w:cs="微软雅黑"/>
          <w:bCs/>
          <w:szCs w:val="21"/>
          <w:highlight w:val="none"/>
        </w:rPr>
      </w:r>
      <w:r/>
    </w:p>
    <w:p>
      <w:pPr>
        <w:pStyle w:val="1135"/>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szCs w:val="21"/>
          <w:highlight w:val="none"/>
        </w:rPr>
        <w:t xml:space="preserve">地    址：南京市</w:t>
      </w:r>
      <w:r>
        <w:rPr>
          <w:rFonts w:hint="eastAsia" w:ascii="微软雅黑" w:hAnsi="微软雅黑" w:cs="微软雅黑"/>
          <w:bCs/>
          <w:color w:val="000000"/>
          <w:szCs w:val="21"/>
          <w:highlight w:val="none"/>
        </w:rPr>
        <w:t xml:space="preserve">鼓楼区北京西路74号 </w:t>
      </w:r>
      <w:r>
        <w:rPr>
          <w:rFonts w:hint="eastAsia" w:ascii="微软雅黑" w:hAnsi="微软雅黑" w:cs="微软雅黑"/>
          <w:bCs/>
          <w:color w:val="000000"/>
          <w:szCs w:val="21"/>
          <w:highlight w:val="none"/>
        </w:rPr>
      </w:r>
      <w:r/>
    </w:p>
    <w:p>
      <w:pPr>
        <w:pStyle w:val="1135"/>
        <w:ind w:firstLine="630"/>
        <w:jc w:val="left"/>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联系方式：</w:t>
      </w:r>
      <w:r>
        <w:rPr>
          <w:rFonts w:hint="eastAsia" w:ascii="微软雅黑" w:hAnsi="微软雅黑" w:cs="微软雅黑"/>
          <w:bCs/>
          <w:color w:val="000000"/>
          <w:szCs w:val="21"/>
          <w:highlight w:val="none"/>
          <w:lang w:eastAsia="zh-CN"/>
        </w:rPr>
        <w:t xml:space="preserve">凌老师</w:t>
      </w:r>
      <w:r>
        <w:rPr>
          <w:rFonts w:hint="eastAsia" w:ascii="微软雅黑" w:hAnsi="微软雅黑" w:cs="微软雅黑"/>
          <w:bCs/>
          <w:color w:val="000000"/>
          <w:szCs w:val="21"/>
          <w:highlight w:val="none"/>
        </w:rPr>
        <w:t xml:space="preserve"> </w:t>
      </w:r>
      <w:r>
        <w:rPr>
          <w:rFonts w:hint="eastAsia" w:ascii="微软雅黑" w:hAnsi="微软雅黑" w:cs="微软雅黑"/>
          <w:bCs/>
          <w:color w:val="000000"/>
          <w:szCs w:val="21"/>
          <w:highlight w:val="none"/>
          <w:lang w:eastAsia="zh-CN"/>
        </w:rPr>
        <w:t xml:space="preserve">025-83498796</w:t>
      </w:r>
      <w:r>
        <w:rPr>
          <w:rFonts w:hint="eastAsia" w:ascii="微软雅黑" w:hAnsi="微软雅黑" w:cs="微软雅黑"/>
          <w:bCs/>
          <w:color w:val="000000"/>
          <w:szCs w:val="21"/>
          <w:highlight w:val="none"/>
        </w:rPr>
        <w:t xml:space="preserve"> </w:t>
      </w:r>
      <w:r>
        <w:rPr>
          <w:rFonts w:hint="eastAsia" w:ascii="微软雅黑" w:hAnsi="微软雅黑" w:cs="微软雅黑"/>
          <w:bCs/>
          <w:color w:val="000000"/>
          <w:szCs w:val="21"/>
          <w:highlight w:val="none"/>
        </w:rPr>
      </w:r>
      <w:r/>
    </w:p>
    <w:p>
      <w:pPr>
        <w:pStyle w:val="1135"/>
        <w:ind w:firstLine="420"/>
        <w:spacing w:line="420" w:lineRule="exact"/>
        <w:rPr>
          <w:rFonts w:hint="eastAsia" w:ascii="微软雅黑" w:hAnsi="微软雅黑" w:cs="微软雅黑"/>
          <w:bCs/>
          <w:szCs w:val="21"/>
          <w:highlight w:val="none"/>
        </w:rPr>
      </w:pPr>
      <w:r/>
      <w:bookmarkStart w:id="46" w:name="_Toc35393638"/>
      <w:r/>
      <w:bookmarkStart w:id="47" w:name="_Toc28359020"/>
      <w:r/>
      <w:bookmarkStart w:id="48" w:name="_Toc35393807"/>
      <w:r/>
      <w:bookmarkStart w:id="49" w:name="_Toc28359097"/>
      <w:r>
        <w:rPr>
          <w:rFonts w:hint="eastAsia" w:ascii="微软雅黑" w:hAnsi="微软雅黑" w:cs="微软雅黑"/>
          <w:bCs/>
          <w:szCs w:val="21"/>
          <w:highlight w:val="none"/>
        </w:rPr>
        <w:t xml:space="preserve">2.采购代理机构信息</w:t>
      </w:r>
      <w:bookmarkEnd w:id="46"/>
      <w:r/>
      <w:bookmarkEnd w:id="47"/>
      <w:r/>
      <w:bookmarkEnd w:id="48"/>
      <w:r/>
      <w:bookmarkEnd w:id="49"/>
      <w:r>
        <w:rPr>
          <w:rFonts w:hint="eastAsia" w:ascii="微软雅黑" w:hAnsi="微软雅黑" w:cs="微软雅黑"/>
          <w:bCs/>
          <w:szCs w:val="21"/>
          <w:highlight w:val="none"/>
        </w:rPr>
      </w:r>
      <w:r/>
    </w:p>
    <w:p>
      <w:pPr>
        <w:pStyle w:val="1135"/>
        <w:ind w:firstLine="63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名    称：江苏省华采招标有限公司</w:t>
      </w:r>
      <w:r>
        <w:rPr>
          <w:rFonts w:hint="eastAsia" w:ascii="微软雅黑" w:hAnsi="微软雅黑" w:cs="微软雅黑"/>
          <w:bCs/>
          <w:szCs w:val="21"/>
          <w:highlight w:val="none"/>
        </w:rPr>
      </w:r>
      <w:r/>
    </w:p>
    <w:p>
      <w:pPr>
        <w:pStyle w:val="1135"/>
        <w:ind w:firstLine="63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地　　址：南京市建邺区嘉陵江东街8号综合体B3栋</w:t>
      </w:r>
      <w:r>
        <w:rPr>
          <w:rFonts w:hint="eastAsia" w:ascii="微软雅黑" w:hAnsi="微软雅黑" w:cs="微软雅黑"/>
          <w:sz w:val="22"/>
          <w:highlight w:val="none"/>
        </w:rPr>
        <w:t xml:space="preserve">一单元</w:t>
      </w:r>
      <w:r>
        <w:rPr>
          <w:rFonts w:hint="eastAsia" w:ascii="微软雅黑" w:hAnsi="微软雅黑" w:cs="微软雅黑"/>
          <w:bCs/>
          <w:szCs w:val="21"/>
          <w:highlight w:val="none"/>
        </w:rPr>
        <w:t xml:space="preserve">16层</w:t>
      </w:r>
      <w:r>
        <w:rPr>
          <w:rFonts w:hint="eastAsia" w:ascii="微软雅黑" w:hAnsi="微软雅黑" w:cs="微软雅黑"/>
          <w:bCs/>
          <w:szCs w:val="21"/>
          <w:highlight w:val="none"/>
        </w:rPr>
      </w:r>
      <w:r/>
    </w:p>
    <w:p>
      <w:pPr>
        <w:pStyle w:val="1135"/>
        <w:ind w:firstLine="630"/>
        <w:spacing w:line="42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联系方式：025-83609953</w:t>
      </w:r>
      <w:r>
        <w:rPr>
          <w:rFonts w:hint="eastAsia" w:ascii="微软雅黑" w:hAnsi="微软雅黑" w:cs="微软雅黑"/>
          <w:bCs/>
          <w:szCs w:val="21"/>
          <w:highlight w:val="none"/>
        </w:rPr>
      </w:r>
      <w:r/>
    </w:p>
    <w:p>
      <w:pPr>
        <w:pStyle w:val="1135"/>
        <w:ind w:firstLine="420"/>
        <w:spacing w:line="420" w:lineRule="exact"/>
        <w:rPr>
          <w:rFonts w:hint="eastAsia" w:ascii="微软雅黑" w:hAnsi="微软雅黑" w:cs="微软雅黑"/>
          <w:bCs/>
          <w:szCs w:val="21"/>
          <w:highlight w:val="none"/>
        </w:rPr>
      </w:pPr>
      <w:r/>
      <w:bookmarkStart w:id="50" w:name="_Toc35393808"/>
      <w:r/>
      <w:bookmarkStart w:id="51" w:name="_Toc28359098"/>
      <w:r/>
      <w:bookmarkStart w:id="52" w:name="_Toc35393639"/>
      <w:r/>
      <w:bookmarkStart w:id="53" w:name="_Toc28359021"/>
      <w:r>
        <w:rPr>
          <w:rFonts w:hint="eastAsia" w:ascii="微软雅黑" w:hAnsi="微软雅黑" w:cs="微软雅黑"/>
          <w:bCs/>
          <w:szCs w:val="21"/>
          <w:highlight w:val="none"/>
        </w:rPr>
        <w:t xml:space="preserve">3.项目联系方式</w:t>
      </w:r>
      <w:bookmarkEnd w:id="50"/>
      <w:r/>
      <w:bookmarkEnd w:id="51"/>
      <w:r/>
      <w:bookmarkEnd w:id="52"/>
      <w:r/>
      <w:bookmarkEnd w:id="53"/>
      <w:r>
        <w:rPr>
          <w:rFonts w:hint="eastAsia" w:ascii="微软雅黑" w:hAnsi="微软雅黑" w:cs="微软雅黑"/>
          <w:bCs/>
          <w:szCs w:val="21"/>
          <w:highlight w:val="none"/>
        </w:rPr>
      </w:r>
      <w:r/>
    </w:p>
    <w:p>
      <w:pPr>
        <w:pStyle w:val="1167"/>
        <w:ind w:firstLine="63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bCs/>
          <w:sz w:val="21"/>
          <w:szCs w:val="21"/>
          <w:highlight w:val="none"/>
        </w:rPr>
        <w:t xml:space="preserve">项目联系人：刘洁</w:t>
      </w:r>
      <w:r>
        <w:rPr>
          <w:rFonts w:hint="eastAsia" w:ascii="微软雅黑" w:hAnsi="微软雅黑" w:eastAsia="微软雅黑" w:cs="微软雅黑"/>
          <w:sz w:val="21"/>
          <w:szCs w:val="21"/>
          <w:highlight w:val="none"/>
        </w:rPr>
      </w:r>
      <w:r/>
    </w:p>
    <w:p>
      <w:pPr>
        <w:pStyle w:val="1135"/>
        <w:ind w:firstLine="630"/>
        <w:spacing w:line="420" w:lineRule="exact"/>
        <w:rPr>
          <w:rFonts w:hint="eastAsia" w:ascii="微软雅黑" w:hAnsi="微软雅黑" w:eastAsia="微软雅黑" w:cs="微软雅黑"/>
          <w:highlight w:val="none"/>
          <w:lang w:val="en-US" w:eastAsia="zh-CN"/>
        </w:rPr>
        <w:sectPr>
          <w:headerReference w:type="default" r:id="rId12"/>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highlight w:val="none"/>
        </w:rPr>
        <w:t xml:space="preserve">电　　 话：025-8360336</w:t>
      </w:r>
      <w:r>
        <w:rPr>
          <w:rFonts w:hint="eastAsia" w:ascii="微软雅黑" w:hAnsi="微软雅黑" w:cs="微软雅黑"/>
          <w:szCs w:val="21"/>
          <w:highlight w:val="none"/>
          <w:lang w:val="en-US" w:eastAsia="zh-CN"/>
        </w:rPr>
        <w:t xml:space="preserve">8</w:t>
      </w:r>
      <w:r>
        <w:rPr>
          <w:rFonts w:hint="eastAsia" w:ascii="微软雅黑" w:hAnsi="微软雅黑" w:eastAsia="微软雅黑" w:cs="微软雅黑"/>
          <w:highlight w:val="none"/>
          <w:lang w:val="en-US" w:eastAsia="zh-CN"/>
        </w:rPr>
      </w:r>
      <w:r/>
    </w:p>
    <w:p>
      <w:pPr>
        <w:pStyle w:val="1136"/>
        <w:jc w:val="center"/>
        <w:rPr>
          <w:rFonts w:hint="eastAsia" w:ascii="微软雅黑" w:hAnsi="微软雅黑" w:cs="微软雅黑"/>
          <w:highlight w:val="none"/>
        </w:rPr>
      </w:pPr>
      <w:r/>
      <w:bookmarkEnd w:id="2"/>
      <w:r/>
      <w:bookmarkStart w:id="54" w:name="_Toc8789"/>
      <w:r/>
      <w:bookmarkStart w:id="55" w:name="_Toc16596"/>
      <w:r/>
      <w:bookmarkStart w:id="56" w:name="_Toc8118"/>
      <w:r/>
      <w:bookmarkStart w:id="57" w:name="_Toc17356"/>
      <w:r/>
      <w:bookmarkStart w:id="58" w:name="_Toc8278"/>
      <w:r>
        <w:rPr>
          <w:rFonts w:hint="eastAsia" w:ascii="微软雅黑" w:hAnsi="微软雅黑" w:cs="微软雅黑"/>
          <w:highlight w:val="none"/>
        </w:rPr>
        <w:t xml:space="preserve">第二章 </w:t>
      </w:r>
      <w:bookmarkStart w:id="59" w:name="_Toc28947"/>
      <w:r>
        <w:rPr>
          <w:rFonts w:hint="eastAsia" w:ascii="微软雅黑" w:hAnsi="微软雅黑" w:cs="微软雅黑"/>
          <w:highlight w:val="none"/>
        </w:rPr>
        <w:t xml:space="preserve">供应商须知</w:t>
      </w:r>
      <w:bookmarkEnd w:id="54"/>
      <w:r/>
      <w:bookmarkEnd w:id="55"/>
      <w:r/>
      <w:bookmarkEnd w:id="56"/>
      <w:r/>
      <w:bookmarkEnd w:id="57"/>
      <w:r/>
      <w:bookmarkEnd w:id="58"/>
      <w:r/>
      <w:bookmarkEnd w:id="59"/>
      <w:r>
        <w:rPr>
          <w:rFonts w:hint="eastAsia" w:ascii="微软雅黑" w:hAnsi="微软雅黑" w:cs="微软雅黑"/>
          <w:highlight w:val="none"/>
        </w:rPr>
      </w:r>
      <w:r/>
    </w:p>
    <w:p>
      <w:pPr>
        <w:pStyle w:val="1135"/>
        <w:jc w:val="left"/>
        <w:widowControl/>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供应商须知前附表</w:t>
      </w:r>
      <w:r>
        <w:rPr>
          <w:rFonts w:hint="eastAsia" w:ascii="微软雅黑" w:hAnsi="微软雅黑" w:cs="微软雅黑"/>
          <w:b/>
          <w:bCs/>
          <w:color w:val="000000"/>
          <w:sz w:val="24"/>
          <w:szCs w:val="24"/>
          <w:highlight w:val="none"/>
          <w:lang w:bidi="ar"/>
        </w:rPr>
        <w:t xml:space="preserve">（采购文件中与此表内容表述不一致部分，以此表内容为准）</w:t>
      </w:r>
      <w:r>
        <w:rPr>
          <w:rFonts w:hint="eastAsia" w:ascii="微软雅黑" w:hAnsi="微软雅黑" w:cs="微软雅黑"/>
          <w:b/>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22"/>
        <w:gridCol w:w="6150"/>
      </w:tblGrid>
      <w:tr>
        <w:trPr>
          <w:trHeight w:val="734"/>
        </w:trPr>
        <w:tc>
          <w:tcPr>
            <w:tcW w:w="650" w:type="dxa"/>
            <w:vAlign w:val="center"/>
            <w:textDirection w:val="lrTb"/>
            <w:noWrap w:val="false"/>
          </w:tcPr>
          <w:p>
            <w:pPr>
              <w:pStyle w:val="1135"/>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项目</w:t>
            </w:r>
            <w:r>
              <w:rPr>
                <w:rFonts w:hint="eastAsia" w:ascii="微软雅黑" w:hAnsi="微软雅黑" w:cs="微软雅黑"/>
                <w:b/>
                <w:bCs/>
                <w:szCs w:val="21"/>
                <w:highlight w:val="none"/>
              </w:rPr>
            </w:r>
            <w:r/>
          </w:p>
        </w:tc>
        <w:tc>
          <w:tcPr>
            <w:tcW w:w="6150" w:type="dxa"/>
            <w:vAlign w:val="center"/>
            <w:textDirection w:val="lrTb"/>
            <w:noWrap w:val="false"/>
          </w:tcPr>
          <w:p>
            <w:pPr>
              <w:pStyle w:val="1135"/>
              <w:jc w:val="center"/>
              <w:spacing w:line="44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具 体 内  容</w:t>
            </w:r>
            <w:r>
              <w:rPr>
                <w:rFonts w:hint="eastAsia" w:ascii="微软雅黑" w:hAnsi="微软雅黑" w:cs="微软雅黑"/>
                <w:b/>
                <w:bCs/>
                <w:szCs w:val="21"/>
                <w:highlight w:val="none"/>
              </w:rPr>
            </w:r>
            <w:r/>
          </w:p>
        </w:tc>
      </w:tr>
      <w:tr>
        <w:trPr>
          <w:trHeight w:val="604"/>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南京艺术学院2026-2028年教职工体检服务</w:t>
            </w:r>
            <w:r>
              <w:rPr>
                <w:rFonts w:hint="eastAsia" w:ascii="微软雅黑" w:hAnsi="微软雅黑" w:cs="微软雅黑"/>
                <w:szCs w:val="21"/>
                <w:highlight w:val="none"/>
              </w:rPr>
            </w:r>
            <w:r/>
          </w:p>
        </w:tc>
      </w:tr>
      <w:tr>
        <w:trPr>
          <w:trHeight w:val="521"/>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rPr>
            </w:r>
            <w:r/>
          </w:p>
        </w:tc>
        <w:tc>
          <w:tcPr>
            <w:tcW w:w="6150" w:type="dxa"/>
            <w:vAlign w:val="center"/>
            <w:textDirection w:val="lrTb"/>
            <w:noWrap w:val="false"/>
          </w:tcPr>
          <w:p>
            <w:pPr>
              <w:pStyle w:val="113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项目编号：JSZC-320000-JSHC-G2026-0027</w:t>
            </w:r>
            <w:r>
              <w:rPr>
                <w:rFonts w:hint="eastAsia" w:ascii="微软雅黑" w:hAnsi="微软雅黑" w:eastAsia="微软雅黑" w:cs="微软雅黑"/>
                <w:szCs w:val="21"/>
                <w:highlight w:val="none"/>
                <w:lang w:eastAsia="zh-CN"/>
              </w:rPr>
            </w:r>
            <w:r/>
          </w:p>
          <w:p>
            <w:pPr>
              <w:pStyle w:val="113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代理机构内部编号：JSHC-2026060430B1</w:t>
            </w:r>
            <w:r>
              <w:rPr>
                <w:rFonts w:hint="eastAsia" w:ascii="微软雅黑" w:hAnsi="微软雅黑" w:cs="微软雅黑"/>
                <w:szCs w:val="21"/>
                <w:highlight w:val="none"/>
              </w:rPr>
            </w:r>
            <w:r/>
          </w:p>
        </w:tc>
      </w:tr>
      <w:tr>
        <w:trPr>
          <w:trHeight w:val="521"/>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采购方式</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公开招标</w:t>
            </w:r>
            <w:r>
              <w:rPr>
                <w:rFonts w:hint="eastAsia" w:ascii="微软雅黑" w:hAnsi="微软雅黑" w:cs="微软雅黑"/>
                <w:szCs w:val="21"/>
                <w:highlight w:val="none"/>
              </w:rPr>
            </w:r>
            <w:r/>
          </w:p>
        </w:tc>
      </w:tr>
      <w:tr>
        <w:trPr>
          <w:trHeight w:val="588"/>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资金来源</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财政性资金</w:t>
            </w:r>
            <w:r>
              <w:rPr>
                <w:rFonts w:hint="eastAsia" w:ascii="微软雅黑" w:hAnsi="微软雅黑" w:cs="微软雅黑"/>
                <w:szCs w:val="21"/>
                <w:highlight w:val="none"/>
              </w:rPr>
            </w:r>
            <w:r/>
          </w:p>
        </w:tc>
      </w:tr>
      <w:tr>
        <w:trPr>
          <w:trHeight w:val="275"/>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预算金额</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3年</w:t>
            </w:r>
            <w:r>
              <w:rPr>
                <w:rFonts w:hint="eastAsia" w:ascii="微软雅黑" w:hAnsi="微软雅黑" w:cs="微软雅黑"/>
                <w:szCs w:val="21"/>
                <w:highlight w:val="none"/>
                <w:lang w:eastAsia="zh-CN"/>
              </w:rPr>
              <w:t xml:space="preserve">）</w:t>
            </w:r>
            <w:r>
              <w:rPr>
                <w:rFonts w:hint="eastAsia" w:ascii="微软雅黑" w:hAnsi="微软雅黑" w:eastAsia="微软雅黑" w:cs="微软雅黑"/>
                <w:szCs w:val="21"/>
                <w:highlight w:val="none"/>
                <w:lang w:eastAsia="zh-CN"/>
              </w:rPr>
            </w:r>
            <w:r/>
          </w:p>
        </w:tc>
        <w:tc>
          <w:tcPr>
            <w:tcW w:w="6150" w:type="dxa"/>
            <w:vAlign w:val="center"/>
            <w:textDirection w:val="lrTb"/>
            <w:noWrap w:val="false"/>
          </w:tcPr>
          <w:p>
            <w:pPr>
              <w:pStyle w:val="1135"/>
              <w:spacing w:line="420" w:lineRule="exact"/>
              <w:rPr>
                <w:rFonts w:hint="eastAsia" w:ascii="微软雅黑" w:hAnsi="微软雅黑" w:eastAsia="微软雅黑" w:cs="微软雅黑"/>
                <w:highlight w:val="none"/>
                <w:lang w:eastAsia="zh-CN"/>
              </w:rPr>
            </w:pPr>
            <w:r>
              <w:rPr>
                <w:rFonts w:hint="eastAsia" w:ascii="微软雅黑" w:hAnsi="微软雅黑" w:cs="微软雅黑"/>
                <w:szCs w:val="21"/>
                <w:highlight w:val="none"/>
              </w:rPr>
              <w:t xml:space="preserve">人民币</w:t>
            </w:r>
            <w:r>
              <w:rPr>
                <w:rFonts w:hint="eastAsia" w:ascii="微软雅黑" w:hAnsi="微软雅黑" w:cs="微软雅黑"/>
                <w:szCs w:val="21"/>
                <w:highlight w:val="none"/>
                <w:lang w:val="en-US" w:eastAsia="zh-CN"/>
              </w:rPr>
              <w:t xml:space="preserve">陆佰柒拾伍万</w:t>
            </w:r>
            <w:r>
              <w:rPr>
                <w:rFonts w:hint="eastAsia" w:ascii="微软雅黑" w:hAnsi="微软雅黑" w:cs="微软雅黑"/>
                <w:szCs w:val="21"/>
                <w:highlight w:val="none"/>
              </w:rPr>
              <w:t xml:space="preserve">元整</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lang w:val="en-US" w:eastAsia="zh-CN"/>
              </w:rPr>
              <w:t xml:space="preserve">675</w:t>
            </w:r>
            <w:r>
              <w:rPr>
                <w:rFonts w:hint="eastAsia" w:ascii="微软雅黑" w:hAnsi="微软雅黑" w:cs="微软雅黑"/>
                <w:color w:val="000000"/>
                <w:szCs w:val="21"/>
                <w:highlight w:val="none"/>
              </w:rPr>
              <w:t xml:space="preserve">万元）</w:t>
            </w:r>
            <w:r>
              <w:rPr>
                <w:rFonts w:hint="eastAsia" w:ascii="微软雅黑" w:hAnsi="微软雅黑" w:eastAsia="微软雅黑" w:cs="微软雅黑"/>
                <w:highlight w:val="none"/>
                <w:lang w:eastAsia="zh-CN"/>
              </w:rPr>
            </w:r>
            <w:r/>
          </w:p>
        </w:tc>
      </w:tr>
      <w:tr>
        <w:trPr>
          <w:trHeight w:val="589"/>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val="en-US" w:eastAsia="zh-CN"/>
              </w:rPr>
              <w:t xml:space="preserve">3年</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人民币</w:t>
            </w:r>
            <w:r>
              <w:rPr>
                <w:rFonts w:hint="eastAsia" w:ascii="微软雅黑" w:hAnsi="微软雅黑" w:cs="微软雅黑"/>
                <w:color w:val="000000"/>
                <w:szCs w:val="21"/>
                <w:highlight w:val="none"/>
                <w:lang w:val="en-US" w:eastAsia="zh-CN"/>
              </w:rPr>
              <w:t xml:space="preserve">陆佰柒拾伍万</w:t>
            </w:r>
            <w:r>
              <w:rPr>
                <w:rFonts w:hint="eastAsia" w:ascii="微软雅黑" w:hAnsi="微软雅黑" w:cs="微软雅黑"/>
                <w:color w:val="000000"/>
                <w:szCs w:val="21"/>
                <w:highlight w:val="none"/>
              </w:rPr>
              <w:t xml:space="preserve">元整（￥</w:t>
            </w:r>
            <w:r>
              <w:rPr>
                <w:rFonts w:hint="eastAsia" w:ascii="微软雅黑" w:hAnsi="微软雅黑" w:cs="微软雅黑"/>
                <w:color w:val="000000"/>
                <w:szCs w:val="21"/>
                <w:highlight w:val="none"/>
                <w:lang w:val="en-US" w:eastAsia="zh-CN"/>
              </w:rPr>
              <w:t xml:space="preserve">675</w:t>
            </w:r>
            <w:r>
              <w:rPr>
                <w:rFonts w:hint="eastAsia" w:ascii="微软雅黑" w:hAnsi="微软雅黑" w:cs="微软雅黑"/>
                <w:color w:val="000000"/>
                <w:szCs w:val="21"/>
                <w:highlight w:val="none"/>
              </w:rPr>
              <w:t xml:space="preserve">万元）</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超过最高限价作无效</w:t>
            </w:r>
            <w:r>
              <w:rPr>
                <w:rFonts w:hint="eastAsia" w:ascii="微软雅黑" w:hAnsi="微软雅黑" w:cs="微软雅黑"/>
                <w:color w:val="000000"/>
                <w:szCs w:val="21"/>
                <w:highlight w:val="none"/>
                <w:lang w:val="en-US" w:eastAsia="zh-CN"/>
              </w:rPr>
              <w:t xml:space="preserve">投标</w:t>
            </w:r>
            <w:r>
              <w:rPr>
                <w:rFonts w:hint="eastAsia" w:ascii="微软雅黑" w:hAnsi="微软雅黑" w:cs="微软雅黑"/>
                <w:color w:val="000000"/>
                <w:szCs w:val="21"/>
                <w:highlight w:val="none"/>
              </w:rPr>
              <w:t xml:space="preserve">处理。</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7</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w:t>
            </w:r>
            <w:r>
              <w:rPr>
                <w:rFonts w:hint="eastAsia" w:ascii="微软雅黑" w:hAnsi="微软雅黑" w:cs="微软雅黑"/>
                <w:szCs w:val="21"/>
                <w:highlight w:val="none"/>
              </w:rPr>
            </w:r>
            <w:r/>
          </w:p>
        </w:tc>
        <w:tc>
          <w:tcPr>
            <w:tcW w:w="6150" w:type="dxa"/>
            <w:vAlign w:val="center"/>
            <w:textDirection w:val="lrTb"/>
            <w:noWrap w:val="false"/>
          </w:tcPr>
          <w:p>
            <w:pPr>
              <w:pStyle w:val="113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无</w:t>
            </w:r>
            <w:r>
              <w:rPr>
                <w:rFonts w:hint="eastAsia" w:ascii="微软雅黑" w:hAnsi="微软雅黑" w:eastAsia="微软雅黑" w:cs="微软雅黑"/>
                <w:szCs w:val="21"/>
                <w:highlight w:val="none"/>
                <w:lang w:eastAsia="zh-CN"/>
              </w:rPr>
            </w:r>
            <w:r/>
          </w:p>
        </w:tc>
      </w:tr>
      <w:tr>
        <w:trPr>
          <w:trHeight w:val="1269"/>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采购人</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单位名称：南京艺术学院</w:t>
            </w:r>
            <w:r>
              <w:rPr>
                <w:rFonts w:hint="eastAsia" w:ascii="微软雅黑" w:hAnsi="微软雅黑" w:cs="微软雅黑"/>
                <w:bCs/>
                <w:szCs w:val="21"/>
                <w:highlight w:val="none"/>
              </w:rPr>
            </w:r>
            <w:r/>
          </w:p>
          <w:p>
            <w:pPr>
              <w:pStyle w:val="1135"/>
              <w:spacing w:line="400" w:lineRule="exact"/>
              <w:rPr>
                <w:rFonts w:hint="eastAsia" w:ascii="微软雅黑" w:hAnsi="微软雅黑" w:eastAsia="微软雅黑" w:cs="微软雅黑"/>
                <w:bCs/>
                <w:color w:val="000000"/>
                <w:szCs w:val="21"/>
                <w:highlight w:val="none"/>
                <w:lang w:eastAsia="zh-CN"/>
              </w:rPr>
            </w:pPr>
            <w:r>
              <w:rPr>
                <w:rFonts w:hint="eastAsia" w:ascii="微软雅黑" w:hAnsi="微软雅黑" w:cs="微软雅黑"/>
                <w:bCs/>
                <w:szCs w:val="21"/>
                <w:highlight w:val="none"/>
              </w:rPr>
              <w:t xml:space="preserve">联系人</w:t>
            </w:r>
            <w:r>
              <w:rPr>
                <w:rFonts w:hint="eastAsia" w:ascii="微软雅黑" w:hAnsi="微软雅黑" w:cs="微软雅黑"/>
                <w:bCs/>
                <w:color w:val="000000"/>
                <w:szCs w:val="21"/>
                <w:highlight w:val="none"/>
              </w:rPr>
              <w:t xml:space="preserve">：</w:t>
            </w:r>
            <w:r>
              <w:rPr>
                <w:rFonts w:hint="eastAsia" w:ascii="微软雅黑" w:hAnsi="微软雅黑" w:cs="微软雅黑"/>
                <w:bCs/>
                <w:color w:val="000000"/>
                <w:szCs w:val="21"/>
                <w:highlight w:val="none"/>
                <w:lang w:eastAsia="zh-CN"/>
              </w:rPr>
              <w:t xml:space="preserve">凌老师</w:t>
            </w:r>
            <w:r>
              <w:rPr>
                <w:rFonts w:hint="eastAsia" w:ascii="微软雅黑" w:hAnsi="微软雅黑" w:eastAsia="微软雅黑" w:cs="微软雅黑"/>
                <w:bCs/>
                <w:color w:val="000000"/>
                <w:szCs w:val="21"/>
                <w:highlight w:val="none"/>
                <w:lang w:eastAsia="zh-CN"/>
              </w:rPr>
            </w:r>
            <w:r/>
          </w:p>
          <w:p>
            <w:pPr>
              <w:pStyle w:val="1135"/>
              <w:spacing w:line="400" w:lineRule="exact"/>
              <w:rPr>
                <w:rFonts w:hint="eastAsia" w:ascii="微软雅黑" w:hAnsi="微软雅黑" w:eastAsia="微软雅黑" w:cs="微软雅黑"/>
                <w:szCs w:val="21"/>
                <w:highlight w:val="none"/>
                <w:lang w:eastAsia="zh-CN"/>
              </w:rPr>
            </w:pPr>
            <w:r>
              <w:rPr>
                <w:rFonts w:hint="eastAsia" w:ascii="微软雅黑" w:hAnsi="微软雅黑" w:cs="微软雅黑"/>
                <w:bCs/>
                <w:color w:val="000000"/>
                <w:szCs w:val="21"/>
                <w:highlight w:val="none"/>
              </w:rPr>
              <w:t xml:space="preserve">联系电话：</w:t>
            </w:r>
            <w:r>
              <w:rPr>
                <w:rFonts w:hint="eastAsia" w:ascii="微软雅黑" w:hAnsi="微软雅黑" w:cs="微软雅黑"/>
                <w:bCs/>
                <w:color w:val="000000"/>
                <w:szCs w:val="21"/>
                <w:highlight w:val="none"/>
                <w:lang w:eastAsia="zh-CN"/>
              </w:rPr>
              <w:t xml:space="preserve">025-83498796</w:t>
            </w:r>
            <w:r>
              <w:rPr>
                <w:rFonts w:hint="eastAsia" w:ascii="微软雅黑" w:hAnsi="微软雅黑" w:eastAsia="微软雅黑" w:cs="微软雅黑"/>
                <w:szCs w:val="21"/>
                <w:highlight w:val="none"/>
                <w:lang w:eastAsia="zh-CN"/>
              </w:rPr>
            </w:r>
            <w:r/>
          </w:p>
        </w:tc>
      </w:tr>
      <w:tr>
        <w:trPr>
          <w:trHeight w:val="1303"/>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9</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采购代理机构</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代理机构：江苏省华采招标有限公司</w:t>
            </w:r>
            <w:r>
              <w:rPr>
                <w:rFonts w:hint="eastAsia" w:ascii="微软雅黑" w:hAnsi="微软雅黑" w:cs="微软雅黑"/>
                <w:szCs w:val="21"/>
                <w:highlight w:val="none"/>
              </w:rPr>
            </w:r>
            <w:r/>
          </w:p>
          <w:p>
            <w:pPr>
              <w:pStyle w:val="1135"/>
              <w:spacing w:line="400" w:lineRule="exact"/>
              <w:rPr>
                <w:rFonts w:ascii="微软雅黑" w:hAnsi="微软雅黑" w:cs="微软雅黑"/>
                <w:szCs w:val="21"/>
                <w:highlight w:val="none"/>
              </w:rPr>
            </w:pPr>
            <w:r>
              <w:rPr>
                <w:rFonts w:hint="eastAsia" w:ascii="微软雅黑" w:hAnsi="微软雅黑" w:cs="微软雅黑"/>
                <w:szCs w:val="21"/>
                <w:highlight w:val="none"/>
              </w:rPr>
              <w:t xml:space="preserve">项目负责人：刘洁</w:t>
            </w:r>
            <w:r>
              <w:rPr>
                <w:rFonts w:ascii="微软雅黑" w:hAnsi="微软雅黑" w:cs="微软雅黑"/>
                <w:szCs w:val="21"/>
                <w:highlight w:val="none"/>
              </w:rPr>
            </w:r>
            <w:r/>
          </w:p>
          <w:p>
            <w:pPr>
              <w:pStyle w:val="113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联系电话：025-83603368</w:t>
            </w:r>
            <w:r>
              <w:rPr>
                <w:rFonts w:hint="eastAsia" w:ascii="微软雅黑" w:hAnsi="微软雅黑" w:cs="微软雅黑"/>
                <w:szCs w:val="21"/>
                <w:highlight w:val="none"/>
              </w:rPr>
            </w:r>
            <w:r/>
          </w:p>
        </w:tc>
      </w:tr>
      <w:tr>
        <w:trPr>
          <w:trHeight w:val="572"/>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投标保证金</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本项目不收取投标保证金</w:t>
            </w:r>
            <w:r>
              <w:rPr>
                <w:rFonts w:hint="eastAsia" w:ascii="微软雅黑" w:hAnsi="微软雅黑" w:cs="微软雅黑"/>
                <w:szCs w:val="21"/>
                <w:highlight w:val="none"/>
              </w:rPr>
            </w:r>
            <w:r/>
          </w:p>
        </w:tc>
      </w:tr>
      <w:tr>
        <w:trPr>
          <w:trHeight w:val="720"/>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szCs w:val="21"/>
                <w:highlight w:val="none"/>
              </w:rPr>
            </w:pPr>
            <w:r>
              <w:rPr>
                <w:rFonts w:hint="eastAsia" w:ascii="宋体" w:hAnsi="宋体" w:cs="宋体"/>
                <w:color w:val="000000"/>
                <w:szCs w:val="21"/>
                <w:highlight w:val="none"/>
                <w:lang w:bidi="ar"/>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投标文件递交开始时间、截止时间及地点</w:t>
            </w:r>
            <w:r>
              <w:rPr>
                <w:rFonts w:hint="eastAsia" w:ascii="微软雅黑" w:hAnsi="微软雅黑" w:cs="微软雅黑"/>
                <w:szCs w:val="21"/>
                <w:highlight w:val="none"/>
              </w:rPr>
            </w:r>
            <w:r/>
          </w:p>
        </w:tc>
        <w:tc>
          <w:tcPr>
            <w:tcW w:w="6150" w:type="dxa"/>
            <w:vAlign w:val="center"/>
            <w:textDirection w:val="lrTb"/>
            <w:noWrap w:val="false"/>
          </w:tcPr>
          <w:p>
            <w:pPr>
              <w:pStyle w:val="1135"/>
              <w:rPr>
                <w:rFonts w:hint="eastAsia" w:ascii="微软雅黑" w:hAnsi="微软雅黑" w:cs="微软雅黑"/>
                <w:highlight w:val="none"/>
              </w:rPr>
            </w:pPr>
            <w:r>
              <w:rPr>
                <w:rFonts w:hint="eastAsia" w:ascii="微软雅黑" w:hAnsi="微软雅黑" w:cs="微软雅黑"/>
                <w:highlight w:val="none"/>
              </w:rPr>
              <w:t xml:space="preserve">详见第一章投标邀请（采购公告）</w:t>
            </w:r>
            <w:r>
              <w:rPr>
                <w:rFonts w:hint="eastAsia" w:ascii="微软雅黑" w:hAnsi="微软雅黑" w:cs="微软雅黑"/>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sz w:val="22"/>
                <w:highlight w:val="none"/>
              </w:rPr>
            </w:pPr>
            <w:r>
              <w:rPr>
                <w:rFonts w:hint="eastAsia" w:ascii="微软雅黑" w:hAnsi="微软雅黑" w:cs="微软雅黑"/>
                <w:szCs w:val="21"/>
                <w:highlight w:val="none"/>
              </w:rPr>
              <w:t xml:space="preserve">电子投标文件上传“苏采云”政府采购交易系统。</w:t>
            </w:r>
            <w:r>
              <w:rPr>
                <w:rFonts w:hint="eastAsia" w:ascii="微软雅黑" w:hAnsi="微软雅黑" w:cs="微软雅黑"/>
                <w:sz w:val="22"/>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开标注意事项</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bCs/>
                <w:szCs w:val="21"/>
                <w:highlight w:val="none"/>
              </w:rPr>
            </w:pPr>
            <w:r>
              <w:rPr>
                <w:rFonts w:hint="eastAsia" w:ascii="微软雅黑" w:hAnsi="微软雅黑" w:cs="微软雅黑"/>
                <w:szCs w:val="21"/>
                <w:highlight w:val="none"/>
              </w:rPr>
              <w:t xml:space="preserve">供应商在投标文件递交截止时间前</w:t>
            </w:r>
            <w:r>
              <w:rPr>
                <w:rFonts w:hint="eastAsia"/>
                <w:highlight w:val="none"/>
              </w:rPr>
              <w:t xml:space="preserve">将</w:t>
            </w:r>
            <w:r>
              <w:rPr>
                <w:rFonts w:hint="eastAsia" w:ascii="微软雅黑" w:hAnsi="微软雅黑" w:cs="微软雅黑"/>
                <w:szCs w:val="21"/>
                <w:highlight w:val="none"/>
              </w:rPr>
              <w:t xml:space="preserve">电子投标文件上传“苏采云”政府采购交易系统，并准时参加线上开标会。</w:t>
            </w:r>
            <w:r>
              <w:rPr>
                <w:rFonts w:hint="eastAsia" w:ascii="微软雅黑" w:hAnsi="微软雅黑" w:cs="微软雅黑"/>
                <w:bCs/>
                <w:szCs w:val="21"/>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样品</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无</w:t>
            </w:r>
            <w:r>
              <w:rPr>
                <w:rFonts w:hint="eastAsia" w:ascii="微软雅黑" w:hAnsi="微软雅黑" w:cs="微软雅黑"/>
                <w:szCs w:val="21"/>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16</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投标文件有效期</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投标截止时间后九十天</w:t>
            </w:r>
            <w:r>
              <w:rPr>
                <w:rFonts w:hint="eastAsia" w:ascii="微软雅黑" w:hAnsi="微软雅黑" w:cs="微软雅黑"/>
                <w:szCs w:val="21"/>
                <w:highlight w:val="none"/>
              </w:rPr>
            </w:r>
            <w:r/>
          </w:p>
        </w:tc>
      </w:tr>
      <w:tr>
        <w:trPr>
          <w:trHeight w:val="1320"/>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17</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150" w:type="dxa"/>
            <w:vAlign w:val="center"/>
            <w:textDirection w:val="lrTb"/>
            <w:noWrap w:val="false"/>
          </w:tcPr>
          <w:p>
            <w:pPr>
              <w:pStyle w:val="1135"/>
              <w:jc w:val="left"/>
              <w:spacing w:line="440" w:lineRule="exact"/>
              <w:rPr>
                <w:rFonts w:ascii="微软雅黑" w:hAnsi="微软雅黑" w:cs="微软雅黑"/>
                <w:szCs w:val="21"/>
                <w:highlight w:val="none"/>
              </w:rPr>
            </w:pPr>
            <w:r>
              <w:rPr>
                <w:color w:val="000000"/>
                <w:highlight w:val="none"/>
              </w:rPr>
              <w:t xml:space="preserve">其他未列明行业</w:t>
            </w:r>
            <w:r>
              <w:rPr>
                <w:rFonts w:ascii="微软雅黑" w:hAnsi="微软雅黑" w:cs="微软雅黑"/>
                <w:szCs w:val="21"/>
                <w:highlight w:val="none"/>
              </w:rPr>
            </w:r>
            <w:r/>
          </w:p>
        </w:tc>
      </w:tr>
      <w:tr>
        <w:trPr/>
        <w:tc>
          <w:tcPr>
            <w:tcW w:w="650" w:type="dxa"/>
            <w:vAlign w:val="center"/>
            <w:textDirection w:val="lrTb"/>
            <w:noWrap w:val="false"/>
          </w:tcPr>
          <w:p>
            <w:pPr>
              <w:pStyle w:val="1135"/>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18</w:t>
            </w:r>
            <w:r>
              <w:rPr>
                <w:rFonts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投标报价包括采购文件所规定的采购范围的全部内容。包括但不仅限于全部服务的价格及相关税费、培训、售后服务、代理服务费等其他有关的所有费用。</w:t>
            </w:r>
            <w:r>
              <w:rPr>
                <w:rFonts w:hint="eastAsia" w:ascii="微软雅黑" w:hAnsi="微软雅黑" w:cs="微软雅黑"/>
                <w:szCs w:val="21"/>
                <w:highlight w:val="none"/>
              </w:rPr>
            </w:r>
            <w:r/>
          </w:p>
        </w:tc>
      </w:tr>
      <w:tr>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19</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关于联合体投标</w:t>
            </w:r>
            <w:r>
              <w:rPr>
                <w:rFonts w:hint="eastAsia" w:ascii="微软雅黑" w:hAnsi="微软雅黑" w:cs="微软雅黑"/>
                <w:szCs w:val="21"/>
                <w:highlight w:val="none"/>
              </w:rPr>
            </w:r>
            <w:r/>
          </w:p>
        </w:tc>
        <w:tc>
          <w:tcPr>
            <w:tcW w:w="6150" w:type="dxa"/>
            <w:vAlign w:val="center"/>
            <w:textDirection w:val="lrTb"/>
            <w:noWrap w:val="false"/>
          </w:tcPr>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本项目不接受联合体投标</w:t>
            </w:r>
            <w:r>
              <w:rPr>
                <w:rFonts w:hint="eastAsia" w:ascii="微软雅黑" w:hAnsi="微软雅黑" w:cs="微软雅黑"/>
                <w:szCs w:val="21"/>
                <w:highlight w:val="none"/>
              </w:rPr>
            </w:r>
            <w:r/>
          </w:p>
        </w:tc>
      </w:tr>
      <w:tr>
        <w:trPr>
          <w:trHeight w:val="90"/>
        </w:trPr>
        <w:tc>
          <w:tcPr>
            <w:tcW w:w="650" w:type="dxa"/>
            <w:vAlign w:val="center"/>
            <w:textDirection w:val="lrTb"/>
            <w:noWrap w:val="false"/>
          </w:tcPr>
          <w:p>
            <w:pPr>
              <w:pStyle w:val="1135"/>
              <w:jc w:val="center"/>
              <w:spacing w:line="440" w:lineRule="exact"/>
              <w:rPr>
                <w:rFonts w:ascii="微软雅黑" w:hAnsi="微软雅黑" w:cs="微软雅黑"/>
                <w:szCs w:val="21"/>
                <w:highlight w:val="none"/>
              </w:rPr>
            </w:pPr>
            <w:r>
              <w:rPr>
                <w:rFonts w:hint="eastAsia" w:ascii="微软雅黑" w:hAnsi="微软雅黑" w:cs="微软雅黑"/>
                <w:szCs w:val="21"/>
                <w:highlight w:val="none"/>
              </w:rPr>
              <w:t xml:space="preserve">20</w:t>
            </w:r>
            <w:r>
              <w:rPr>
                <w:rFonts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投标文件有效性</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采购文件中有明确规定需要签字和盖章的必须要有签字和盖章，否则作无效投标处理。</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代理费用</w:t>
            </w:r>
            <w:r>
              <w:rPr>
                <w:rFonts w:hint="eastAsia" w:ascii="微软雅黑" w:hAnsi="微软雅黑" w:cs="微软雅黑"/>
                <w:szCs w:val="21"/>
                <w:highlight w:val="none"/>
              </w:rPr>
            </w:r>
            <w:r/>
          </w:p>
        </w:tc>
        <w:tc>
          <w:tcPr>
            <w:tcW w:w="6150" w:type="dxa"/>
            <w:vAlign w:val="center"/>
            <w:textDirection w:val="lrTb"/>
            <w:noWrap w:val="false"/>
          </w:tcPr>
          <w:p>
            <w:pPr>
              <w:pStyle w:val="1135"/>
              <w:numPr>
                <w:ilvl w:val="0"/>
                <w:numId w:val="0"/>
              </w:numPr>
              <w:spacing w:line="400" w:lineRule="exact"/>
              <w:rPr>
                <w:rFonts w:hint="eastAsia" w:ascii="微软雅黑" w:hAnsi="微软雅黑" w:cs="微软雅黑"/>
                <w:highlight w:val="none"/>
              </w:rPr>
            </w:pPr>
            <w:r>
              <w:rPr>
                <w:rFonts w:hint="eastAsia" w:ascii="微软雅黑" w:hAnsi="微软雅黑" w:cs="微软雅黑"/>
                <w:highlight w:val="none"/>
                <w:lang w:val="en-US" w:eastAsia="zh-CN"/>
              </w:rPr>
              <w:t xml:space="preserve">1.</w:t>
            </w:r>
            <w:r>
              <w:rPr>
                <w:rFonts w:hint="eastAsia" w:ascii="微软雅黑" w:hAnsi="微软雅黑" w:cs="微软雅黑"/>
                <w:highlight w:val="none"/>
              </w:rPr>
              <w:t xml:space="preserve">本次采购活动招标代理服务费为：《招标代理服务收费管理暂行办法》（计价格[2002]1980号）中规定的收费标准的60%，不足3000元按3000元收取。</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2.本次采购活动招标代理服务费采用差额定率累进计费方式。</w:t>
            </w:r>
            <w:r>
              <w:rPr>
                <w:rFonts w:hint="eastAsia" w:ascii="微软雅黑" w:hAnsi="微软雅黑" w:cs="微软雅黑"/>
                <w:color w:val="000000"/>
                <w:highlight w:val="none"/>
              </w:rPr>
              <w:t xml:space="preserve">参照苏财规[2026]1号规定，本项目采购人不支付代理服务费，代理服务费由</w:t>
            </w:r>
            <w:r>
              <w:rPr>
                <w:rFonts w:hint="eastAsia" w:ascii="微软雅黑" w:hAnsi="微软雅黑" w:cs="微软雅黑"/>
                <w:color w:val="000000"/>
                <w:highlight w:val="none"/>
                <w:lang w:val="en-US" w:eastAsia="zh-CN"/>
              </w:rPr>
              <w:t xml:space="preserve">中标</w:t>
            </w:r>
            <w:r>
              <w:rPr>
                <w:rFonts w:hint="eastAsia" w:ascii="微软雅黑" w:hAnsi="微软雅黑" w:cs="微软雅黑"/>
                <w:color w:val="000000"/>
                <w:highlight w:val="none"/>
              </w:rPr>
              <w:t xml:space="preserve">供应商支付，供应商报价应包含代理服务费</w:t>
            </w:r>
            <w:r>
              <w:rPr>
                <w:rFonts w:hint="eastAsia" w:ascii="微软雅黑" w:hAnsi="微软雅黑" w:cs="微软雅黑"/>
                <w:color w:val="000000"/>
                <w:highlight w:val="none"/>
                <w:lang w:eastAsia="zh-CN"/>
              </w:rPr>
              <w:t xml:space="preserve">，</w:t>
            </w:r>
            <w:r>
              <w:rPr>
                <w:rFonts w:hint="eastAsia" w:ascii="微软雅黑" w:hAnsi="微软雅黑" w:cs="微软雅黑"/>
                <w:highlight w:val="none"/>
                <w:lang w:val="en-US" w:eastAsia="zh-CN"/>
              </w:rPr>
              <w:t xml:space="preserve">中标</w:t>
            </w:r>
            <w:r>
              <w:rPr>
                <w:rFonts w:hint="eastAsia" w:ascii="微软雅黑" w:hAnsi="微软雅黑" w:cs="微软雅黑"/>
                <w:highlight w:val="none"/>
              </w:rPr>
              <w:t xml:space="preserve">供应商领取《</w:t>
            </w:r>
            <w:r>
              <w:rPr>
                <w:rFonts w:hint="eastAsia" w:ascii="微软雅黑" w:hAnsi="微软雅黑" w:cs="微软雅黑"/>
                <w:highlight w:val="none"/>
                <w:lang w:val="en-US" w:eastAsia="zh-CN"/>
              </w:rPr>
              <w:t xml:space="preserve">中标</w:t>
            </w:r>
            <w:r>
              <w:rPr>
                <w:rFonts w:hint="eastAsia" w:ascii="微软雅黑" w:hAnsi="微软雅黑" w:cs="微软雅黑"/>
                <w:highlight w:val="none"/>
              </w:rPr>
              <w:t xml:space="preserve">通知书》前一次性向采购代理机构缴纳。</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3.本次招标代理服务费不包括有可能产生的专家复议费等。若产生相关费用，由</w:t>
            </w:r>
            <w:r>
              <w:rPr>
                <w:rFonts w:hint="eastAsia" w:ascii="微软雅黑" w:hAnsi="微软雅黑" w:cs="微软雅黑"/>
                <w:highlight w:val="none"/>
                <w:lang w:val="en-US" w:eastAsia="zh-CN"/>
              </w:rPr>
              <w:t xml:space="preserve">中标</w:t>
            </w:r>
            <w:r>
              <w:rPr>
                <w:rFonts w:hint="eastAsia" w:ascii="微软雅黑" w:hAnsi="微软雅黑" w:cs="微软雅黑"/>
                <w:highlight w:val="none"/>
              </w:rPr>
              <w:t xml:space="preserve">供应商按实支付，</w:t>
            </w:r>
            <w:r>
              <w:rPr>
                <w:rFonts w:hint="eastAsia" w:ascii="微软雅黑" w:hAnsi="微软雅黑" w:cs="微软雅黑"/>
                <w:highlight w:val="none"/>
                <w:lang w:val="en-US" w:eastAsia="zh-CN"/>
              </w:rPr>
              <w:t xml:space="preserve">中标</w:t>
            </w:r>
            <w:r>
              <w:rPr>
                <w:rFonts w:hint="eastAsia" w:ascii="微软雅黑" w:hAnsi="微软雅黑" w:cs="微软雅黑"/>
                <w:highlight w:val="none"/>
              </w:rPr>
              <w:t xml:space="preserve">供应商领取《</w:t>
            </w:r>
            <w:r>
              <w:rPr>
                <w:rFonts w:hint="eastAsia" w:ascii="微软雅黑" w:hAnsi="微软雅黑" w:cs="微软雅黑"/>
                <w:highlight w:val="none"/>
                <w:lang w:val="en-US" w:eastAsia="zh-CN"/>
              </w:rPr>
              <w:t xml:space="preserve">中标</w:t>
            </w:r>
            <w:r>
              <w:rPr>
                <w:rFonts w:hint="eastAsia" w:ascii="微软雅黑" w:hAnsi="微软雅黑" w:cs="微软雅黑"/>
                <w:highlight w:val="none"/>
              </w:rPr>
              <w:t xml:space="preserve">通知书》时一次性向采购代理机构缴纳。</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4.收款信息：</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户名：江苏省华采招标有限公司</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开户行：招商银行南京奥体支行</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账号：1259 0737 5810 501</w:t>
            </w:r>
            <w:r>
              <w:rPr>
                <w:rFonts w:hint="eastAsia" w:ascii="微软雅黑" w:hAnsi="微软雅黑" w:cs="微软雅黑"/>
                <w:highlight w:val="none"/>
              </w:rPr>
            </w:r>
            <w:r/>
          </w:p>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开户行行号：3083 0100 6254</w:t>
            </w:r>
            <w:r>
              <w:rPr>
                <w:rFonts w:hint="eastAsia" w:ascii="微软雅黑" w:hAnsi="微软雅黑" w:cs="微软雅黑"/>
                <w:highlight w:val="none"/>
              </w:rPr>
            </w:r>
            <w:r/>
          </w:p>
          <w:p>
            <w:pPr>
              <w:pStyle w:val="1135"/>
              <w:rPr>
                <w:rFonts w:hint="eastAsia" w:ascii="微软雅黑" w:hAnsi="微软雅黑" w:cs="微软雅黑"/>
                <w:highlight w:val="none"/>
              </w:rPr>
            </w:pPr>
            <w:r>
              <w:rPr>
                <w:rFonts w:hint="eastAsia" w:ascii="微软雅黑" w:hAnsi="微软雅黑" w:cs="微软雅黑"/>
                <w:b/>
                <w:bCs/>
                <w:szCs w:val="21"/>
                <w:highlight w:val="none"/>
              </w:rPr>
              <w:t xml:space="preserve">（打款时请备注：</w:t>
            </w:r>
            <w:r>
              <w:rPr>
                <w:rFonts w:hint="eastAsia" w:ascii="微软雅黑" w:hAnsi="微软雅黑" w:cs="微软雅黑"/>
                <w:b/>
                <w:bCs/>
                <w:szCs w:val="21"/>
                <w:highlight w:val="none"/>
                <w:lang w:val="en-US" w:eastAsia="zh-CN"/>
              </w:rPr>
              <w:t xml:space="preserve">430</w:t>
            </w:r>
            <w:r>
              <w:rPr>
                <w:rFonts w:hint="eastAsia" w:ascii="微软雅黑" w:hAnsi="微软雅黑" w:cs="微软雅黑"/>
                <w:b/>
                <w:bCs/>
                <w:szCs w:val="21"/>
                <w:highlight w:val="none"/>
              </w:rPr>
              <w:t xml:space="preserve">B1代理服务费）</w:t>
            </w:r>
            <w:r>
              <w:rPr>
                <w:rFonts w:hint="eastAsia" w:ascii="微软雅黑" w:hAnsi="微软雅黑" w:cs="微软雅黑"/>
                <w:highlight w:val="none"/>
              </w:rPr>
            </w:r>
            <w:r/>
          </w:p>
        </w:tc>
      </w:tr>
      <w:tr>
        <w:trPr>
          <w:trHeight w:val="90"/>
        </w:trPr>
        <w:tc>
          <w:tcPr>
            <w:tcW w:w="650"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w:t>
            </w:r>
            <w:r>
              <w:rPr>
                <w:rFonts w:hint="eastAsia" w:ascii="微软雅黑" w:hAnsi="微软雅黑" w:cs="微软雅黑"/>
                <w:szCs w:val="21"/>
                <w:highlight w:val="none"/>
              </w:rPr>
            </w:r>
            <w:r/>
          </w:p>
        </w:tc>
        <w:tc>
          <w:tcPr>
            <w:tcW w:w="1722" w:type="dxa"/>
            <w:vAlign w:val="center"/>
            <w:textDirection w:val="lrTb"/>
            <w:noWrap w:val="false"/>
          </w:tcPr>
          <w:p>
            <w:pPr>
              <w:pStyle w:val="113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其他相关说明</w:t>
            </w:r>
            <w:r>
              <w:rPr>
                <w:rFonts w:hint="eastAsia" w:ascii="微软雅黑" w:hAnsi="微软雅黑" w:cs="微软雅黑"/>
                <w:szCs w:val="21"/>
                <w:highlight w:val="none"/>
              </w:rPr>
            </w:r>
            <w:r/>
          </w:p>
        </w:tc>
        <w:tc>
          <w:tcPr>
            <w:tcW w:w="6150" w:type="dxa"/>
            <w:vAlign w:val="center"/>
            <w:textDirection w:val="lrTb"/>
            <w:noWrap w:val="false"/>
          </w:tcPr>
          <w:p>
            <w:pPr>
              <w:pStyle w:val="1135"/>
              <w:spacing w:line="400" w:lineRule="exact"/>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lang w:val="en-US" w:eastAsia="zh-CN"/>
              </w:rPr>
              <w:t xml:space="preserve">.</w:t>
            </w:r>
            <w:r>
              <w:rPr>
                <w:rFonts w:hint="eastAsia" w:ascii="微软雅黑" w:hAnsi="微软雅黑" w:cs="微软雅黑"/>
                <w:highlight w:val="none"/>
              </w:rPr>
              <w:t xml:space="preserve">有关本项目的相关公告敬请关注江苏政府采购网http://www.ccgp-jiangsu.gov.cn，也可以与我公司项目部联系，联系人及电话：刘洁 025-83603368。</w:t>
            </w:r>
            <w:r>
              <w:rPr>
                <w:rFonts w:hint="eastAsia" w:ascii="微软雅黑" w:hAnsi="微软雅黑" w:cs="微软雅黑"/>
                <w:highlight w:val="none"/>
              </w:rPr>
            </w:r>
            <w:r/>
          </w:p>
          <w:p>
            <w:pPr>
              <w:pStyle w:val="1164"/>
              <w:ind w:left="0"/>
              <w:spacing w:line="400" w:lineRule="exact"/>
              <w:rPr>
                <w:rFonts w:hint="eastAsia" w:ascii="微软雅黑" w:hAnsi="微软雅黑" w:cs="微软雅黑"/>
                <w:highlight w:val="none"/>
              </w:rPr>
            </w:pPr>
            <w:r>
              <w:rPr>
                <w:rFonts w:hint="eastAsia" w:ascii="微软雅黑" w:hAnsi="微软雅黑" w:cs="微软雅黑"/>
                <w:szCs w:val="21"/>
                <w:highlight w:val="none"/>
              </w:rPr>
              <w:t xml:space="preserve">2</w:t>
            </w:r>
            <w:r>
              <w:rPr>
                <w:rFonts w:hint="eastAsia" w:ascii="微软雅黑" w:hAnsi="微软雅黑" w:cs="微软雅黑"/>
                <w:szCs w:val="21"/>
                <w:highlight w:val="none"/>
                <w:lang w:val="en-US" w:eastAsia="zh-CN"/>
              </w:rPr>
              <w:t xml:space="preserve">.</w:t>
            </w:r>
            <w:r>
              <w:rPr>
                <w:rFonts w:hint="eastAsia" w:ascii="微软雅黑" w:hAnsi="微软雅黑" w:cs="微软雅黑"/>
                <w:szCs w:val="21"/>
                <w:highlight w:val="none"/>
              </w:rPr>
              <w:t xml:space="preserve">有关发票开具事项：请将开票信息</w:t>
            </w:r>
            <w:r>
              <w:rPr>
                <w:rFonts w:hint="eastAsia" w:ascii="微软雅黑" w:hAnsi="微软雅黑" w:cs="微软雅黑"/>
                <w:highlight w:val="none"/>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highlight w:val="none"/>
              </w:rPr>
            </w:r>
            <w:r/>
          </w:p>
        </w:tc>
      </w:tr>
    </w:tbl>
    <w:p>
      <w:pPr>
        <w:pStyle w:val="1135"/>
        <w:rPr>
          <w:highlight w:val="none"/>
        </w:rPr>
      </w:pPr>
      <w:r>
        <w:rPr>
          <w:highlight w:val="none"/>
        </w:rPr>
      </w:r>
      <w:r/>
    </w:p>
    <w:p>
      <w:pPr>
        <w:pStyle w:val="1137"/>
        <w:spacing w:after="100" w:line="420" w:lineRule="exact"/>
        <w:rPr>
          <w:rFonts w:hint="eastAsia" w:ascii="微软雅黑" w:hAnsi="微软雅黑" w:cs="微软雅黑"/>
          <w:highlight w:val="none"/>
        </w:rPr>
      </w:pPr>
      <w:r/>
      <w:bookmarkStart w:id="60" w:name="_Toc15919"/>
      <w:r>
        <w:rPr>
          <w:rFonts w:hint="eastAsia" w:ascii="微软雅黑" w:hAnsi="微软雅黑" w:cs="微软雅黑"/>
          <w:highlight w:val="none"/>
        </w:rPr>
        <w:br w:type="page" w:clear="all"/>
      </w:r>
      <w:bookmarkEnd w:id="60"/>
      <w:r/>
      <w:bookmarkStart w:id="61" w:name="_Toc30777"/>
      <w:r/>
      <w:bookmarkStart w:id="62" w:name="_Toc1513"/>
      <w:r/>
      <w:bookmarkStart w:id="63" w:name="_Toc27629"/>
      <w:r/>
      <w:bookmarkStart w:id="64" w:name="_Toc202469028"/>
      <w:r/>
      <w:bookmarkStart w:id="65" w:name="_Toc15143"/>
      <w:r>
        <w:rPr>
          <w:rFonts w:hint="eastAsia" w:ascii="微软雅黑" w:hAnsi="微软雅黑" w:cs="微软雅黑"/>
          <w:highlight w:val="none"/>
        </w:rPr>
        <w:t xml:space="preserve">一、总则</w:t>
      </w:r>
      <w:bookmarkEnd w:id="61"/>
      <w:r/>
      <w:bookmarkEnd w:id="62"/>
      <w:r/>
      <w:bookmarkEnd w:id="63"/>
      <w:r/>
      <w:bookmarkEnd w:id="64"/>
      <w:r/>
      <w:bookmarkEnd w:id="65"/>
      <w:r>
        <w:rPr>
          <w:rFonts w:hint="eastAsia" w:ascii="微软雅黑" w:hAnsi="微软雅黑" w:cs="微软雅黑"/>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66" w:name="_Toc18721"/>
      <w:r/>
      <w:bookmarkStart w:id="67" w:name="_Toc24460"/>
      <w:r/>
      <w:bookmarkStart w:id="68" w:name="_Toc202469029"/>
      <w:r/>
      <w:bookmarkStart w:id="69" w:name="_Toc9423"/>
      <w:r/>
      <w:bookmarkStart w:id="70" w:name="_Toc452384171"/>
      <w:r/>
      <w:bookmarkStart w:id="71" w:name="_Toc30960"/>
      <w:r>
        <w:rPr>
          <w:rFonts w:hint="eastAsia" w:ascii="微软雅黑" w:hAnsi="微软雅黑" w:cs="微软雅黑"/>
          <w:b/>
          <w:bCs w:val="0"/>
          <w:sz w:val="21"/>
          <w:szCs w:val="21"/>
          <w:highlight w:val="none"/>
        </w:rPr>
        <w:t xml:space="preserve">1.1 适用范围</w:t>
      </w:r>
      <w:bookmarkEnd w:id="66"/>
      <w:r/>
      <w:bookmarkEnd w:id="67"/>
      <w:r/>
      <w:bookmarkEnd w:id="68"/>
      <w:r/>
      <w:bookmarkEnd w:id="69"/>
      <w:r/>
      <w:bookmarkEnd w:id="70"/>
      <w:r/>
      <w:bookmarkEnd w:id="71"/>
      <w:r>
        <w:rPr>
          <w:rFonts w:hint="eastAsia" w:ascii="微软雅黑" w:hAnsi="微软雅黑" w:cs="微软雅黑"/>
          <w:b/>
          <w:bCs w:val="0"/>
          <w:sz w:val="21"/>
          <w:szCs w:val="21"/>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1.1.1 本采购文件仅适用于江苏省华采招标有限公司（以下简称采购代理机构）组织的采购活动。</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1.1.2 采购人指</w:t>
      </w:r>
      <w:r>
        <w:rPr>
          <w:rFonts w:hint="eastAsia" w:ascii="微软雅黑" w:hAnsi="微软雅黑" w:cs="微软雅黑"/>
          <w:b/>
          <w:i w:val="0"/>
          <w:iCs/>
          <w:szCs w:val="21"/>
          <w:highlight w:val="none"/>
          <w:u w:val="none"/>
        </w:rPr>
        <w:t xml:space="preserve">南京艺术学院</w:t>
      </w:r>
      <w:r>
        <w:rPr>
          <w:rFonts w:hint="eastAsia" w:ascii="微软雅黑" w:hAnsi="微软雅黑" w:cs="微软雅黑"/>
          <w:i w:val="0"/>
          <w:iCs/>
          <w:highlight w:val="none"/>
          <w:u w:val="none"/>
        </w:rPr>
        <w:t xml:space="preserve">。</w:t>
      </w:r>
      <w:r>
        <w:rPr>
          <w:rFonts w:hint="eastAsia" w:ascii="微软雅黑" w:hAnsi="微软雅黑" w:cs="微软雅黑"/>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72" w:name="_Toc452384172"/>
      <w:r/>
      <w:bookmarkStart w:id="73" w:name="_Toc32035"/>
      <w:r/>
      <w:bookmarkStart w:id="74" w:name="_Toc6316"/>
      <w:r/>
      <w:bookmarkStart w:id="75" w:name="_Toc5050"/>
      <w:r/>
      <w:bookmarkStart w:id="76" w:name="_Toc2639"/>
      <w:r/>
      <w:bookmarkStart w:id="77" w:name="_Toc10949"/>
      <w:r/>
      <w:bookmarkStart w:id="78" w:name="_Toc30445"/>
      <w:r>
        <w:rPr>
          <w:rFonts w:hint="eastAsia" w:ascii="微软雅黑" w:hAnsi="微软雅黑" w:cs="微软雅黑"/>
          <w:b/>
          <w:bCs w:val="0"/>
          <w:sz w:val="21"/>
          <w:szCs w:val="21"/>
          <w:highlight w:val="none"/>
        </w:rPr>
        <w:t xml:space="preserve">1.2 合格的</w:t>
      </w:r>
      <w:bookmarkEnd w:id="72"/>
      <w:r>
        <w:rPr>
          <w:rFonts w:hint="eastAsia" w:ascii="微软雅黑" w:hAnsi="微软雅黑" w:cs="微软雅黑"/>
          <w:b/>
          <w:bCs w:val="0"/>
          <w:sz w:val="21"/>
          <w:szCs w:val="21"/>
          <w:highlight w:val="none"/>
        </w:rPr>
        <w:t xml:space="preserve">供应商</w:t>
      </w:r>
      <w:bookmarkEnd w:id="73"/>
      <w:r/>
      <w:bookmarkEnd w:id="74"/>
      <w:r/>
      <w:bookmarkEnd w:id="75"/>
      <w:r/>
      <w:bookmarkEnd w:id="76"/>
      <w:r/>
      <w:bookmarkEnd w:id="77"/>
      <w:r/>
      <w:bookmarkEnd w:id="78"/>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1.2.1 凡有能力按照本采购文件规定的要求提供货物、服务，并符合采购文件第一章 “申请人的资格要求”的投标单位均可成为合格的供应商。</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1.2.2 供应商参加本次采购活动应当符合本采购文件的规定。</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1.2.3 供应商应遵守《中华人民共和国政府采购法》、《中华人民共和国政府采购法实施条例》、《政府采购货物和服务招标投标管理办法》、《中华人民共和国民法典》和《反不正当竞争法》等有关法律、法规，如有违反将视为不合格供应商，其投标文件无效。</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b/>
          <w:i/>
          <w:szCs w:val="21"/>
          <w:highlight w:val="none"/>
          <w:u w:val="single"/>
        </w:rPr>
      </w:pPr>
      <w:r>
        <w:rPr>
          <w:rFonts w:hint="eastAsia" w:ascii="微软雅黑" w:hAnsi="微软雅黑" w:cs="微软雅黑"/>
          <w:szCs w:val="21"/>
          <w:highlight w:val="none"/>
        </w:rPr>
        <w:t xml:space="preserve">1.2.4 无论采购文件是否提及，投标供应商所递交的投标文件中所有内容均应是真实有效的；</w:t>
      </w:r>
      <w:r>
        <w:rPr>
          <w:rFonts w:hint="eastAsia" w:ascii="微软雅黑" w:hAnsi="微软雅黑" w:cs="微软雅黑"/>
          <w:b/>
          <w:i/>
          <w:szCs w:val="21"/>
          <w:highlight w:val="none"/>
          <w:u w:val="single"/>
        </w:rPr>
        <w:t xml:space="preserve">供应商所提供的产品或者服务，必须满足国家相关强制性规定要求，否则，将视为不合格供应商，其投标文件无效。</w:t>
      </w:r>
      <w:r>
        <w:rPr>
          <w:rFonts w:hint="eastAsia" w:ascii="微软雅黑" w:hAnsi="微软雅黑" w:cs="微软雅黑"/>
          <w:b/>
          <w:i/>
          <w:szCs w:val="21"/>
          <w:highlight w:val="none"/>
          <w:u w:val="single"/>
        </w:rPr>
      </w:r>
      <w:r/>
    </w:p>
    <w:p>
      <w:pPr>
        <w:pStyle w:val="1138"/>
        <w:jc w:val="left"/>
        <w:spacing w:before="0" w:after="0" w:line="440" w:lineRule="exact"/>
        <w:rPr>
          <w:rFonts w:hint="eastAsia" w:ascii="微软雅黑" w:hAnsi="微软雅黑" w:cs="微软雅黑"/>
          <w:b/>
          <w:bCs w:val="0"/>
          <w:sz w:val="21"/>
          <w:szCs w:val="21"/>
          <w:highlight w:val="none"/>
        </w:rPr>
      </w:pPr>
      <w:r/>
      <w:bookmarkStart w:id="79" w:name="_Toc403671109"/>
      <w:r/>
      <w:bookmarkStart w:id="80" w:name="_Toc10476"/>
      <w:r/>
      <w:bookmarkStart w:id="81" w:name="_Toc9993"/>
      <w:r/>
      <w:bookmarkStart w:id="82" w:name="_Toc31792"/>
      <w:r/>
      <w:bookmarkStart w:id="83" w:name="_Toc452384173"/>
      <w:r/>
      <w:bookmarkStart w:id="84" w:name="_Toc7066"/>
      <w:r/>
      <w:bookmarkStart w:id="85" w:name="_Toc28084"/>
      <w:r/>
      <w:bookmarkStart w:id="86" w:name="_Toc25639"/>
      <w:r>
        <w:rPr>
          <w:rFonts w:hint="eastAsia" w:ascii="微软雅黑" w:hAnsi="微软雅黑" w:cs="微软雅黑"/>
          <w:b/>
          <w:bCs w:val="0"/>
          <w:sz w:val="21"/>
          <w:szCs w:val="21"/>
          <w:highlight w:val="none"/>
        </w:rPr>
        <w:t xml:space="preserve">1.3 </w:t>
      </w:r>
      <w:bookmarkEnd w:id="79"/>
      <w:r>
        <w:rPr>
          <w:rFonts w:hint="eastAsia" w:ascii="微软雅黑" w:hAnsi="微软雅黑" w:cs="微软雅黑"/>
          <w:b/>
          <w:bCs w:val="0"/>
          <w:sz w:val="21"/>
          <w:szCs w:val="21"/>
          <w:highlight w:val="none"/>
        </w:rPr>
        <w:t xml:space="preserve">参加采购活动费用</w:t>
      </w:r>
      <w:bookmarkEnd w:id="80"/>
      <w:r/>
      <w:bookmarkEnd w:id="81"/>
      <w:r/>
      <w:bookmarkEnd w:id="82"/>
      <w:r/>
      <w:bookmarkEnd w:id="83"/>
      <w:r/>
      <w:bookmarkEnd w:id="84"/>
      <w:r/>
      <w:bookmarkEnd w:id="85"/>
      <w:r/>
      <w:bookmarkEnd w:id="86"/>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1.3.1 无论采购活动过程中的做法和结果如何，供应商自行承担与参加采购活动有关的全部费用。</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1.3.2 有关费用的收取标准，详见供应商须知前附表。</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87" w:name="_Toc10120"/>
      <w:r/>
      <w:bookmarkStart w:id="88" w:name="_Toc452384174"/>
      <w:r/>
      <w:bookmarkStart w:id="89" w:name="_Toc30030"/>
      <w:r/>
      <w:bookmarkStart w:id="90" w:name="_Toc22926"/>
      <w:r/>
      <w:bookmarkStart w:id="91" w:name="_Toc26663"/>
      <w:r/>
      <w:bookmarkStart w:id="92" w:name="_Toc17583"/>
      <w:r/>
      <w:bookmarkStart w:id="93" w:name="_Toc6551"/>
      <w:r>
        <w:rPr>
          <w:rFonts w:hint="eastAsia" w:ascii="微软雅黑" w:hAnsi="微软雅黑" w:cs="微软雅黑"/>
          <w:b/>
          <w:bCs w:val="0"/>
          <w:sz w:val="21"/>
          <w:szCs w:val="21"/>
          <w:highlight w:val="none"/>
        </w:rPr>
        <w:t xml:space="preserve">1.4 法律适用</w:t>
      </w:r>
      <w:bookmarkEnd w:id="87"/>
      <w:r/>
      <w:bookmarkEnd w:id="88"/>
      <w:r/>
      <w:bookmarkEnd w:id="89"/>
      <w:r/>
      <w:bookmarkEnd w:id="90"/>
      <w:r/>
      <w:bookmarkEnd w:id="91"/>
      <w:r/>
      <w:bookmarkEnd w:id="92"/>
      <w:r/>
      <w:bookmarkEnd w:id="93"/>
      <w:r>
        <w:rPr>
          <w:rFonts w:hint="eastAsia" w:ascii="微软雅黑" w:hAnsi="微软雅黑" w:cs="微软雅黑"/>
          <w:b/>
          <w:bCs w:val="0"/>
          <w:sz w:val="21"/>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本次采购活动及其产生的合同适用中华人民共和国法律。</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94" w:name="_Toc452384175"/>
      <w:r/>
      <w:bookmarkStart w:id="95" w:name="_Toc21815"/>
      <w:r/>
      <w:bookmarkStart w:id="96" w:name="_Toc24622"/>
      <w:r/>
      <w:bookmarkStart w:id="97" w:name="_Toc9896"/>
      <w:r/>
      <w:bookmarkStart w:id="98" w:name="_Toc24537"/>
      <w:r/>
      <w:bookmarkStart w:id="99" w:name="_Toc22927"/>
      <w:r/>
      <w:bookmarkStart w:id="100" w:name="_Toc21480"/>
      <w:r>
        <w:rPr>
          <w:rFonts w:hint="eastAsia" w:ascii="微软雅黑" w:hAnsi="微软雅黑" w:cs="微软雅黑"/>
          <w:b/>
          <w:bCs w:val="0"/>
          <w:sz w:val="21"/>
          <w:szCs w:val="21"/>
          <w:highlight w:val="none"/>
        </w:rPr>
        <w:t xml:space="preserve">1.5 采购文件的约束力</w:t>
      </w:r>
      <w:bookmarkEnd w:id="94"/>
      <w:r/>
      <w:bookmarkEnd w:id="95"/>
      <w:r/>
      <w:bookmarkEnd w:id="96"/>
      <w:r/>
      <w:bookmarkEnd w:id="97"/>
      <w:r/>
      <w:bookmarkEnd w:id="98"/>
      <w:r/>
      <w:bookmarkEnd w:id="99"/>
      <w:r/>
      <w:bookmarkEnd w:id="100"/>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1.5.1 供应商一旦参加本次采购活动，即被认为接受了本采购文件中的所有条款和规定。</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1.5.2 本采购文件由采购代理机构负责解释。</w:t>
      </w:r>
      <w:r>
        <w:rPr>
          <w:rFonts w:hint="eastAsia" w:ascii="微软雅黑" w:hAnsi="微软雅黑" w:cs="微软雅黑"/>
          <w:szCs w:val="21"/>
          <w:highlight w:val="none"/>
        </w:rPr>
      </w:r>
      <w:r/>
    </w:p>
    <w:p>
      <w:pPr>
        <w:pStyle w:val="1137"/>
        <w:spacing w:before="0" w:after="0"/>
        <w:rPr>
          <w:rFonts w:hint="eastAsia" w:ascii="微软雅黑" w:hAnsi="微软雅黑" w:cs="微软雅黑"/>
          <w:b/>
          <w:bCs/>
          <w:highlight w:val="none"/>
        </w:rPr>
      </w:pPr>
      <w:r/>
      <w:bookmarkStart w:id="101" w:name="_Toc25730"/>
      <w:r/>
      <w:bookmarkStart w:id="102" w:name="_Toc15682"/>
      <w:r/>
      <w:bookmarkStart w:id="103" w:name="_Toc17914"/>
      <w:r/>
      <w:bookmarkStart w:id="104" w:name="_Toc452384176"/>
      <w:r/>
      <w:bookmarkStart w:id="105" w:name="_Toc7399"/>
      <w:r/>
      <w:bookmarkStart w:id="106" w:name="_Toc22793"/>
      <w:r>
        <w:rPr>
          <w:rFonts w:hint="eastAsia" w:ascii="微软雅黑" w:hAnsi="微软雅黑" w:cs="微软雅黑"/>
          <w:b/>
          <w:bCs/>
          <w:highlight w:val="none"/>
        </w:rPr>
        <w:t xml:space="preserve">二、采购文件</w:t>
      </w:r>
      <w:bookmarkEnd w:id="101"/>
      <w:r/>
      <w:bookmarkEnd w:id="102"/>
      <w:r/>
      <w:bookmarkEnd w:id="103"/>
      <w:r/>
      <w:bookmarkEnd w:id="104"/>
      <w:r/>
      <w:bookmarkEnd w:id="105"/>
      <w:r/>
      <w:bookmarkEnd w:id="106"/>
      <w:r>
        <w:rPr>
          <w:rFonts w:hint="eastAsia" w:ascii="微软雅黑" w:hAnsi="微软雅黑" w:cs="微软雅黑"/>
          <w:b/>
          <w:bCs/>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07" w:name="_Toc6658"/>
      <w:r/>
      <w:bookmarkStart w:id="108" w:name="_Toc12139"/>
      <w:r/>
      <w:bookmarkStart w:id="109" w:name="_Toc452384177"/>
      <w:r/>
      <w:bookmarkStart w:id="110" w:name="_Toc29026"/>
      <w:r/>
      <w:bookmarkStart w:id="111" w:name="_Toc32461"/>
      <w:r/>
      <w:bookmarkStart w:id="112" w:name="_Toc25037"/>
      <w:r/>
      <w:bookmarkStart w:id="113" w:name="_Toc28414"/>
      <w:r>
        <w:rPr>
          <w:rFonts w:hint="eastAsia" w:ascii="微软雅黑" w:hAnsi="微软雅黑" w:cs="微软雅黑"/>
          <w:b/>
          <w:bCs w:val="0"/>
          <w:sz w:val="21"/>
          <w:szCs w:val="21"/>
          <w:highlight w:val="none"/>
        </w:rPr>
        <w:t xml:space="preserve">2.1 采购文件的组成</w:t>
      </w:r>
      <w:bookmarkEnd w:id="107"/>
      <w:r/>
      <w:bookmarkEnd w:id="108"/>
      <w:r/>
      <w:bookmarkEnd w:id="109"/>
      <w:r/>
      <w:bookmarkEnd w:id="110"/>
      <w:r/>
      <w:bookmarkEnd w:id="111"/>
      <w:r/>
      <w:bookmarkEnd w:id="112"/>
      <w:r/>
      <w:bookmarkEnd w:id="113"/>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2.1.1 采购文件由以下部分组成：</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第一章  投标邀请（采购公告）</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第二章  供应商须知</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第三章  评分标准和定标原则</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第四章  项目采购需求</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第五章  采购合同</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第六章  投标文件格式及附件</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请仔细检查采购文件是否齐全，如有缺漏，请立即与采购代理机构联系解决。</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14" w:name="_Toc29891"/>
      <w:r/>
      <w:bookmarkStart w:id="115" w:name="_Toc32289"/>
      <w:r/>
      <w:bookmarkStart w:id="116" w:name="_Toc32734"/>
      <w:r/>
      <w:bookmarkStart w:id="117" w:name="_Toc452384179"/>
      <w:r/>
      <w:bookmarkStart w:id="118" w:name="_Toc21544"/>
      <w:r/>
      <w:bookmarkStart w:id="119" w:name="_Toc32308"/>
      <w:r/>
      <w:bookmarkStart w:id="120" w:name="_Toc10465"/>
      <w:r>
        <w:rPr>
          <w:rFonts w:hint="eastAsia" w:ascii="微软雅黑" w:hAnsi="微软雅黑" w:cs="微软雅黑"/>
          <w:b/>
          <w:bCs w:val="0"/>
          <w:sz w:val="21"/>
          <w:szCs w:val="21"/>
          <w:highlight w:val="none"/>
        </w:rPr>
        <w:t xml:space="preserve">2.2 采购文件的更正或补充</w:t>
      </w:r>
      <w:bookmarkEnd w:id="114"/>
      <w:r/>
      <w:bookmarkEnd w:id="115"/>
      <w:r/>
      <w:bookmarkEnd w:id="116"/>
      <w:r/>
      <w:bookmarkEnd w:id="117"/>
      <w:r/>
      <w:bookmarkEnd w:id="118"/>
      <w:r/>
      <w:bookmarkEnd w:id="119"/>
      <w:r/>
      <w:bookmarkEnd w:id="120"/>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2.2.1 在投标截止时间前，采购代理机构可根据有关规定对采购文件用更正公告的方式进行修正。</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2.2.3 当采购文件与更正公告的内容不一致时，以采购代理机构最后发出的更正公告为准。</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b/>
          <w:bCs/>
          <w:i/>
          <w:iCs/>
          <w:szCs w:val="21"/>
          <w:highlight w:val="none"/>
          <w:u w:val="single"/>
        </w:rPr>
      </w:pPr>
      <w:r>
        <w:rPr>
          <w:rFonts w:hint="eastAsia" w:ascii="微软雅黑" w:hAnsi="微软雅黑" w:cs="微软雅黑"/>
          <w:b/>
          <w:bCs/>
          <w:i/>
          <w:iCs/>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cs="微软雅黑"/>
          <w:b/>
          <w:bCs/>
          <w:i/>
          <w:iCs/>
          <w:szCs w:val="21"/>
          <w:highlight w:val="none"/>
          <w:u w:val="single"/>
        </w:rPr>
      </w:r>
      <w:r/>
    </w:p>
    <w:p>
      <w:pPr>
        <w:pStyle w:val="1137"/>
        <w:spacing w:before="0" w:after="0"/>
        <w:rPr>
          <w:rFonts w:hint="eastAsia" w:ascii="微软雅黑" w:hAnsi="微软雅黑" w:cs="微软雅黑"/>
          <w:b/>
          <w:bCs/>
          <w:highlight w:val="none"/>
        </w:rPr>
      </w:pPr>
      <w:r/>
      <w:bookmarkStart w:id="121" w:name="_Toc452384180"/>
      <w:r/>
      <w:bookmarkStart w:id="122" w:name="_Toc10212"/>
      <w:r/>
      <w:bookmarkStart w:id="123" w:name="_Toc2521"/>
      <w:r/>
      <w:bookmarkStart w:id="124" w:name="_Toc15544"/>
      <w:r/>
      <w:bookmarkStart w:id="125" w:name="_Toc21214"/>
      <w:r/>
      <w:bookmarkStart w:id="126" w:name="_Toc31633"/>
      <w:r/>
      <w:bookmarkStart w:id="127" w:name="_Toc13506"/>
      <w:r>
        <w:rPr>
          <w:rFonts w:hint="eastAsia" w:ascii="微软雅黑" w:hAnsi="微软雅黑" w:cs="微软雅黑"/>
          <w:b/>
          <w:bCs/>
          <w:highlight w:val="none"/>
        </w:rPr>
        <w:t xml:space="preserve">三、投标文件</w:t>
      </w:r>
      <w:bookmarkEnd w:id="121"/>
      <w:r/>
      <w:bookmarkEnd w:id="122"/>
      <w:r/>
      <w:bookmarkEnd w:id="123"/>
      <w:r/>
      <w:bookmarkEnd w:id="124"/>
      <w:r/>
      <w:bookmarkEnd w:id="125"/>
      <w:r/>
      <w:bookmarkEnd w:id="126"/>
      <w:r/>
      <w:bookmarkEnd w:id="127"/>
      <w:r>
        <w:rPr>
          <w:rFonts w:hint="eastAsia" w:ascii="微软雅黑" w:hAnsi="微软雅黑" w:cs="微软雅黑"/>
          <w:b/>
          <w:bCs/>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28" w:name="_Toc28047"/>
      <w:r/>
      <w:bookmarkStart w:id="129" w:name="_Toc15046"/>
      <w:r/>
      <w:bookmarkStart w:id="130" w:name="_Toc29237"/>
      <w:r/>
      <w:bookmarkStart w:id="131" w:name="_Toc11960"/>
      <w:r/>
      <w:bookmarkStart w:id="132" w:name="_Toc25966"/>
      <w:r/>
      <w:bookmarkStart w:id="133" w:name="_Toc452384181"/>
      <w:r/>
      <w:bookmarkStart w:id="134" w:name="_Toc17808"/>
      <w:r>
        <w:rPr>
          <w:rFonts w:hint="eastAsia" w:ascii="微软雅黑" w:hAnsi="微软雅黑" w:cs="微软雅黑"/>
          <w:b/>
          <w:bCs w:val="0"/>
          <w:sz w:val="21"/>
          <w:szCs w:val="21"/>
          <w:highlight w:val="none"/>
        </w:rPr>
        <w:t xml:space="preserve">3.1 投标文件的语言及度量衡</w:t>
      </w:r>
      <w:bookmarkEnd w:id="128"/>
      <w:r/>
      <w:bookmarkEnd w:id="129"/>
      <w:r/>
      <w:bookmarkEnd w:id="130"/>
      <w:r/>
      <w:bookmarkEnd w:id="131"/>
      <w:r/>
      <w:bookmarkEnd w:id="132"/>
      <w:r/>
      <w:bookmarkEnd w:id="133"/>
      <w:r/>
      <w:bookmarkEnd w:id="134"/>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3.1.1 投标文件以及供应商与采购代理机构之间的所有书面往来都应用简体中文书写。</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3.1.3 除在采购文件第六章中另有规定外，度量衡单位应使用国际单位制。</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3.1.4 本采购文件所表述的时间均为北京时间。</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35" w:name="_Toc20626"/>
      <w:r/>
      <w:bookmarkStart w:id="136" w:name="_Toc30439"/>
      <w:r/>
      <w:bookmarkStart w:id="137" w:name="_Toc29417"/>
      <w:r/>
      <w:bookmarkStart w:id="138" w:name="_Toc3528"/>
      <w:r/>
      <w:bookmarkStart w:id="139" w:name="_Toc452384182"/>
      <w:r/>
      <w:bookmarkStart w:id="140" w:name="_Toc24007"/>
      <w:r/>
      <w:bookmarkStart w:id="141" w:name="_Toc21304"/>
      <w:r>
        <w:rPr>
          <w:rFonts w:hint="eastAsia" w:ascii="微软雅黑" w:hAnsi="微软雅黑" w:cs="微软雅黑"/>
          <w:b/>
          <w:bCs w:val="0"/>
          <w:sz w:val="21"/>
          <w:szCs w:val="21"/>
          <w:highlight w:val="none"/>
        </w:rPr>
        <w:t xml:space="preserve">3.2 投标文件的组成</w:t>
      </w:r>
      <w:bookmarkEnd w:id="135"/>
      <w:r/>
      <w:bookmarkEnd w:id="136"/>
      <w:r/>
      <w:bookmarkEnd w:id="137"/>
      <w:r/>
      <w:bookmarkEnd w:id="138"/>
      <w:r/>
      <w:bookmarkEnd w:id="139"/>
      <w:r/>
      <w:bookmarkEnd w:id="140"/>
      <w:r/>
      <w:bookmarkEnd w:id="141"/>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3.2.1 投标文件应包括下列部分（目录及有关格式按采购文件第六章“投标文件格式”要求）：</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（1）投标函和投标报价及相关证明文件。</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（2）供应商资格证明文件。</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（3）投标供应商有能力履行合同的证明文件，除必须具有的履行合同所需的提供货物、服务的能力外，还必须具备相应的财务、专业技术方面的能力；</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（4）其他根据合同要求证明其产品质量合格以及符合采购文件规定的证明文件。</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3.2.2 采购文件第四章中指出的工艺、材料和设备的标准，以及商标、牌号或其目录编号，仅起说明作用并非进行限制。</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b/>
          <w:i/>
          <w:szCs w:val="21"/>
          <w:highlight w:val="none"/>
          <w:u w:val="single"/>
        </w:rPr>
      </w:pPr>
      <w:r>
        <w:rPr>
          <w:rFonts w:hint="eastAsia" w:ascii="微软雅黑" w:hAnsi="微软雅黑" w:cs="微软雅黑"/>
          <w:szCs w:val="21"/>
          <w:highlight w:val="none"/>
        </w:rPr>
        <w:t xml:space="preserve">3.2.3 </w:t>
      </w:r>
      <w:r>
        <w:rPr>
          <w:rFonts w:hint="eastAsia" w:ascii="微软雅黑" w:hAnsi="微软雅黑" w:cs="微软雅黑"/>
          <w:b/>
          <w:i/>
          <w:szCs w:val="21"/>
          <w:highlight w:val="none"/>
          <w:u w:val="single"/>
        </w:rPr>
        <w:t xml:space="preserve">若供应商未按采购文件的要求提供资料，或未对采购文件做出实质性响应，将导致投标文件被视为无效。</w:t>
      </w:r>
      <w:r>
        <w:rPr>
          <w:rFonts w:hint="eastAsia" w:ascii="微软雅黑" w:hAnsi="微软雅黑" w:cs="微软雅黑"/>
          <w:b/>
          <w:i/>
          <w:szCs w:val="21"/>
          <w:highlight w:val="none"/>
          <w:u w:val="single"/>
        </w:rPr>
      </w:r>
      <w:r/>
    </w:p>
    <w:p>
      <w:pPr>
        <w:pStyle w:val="1138"/>
        <w:jc w:val="left"/>
        <w:spacing w:before="0" w:after="0" w:line="440" w:lineRule="exact"/>
        <w:rPr>
          <w:rFonts w:hint="eastAsia" w:ascii="微软雅黑" w:hAnsi="微软雅黑" w:cs="微软雅黑"/>
          <w:b/>
          <w:bCs w:val="0"/>
          <w:sz w:val="21"/>
          <w:szCs w:val="21"/>
          <w:highlight w:val="none"/>
        </w:rPr>
      </w:pPr>
      <w:r/>
      <w:bookmarkStart w:id="142" w:name="_Toc17428"/>
      <w:r/>
      <w:bookmarkStart w:id="143" w:name="_Toc4151"/>
      <w:r/>
      <w:bookmarkStart w:id="144" w:name="_Toc4793"/>
      <w:r/>
      <w:bookmarkStart w:id="145" w:name="_Toc26951"/>
      <w:r/>
      <w:bookmarkStart w:id="146" w:name="_Toc18055"/>
      <w:r/>
      <w:bookmarkStart w:id="147" w:name="_Toc3417"/>
      <w:r/>
      <w:bookmarkStart w:id="148" w:name="_Toc452384183"/>
      <w:r>
        <w:rPr>
          <w:rFonts w:hint="eastAsia" w:ascii="微软雅黑" w:hAnsi="微软雅黑" w:cs="微软雅黑"/>
          <w:b/>
          <w:bCs w:val="0"/>
          <w:sz w:val="21"/>
          <w:szCs w:val="21"/>
          <w:highlight w:val="none"/>
        </w:rPr>
        <w:t xml:space="preserve">3.3 投标报价</w:t>
      </w:r>
      <w:bookmarkEnd w:id="142"/>
      <w:r/>
      <w:bookmarkEnd w:id="143"/>
      <w:r/>
      <w:bookmarkEnd w:id="144"/>
      <w:r/>
      <w:bookmarkEnd w:id="145"/>
      <w:r/>
      <w:bookmarkEnd w:id="146"/>
      <w:r/>
      <w:bookmarkEnd w:id="147"/>
      <w:r/>
      <w:bookmarkEnd w:id="148"/>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3.3.2 除非采购文件有特别说明，采购代理机构不接受备选的投标方案或有选择的报价。</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b/>
          <w:i/>
          <w:szCs w:val="21"/>
          <w:highlight w:val="none"/>
          <w:u w:val="single"/>
        </w:rPr>
      </w:pPr>
      <w:r>
        <w:rPr>
          <w:rFonts w:hint="eastAsia" w:ascii="微软雅黑" w:hAnsi="微软雅黑" w:cs="微软雅黑"/>
          <w:b/>
          <w:i/>
          <w:szCs w:val="21"/>
          <w:highlight w:val="none"/>
          <w:u w:val="single"/>
        </w:rPr>
        <w:t xml:space="preserve">3.3.3 投标报价不得超过</w:t>
      </w:r>
      <w:r>
        <w:rPr>
          <w:rFonts w:hint="eastAsia" w:ascii="微软雅黑" w:hAnsi="微软雅黑" w:cs="微软雅黑"/>
          <w:b/>
          <w:i/>
          <w:szCs w:val="21"/>
          <w:highlight w:val="none"/>
          <w:u w:val="single"/>
          <w:lang w:val="en-US" w:eastAsia="zh-CN"/>
        </w:rPr>
        <w:t xml:space="preserve">采购预算或</w:t>
      </w:r>
      <w:r>
        <w:rPr>
          <w:rFonts w:hint="eastAsia" w:ascii="微软雅黑" w:hAnsi="微软雅黑" w:cs="微软雅黑"/>
          <w:b/>
          <w:i/>
          <w:szCs w:val="21"/>
          <w:highlight w:val="none"/>
          <w:u w:val="single"/>
        </w:rPr>
        <w:t xml:space="preserve">最高限价，否则投标文件被视为无效。</w:t>
      </w:r>
      <w:r>
        <w:rPr>
          <w:rFonts w:hint="eastAsia" w:ascii="微软雅黑" w:hAnsi="微软雅黑" w:cs="微软雅黑"/>
          <w:b/>
          <w:i/>
          <w:szCs w:val="21"/>
          <w:highlight w:val="none"/>
          <w:u w:val="single"/>
        </w:rPr>
      </w:r>
      <w:r/>
    </w:p>
    <w:p>
      <w:pPr>
        <w:pStyle w:val="1138"/>
        <w:jc w:val="left"/>
        <w:spacing w:before="0" w:after="0" w:line="440" w:lineRule="exact"/>
        <w:rPr>
          <w:rFonts w:hint="eastAsia" w:ascii="微软雅黑" w:hAnsi="微软雅黑" w:cs="微软雅黑"/>
          <w:b/>
          <w:bCs w:val="0"/>
          <w:sz w:val="21"/>
          <w:szCs w:val="21"/>
          <w:highlight w:val="none"/>
        </w:rPr>
      </w:pPr>
      <w:r/>
      <w:bookmarkStart w:id="149" w:name="_Toc24764"/>
      <w:r/>
      <w:bookmarkStart w:id="150" w:name="_Toc452384184"/>
      <w:r/>
      <w:bookmarkStart w:id="151" w:name="_Toc11686"/>
      <w:r/>
      <w:bookmarkStart w:id="152" w:name="_Toc141"/>
      <w:r/>
      <w:bookmarkStart w:id="153" w:name="_Toc13940"/>
      <w:r/>
      <w:bookmarkStart w:id="154" w:name="_Toc5336"/>
      <w:r/>
      <w:bookmarkStart w:id="155" w:name="_Toc31760"/>
      <w:r>
        <w:rPr>
          <w:rFonts w:hint="eastAsia" w:ascii="微软雅黑" w:hAnsi="微软雅黑" w:cs="微软雅黑"/>
          <w:b/>
          <w:bCs w:val="0"/>
          <w:sz w:val="21"/>
          <w:szCs w:val="21"/>
          <w:highlight w:val="none"/>
        </w:rPr>
        <w:t xml:space="preserve">3.4 投标报价中的货币</w:t>
      </w:r>
      <w:bookmarkEnd w:id="149"/>
      <w:r/>
      <w:bookmarkEnd w:id="150"/>
      <w:r/>
      <w:bookmarkEnd w:id="151"/>
      <w:r/>
      <w:bookmarkEnd w:id="152"/>
      <w:r/>
      <w:bookmarkEnd w:id="153"/>
      <w:r/>
      <w:bookmarkEnd w:id="154"/>
      <w:r/>
      <w:bookmarkEnd w:id="155"/>
      <w:r>
        <w:rPr>
          <w:rFonts w:hint="eastAsia" w:ascii="微软雅黑" w:hAnsi="微软雅黑" w:cs="微软雅黑"/>
          <w:b/>
          <w:bCs w:val="0"/>
          <w:sz w:val="21"/>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投标报价均须以人民币为计算单位，采购文件另有规定的，从其规定。</w:t>
      </w:r>
      <w:r>
        <w:rPr>
          <w:rFonts w:hint="eastAsia" w:ascii="微软雅黑" w:hAnsi="微软雅黑" w:cs="微软雅黑"/>
          <w:szCs w:val="21"/>
          <w:highlight w:val="none"/>
        </w:rPr>
      </w:r>
      <w:r/>
    </w:p>
    <w:p>
      <w:pPr>
        <w:pStyle w:val="1135"/>
        <w:jc w:val="left"/>
        <w:keepLines/>
        <w:keepNext/>
        <w:spacing w:line="440" w:lineRule="exact"/>
        <w:rPr>
          <w:rFonts w:hint="eastAsia" w:ascii="微软雅黑" w:hAnsi="微软雅黑" w:cs="微软雅黑"/>
          <w:b/>
          <w:szCs w:val="21"/>
          <w:highlight w:val="none"/>
        </w:rPr>
        <w:outlineLvl w:val="2"/>
      </w:pPr>
      <w:r/>
      <w:bookmarkStart w:id="156" w:name="_Toc452384185"/>
      <w:r/>
      <w:bookmarkStart w:id="157" w:name="_Toc23861"/>
      <w:r/>
      <w:bookmarkStart w:id="158" w:name="_Toc24981"/>
      <w:r/>
      <w:bookmarkStart w:id="159" w:name="_Toc2432"/>
      <w:r/>
      <w:bookmarkStart w:id="160" w:name="_Toc1909"/>
      <w:r/>
      <w:bookmarkStart w:id="161" w:name="_Toc24048"/>
      <w:r/>
      <w:bookmarkStart w:id="162" w:name="_Toc30083"/>
      <w:r>
        <w:rPr>
          <w:rFonts w:hint="eastAsia" w:ascii="微软雅黑" w:hAnsi="微软雅黑" w:cs="微软雅黑"/>
          <w:b/>
          <w:szCs w:val="21"/>
          <w:highlight w:val="none"/>
        </w:rPr>
        <w:t xml:space="preserve">3.5 投标保证金</w:t>
      </w:r>
      <w:bookmarkEnd w:id="156"/>
      <w:r/>
      <w:bookmarkEnd w:id="157"/>
      <w:r>
        <w:rPr>
          <w:rFonts w:hint="eastAsia" w:ascii="微软雅黑" w:hAnsi="微软雅黑" w:cs="微软雅黑"/>
          <w:b/>
          <w:szCs w:val="21"/>
          <w:highlight w:val="none"/>
        </w:rPr>
        <w:t xml:space="preserve">：无</w:t>
      </w:r>
      <w:bookmarkEnd w:id="158"/>
      <w:r/>
      <w:bookmarkEnd w:id="159"/>
      <w:r/>
      <w:bookmarkEnd w:id="160"/>
      <w:r/>
      <w:bookmarkEnd w:id="161"/>
      <w:r/>
      <w:bookmarkEnd w:id="162"/>
      <w:r>
        <w:rPr>
          <w:rFonts w:hint="eastAsia" w:ascii="微软雅黑" w:hAnsi="微软雅黑" w:cs="微软雅黑"/>
          <w:b/>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63" w:name="_Toc31169"/>
      <w:r/>
      <w:bookmarkStart w:id="164" w:name="_Toc29123"/>
      <w:r/>
      <w:bookmarkStart w:id="165" w:name="_Toc452384186"/>
      <w:r/>
      <w:bookmarkStart w:id="166" w:name="_Toc10805"/>
      <w:r/>
      <w:bookmarkStart w:id="167" w:name="_Toc16052"/>
      <w:r/>
      <w:bookmarkStart w:id="168" w:name="_Toc30704"/>
      <w:r/>
      <w:bookmarkStart w:id="169" w:name="_Toc16209"/>
      <w:r>
        <w:rPr>
          <w:rFonts w:hint="eastAsia" w:ascii="微软雅黑" w:hAnsi="微软雅黑" w:cs="微软雅黑"/>
          <w:b/>
          <w:bCs w:val="0"/>
          <w:sz w:val="21"/>
          <w:szCs w:val="21"/>
          <w:highlight w:val="none"/>
        </w:rPr>
        <w:t xml:space="preserve">3.6 投标有效期</w:t>
      </w:r>
      <w:bookmarkEnd w:id="163"/>
      <w:r/>
      <w:bookmarkEnd w:id="164"/>
      <w:r/>
      <w:bookmarkEnd w:id="165"/>
      <w:r/>
      <w:bookmarkEnd w:id="166"/>
      <w:r/>
      <w:bookmarkEnd w:id="167"/>
      <w:r/>
      <w:bookmarkEnd w:id="168"/>
      <w:r/>
      <w:bookmarkEnd w:id="169"/>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3.6.1 投标有效期为从投标截止之日起计算的九十天，有效期短于此规定的投标文件将被视为无效。</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sz w:val="21"/>
          <w:szCs w:val="21"/>
          <w:highlight w:val="none"/>
        </w:rPr>
      </w:pPr>
      <w:r/>
      <w:bookmarkStart w:id="170" w:name="_Toc30583"/>
      <w:r/>
      <w:bookmarkStart w:id="171" w:name="_Toc1603"/>
      <w:r/>
      <w:bookmarkStart w:id="172" w:name="_Toc11192"/>
      <w:r/>
      <w:bookmarkStart w:id="173" w:name="_Toc16165"/>
      <w:r/>
      <w:bookmarkStart w:id="174" w:name="_Toc2873"/>
      <w:r>
        <w:rPr>
          <w:rFonts w:hint="eastAsia" w:ascii="微软雅黑" w:hAnsi="微软雅黑" w:cs="微软雅黑"/>
          <w:b/>
          <w:bCs w:val="0"/>
          <w:sz w:val="21"/>
          <w:szCs w:val="21"/>
          <w:highlight w:val="none"/>
        </w:rPr>
        <w:t xml:space="preserve">3.7 投标文件的签署、形式</w:t>
      </w:r>
      <w:bookmarkEnd w:id="170"/>
      <w:r/>
      <w:bookmarkEnd w:id="171"/>
      <w:r/>
      <w:bookmarkEnd w:id="172"/>
      <w:r/>
      <w:bookmarkEnd w:id="173"/>
      <w:r/>
      <w:bookmarkEnd w:id="174"/>
      <w:r>
        <w:rPr>
          <w:rFonts w:hint="eastAsia" w:ascii="微软雅黑" w:hAnsi="微软雅黑" w:cs="微软雅黑"/>
          <w:sz w:val="21"/>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3.7.1 投标文件规定盖章的地方，应盖单位公章或电子公章（文件中的单位盖章、印章、公章等处均仅指与投标人名称全称相一致的标准公章，如投标人为自然人可不加盖公章，仅由本人签字）。</w:t>
      </w:r>
      <w:r>
        <w:rPr>
          <w:rFonts w:hint="eastAsia" w:ascii="微软雅黑" w:hAnsi="微软雅黑" w:cs="微软雅黑"/>
          <w:bCs/>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3.7.2 </w:t>
      </w:r>
      <w:r>
        <w:rPr>
          <w:rFonts w:hint="eastAsia" w:ascii="微软雅黑" w:hAnsi="微软雅黑" w:cs="微软雅黑"/>
          <w:b/>
          <w:szCs w:val="21"/>
          <w:highlight w:val="none"/>
        </w:rPr>
        <w:t xml:space="preserve">本采购文件所表述（指定）的公章是指刻有供应商法定名称的印章，不包括投标、合同、财务、税务、发票等形式的业务专用章。</w:t>
      </w:r>
      <w:r>
        <w:rPr>
          <w:rFonts w:hint="eastAsia" w:ascii="微软雅黑" w:hAnsi="微软雅黑" w:cs="微软雅黑"/>
          <w:bCs/>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bCs/>
          <w:szCs w:val="21"/>
          <w:highlight w:val="none"/>
        </w:rPr>
        <w:t xml:space="preserve">3.7.3 除投标人对错处做必要修改外，投标文件不得行间插字、涂改或增删。如有修改错漏处，必须由法定代表人或其授权代表签字或盖章方有效。</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3.7.4 投标文件需包含评分索引表、目录及页码。</w:t>
      </w:r>
      <w:r>
        <w:rPr>
          <w:rFonts w:hint="eastAsia" w:ascii="微软雅黑" w:hAnsi="微软雅黑" w:cs="微软雅黑"/>
          <w:bCs/>
          <w:szCs w:val="21"/>
          <w:highlight w:val="none"/>
        </w:rPr>
      </w:r>
      <w:r/>
    </w:p>
    <w:p>
      <w:pPr>
        <w:pStyle w:val="1137"/>
        <w:spacing w:before="0" w:after="0"/>
        <w:rPr>
          <w:rFonts w:hint="eastAsia" w:ascii="微软雅黑" w:hAnsi="微软雅黑" w:cs="微软雅黑"/>
          <w:b/>
          <w:bCs/>
          <w:highlight w:val="none"/>
        </w:rPr>
      </w:pPr>
      <w:r/>
      <w:bookmarkStart w:id="175" w:name="_Toc12634"/>
      <w:r/>
      <w:bookmarkStart w:id="176" w:name="_Toc452384188"/>
      <w:r/>
      <w:bookmarkStart w:id="177" w:name="_Toc10429"/>
      <w:r/>
      <w:bookmarkStart w:id="178" w:name="_Toc19614"/>
      <w:r/>
      <w:bookmarkStart w:id="179" w:name="_Toc3387"/>
      <w:r/>
      <w:bookmarkStart w:id="180" w:name="_Toc14088"/>
      <w:r/>
      <w:bookmarkStart w:id="181" w:name="_Toc26007"/>
      <w:r>
        <w:rPr>
          <w:rFonts w:hint="eastAsia" w:ascii="微软雅黑" w:hAnsi="微软雅黑" w:cs="微软雅黑"/>
          <w:b/>
          <w:bCs/>
          <w:highlight w:val="none"/>
        </w:rPr>
        <w:t xml:space="preserve">四、投标文件的递交</w:t>
      </w:r>
      <w:bookmarkEnd w:id="175"/>
      <w:r/>
      <w:bookmarkEnd w:id="176"/>
      <w:r/>
      <w:bookmarkEnd w:id="177"/>
      <w:r/>
      <w:bookmarkEnd w:id="178"/>
      <w:r/>
      <w:bookmarkEnd w:id="179"/>
      <w:r/>
      <w:bookmarkEnd w:id="180"/>
      <w:r/>
      <w:bookmarkEnd w:id="181"/>
      <w:r>
        <w:rPr>
          <w:rFonts w:hint="eastAsia" w:ascii="微软雅黑" w:hAnsi="微软雅黑" w:cs="微软雅黑"/>
          <w:b/>
          <w:bCs/>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4.1投标人应当按照《操作手册》规定，在采购公告规定的投标截止时间前制作并上传电子投标文件。</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182" w:name="_Toc13211"/>
      <w:r/>
      <w:bookmarkStart w:id="183" w:name="_Toc11977"/>
      <w:r/>
      <w:bookmarkStart w:id="184" w:name="_Toc26546"/>
      <w:r/>
      <w:bookmarkStart w:id="185" w:name="_Toc2168"/>
      <w:r/>
      <w:bookmarkStart w:id="186" w:name="_Toc7751"/>
      <w:r/>
      <w:bookmarkStart w:id="187" w:name="_Toc452384192"/>
      <w:r/>
      <w:bookmarkStart w:id="188" w:name="_Toc11818"/>
      <w:r>
        <w:rPr>
          <w:rFonts w:hint="eastAsia" w:ascii="微软雅黑" w:hAnsi="微软雅黑" w:cs="微软雅黑"/>
          <w:b/>
          <w:bCs w:val="0"/>
          <w:sz w:val="21"/>
          <w:szCs w:val="21"/>
          <w:highlight w:val="none"/>
        </w:rPr>
        <w:t xml:space="preserve">4.2有下列情形的投标文件将被拒收</w:t>
      </w:r>
      <w:bookmarkEnd w:id="182"/>
      <w:r/>
      <w:bookmarkEnd w:id="183"/>
      <w:r/>
      <w:bookmarkEnd w:id="184"/>
      <w:r/>
      <w:bookmarkEnd w:id="185"/>
      <w:r/>
      <w:bookmarkEnd w:id="186"/>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b/>
          <w:bCs/>
          <w:szCs w:val="21"/>
          <w:highlight w:val="none"/>
        </w:rPr>
      </w:pPr>
      <w:r/>
      <w:bookmarkStart w:id="189" w:name="_Toc13038"/>
      <w:r/>
      <w:bookmarkStart w:id="190" w:name="_Toc7486"/>
      <w:r/>
      <w:bookmarkStart w:id="191" w:name="_Toc6204"/>
      <w:r>
        <w:rPr>
          <w:rFonts w:hint="eastAsia" w:ascii="微软雅黑" w:hAnsi="微软雅黑" w:cs="微软雅黑"/>
          <w:b/>
          <w:bCs/>
          <w:szCs w:val="21"/>
          <w:highlight w:val="none"/>
        </w:rPr>
        <w:t xml:space="preserve">4.2.1投标人应当按照《操作手册》规定，在“苏采云”系统规定的时间内对投标文件进行解密。</w:t>
      </w:r>
      <w:bookmarkEnd w:id="189"/>
      <w:r/>
      <w:bookmarkEnd w:id="190"/>
      <w:r/>
      <w:bookmarkEnd w:id="191"/>
      <w:r>
        <w:rPr>
          <w:rFonts w:hint="eastAsia" w:ascii="微软雅黑" w:hAnsi="微软雅黑" w:cs="微软雅黑"/>
          <w:b/>
          <w:bCs/>
          <w:szCs w:val="21"/>
          <w:highlight w:val="none"/>
        </w:rPr>
      </w:r>
      <w:r/>
    </w:p>
    <w:p>
      <w:pPr>
        <w:pStyle w:val="1135"/>
        <w:jc w:val="left"/>
        <w:spacing w:line="440" w:lineRule="exact"/>
        <w:rPr>
          <w:rFonts w:hint="eastAsia" w:ascii="微软雅黑" w:hAnsi="微软雅黑" w:cs="微软雅黑"/>
          <w:b/>
          <w:bCs/>
          <w:szCs w:val="21"/>
          <w:highlight w:val="none"/>
        </w:rPr>
      </w:pPr>
      <w:r/>
      <w:bookmarkStart w:id="192" w:name="_Toc1536"/>
      <w:r/>
      <w:bookmarkStart w:id="193" w:name="_Toc1919"/>
      <w:r/>
      <w:bookmarkStart w:id="194" w:name="_Toc27804"/>
      <w:r>
        <w:rPr>
          <w:rFonts w:hint="eastAsia" w:ascii="微软雅黑" w:hAnsi="微软雅黑" w:cs="微软雅黑"/>
          <w:b/>
          <w:bCs/>
          <w:szCs w:val="21"/>
          <w:highlight w:val="none"/>
        </w:rPr>
        <w:t xml:space="preserve">4.2.2投标人应充分考虑网络环境、网络带宽等因素可能对投标产生的影响，如因投标人自身原因造成的电子投标文件解密不成功的，做无效投标处理。</w:t>
      </w:r>
      <w:bookmarkEnd w:id="193"/>
      <w:r/>
      <w:bookmarkEnd w:id="194"/>
      <w:r>
        <w:rPr>
          <w:rFonts w:hint="eastAsia" w:ascii="微软雅黑" w:hAnsi="微软雅黑" w:cs="微软雅黑"/>
          <w:b/>
          <w:bCs/>
          <w:szCs w:val="21"/>
          <w:highlight w:val="none"/>
        </w:rPr>
        <w:t xml:space="preserve">投标人未在“苏采云”系统规定的时间内完成解密的视为其放弃投标。但因系统故障导致投标人无法在“苏采云”系统规定的时间内完成签到或解密的情况除外。</w:t>
      </w:r>
      <w:bookmarkEnd w:id="192"/>
      <w:r>
        <w:rPr>
          <w:rFonts w:hint="eastAsia" w:ascii="微软雅黑" w:hAnsi="微软雅黑" w:cs="微软雅黑"/>
          <w:b/>
          <w:bCs/>
          <w:szCs w:val="21"/>
          <w:highlight w:val="none"/>
        </w:rPr>
      </w:r>
      <w:r/>
    </w:p>
    <w:p>
      <w:pPr>
        <w:pStyle w:val="1135"/>
        <w:rPr>
          <w:rFonts w:hint="eastAsia"/>
          <w:highlight w:val="none"/>
        </w:rPr>
      </w:pPr>
      <w:r/>
      <w:bookmarkEnd w:id="187"/>
      <w:r/>
      <w:bookmarkEnd w:id="188"/>
      <w:r/>
      <w:bookmarkStart w:id="195" w:name="_Toc28799"/>
      <w:r/>
      <w:bookmarkStart w:id="196" w:name="_Toc6818"/>
      <w:r/>
      <w:bookmarkStart w:id="197" w:name="_Toc452384190"/>
      <w:r/>
      <w:bookmarkStart w:id="198" w:name="_Toc21630"/>
      <w:r/>
      <w:bookmarkStart w:id="199" w:name="_Toc1859"/>
      <w:r>
        <w:rPr>
          <w:rFonts w:hint="eastAsia"/>
          <w:highlight w:val="none"/>
        </w:rPr>
        <w:t xml:space="preserve">4.3 投标截止时间</w:t>
      </w:r>
      <w:bookmarkEnd w:id="195"/>
      <w:r/>
      <w:bookmarkEnd w:id="196"/>
      <w:r/>
      <w:bookmarkEnd w:id="197"/>
      <w:r/>
      <w:bookmarkEnd w:id="198"/>
      <w:r/>
      <w:bookmarkEnd w:id="199"/>
      <w:r>
        <w:rPr>
          <w:rFonts w:hint="eastAsia"/>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4.3.1 供应商须在采购文件第一章“投标邀请”规定的投标截止时间前上传电子投标文件。</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4.3.2 若采购代理机构按3.6.2条规定推迟了投标截止时间，采购代理机构和供应商受投标截止时间制约的所有权利和义务均应以新的截止时间为准。</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200" w:name="_Toc6330"/>
      <w:r/>
      <w:bookmarkStart w:id="201" w:name="_Toc2903"/>
      <w:r/>
      <w:bookmarkStart w:id="202" w:name="_Toc4410"/>
      <w:r/>
      <w:bookmarkStart w:id="203" w:name="_Toc402"/>
      <w:r/>
      <w:bookmarkStart w:id="204" w:name="_Toc18375"/>
      <w:r>
        <w:rPr>
          <w:rFonts w:hint="eastAsia" w:ascii="微软雅黑" w:hAnsi="微软雅黑" w:cs="微软雅黑"/>
          <w:b/>
          <w:bCs w:val="0"/>
          <w:sz w:val="21"/>
          <w:szCs w:val="21"/>
          <w:highlight w:val="none"/>
        </w:rPr>
        <w:t xml:space="preserve">4.4 投标文件的修改和撤回</w:t>
      </w:r>
      <w:bookmarkEnd w:id="200"/>
      <w:r/>
      <w:bookmarkEnd w:id="201"/>
      <w:r/>
      <w:bookmarkEnd w:id="202"/>
      <w:r/>
      <w:bookmarkEnd w:id="203"/>
      <w:r/>
      <w:bookmarkEnd w:id="204"/>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4.4.1 投标文件的撤回</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（1）投标人可在投标截止时间前撤回其电子投标文件，具体操作方法见《操作手册》。</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（2）投标人撤回电子投标文件，则认为其不再参与本项目投标活动。</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4.4.2 投标文件的修改</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（1）投标人可在投标截止时间前对其电子投标文件进行修改，具体操作方法见《操作手册》。</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（2）投标截止时间之后，投标人不得对其电子投标文件作任何修改。</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（3）在投标截止时间至采购文件中规定的投标有效期满之间的这段时间内，投标人不得撤回其投标。</w:t>
      </w:r>
      <w:r>
        <w:rPr>
          <w:rFonts w:hint="eastAsia" w:ascii="微软雅黑" w:hAnsi="微软雅黑" w:cs="微软雅黑"/>
          <w:szCs w:val="21"/>
          <w:highlight w:val="none"/>
        </w:rPr>
      </w:r>
      <w:r/>
    </w:p>
    <w:p>
      <w:pPr>
        <w:pStyle w:val="1137"/>
        <w:spacing w:before="0" w:after="0"/>
        <w:rPr>
          <w:rFonts w:hint="eastAsia" w:ascii="微软雅黑" w:hAnsi="微软雅黑" w:cs="微软雅黑"/>
          <w:b/>
          <w:bCs/>
          <w:highlight w:val="none"/>
        </w:rPr>
      </w:pPr>
      <w:r/>
      <w:bookmarkStart w:id="205" w:name="_Toc22741"/>
      <w:r/>
      <w:bookmarkStart w:id="206" w:name="_Toc31334"/>
      <w:r/>
      <w:bookmarkStart w:id="207" w:name="_Toc19487"/>
      <w:r/>
      <w:bookmarkStart w:id="208" w:name="_Toc1965"/>
      <w:r/>
      <w:bookmarkStart w:id="209" w:name="_Toc24848"/>
      <w:r>
        <w:rPr>
          <w:rFonts w:hint="eastAsia" w:ascii="微软雅黑" w:hAnsi="微软雅黑" w:cs="微软雅黑"/>
          <w:b/>
          <w:bCs/>
          <w:highlight w:val="none"/>
        </w:rPr>
        <w:t xml:space="preserve">五、开标与评标</w:t>
      </w:r>
      <w:bookmarkEnd w:id="205"/>
      <w:r/>
      <w:bookmarkEnd w:id="206"/>
      <w:r/>
      <w:bookmarkEnd w:id="207"/>
      <w:r/>
      <w:bookmarkEnd w:id="208"/>
      <w:r/>
      <w:bookmarkEnd w:id="209"/>
      <w:r>
        <w:rPr>
          <w:rFonts w:hint="eastAsia" w:ascii="微软雅黑" w:hAnsi="微软雅黑" w:cs="微软雅黑"/>
          <w:b/>
          <w:bCs/>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210" w:name="_Toc21670"/>
      <w:r/>
      <w:bookmarkStart w:id="211" w:name="_Toc32518"/>
      <w:r/>
      <w:bookmarkStart w:id="212" w:name="_Toc28135"/>
      <w:r/>
      <w:bookmarkStart w:id="213" w:name="_Toc4421"/>
      <w:r/>
      <w:bookmarkStart w:id="214" w:name="_Toc5459"/>
      <w:r/>
      <w:bookmarkStart w:id="215" w:name="_Toc7072"/>
      <w:r/>
      <w:bookmarkStart w:id="216" w:name="_Toc452384194"/>
      <w:r>
        <w:rPr>
          <w:rFonts w:hint="eastAsia" w:ascii="微软雅黑" w:hAnsi="微软雅黑" w:cs="微软雅黑"/>
          <w:b/>
          <w:bCs w:val="0"/>
          <w:sz w:val="21"/>
          <w:szCs w:val="21"/>
          <w:highlight w:val="none"/>
        </w:rPr>
        <w:t xml:space="preserve">5.1 投标文件启封</w:t>
      </w:r>
      <w:bookmarkEnd w:id="210"/>
      <w:r/>
      <w:bookmarkEnd w:id="211"/>
      <w:r/>
      <w:bookmarkEnd w:id="212"/>
      <w:r/>
      <w:bookmarkEnd w:id="213"/>
      <w:r/>
      <w:bookmarkEnd w:id="214"/>
      <w:r/>
      <w:bookmarkEnd w:id="215"/>
      <w:r/>
      <w:bookmarkEnd w:id="216"/>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5.1.1 </w:t>
      </w:r>
      <w:r>
        <w:rPr>
          <w:rFonts w:hint="eastAsia" w:ascii="微软雅黑" w:hAnsi="微软雅黑" w:cs="微软雅黑"/>
          <w:szCs w:val="21"/>
          <w:highlight w:val="none"/>
        </w:rPr>
        <w:t xml:space="preserve">采购人、采购代理机构</w:t>
      </w:r>
      <w:r>
        <w:rPr>
          <w:rFonts w:hint="eastAsia" w:ascii="微软雅黑" w:hAnsi="微软雅黑" w:cs="微软雅黑"/>
          <w:bCs/>
          <w:szCs w:val="21"/>
          <w:highlight w:val="none"/>
        </w:rPr>
        <w:t xml:space="preserve">在采购公告中规定的时间和地点组织公开开标。投标人按照《操作手册》规定参加开标活动，并在</w:t>
      </w:r>
      <w:bookmarkStart w:id="217" w:name="OLE_LINK3"/>
      <w:r>
        <w:rPr>
          <w:rFonts w:hint="eastAsia" w:ascii="微软雅黑" w:hAnsi="微软雅黑" w:cs="微软雅黑"/>
          <w:bCs/>
          <w:szCs w:val="21"/>
          <w:highlight w:val="none"/>
        </w:rPr>
        <w:t xml:space="preserve">“苏采云”系统规定的时间内</w:t>
      </w:r>
      <w:bookmarkEnd w:id="217"/>
      <w:r>
        <w:rPr>
          <w:rFonts w:hint="eastAsia" w:ascii="微软雅黑" w:hAnsi="微软雅黑" w:cs="微软雅黑"/>
          <w:bCs/>
          <w:szCs w:val="21"/>
          <w:highlight w:val="none"/>
        </w:rPr>
        <w:t xml:space="preserve">对投标文件进行解密。“苏采云”系统公布各投标人名称和投标价格。</w:t>
      </w:r>
      <w:r>
        <w:rPr>
          <w:rFonts w:hint="eastAsia" w:ascii="微软雅黑" w:hAnsi="微软雅黑" w:cs="微软雅黑"/>
          <w:bCs/>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5.1.2 投标人在开标过程中涉及到的投标文件解密、开标结果确认等工作，应按照《操作手册》规定执行。</w:t>
      </w:r>
      <w:r>
        <w:rPr>
          <w:rFonts w:hint="eastAsia" w:ascii="微软雅黑" w:hAnsi="微软雅黑" w:cs="微软雅黑"/>
          <w:bCs/>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5.1.3 投标人不足3家的，不得开标。</w:t>
      </w:r>
      <w:r>
        <w:rPr>
          <w:rFonts w:hint="eastAsia" w:ascii="微软雅黑" w:hAnsi="微软雅黑" w:cs="微软雅黑"/>
          <w:bCs/>
          <w:szCs w:val="21"/>
          <w:highlight w:val="none"/>
        </w:rPr>
      </w:r>
      <w:r/>
    </w:p>
    <w:p>
      <w:pPr>
        <w:pStyle w:val="1135"/>
        <w:jc w:val="left"/>
        <w:spacing w:line="440" w:lineRule="exact"/>
        <w:rPr>
          <w:rFonts w:hint="eastAsia" w:ascii="微软雅黑" w:hAnsi="微软雅黑" w:cs="微软雅黑"/>
          <w:bCs/>
          <w:szCs w:val="21"/>
          <w:highlight w:val="none"/>
        </w:rPr>
      </w:pPr>
      <w:r>
        <w:rPr>
          <w:rFonts w:hint="eastAsia" w:ascii="微软雅黑" w:hAnsi="微软雅黑" w:cs="微软雅黑"/>
          <w:bCs/>
          <w:szCs w:val="21"/>
          <w:highlight w:val="none"/>
        </w:rPr>
        <w:t xml:space="preserve">5.1.4 投标人如果对开标过程和开标结果有疑义，应当根据《操作手册》规定提出，“苏采云”系统中《开标记录表》公布后5分钟内未提出的，视同认可开标结果。</w:t>
      </w:r>
      <w:r>
        <w:rPr>
          <w:rFonts w:hint="eastAsia" w:ascii="微软雅黑" w:hAnsi="微软雅黑" w:cs="微软雅黑"/>
          <w:bCs/>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218" w:name="_Toc26196"/>
      <w:r/>
      <w:bookmarkStart w:id="219" w:name="_Toc15763"/>
      <w:r/>
      <w:bookmarkStart w:id="220" w:name="_Toc32095"/>
      <w:r/>
      <w:bookmarkStart w:id="221" w:name="_Toc452384195"/>
      <w:r/>
      <w:bookmarkStart w:id="222" w:name="_Toc3406"/>
      <w:r/>
      <w:bookmarkStart w:id="223" w:name="_Toc27551"/>
      <w:r/>
      <w:bookmarkStart w:id="224" w:name="_Toc26160"/>
      <w:r>
        <w:rPr>
          <w:rFonts w:hint="eastAsia" w:ascii="微软雅黑" w:hAnsi="微软雅黑" w:cs="微软雅黑"/>
          <w:b/>
          <w:bCs w:val="0"/>
          <w:sz w:val="21"/>
          <w:szCs w:val="21"/>
          <w:highlight w:val="none"/>
        </w:rPr>
        <w:t xml:space="preserve">5.2 评标委员会</w:t>
      </w:r>
      <w:bookmarkEnd w:id="218"/>
      <w:r/>
      <w:bookmarkEnd w:id="219"/>
      <w:r/>
      <w:bookmarkEnd w:id="220"/>
      <w:r/>
      <w:bookmarkEnd w:id="221"/>
      <w:r/>
      <w:bookmarkEnd w:id="222"/>
      <w:r/>
      <w:bookmarkEnd w:id="223"/>
      <w:r/>
      <w:bookmarkEnd w:id="224"/>
      <w:r>
        <w:rPr>
          <w:rFonts w:hint="eastAsia" w:ascii="微软雅黑" w:hAnsi="微软雅黑" w:cs="微软雅黑"/>
          <w:b/>
          <w:bCs w:val="0"/>
          <w:sz w:val="21"/>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szCs w:val="21"/>
          <w:highlight w:val="none"/>
        </w:rPr>
      </w:r>
      <w:r/>
    </w:p>
    <w:p>
      <w:pPr>
        <w:pStyle w:val="1138"/>
        <w:jc w:val="left"/>
        <w:spacing w:before="0" w:after="0" w:line="440" w:lineRule="exact"/>
        <w:rPr>
          <w:rFonts w:hint="eastAsia" w:ascii="微软雅黑" w:hAnsi="微软雅黑" w:cs="微软雅黑"/>
          <w:b/>
          <w:bCs w:val="0"/>
          <w:sz w:val="21"/>
          <w:szCs w:val="21"/>
          <w:highlight w:val="none"/>
        </w:rPr>
      </w:pPr>
      <w:r/>
      <w:bookmarkStart w:id="225" w:name="_Toc29997"/>
      <w:r/>
      <w:bookmarkStart w:id="226" w:name="_Toc31905"/>
      <w:r/>
      <w:bookmarkStart w:id="227" w:name="_Toc28332"/>
      <w:r/>
      <w:bookmarkStart w:id="228" w:name="_Toc4587"/>
      <w:r/>
      <w:bookmarkStart w:id="229" w:name="_Toc19051"/>
      <w:r/>
      <w:bookmarkStart w:id="230" w:name="_Toc452384196"/>
      <w:r/>
      <w:bookmarkStart w:id="231" w:name="_Toc13666"/>
      <w:r>
        <w:rPr>
          <w:rFonts w:hint="eastAsia" w:ascii="微软雅黑" w:hAnsi="微软雅黑" w:cs="微软雅黑"/>
          <w:b/>
          <w:bCs w:val="0"/>
          <w:sz w:val="21"/>
          <w:szCs w:val="21"/>
          <w:highlight w:val="none"/>
        </w:rPr>
        <w:t xml:space="preserve">5.3 对投标文件的资格性审查和符合性审查</w:t>
      </w:r>
      <w:bookmarkEnd w:id="225"/>
      <w:r/>
      <w:bookmarkEnd w:id="226"/>
      <w:r/>
      <w:bookmarkEnd w:id="227"/>
      <w:r/>
      <w:bookmarkEnd w:id="228"/>
      <w:r/>
      <w:bookmarkEnd w:id="229"/>
      <w:r/>
      <w:bookmarkEnd w:id="230"/>
      <w:r/>
      <w:bookmarkEnd w:id="231"/>
      <w:r>
        <w:rPr>
          <w:rFonts w:hint="eastAsia" w:ascii="微软雅黑" w:hAnsi="微软雅黑" w:cs="微软雅黑"/>
          <w:b/>
          <w:bCs w:val="0"/>
          <w:sz w:val="21"/>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5.3.1 资格性审查的内容包括：</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（1）供应商资质（采购文件第一章要求）；</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rFonts w:hint="eastAsia" w:ascii="微软雅黑" w:hAnsi="微软雅黑" w:cs="微软雅黑"/>
          <w:highlight w:val="none"/>
          <w:lang w:val="zh-CN"/>
        </w:rPr>
        <w:t xml:space="preserve">法定代表人授权书盖章原件（法定代表人直接参与</w:t>
      </w:r>
      <w:r>
        <w:rPr>
          <w:rFonts w:hint="eastAsia" w:ascii="微软雅黑" w:hAnsi="微软雅黑" w:cs="微软雅黑"/>
          <w:highlight w:val="none"/>
        </w:rPr>
        <w:t xml:space="preserve">投标</w:t>
      </w:r>
      <w:r>
        <w:rPr>
          <w:rFonts w:hint="eastAsia" w:ascii="微软雅黑" w:hAnsi="微软雅黑" w:cs="微软雅黑"/>
          <w:highlight w:val="none"/>
          <w:lang w:val="zh-CN"/>
        </w:rPr>
        <w:t xml:space="preserve">的可不提供授权书）</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详见第六章 </w:t>
      </w:r>
      <w:r>
        <w:rPr>
          <w:rFonts w:hint="eastAsia" w:ascii="微软雅黑" w:hAnsi="微软雅黑" w:cs="微软雅黑"/>
          <w:highlight w:val="none"/>
        </w:rPr>
        <w:t xml:space="preserve">资格证明文件格式</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3</w:t>
      </w:r>
      <w:r>
        <w:rPr>
          <w:rFonts w:hint="eastAsia" w:ascii="微软雅黑" w:hAnsi="微软雅黑" w:cs="微软雅黑"/>
          <w:szCs w:val="21"/>
          <w:highlight w:val="none"/>
        </w:rPr>
        <w:t xml:space="preserve">）投标报价是否超过</w:t>
      </w:r>
      <w:r>
        <w:rPr>
          <w:rFonts w:hint="eastAsia" w:ascii="微软雅黑" w:hAnsi="微软雅黑" w:cs="微软雅黑"/>
          <w:szCs w:val="21"/>
          <w:highlight w:val="none"/>
          <w:lang w:val="en-US" w:eastAsia="zh-CN"/>
        </w:rPr>
        <w:t xml:space="preserve">采购预算或</w:t>
      </w: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p>
      <w:pPr>
        <w:pStyle w:val="1135"/>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5.3.2 符合性审查的内容包括：</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（1）投标文件的有效性(签署、盖章情况等)；</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rFonts w:hint="eastAsia" w:ascii="微软雅黑" w:hAnsi="微软雅黑" w:cs="微软雅黑"/>
          <w:szCs w:val="21"/>
          <w:highlight w:val="none"/>
          <w:lang w:val="en-US" w:eastAsia="zh-CN"/>
        </w:rPr>
        <w:t xml:space="preserve">投标文件</w:t>
      </w:r>
      <w:r>
        <w:rPr>
          <w:rFonts w:hint="eastAsia" w:ascii="微软雅黑" w:hAnsi="微软雅黑" w:cs="微软雅黑"/>
          <w:szCs w:val="21"/>
          <w:highlight w:val="none"/>
        </w:rPr>
        <w:t xml:space="preserve">符合采购文件第六章格式中(一、1-4)</w:t>
      </w:r>
      <w:r>
        <w:rPr>
          <w:rFonts w:hint="eastAsia" w:ascii="微软雅黑" w:hAnsi="微软雅黑" w:cs="微软雅黑"/>
          <w:szCs w:val="21"/>
          <w:highlight w:val="none"/>
        </w:rPr>
      </w:r>
      <w:r/>
    </w:p>
    <w:p>
      <w:pPr>
        <w:pStyle w:val="1135"/>
        <w:ind w:firstLine="420"/>
        <w:jc w:val="left"/>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（3）对采购文件的响应程度（</w:t>
      </w:r>
      <w:r>
        <w:rPr>
          <w:rFonts w:hint="eastAsia"/>
          <w:highlight w:val="none"/>
        </w:rPr>
        <w:t xml:space="preserve">是否</w:t>
      </w:r>
      <w:r>
        <w:rPr>
          <w:rFonts w:hint="eastAsia"/>
          <w:highlight w:val="none"/>
          <w:lang w:val="en-US" w:eastAsia="zh-CN"/>
        </w:rPr>
        <w:t xml:space="preserve">存在重大负偏离</w:t>
      </w:r>
      <w:r>
        <w:rPr>
          <w:rFonts w:hint="eastAsia" w:ascii="微软雅黑" w:hAnsi="微软雅黑" w:cs="微软雅黑"/>
          <w:szCs w:val="21"/>
          <w:highlight w:val="none"/>
        </w:rPr>
        <w:t xml:space="preserve">等）。</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highlight w:val="none"/>
          <w:u w:val="single"/>
        </w:rPr>
      </w:r>
      <w:r/>
    </w:p>
    <w:p>
      <w:pPr>
        <w:pStyle w:val="113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1135"/>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1135"/>
        <w:spacing w:line="420" w:lineRule="exact"/>
        <w:rPr>
          <w:rFonts w:ascii="微软雅黑" w:hAnsi="微软雅黑" w:cs="微软雅黑"/>
          <w:szCs w:val="21"/>
          <w:highlight w:val="none"/>
        </w:rPr>
      </w:pPr>
      <w:r>
        <w:rPr>
          <w:rFonts w:hint="eastAsia" w:ascii="微软雅黑" w:hAnsi="微软雅黑" w:cs="微软雅黑"/>
          <w:highlight w:val="none"/>
        </w:rPr>
        <w:t xml:space="preserve">5.3.4</w:t>
      </w:r>
      <w:r>
        <w:rPr>
          <w:rFonts w:hint="eastAsia" w:ascii="微软雅黑" w:hAnsi="微软雅黑" w:cs="微软雅黑"/>
          <w:szCs w:val="21"/>
          <w:highlight w:val="none"/>
        </w:rPr>
        <w:t xml:space="preserve">评标委员会在初审中，投标文件报价出现前后不一致的，按照下列规定修正：</w:t>
      </w:r>
      <w:r>
        <w:rPr>
          <w:rFonts w:ascii="微软雅黑" w:hAnsi="微软雅黑" w:cs="微软雅黑"/>
          <w:szCs w:val="21"/>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（1）开标一览表内容与投标文件中相应内容不一致的，以开标一览表为准；</w:t>
      </w:r>
      <w:r>
        <w:rPr>
          <w:rFonts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（2）投标文件的大写金额和小写金额不一致的，以大写金额为准；</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（3）单价金额小数点或者百分比有明显错位的，以开标一览表的总价为准，并修改单价；</w:t>
      </w:r>
      <w:r>
        <w:rPr>
          <w:rFonts w:hint="eastAsia" w:ascii="微软雅黑" w:hAnsi="微软雅黑" w:cs="微软雅黑"/>
          <w:szCs w:val="21"/>
          <w:highlight w:val="none"/>
        </w:rPr>
      </w:r>
      <w:r/>
    </w:p>
    <w:p>
      <w:pPr>
        <w:pStyle w:val="113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（4）总价金额与按单价汇总金额不一致的，以单价金额计算结果为准。</w:t>
      </w:r>
      <w:r>
        <w:rPr>
          <w:rFonts w:ascii="微软雅黑" w:hAnsi="微软雅黑" w:cs="微软雅黑"/>
          <w:szCs w:val="21"/>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szCs w:val="21"/>
          <w:highlight w:val="none"/>
        </w:rPr>
        <w:t xml:space="preserve">（5）同时出现两种以上不一致的，按照前款规定的顺序修正。修正后的报价经供应商确认后产生约束力，若供应商不同意以上修正，将被视为无效投标。</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32" w:name="_Toc452384197"/>
      <w:r/>
      <w:bookmarkStart w:id="233" w:name="_Toc8187"/>
      <w:r/>
      <w:bookmarkStart w:id="234" w:name="_Toc23900"/>
      <w:r/>
      <w:bookmarkStart w:id="235" w:name="_Toc28190"/>
      <w:r/>
      <w:bookmarkStart w:id="236" w:name="_Toc7104"/>
      <w:r/>
      <w:bookmarkStart w:id="237" w:name="_Toc3913"/>
      <w:r/>
      <w:bookmarkStart w:id="238" w:name="_Toc5896"/>
      <w:r>
        <w:rPr>
          <w:rFonts w:hint="eastAsia" w:ascii="微软雅黑" w:hAnsi="微软雅黑" w:cs="微软雅黑"/>
          <w:bCs w:val="0"/>
          <w:sz w:val="24"/>
          <w:szCs w:val="24"/>
          <w:highlight w:val="none"/>
        </w:rPr>
        <w:t xml:space="preserve">5.4投标文件的澄清</w:t>
      </w:r>
      <w:bookmarkEnd w:id="232"/>
      <w:r/>
      <w:bookmarkEnd w:id="233"/>
      <w:r/>
      <w:bookmarkEnd w:id="234"/>
      <w:r/>
      <w:bookmarkEnd w:id="235"/>
      <w:r/>
      <w:bookmarkEnd w:id="236"/>
      <w:r/>
      <w:bookmarkEnd w:id="237"/>
      <w:r/>
      <w:bookmarkEnd w:id="238"/>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5.4.3供应商不按评标委员会规定的时间和地点作书面澄清，将视为放弃该权利。</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5.4.4并非每个供应商都将被要求澄清。</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39" w:name="_Toc3964"/>
      <w:r/>
      <w:bookmarkStart w:id="240" w:name="_Toc6372"/>
      <w:r/>
      <w:bookmarkStart w:id="241" w:name="_Toc452384198"/>
      <w:r/>
      <w:bookmarkStart w:id="242" w:name="_Toc20909"/>
      <w:r/>
      <w:bookmarkStart w:id="243" w:name="_Toc2242"/>
      <w:r/>
      <w:bookmarkStart w:id="244" w:name="_Toc3107"/>
      <w:r/>
      <w:bookmarkStart w:id="245" w:name="_Toc27862"/>
      <w:r>
        <w:rPr>
          <w:rFonts w:hint="eastAsia" w:ascii="微软雅黑" w:hAnsi="微软雅黑" w:cs="微软雅黑"/>
          <w:bCs w:val="0"/>
          <w:sz w:val="24"/>
          <w:szCs w:val="24"/>
          <w:highlight w:val="none"/>
        </w:rPr>
        <w:t xml:space="preserve">5.5评标及中标</w:t>
      </w:r>
      <w:bookmarkEnd w:id="239"/>
      <w:r/>
      <w:bookmarkEnd w:id="240"/>
      <w:r/>
      <w:bookmarkEnd w:id="241"/>
      <w:r/>
      <w:bookmarkEnd w:id="242"/>
      <w:r/>
      <w:bookmarkEnd w:id="243"/>
      <w:r/>
      <w:bookmarkEnd w:id="244"/>
      <w:r/>
      <w:bookmarkEnd w:id="245"/>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5.5.1评标委员会将对通过资格性审查和符合性审查的投标文件进行评价和比较。</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46" w:name="_Toc25985"/>
      <w:r/>
      <w:bookmarkStart w:id="247" w:name="_Toc452384199"/>
      <w:r/>
      <w:bookmarkStart w:id="248" w:name="_Toc20043"/>
      <w:r/>
      <w:bookmarkStart w:id="249" w:name="_Toc11345"/>
      <w:r/>
      <w:bookmarkStart w:id="250" w:name="_Toc12935"/>
      <w:r/>
      <w:bookmarkStart w:id="251" w:name="_Toc26358"/>
      <w:r/>
      <w:bookmarkStart w:id="252" w:name="_Toc20319"/>
      <w:r>
        <w:rPr>
          <w:rFonts w:hint="eastAsia" w:ascii="微软雅黑" w:hAnsi="微软雅黑" w:cs="微软雅黑"/>
          <w:bCs w:val="0"/>
          <w:sz w:val="24"/>
          <w:szCs w:val="24"/>
          <w:highlight w:val="none"/>
        </w:rPr>
        <w:t xml:space="preserve">5.6评标过程保密</w:t>
      </w:r>
      <w:bookmarkEnd w:id="246"/>
      <w:r/>
      <w:bookmarkEnd w:id="247"/>
      <w:r/>
      <w:bookmarkEnd w:id="248"/>
      <w:r/>
      <w:bookmarkEnd w:id="249"/>
      <w:r/>
      <w:bookmarkEnd w:id="250"/>
      <w:r/>
      <w:bookmarkEnd w:id="251"/>
      <w:r/>
      <w:bookmarkEnd w:id="252"/>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5.6.2供应商不得探听上述信息，不得以任何行为影响评标过程，否则其投标文件将被作无效处理。</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5.6.3在评标期间，采购代理机构将有专门人员与供应商进行联络。</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53" w:name="_Toc10920"/>
      <w:r/>
      <w:bookmarkStart w:id="254" w:name="_Toc6161"/>
      <w:r/>
      <w:bookmarkStart w:id="255" w:name="_Toc11696"/>
      <w:r/>
      <w:bookmarkStart w:id="256" w:name="_Toc23159"/>
      <w:r/>
      <w:bookmarkStart w:id="257" w:name="_Toc27456"/>
      <w:r/>
      <w:bookmarkStart w:id="258" w:name="_Toc452384200"/>
      <w:r/>
      <w:bookmarkStart w:id="259" w:name="_Toc13403"/>
      <w:r>
        <w:rPr>
          <w:rFonts w:hint="eastAsia" w:ascii="微软雅黑" w:hAnsi="微软雅黑" w:cs="微软雅黑"/>
          <w:bCs w:val="0"/>
          <w:sz w:val="24"/>
          <w:szCs w:val="24"/>
          <w:highlight w:val="none"/>
        </w:rPr>
        <w:t xml:space="preserve">5.7投标截止时间结束后参加供应商不足三家情况的处理</w:t>
      </w:r>
      <w:bookmarkEnd w:id="253"/>
      <w:r/>
      <w:bookmarkEnd w:id="254"/>
      <w:r/>
      <w:bookmarkEnd w:id="255"/>
      <w:r/>
      <w:bookmarkEnd w:id="256"/>
      <w:r/>
      <w:bookmarkEnd w:id="257"/>
      <w:r/>
      <w:bookmarkEnd w:id="258"/>
      <w:r/>
      <w:bookmarkEnd w:id="259"/>
      <w:r>
        <w:rPr>
          <w:rFonts w:hint="eastAsia" w:ascii="微软雅黑" w:hAnsi="微软雅黑" w:cs="微软雅黑"/>
          <w:bCs w:val="0"/>
          <w:sz w:val="24"/>
          <w:szCs w:val="24"/>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60" w:name="_Toc14106"/>
      <w:r/>
      <w:bookmarkStart w:id="261" w:name="_Toc480"/>
      <w:r/>
      <w:bookmarkStart w:id="262" w:name="_Toc452384201"/>
      <w:r/>
      <w:bookmarkStart w:id="263" w:name="_Toc12833"/>
      <w:r/>
      <w:bookmarkStart w:id="264" w:name="_Toc14481"/>
      <w:r/>
      <w:bookmarkStart w:id="265" w:name="_Toc19086"/>
      <w:r/>
      <w:bookmarkStart w:id="266" w:name="_Toc31001"/>
      <w:r>
        <w:rPr>
          <w:rFonts w:hint="eastAsia" w:ascii="微软雅黑" w:hAnsi="微软雅黑" w:cs="微软雅黑"/>
          <w:bCs w:val="0"/>
          <w:sz w:val="24"/>
          <w:szCs w:val="24"/>
          <w:highlight w:val="none"/>
        </w:rPr>
        <w:t xml:space="preserve">5.8废标（终止采购活动）</w:t>
      </w:r>
      <w:bookmarkEnd w:id="260"/>
      <w:r/>
      <w:bookmarkEnd w:id="261"/>
      <w:r/>
      <w:bookmarkEnd w:id="262"/>
      <w:r/>
      <w:bookmarkEnd w:id="263"/>
      <w:r/>
      <w:bookmarkEnd w:id="264"/>
      <w:r/>
      <w:bookmarkEnd w:id="265"/>
      <w:r/>
      <w:bookmarkEnd w:id="266"/>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5.8.1需要审批的项目符合专业条件的供应商或者对采购文件作实质响应的供应商不足三家的；</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5.8.2出现影响采购公正的违法、违规行为的；</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5.8.3供应商的报价均超过了采购预算，采购人不能支付的；</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5.8.4因重大变故，采购任务取消的。</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67" w:name="_Toc26119"/>
      <w:r/>
      <w:bookmarkStart w:id="268" w:name="_Toc25877"/>
      <w:r/>
      <w:bookmarkStart w:id="269" w:name="_Toc17336"/>
      <w:r/>
      <w:bookmarkStart w:id="270" w:name="_Toc13165"/>
      <w:r/>
      <w:bookmarkStart w:id="271" w:name="_Toc18356"/>
      <w:r/>
      <w:bookmarkStart w:id="272" w:name="_Toc19681"/>
      <w:r>
        <w:rPr>
          <w:rFonts w:hint="eastAsia" w:ascii="微软雅黑" w:hAnsi="微软雅黑" w:cs="微软雅黑"/>
          <w:bCs w:val="0"/>
          <w:sz w:val="24"/>
          <w:szCs w:val="24"/>
          <w:highlight w:val="none"/>
        </w:rPr>
        <w:t xml:space="preserve">5.9有下列情形之一的，视为投标供应商串通投标，其投标无效：</w:t>
      </w:r>
      <w:bookmarkEnd w:id="267"/>
      <w:r/>
      <w:bookmarkEnd w:id="268"/>
      <w:r/>
      <w:bookmarkEnd w:id="269"/>
      <w:r/>
      <w:bookmarkEnd w:id="270"/>
      <w:r/>
      <w:bookmarkEnd w:id="271"/>
      <w:r/>
      <w:bookmarkEnd w:id="272"/>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5.9.1不同投标供应商的投标文件由同一单位或者个人编制；</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5.9.2不同投标供应商委托同一单位或者个人办理投标事宜；</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5.9.3不同投标供应商的投标文件载明的项目管理成员或者联系人员为同一人；</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5.9.4不同投标供应商的投标文件异常一致或者投标报价呈规律性差异；</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5.9.5不同投标供应商的投标文件相互混装;</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5.9.6不同投标供应商的投标保证金从同一单位或者个人的账户转出。</w:t>
      </w:r>
      <w:r>
        <w:rPr>
          <w:rFonts w:hint="eastAsia" w:ascii="微软雅黑" w:hAnsi="微软雅黑" w:cs="微软雅黑"/>
          <w:highlight w:val="none"/>
        </w:rPr>
      </w:r>
      <w:r/>
    </w:p>
    <w:p>
      <w:pPr>
        <w:pStyle w:val="1330"/>
        <w:spacing w:line="420" w:lineRule="exact"/>
        <w:rPr>
          <w:rFonts w:hint="eastAsia" w:ascii="微软雅黑" w:hAnsi="微软雅黑" w:cs="微软雅黑"/>
          <w:highlight w:val="none"/>
        </w:rPr>
      </w:pPr>
      <w:r/>
      <w:bookmarkStart w:id="273" w:name="_Toc16539"/>
      <w:r/>
      <w:bookmarkStart w:id="274" w:name="_Toc17019"/>
      <w:r/>
      <w:bookmarkStart w:id="275" w:name="_Toc15047"/>
      <w:r/>
      <w:bookmarkStart w:id="276" w:name="_Toc22571"/>
      <w:r/>
      <w:bookmarkStart w:id="277" w:name="_Toc15764"/>
      <w:r/>
      <w:bookmarkStart w:id="278" w:name="_Toc452384202"/>
      <w:r/>
      <w:bookmarkStart w:id="279" w:name="_Toc25642"/>
      <w:r>
        <w:rPr>
          <w:rFonts w:hint="eastAsia" w:ascii="微软雅黑" w:hAnsi="微软雅黑" w:cs="微软雅黑"/>
          <w:highlight w:val="none"/>
        </w:rPr>
        <w:t xml:space="preserve">六、合同授予及签订</w:t>
      </w:r>
      <w:bookmarkEnd w:id="273"/>
      <w:r/>
      <w:bookmarkEnd w:id="274"/>
      <w:r/>
      <w:bookmarkEnd w:id="275"/>
      <w:r/>
      <w:bookmarkEnd w:id="276"/>
      <w:r/>
      <w:bookmarkEnd w:id="277"/>
      <w:r/>
      <w:bookmarkEnd w:id="278"/>
      <w:r/>
      <w:bookmarkEnd w:id="279"/>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80" w:name="_Toc14590"/>
      <w:r/>
      <w:bookmarkStart w:id="281" w:name="_Toc8543"/>
      <w:r/>
      <w:bookmarkStart w:id="282" w:name="_Toc19397"/>
      <w:r/>
      <w:bookmarkStart w:id="283" w:name="_Toc6259"/>
      <w:r/>
      <w:bookmarkStart w:id="284" w:name="_Toc6552"/>
      <w:r/>
      <w:bookmarkStart w:id="285" w:name="_Toc2419"/>
      <w:r/>
      <w:bookmarkStart w:id="286" w:name="_Toc452384203"/>
      <w:r>
        <w:rPr>
          <w:rFonts w:hint="eastAsia" w:ascii="微软雅黑" w:hAnsi="微软雅黑" w:cs="微软雅黑"/>
          <w:bCs w:val="0"/>
          <w:sz w:val="24"/>
          <w:szCs w:val="24"/>
          <w:highlight w:val="none"/>
        </w:rPr>
        <w:t xml:space="preserve">6.1确定中标、成交供应商</w:t>
      </w:r>
      <w:bookmarkEnd w:id="280"/>
      <w:r/>
      <w:bookmarkEnd w:id="281"/>
      <w:r/>
      <w:bookmarkEnd w:id="282"/>
      <w:r/>
      <w:bookmarkEnd w:id="283"/>
      <w:r/>
      <w:bookmarkEnd w:id="284"/>
      <w:r/>
      <w:bookmarkEnd w:id="285"/>
      <w:r/>
      <w:bookmarkEnd w:id="286"/>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6.1.1采购人严格按照本采购文件的约定和有关规定确定中标供应商。中标供应商将在原公告媒体上公示。</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6.1.2评标结束后，如有必要采购人可以对评标委员会确定的中标候选供应商进行考察。</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6.1.3供应商出现下列情况之一的，将被取消中标供应商资格，没收投标保证金：</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（1）提供虚假材料谋取中标、成交的；</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（2）采取不正当手段诋毁、排挤其他供应商的；</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（3）与采购人、采购代理机构或者其他供应商恶意串通的；</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（4）向采购人、采购代理机构行贿或者提供其他不正当利益的；</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（5）恶意竞争，投标总报价明显低于其自身合理成本且又无法提供证明的；</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（6）不符合法律、法规的规定。</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87" w:name="_Toc14115"/>
      <w:r/>
      <w:bookmarkStart w:id="288" w:name="_Toc32259"/>
      <w:r/>
      <w:bookmarkStart w:id="289" w:name="_Toc26991"/>
      <w:r/>
      <w:bookmarkStart w:id="290" w:name="_Toc452384204"/>
      <w:r/>
      <w:bookmarkStart w:id="291" w:name="_Toc20925"/>
      <w:r/>
      <w:bookmarkStart w:id="292" w:name="_Toc7383"/>
      <w:r/>
      <w:bookmarkStart w:id="293" w:name="_Toc24458"/>
      <w:r>
        <w:rPr>
          <w:rFonts w:hint="eastAsia" w:ascii="微软雅黑" w:hAnsi="微软雅黑" w:cs="微软雅黑"/>
          <w:bCs w:val="0"/>
          <w:sz w:val="24"/>
          <w:szCs w:val="24"/>
          <w:highlight w:val="none"/>
        </w:rPr>
        <w:t xml:space="preserve">6.2质疑处理</w:t>
      </w:r>
      <w:bookmarkEnd w:id="287"/>
      <w:r/>
      <w:bookmarkEnd w:id="288"/>
      <w:r/>
      <w:bookmarkEnd w:id="289"/>
      <w:r/>
      <w:bookmarkEnd w:id="290"/>
      <w:r/>
      <w:bookmarkEnd w:id="291"/>
      <w:r/>
      <w:bookmarkEnd w:id="292"/>
      <w:r/>
      <w:bookmarkEnd w:id="293"/>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6.2.2提出质疑的供应商应当是参与所质疑项目采购活动的供应商。并在法定质疑期内一次性提出针对同一采购程序环节的质疑。</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6.2.4质疑函应当包括下列内容：</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（1）供应商的姓名或者名称、地址、邮编、联系人及联系电话；</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（2）质疑项目的名称、编号；</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（3）具体、明确的质疑事项和与质疑事项相关的请求；</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（4）事实依据；</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（5）必要的法律依据；</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（6）提出质疑的日期。</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质疑人委托代理人质疑的，应当向采购代理机构提交</w:t>
      </w:r>
      <w:r>
        <w:rPr>
          <w:rFonts w:hint="eastAsia" w:ascii="微软雅黑" w:hAnsi="微软雅黑" w:cs="微软雅黑"/>
          <w:highlight w:val="none"/>
          <w:lang w:eastAsia="zh-CN"/>
        </w:rPr>
        <w:t xml:space="preserve">法定代表人</w:t>
      </w:r>
      <w:r>
        <w:rPr>
          <w:rFonts w:hint="eastAsia" w:ascii="微软雅黑" w:hAnsi="微软雅黑" w:cs="微软雅黑"/>
          <w:highlight w:val="none"/>
        </w:rPr>
        <w:t xml:space="preserve">授权委托书，其</w:t>
      </w:r>
      <w:r>
        <w:rPr>
          <w:rFonts w:hint="eastAsia" w:ascii="微软雅黑" w:hAnsi="微软雅黑" w:cs="微软雅黑"/>
          <w:highlight w:val="none"/>
          <w:lang w:eastAsia="zh-CN"/>
        </w:rPr>
        <w:t xml:space="preserve">法定代表人</w:t>
      </w:r>
      <w:r>
        <w:rPr>
          <w:rFonts w:hint="eastAsia" w:ascii="微软雅黑" w:hAnsi="微软雅黑" w:cs="微软雅黑"/>
          <w:highlight w:val="none"/>
        </w:rPr>
        <w:t xml:space="preserve">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294" w:name="_Toc29601"/>
      <w:r/>
      <w:bookmarkStart w:id="295" w:name="_Toc29987"/>
      <w:r/>
      <w:bookmarkStart w:id="296" w:name="_Toc1781"/>
      <w:r/>
      <w:bookmarkStart w:id="297" w:name="_Toc4506"/>
      <w:r/>
      <w:bookmarkStart w:id="298" w:name="_Toc29307"/>
      <w:r/>
      <w:bookmarkStart w:id="299" w:name="_Toc452384205"/>
      <w:r/>
      <w:bookmarkStart w:id="300" w:name="_Toc29169"/>
      <w:r>
        <w:rPr>
          <w:rFonts w:hint="eastAsia" w:ascii="微软雅黑" w:hAnsi="微软雅黑" w:cs="微软雅黑"/>
          <w:bCs w:val="0"/>
          <w:sz w:val="24"/>
          <w:szCs w:val="24"/>
          <w:highlight w:val="none"/>
        </w:rPr>
        <w:t xml:space="preserve">6.3中标通知书</w:t>
      </w:r>
      <w:bookmarkEnd w:id="294"/>
      <w:r/>
      <w:bookmarkEnd w:id="295"/>
      <w:r/>
      <w:bookmarkEnd w:id="296"/>
      <w:r/>
      <w:bookmarkEnd w:id="297"/>
      <w:r/>
      <w:bookmarkEnd w:id="298"/>
      <w:r/>
      <w:bookmarkEnd w:id="299"/>
      <w:r/>
      <w:bookmarkEnd w:id="300"/>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6.3.1确定中标供应商后,向中标供应商发出中标通知书。</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6.3.2中标通知书是合同的组成部分。</w:t>
      </w:r>
      <w:r>
        <w:rPr>
          <w:rFonts w:hint="eastAsia" w:ascii="微软雅黑" w:hAnsi="微软雅黑" w:cs="微软雅黑"/>
          <w:highlight w:val="none"/>
        </w:rPr>
      </w:r>
      <w:r/>
    </w:p>
    <w:p>
      <w:pPr>
        <w:pStyle w:val="1328"/>
        <w:spacing w:line="420" w:lineRule="exact"/>
        <w:rPr>
          <w:rFonts w:hint="eastAsia" w:ascii="微软雅黑" w:hAnsi="微软雅黑" w:cs="微软雅黑"/>
          <w:bCs w:val="0"/>
          <w:sz w:val="24"/>
          <w:szCs w:val="24"/>
          <w:highlight w:val="none"/>
        </w:rPr>
      </w:pPr>
      <w:r/>
      <w:bookmarkStart w:id="301" w:name="_Toc9255"/>
      <w:r/>
      <w:bookmarkStart w:id="302" w:name="_Toc8978"/>
      <w:r/>
      <w:bookmarkStart w:id="303" w:name="_Toc21229"/>
      <w:r/>
      <w:bookmarkStart w:id="304" w:name="_Toc23647"/>
      <w:r/>
      <w:bookmarkStart w:id="305" w:name="_Toc452384206"/>
      <w:r/>
      <w:bookmarkStart w:id="306" w:name="_Toc24863"/>
      <w:r/>
      <w:bookmarkStart w:id="307" w:name="_Toc14281"/>
      <w:r>
        <w:rPr>
          <w:rFonts w:hint="eastAsia" w:ascii="微软雅黑" w:hAnsi="微软雅黑" w:cs="微软雅黑"/>
          <w:bCs w:val="0"/>
          <w:sz w:val="24"/>
          <w:szCs w:val="24"/>
          <w:highlight w:val="none"/>
        </w:rPr>
        <w:t xml:space="preserve">6.4签订合同</w:t>
      </w:r>
      <w:bookmarkEnd w:id="301"/>
      <w:r/>
      <w:bookmarkEnd w:id="302"/>
      <w:r/>
      <w:bookmarkEnd w:id="303"/>
      <w:r/>
      <w:bookmarkEnd w:id="304"/>
      <w:r/>
      <w:bookmarkEnd w:id="305"/>
      <w:r/>
      <w:bookmarkEnd w:id="306"/>
      <w:r/>
      <w:bookmarkEnd w:id="307"/>
      <w:r>
        <w:rPr>
          <w:rFonts w:hint="eastAsia" w:ascii="微软雅黑" w:hAnsi="微软雅黑" w:cs="微软雅黑"/>
          <w:bCs w:val="0"/>
          <w:sz w:val="24"/>
          <w:szCs w:val="24"/>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t xml:space="preserve">6.4.3采购文件、中标供应商的投标文件及评标过程中有关澄清文件均应作为合同附件。</w:t>
      </w:r>
      <w:r>
        <w:rPr>
          <w:rFonts w:hint="eastAsia" w:ascii="微软雅黑" w:hAnsi="微软雅黑" w:cs="微软雅黑"/>
          <w:highlight w:val="none"/>
        </w:rPr>
      </w:r>
      <w:r/>
    </w:p>
    <w:p>
      <w:pPr>
        <w:pStyle w:val="1135"/>
        <w:spacing w:line="440" w:lineRule="exact"/>
        <w:rPr>
          <w:rFonts w:hint="eastAsia" w:ascii="微软雅黑" w:hAnsi="微软雅黑" w:cs="微软雅黑"/>
          <w:szCs w:val="21"/>
          <w:highlight w:val="none"/>
        </w:rPr>
      </w:pPr>
      <w:r>
        <w:rPr>
          <w:rFonts w:hint="eastAsia" w:ascii="微软雅黑" w:hAnsi="微软雅黑" w:cs="微软雅黑"/>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58"/>
        <w:keepLines w:val="0"/>
        <w:keepNext w:val="0"/>
        <w:pageBreakBefore w:val="0"/>
        <w:spacing w:line="420" w:lineRule="exact"/>
        <w:widowControl w:val="off"/>
        <w:rPr>
          <w:highlight w:val="none"/>
        </w:rPr>
      </w:pPr>
      <w:r>
        <w:rPr>
          <w:rFonts w:hint="eastAsia" w:ascii="微软雅黑" w:hAnsi="微软雅黑" w:cs="微软雅黑"/>
          <w:szCs w:val="21"/>
          <w:highlight w:val="none"/>
          <w:lang w:val="en-US" w:eastAsia="zh-CN"/>
        </w:rPr>
        <w:t xml:space="preserve">6.4.5</w:t>
      </w:r>
      <w:r>
        <w:rPr>
          <w:rFonts w:hint="eastAsia" w:ascii="微软雅黑" w:hAnsi="微软雅黑" w:eastAsia="微软雅黑" w:cs="微软雅黑"/>
          <w:sz w:val="21"/>
          <w:szCs w:val="22"/>
          <w:highlight w:val="none"/>
          <w:lang w:val="en-US" w:eastAsia="zh-CN" w:bidi="ar-SA"/>
        </w:rPr>
        <w:t xml:space="preserve">标的物的追加：采购合同履行中，采购人需追加与合同标的相同的货物、服务（包含与货物相关的服务及与服务相关的货物）的，在不改变合同其他条款的前提下，可以与中标供应商协商签订补充合同，但所有补充合同的采购金额不超过原合同金额10%。</w:t>
      </w:r>
      <w:r>
        <w:rPr>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ind w:firstLine="52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6"/>
        <w:rPr>
          <w:rFonts w:hint="eastAsia"/>
          <w:highlight w:val="none"/>
        </w:rPr>
      </w:pPr>
      <w:r>
        <w:rPr>
          <w:rFonts w:hint="eastAsia" w:ascii="微软雅黑" w:hAnsi="微软雅黑" w:cs="微软雅黑"/>
          <w:highlight w:val="none"/>
        </w:rPr>
        <w:br w:type="page" w:clear="all"/>
      </w:r>
      <w:bookmarkStart w:id="308" w:name="_Toc22478"/>
      <w:r/>
      <w:bookmarkStart w:id="309" w:name="_Toc7865"/>
      <w:r/>
      <w:bookmarkStart w:id="310" w:name="_Toc29688"/>
      <w:r/>
      <w:bookmarkStart w:id="311" w:name="_Toc5997"/>
      <w:r/>
      <w:bookmarkStart w:id="312" w:name="_Toc26471"/>
      <w:r>
        <w:rPr>
          <w:rFonts w:hint="eastAsia"/>
          <w:highlight w:val="none"/>
        </w:rPr>
        <w:t xml:space="preserve">第三章 评标办法和定标原则</w:t>
      </w:r>
      <w:bookmarkEnd w:id="308"/>
      <w:r/>
      <w:bookmarkEnd w:id="309"/>
      <w:r/>
      <w:bookmarkEnd w:id="310"/>
      <w:r/>
      <w:bookmarkEnd w:id="311"/>
      <w:r/>
      <w:bookmarkEnd w:id="312"/>
      <w:r>
        <w:rPr>
          <w:rFonts w:hint="eastAsia"/>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（一）政府采购评审中出现下列情形之一的，评审委员会应当启动异常低价投标（响应）审查程序：</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3.投标（响应）报价低于采购项目最高限价45%的，即投标（响应）报价&lt;采购项目最高限价×45%；</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4.评审委员会基于专业判断，认为供应商报价过低，有可能影响产品质量或者不能诚信履约的其他情形。</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微软雅黑" w:hAnsi="微软雅黑" w:cs="微软雅黑"/>
          <w:sz w:val="21"/>
          <w:szCs w:val="21"/>
          <w:highlight w:val="none"/>
        </w:rPr>
      </w:r>
      <w:r/>
    </w:p>
    <w:p>
      <w:pPr>
        <w:pStyle w:val="1135"/>
        <w:ind w:firstLine="420"/>
        <w:spacing w:line="420" w:lineRule="exact"/>
        <w:rPr>
          <w:rFonts w:hint="eastAsia" w:ascii="微软雅黑" w:hAnsi="微软雅黑" w:cs="微软雅黑"/>
          <w:sz w:val="21"/>
          <w:szCs w:val="21"/>
          <w:highlight w:val="none"/>
        </w:rPr>
      </w:pPr>
      <w:r>
        <w:rPr>
          <w:rFonts w:hint="eastAsia" w:ascii="微软雅黑" w:hAnsi="微软雅黑" w:cs="微软雅黑"/>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微软雅黑" w:hAnsi="微软雅黑" w:cs="微软雅黑"/>
          <w:sz w:val="21"/>
          <w:szCs w:val="21"/>
          <w:highlight w:val="none"/>
        </w:rPr>
      </w:r>
      <w:r/>
    </w:p>
    <w:p>
      <w:pPr>
        <w:pStyle w:val="1135"/>
        <w:ind w:firstLine="560"/>
        <w:jc w:val="center"/>
        <w:spacing w:line="400" w:lineRule="exact"/>
        <w:rPr>
          <w:rFonts w:hint="eastAsia" w:ascii="微软雅黑" w:hAnsi="微软雅黑" w:cs="微软雅黑"/>
          <w:sz w:val="24"/>
          <w:szCs w:val="24"/>
          <w:highlight w:val="none"/>
        </w:rPr>
      </w:pPr>
      <w:r>
        <w:rPr>
          <w:rFonts w:hint="eastAsia" w:ascii="微软雅黑" w:hAnsi="微软雅黑" w:cs="微软雅黑"/>
          <w:b/>
          <w:bCs/>
          <w:sz w:val="28"/>
          <w:szCs w:val="28"/>
          <w:highlight w:val="none"/>
          <w:lang w:val="zh-CN"/>
        </w:rPr>
        <w:t xml:space="preserve">评标细则</w:t>
      </w:r>
      <w:r>
        <w:rPr>
          <w:rFonts w:hint="eastAsia" w:ascii="微软雅黑" w:hAnsi="微软雅黑" w:cs="微软雅黑"/>
          <w:sz w:val="24"/>
          <w:szCs w:val="24"/>
          <w:highlight w:val="none"/>
        </w:rPr>
      </w:r>
      <w:r/>
    </w:p>
    <w:p>
      <w:pPr>
        <w:pStyle w:val="1135"/>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（一）资格性审查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rPr>
          <w:rFonts w:hint="eastAsia" w:ascii="微软雅黑" w:hAnsi="微软雅黑" w:cs="微软雅黑"/>
          <w:b/>
          <w:bCs/>
          <w:highlight w:val="none"/>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rPr>
                <w:rFonts w:hint="eastAsia" w:ascii="微软雅黑" w:hAnsi="微软雅黑" w:cs="微软雅黑"/>
                <w:b/>
                <w:bCs/>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资格证明文件</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2</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法定代表人授权书盖章原件（法定代表人直接参与</w:t>
            </w:r>
            <w:r>
              <w:rPr>
                <w:rFonts w:hint="eastAsia" w:ascii="微软雅黑" w:hAnsi="微软雅黑" w:cs="微软雅黑"/>
                <w:highlight w:val="none"/>
              </w:rPr>
              <w:t xml:space="preserve">投标</w:t>
            </w:r>
            <w:r>
              <w:rPr>
                <w:rFonts w:hint="eastAsia" w:ascii="微软雅黑" w:hAnsi="微软雅黑" w:cs="微软雅黑"/>
                <w:highlight w:val="none"/>
                <w:lang w:val="zh-CN"/>
              </w:rPr>
              <w:t xml:space="preserve">的可不提供授权书）</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3</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color w:val="000000"/>
                <w:highlight w:val="none"/>
                <w:lang w:val="zh-CN"/>
              </w:rPr>
              <w:t xml:space="preserve">投标报价是否超过预算或最高限价</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pStyle w:val="1135"/>
        <w:spacing w:line="440" w:lineRule="exact"/>
        <w:rPr>
          <w:rFonts w:hint="eastAsia" w:ascii="微软雅黑" w:hAnsi="微软雅黑" w:cs="微软雅黑"/>
          <w:b/>
          <w:bCs/>
          <w:highlight w:val="none"/>
        </w:rPr>
      </w:pPr>
      <w:r>
        <w:rPr>
          <w:rFonts w:hint="eastAsia" w:ascii="微软雅黑" w:hAnsi="微软雅黑" w:cs="微软雅黑"/>
          <w:b/>
          <w:bCs/>
          <w:highlight w:val="none"/>
        </w:rPr>
        <w:t xml:space="preserve">（二）符合性审查</w:t>
      </w:r>
      <w:r>
        <w:rPr>
          <w:rFonts w:hint="eastAsia" w:ascii="微软雅黑" w:hAnsi="微软雅黑" w:cs="微软雅黑"/>
          <w:b/>
          <w:bCs/>
          <w:highlight w:val="none"/>
          <w:lang w:val="zh-CN"/>
        </w:rPr>
        <w:t xml:space="preserve">（通过/未通过）</w:t>
      </w:r>
      <w:r>
        <w:rPr>
          <w:rFonts w:hint="eastAsia" w:ascii="微软雅黑" w:hAnsi="微软雅黑" w:cs="微软雅黑"/>
          <w:b/>
          <w:bCs/>
          <w:highlight w:val="none"/>
        </w:rPr>
        <w:t xml:space="preserve">：</w:t>
      </w:r>
      <w:r>
        <w:rPr>
          <w:rFonts w:hint="eastAsia" w:ascii="微软雅黑" w:hAnsi="微软雅黑" w:cs="微软雅黑"/>
          <w:b/>
          <w:bCs/>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序号</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评定标准</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通过√</w:t>
            </w:r>
            <w:r>
              <w:rPr>
                <w:rFonts w:hint="eastAsia" w:ascii="微软雅黑" w:hAnsi="微软雅黑" w:cs="微软雅黑"/>
                <w:b/>
                <w:bCs/>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jc w:val="center"/>
              <w:spacing w:line="440" w:lineRule="exact"/>
              <w:rPr>
                <w:rFonts w:hint="eastAsia" w:ascii="微软雅黑" w:hAnsi="微软雅黑" w:cs="微软雅黑"/>
                <w:b/>
                <w:bCs/>
                <w:highlight w:val="none"/>
                <w:lang w:val="zh-CN"/>
              </w:rPr>
            </w:pPr>
            <w:r>
              <w:rPr>
                <w:rFonts w:hint="eastAsia" w:ascii="微软雅黑" w:hAnsi="微软雅黑" w:cs="微软雅黑"/>
                <w:b/>
                <w:bCs/>
                <w:highlight w:val="none"/>
                <w:lang w:val="zh-CN"/>
              </w:rPr>
              <w:t xml:space="preserve">未通过X</w:t>
            </w:r>
            <w:r>
              <w:rPr>
                <w:rFonts w:hint="eastAsia" w:ascii="微软雅黑" w:hAnsi="微软雅黑" w:cs="微软雅黑"/>
                <w:b/>
                <w:bCs/>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1</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35"/>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投标文件的有效性（</w:t>
            </w:r>
            <w:r>
              <w:rPr>
                <w:rFonts w:hint="eastAsia" w:ascii="微软雅黑" w:hAnsi="微软雅黑" w:cs="微软雅黑"/>
                <w:highlight w:val="none"/>
              </w:rPr>
              <w:t xml:space="preserve">是否签字盖章）</w:t>
            </w:r>
            <w:r>
              <w:rPr>
                <w:rFonts w:hint="eastAsia" w:ascii="微软雅黑" w:hAnsi="微软雅黑" w:cs="微软雅黑"/>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2</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35"/>
              <w:spacing w:line="440" w:lineRule="exact"/>
              <w:rPr>
                <w:rFonts w:hint="eastAsia" w:ascii="微软雅黑" w:hAnsi="微软雅黑" w:cs="微软雅黑"/>
                <w:highlight w:val="none"/>
              </w:rPr>
            </w:pPr>
            <w:r>
              <w:rPr>
                <w:rFonts w:hint="eastAsia" w:ascii="微软雅黑" w:hAnsi="微软雅黑" w:cs="微软雅黑"/>
                <w:highlight w:val="none"/>
                <w:lang w:val="zh-CN"/>
              </w:rPr>
              <w:t xml:space="preserve">符合采购文件第六章格式中(一、1-</w:t>
            </w:r>
            <w:r>
              <w:rPr>
                <w:rFonts w:hint="eastAsia" w:ascii="微软雅黑" w:hAnsi="微软雅黑" w:cs="微软雅黑"/>
                <w:highlight w:val="none"/>
                <w:lang w:val="en-US" w:eastAsia="zh-CN"/>
              </w:rPr>
              <w:t xml:space="preserve">5</w:t>
            </w:r>
            <w:r>
              <w:rPr>
                <w:rFonts w:hint="eastAsia" w:ascii="微软雅黑" w:hAnsi="微软雅黑" w:cs="微软雅黑"/>
                <w:highlight w:val="none"/>
                <w:lang w:val="zh-CN"/>
              </w:rPr>
              <w:t xml:space="preserve">)</w:t>
            </w:r>
            <w:r>
              <w:rPr>
                <w:rFonts w:hint="eastAsia" w:ascii="微软雅黑" w:hAnsi="微软雅黑" w:cs="微软雅黑"/>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135"/>
              <w:jc w:val="center"/>
              <w:spacing w:line="440" w:lineRule="exact"/>
              <w:rPr>
                <w:rFonts w:hint="eastAsia" w:ascii="微软雅黑" w:hAnsi="微软雅黑" w:cs="微软雅黑"/>
                <w:highlight w:val="none"/>
                <w:lang w:val="zh-CN"/>
              </w:rPr>
            </w:pPr>
            <w:r>
              <w:rPr>
                <w:rFonts w:hint="eastAsia" w:ascii="微软雅黑" w:hAnsi="微软雅黑" w:cs="微软雅黑"/>
                <w:highlight w:val="none"/>
              </w:rPr>
              <w:t xml:space="preserve">3</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t xml:space="preserve">不存在重大负偏离</w:t>
            </w: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135"/>
              <w:spacing w:line="440" w:lineRule="exact"/>
              <w:rPr>
                <w:rFonts w:hint="eastAsia" w:ascii="微软雅黑" w:hAnsi="微软雅黑" w:cs="微软雅黑"/>
                <w:highlight w:val="none"/>
                <w:lang w:val="zh-CN"/>
              </w:rPr>
            </w:pPr>
            <w:r>
              <w:rPr>
                <w:rFonts w:hint="eastAsia" w:ascii="微软雅黑" w:hAnsi="微软雅黑" w:cs="微软雅黑"/>
                <w:highlight w:val="none"/>
                <w:lang w:val="zh-CN"/>
              </w:rPr>
            </w:r>
            <w:r/>
          </w:p>
        </w:tc>
      </w:tr>
    </w:tbl>
    <w:p>
      <w:pPr>
        <w:pStyle w:val="1135"/>
        <w:rPr>
          <w:rFonts w:hint="eastAsia"/>
          <w:b/>
          <w:bCs/>
          <w:highlight w:val="none"/>
        </w:rPr>
      </w:pPr>
      <w:r/>
      <w:bookmarkStart w:id="313" w:name="_Hlk72848049"/>
      <w:r>
        <w:rPr>
          <w:rFonts w:hint="eastAsia"/>
          <w:b/>
          <w:bCs/>
          <w:highlight w:val="none"/>
        </w:rPr>
        <w:t xml:space="preserve">（三）评分因素及分值</w:t>
      </w:r>
      <w:r>
        <w:rPr>
          <w:rFonts w:hint="eastAsia"/>
          <w:b/>
          <w:bCs/>
          <w:highlight w:val="none"/>
        </w:rPr>
      </w:r>
      <w:r/>
    </w:p>
    <w:tbl>
      <w:tblPr>
        <w:tblW w:w="50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
        <w:gridCol w:w="1208"/>
        <w:gridCol w:w="6453"/>
        <w:gridCol w:w="623"/>
      </w:tblGrid>
      <w:tr>
        <w:trPr>
          <w:trHeight w:val="410"/>
          <w:tblHeader/>
        </w:trPr>
        <w:tc>
          <w:tcPr>
            <w:tcW w:w="520"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bookmarkEnd w:id="313"/>
            <w:r>
              <w:rPr>
                <w:rFonts w:hint="eastAsia" w:ascii="微软雅黑" w:hAnsi="微软雅黑" w:eastAsia="微软雅黑" w:cs="微软雅黑"/>
                <w:color w:val="000000"/>
                <w:sz w:val="21"/>
                <w:szCs w:val="21"/>
                <w:highlight w:val="none"/>
              </w:rPr>
              <w:t xml:space="preserve">序号</w:t>
            </w:r>
            <w:r>
              <w:rPr>
                <w:rFonts w:hint="eastAsia" w:ascii="微软雅黑" w:hAnsi="微软雅黑" w:eastAsia="微软雅黑" w:cs="微软雅黑"/>
                <w:color w:val="000000"/>
                <w:sz w:val="21"/>
                <w:szCs w:val="21"/>
                <w:highlight w:val="none"/>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要素</w:t>
            </w:r>
            <w:r>
              <w:rPr>
                <w:rFonts w:hint="eastAsia" w:ascii="微软雅黑" w:hAnsi="微软雅黑" w:eastAsia="微软雅黑" w:cs="微软雅黑"/>
                <w:color w:val="000000"/>
                <w:sz w:val="21"/>
                <w:szCs w:val="21"/>
                <w:highlight w:val="none"/>
              </w:rPr>
            </w:r>
            <w:r/>
          </w:p>
        </w:tc>
        <w:tc>
          <w:tcPr>
            <w:tcW w:w="6453"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评审标准</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分值</w:t>
            </w:r>
            <w:r>
              <w:rPr>
                <w:rFonts w:hint="eastAsia" w:ascii="微软雅黑" w:hAnsi="微软雅黑" w:eastAsia="微软雅黑" w:cs="微软雅黑"/>
                <w:color w:val="000000"/>
                <w:sz w:val="21"/>
                <w:szCs w:val="21"/>
                <w:highlight w:val="none"/>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rPr>
            </w:pPr>
            <w:r>
              <w:rPr>
                <w:rFonts w:hint="eastAsia" w:ascii="微软雅黑" w:hAnsi="微软雅黑" w:eastAsia="微软雅黑" w:cs="微软雅黑"/>
                <w:b w:val="0"/>
                <w:bCs w:val="0"/>
                <w:color w:val="000000"/>
                <w:sz w:val="21"/>
                <w:szCs w:val="21"/>
                <w:highlight w:val="none"/>
              </w:rPr>
              <w:t xml:space="preserve">1</w:t>
            </w:r>
            <w:r>
              <w:rPr>
                <w:rFonts w:hint="eastAsia" w:ascii="微软雅黑" w:hAnsi="微软雅黑" w:eastAsia="微软雅黑" w:cs="微软雅黑"/>
                <w:b w:val="0"/>
                <w:bCs w:val="0"/>
                <w:color w:val="000000"/>
                <w:sz w:val="21"/>
                <w:szCs w:val="21"/>
                <w:highlight w:val="none"/>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rPr>
            </w:pPr>
            <w:r>
              <w:rPr>
                <w:rFonts w:hint="eastAsia" w:ascii="微软雅黑" w:hAnsi="微软雅黑" w:eastAsia="微软雅黑" w:cs="微软雅黑"/>
                <w:b w:val="0"/>
                <w:bCs w:val="0"/>
                <w:color w:val="000000"/>
                <w:sz w:val="21"/>
                <w:szCs w:val="21"/>
                <w:highlight w:val="none"/>
              </w:rPr>
              <w:t xml:space="preserve">价格</w:t>
            </w:r>
            <w:r>
              <w:rPr>
                <w:rFonts w:hint="eastAsia" w:ascii="微软雅黑" w:hAnsi="微软雅黑" w:eastAsia="微软雅黑" w:cs="微软雅黑"/>
                <w:b w:val="0"/>
                <w:bCs w:val="0"/>
                <w:color w:val="000000"/>
                <w:sz w:val="21"/>
                <w:szCs w:val="21"/>
                <w:highlight w:val="none"/>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color w:val="000000"/>
                <w:sz w:val="21"/>
                <w:szCs w:val="21"/>
                <w:highlight w:val="none"/>
              </w:rPr>
              <w:t xml:space="preserve">采用低价优先法计算，即满足招标文件要求且投标价格最低的投标报价为评标基准价，其价格分为满分。</w:t>
            </w:r>
            <w:r>
              <w:rPr>
                <w:rFonts w:hint="eastAsia" w:ascii="微软雅黑" w:hAnsi="微软雅黑" w:eastAsia="微软雅黑" w:cs="微软雅黑"/>
                <w:bCs/>
                <w:color w:val="000000"/>
                <w:sz w:val="21"/>
                <w:szCs w:val="21"/>
                <w:highlight w:val="none"/>
              </w:rPr>
              <w:t xml:space="preserve">其他</w:t>
            </w:r>
            <w:r>
              <w:rPr>
                <w:rFonts w:hint="eastAsia" w:ascii="微软雅黑" w:hAnsi="微软雅黑" w:cs="微软雅黑"/>
                <w:bCs/>
                <w:color w:val="000000"/>
                <w:sz w:val="21"/>
                <w:szCs w:val="21"/>
                <w:highlight w:val="none"/>
                <w:lang w:val="en-US" w:eastAsia="zh-CN"/>
              </w:rPr>
              <w:t xml:space="preserve">投标人</w:t>
            </w:r>
            <w:r>
              <w:rPr>
                <w:rFonts w:hint="eastAsia" w:ascii="微软雅黑" w:hAnsi="微软雅黑" w:eastAsia="微软雅黑" w:cs="微软雅黑"/>
                <w:bCs/>
                <w:color w:val="000000"/>
                <w:sz w:val="21"/>
                <w:szCs w:val="21"/>
                <w:highlight w:val="none"/>
              </w:rPr>
              <w:t xml:space="preserve">的价格分统一按下列公式计算（保留小数点后两位）：</w:t>
            </w:r>
            <w:r>
              <w:rPr>
                <w:rFonts w:hint="eastAsia" w:ascii="微软雅黑" w:hAnsi="微软雅黑" w:eastAsia="微软雅黑" w:cs="微软雅黑"/>
                <w:bCs/>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Cs/>
                <w:color w:val="000000"/>
                <w:sz w:val="21"/>
                <w:szCs w:val="21"/>
                <w:highlight w:val="none"/>
              </w:rPr>
              <w:t xml:space="preserve">报价得分=（评标基准价/响应报价）×10</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2</w:t>
            </w:r>
            <w:r>
              <w:rPr>
                <w:rFonts w:hint="eastAsia" w:ascii="微软雅黑" w:hAnsi="微软雅黑" w:eastAsia="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总体实施方案</w:t>
            </w:r>
            <w:r>
              <w:rPr>
                <w:rFonts w:hint="eastAsia" w:ascii="微软雅黑" w:hAnsi="微软雅黑" w:cs="微软雅黑"/>
                <w:b w:val="0"/>
                <w:bCs w:val="0"/>
                <w:color w:val="000000"/>
                <w:sz w:val="21"/>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投标人应根据招标文件要求及本项目特点制订总体实施方案，评标委员会根据提供的总体实施方案（包括但不限于服务理念、管理制度、健康管理信息系统、体检流程（含导检相关配置）、诊疗水平保障、人员保障、服务响应、服务方案等）进行评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方案完整、科学合理，清晰详细，完全符合本项目需求的，得10分；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方案较为完整，有一定科学合理性，较清晰详细，能够基本符合本项目需求的，得7分；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方案完整性一般，科学合理性一般，清晰详细程度一般，大概符合本项目需求的，得4分；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方案不完整、无合理，各模块描述笼统的，得1分；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bCs/>
                <w:color w:val="000000"/>
                <w:szCs w:val="21"/>
                <w:highlight w:val="none"/>
              </w:rPr>
            </w:pPr>
            <w:r>
              <w:rPr>
                <w:rFonts w:hint="eastAsia" w:ascii="微软雅黑" w:hAnsi="微软雅黑" w:cs="微软雅黑"/>
                <w:b w:val="0"/>
                <w:bCs w:val="0"/>
                <w:color w:val="000000"/>
                <w:szCs w:val="21"/>
                <w:highlight w:val="none"/>
                <w:lang w:val="en-US" w:eastAsia="zh-CN"/>
              </w:rPr>
              <w:t xml:space="preserve">未提供的不得分。</w:t>
            </w:r>
            <w:r>
              <w:rPr>
                <w:rFonts w:hint="eastAsia" w:ascii="微软雅黑" w:hAnsi="微软雅黑" w:cs="微软雅黑"/>
                <w:b/>
                <w:bCs/>
                <w:color w:val="000000"/>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10</w:t>
            </w:r>
            <w:r>
              <w:rPr>
                <w:rFonts w:ascii="微软雅黑" w:hAnsi="微软雅黑" w:cs="微软雅黑"/>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3</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重难点分析</w:t>
            </w:r>
            <w:r>
              <w:rPr>
                <w:rFonts w:ascii="微软雅黑" w:hAnsi="微软雅黑" w:cs="微软雅黑"/>
                <w:b w:val="0"/>
                <w:bCs w:val="0"/>
                <w:color w:val="000000"/>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投标人应根据招标文件要求及本项目特点制订重难点分析，评标委员会根据提供的重点、难点把控分析（包括但不限于服务设想及策划、管理理念、管理工作目标、项目服务定位、过程把控等）进行评分：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方案完整、科学合理，清晰详细，有针对性及可行性的，得7分；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方案完整性尚可，科学合理性及清晰详细程度一般，有一定针对性及可行性的，得4分；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方案不完整、无合理，各模块描述笼统的，针对性及可行性一般的，得1分；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未提供的不得分。</w:t>
            </w:r>
            <w:r>
              <w:rPr>
                <w:rFonts w:hint="eastAsia" w:ascii="微软雅黑" w:hAnsi="微软雅黑" w:cs="微软雅黑"/>
                <w:b w:val="0"/>
                <w:bCs w:val="0"/>
                <w:color w:val="000000"/>
                <w:szCs w:val="21"/>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w:t>
            </w:r>
            <w:r>
              <w:rPr>
                <w:rFonts w:ascii="微软雅黑" w:hAnsi="微软雅黑" w:cs="微软雅黑"/>
                <w:color w:val="000000"/>
                <w:sz w:val="21"/>
                <w:szCs w:val="21"/>
                <w:highlight w:val="none"/>
                <w:lang w:val="en-US" w:eastAsia="zh-CN"/>
              </w:rPr>
            </w:r>
            <w:r/>
          </w:p>
        </w:tc>
      </w:tr>
      <w:tr>
        <w:trPr>
          <w:trHeight w:val="90"/>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bCs/>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4</w:t>
            </w:r>
            <w:r>
              <w:rPr>
                <w:rFonts w:ascii="微软雅黑" w:hAnsi="微软雅黑" w:cs="微软雅黑"/>
                <w:b/>
                <w:bCs/>
                <w:color w:val="000000"/>
                <w:sz w:val="21"/>
                <w:szCs w:val="21"/>
                <w:highlight w:val="none"/>
                <w:lang w:val="en-US" w:eastAsia="zh-CN"/>
              </w:rPr>
            </w:r>
            <w:r/>
          </w:p>
        </w:tc>
        <w:tc>
          <w:tcPr>
            <w:tcW w:w="1208" w:type="dxa"/>
            <w:vAlign w:val="center"/>
            <w:textDirection w:val="lrTb"/>
            <w:noWrap w:val="false"/>
          </w:tcPr>
          <w:p>
            <w:pPr>
              <w:pStyle w:val="1135"/>
              <w:jc w:val="left"/>
              <w:keepLines w:val="0"/>
              <w:keepNext w:val="0"/>
              <w:pageBreakBefore w:val="0"/>
              <w:spacing w:line="420" w:lineRule="exact"/>
              <w:widowControl w:val="off"/>
              <w:rPr>
                <w:rFonts w:ascii="微软雅黑" w:hAnsi="微软雅黑" w:cs="微软雅黑"/>
                <w:b/>
                <w:bCs/>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应急预案</w:t>
            </w:r>
            <w:r>
              <w:rPr>
                <w:rFonts w:ascii="微软雅黑" w:hAnsi="微软雅黑" w:cs="微软雅黑"/>
                <w:b/>
                <w:bCs/>
                <w:color w:val="000000"/>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投标人应根据招标文件要求及本项目特点制订应急预案，评标委员会根据提供的应急预案（包括但不限于响应时限、结果高危异常处理方案及绿色通道支持方案、差异化体检安排等）进行评分：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预案完善，各项设置合理、支持力度较强、流程清晰合理，且完全符合本项目需求的，得7分；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预案较为完善，各项设置基本合理，支持力度尚可，流程较详细，基本符合本项目需求的，得4分；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预案内容一般、合理性弱、可行性一般的，得1分；</w:t>
            </w:r>
            <w:r>
              <w:rPr>
                <w:rFonts w:hint="eastAsia" w:ascii="微软雅黑" w:hAnsi="微软雅黑" w:cs="微软雅黑"/>
                <w:b w:val="0"/>
                <w:bCs w:val="0"/>
                <w:color w:val="000000"/>
                <w:szCs w:val="21"/>
                <w:highlight w:val="none"/>
                <w:lang w:val="en-US" w:eastAsia="zh-CN"/>
              </w:rPr>
            </w:r>
            <w:r/>
          </w:p>
          <w:p>
            <w:pPr>
              <w:pStyle w:val="1163"/>
              <w:ind w:left="0" w:firstLine="0"/>
              <w:keepLines w:val="0"/>
              <w:keepNext w:val="0"/>
              <w:pageBreakBefore w:val="0"/>
              <w:spacing w:line="420" w:lineRule="exact"/>
              <w:widowControl w:val="off"/>
              <w:rPr>
                <w:rFonts w:hint="eastAsia"/>
                <w:color w:val="000000"/>
                <w:highlight w:val="none"/>
                <w:lang w:val="en-US" w:eastAsia="zh-CN"/>
              </w:rPr>
            </w:pPr>
            <w:r>
              <w:rPr>
                <w:rFonts w:hint="eastAsia" w:ascii="微软雅黑" w:hAnsi="微软雅黑" w:cs="微软雅黑"/>
                <w:b w:val="0"/>
                <w:bCs w:val="0"/>
                <w:color w:val="000000"/>
                <w:szCs w:val="21"/>
                <w:highlight w:val="none"/>
                <w:lang w:val="en-US" w:eastAsia="zh-CN"/>
              </w:rPr>
              <w:t xml:space="preserve">未提供的不得分。</w:t>
            </w:r>
            <w:r>
              <w:rPr>
                <w:rFonts w:hint="eastAsia"/>
                <w:color w:val="000000"/>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w:t>
            </w:r>
            <w:r>
              <w:rPr>
                <w:rFonts w:ascii="微软雅黑" w:hAnsi="微软雅黑" w:cs="微软雅黑"/>
                <w:color w:val="000000"/>
                <w:sz w:val="21"/>
                <w:szCs w:val="21"/>
                <w:highlight w:val="none"/>
                <w:lang w:val="en-US" w:eastAsia="zh-CN"/>
              </w:rPr>
            </w:r>
            <w:r/>
          </w:p>
        </w:tc>
      </w:tr>
      <w:tr>
        <w:trPr>
          <w:trHeight w:val="90"/>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5</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color w:val="000000"/>
                <w:szCs w:val="21"/>
                <w:highlight w:val="none"/>
              </w:rPr>
              <w:t xml:space="preserve">重大疾病响应安排</w:t>
            </w:r>
            <w:r>
              <w:rPr>
                <w:rFonts w:hint="eastAsia" w:ascii="微软雅黑" w:hAnsi="微软雅黑" w:cs="微软雅黑"/>
                <w:b w:val="0"/>
                <w:bCs w:val="0"/>
                <w:color w:val="000000"/>
                <w:szCs w:val="21"/>
                <w:highlight w:val="none"/>
                <w:lang w:val="en-US" w:eastAsia="zh-CN"/>
              </w:rPr>
            </w:r>
            <w:r/>
          </w:p>
        </w:tc>
        <w:tc>
          <w:tcPr>
            <w:tcW w:w="6453" w:type="dxa"/>
            <w:vAlign w:val="center"/>
            <w:textDirection w:val="lrTb"/>
            <w:noWrap w:val="false"/>
          </w:tcPr>
          <w:p>
            <w:pPr>
              <w:pStyle w:val="1135"/>
              <w:jc w:val="left"/>
              <w:spacing w:line="420" w:lineRule="exact"/>
              <w:rPr>
                <w:rFonts w:hint="eastAsia" w:ascii="微软雅黑" w:hAnsi="微软雅黑" w:cs="微软雅黑"/>
                <w:color w:val="000000"/>
                <w:szCs w:val="21"/>
                <w:highlight w:val="none"/>
              </w:rPr>
            </w:pPr>
            <w:r>
              <w:rPr>
                <w:rFonts w:hint="eastAsia" w:ascii="微软雅黑" w:hAnsi="微软雅黑" w:cs="微软雅黑"/>
                <w:b w:val="0"/>
                <w:bCs w:val="0"/>
                <w:color w:val="000000"/>
                <w:szCs w:val="21"/>
                <w:highlight w:val="none"/>
                <w:lang w:val="en-US" w:eastAsia="zh-CN"/>
              </w:rPr>
              <w:t xml:space="preserve">投标人应根据招标文件要求及本项目特点制订</w:t>
            </w:r>
            <w:r>
              <w:rPr>
                <w:rFonts w:hint="eastAsia" w:ascii="微软雅黑" w:hAnsi="微软雅黑" w:cs="微软雅黑"/>
                <w:color w:val="000000"/>
                <w:szCs w:val="21"/>
                <w:highlight w:val="none"/>
              </w:rPr>
              <w:t xml:space="preserve">重大疾病响应安排</w:t>
            </w:r>
            <w:r>
              <w:rPr>
                <w:rFonts w:hint="eastAsia" w:ascii="微软雅黑" w:hAnsi="微软雅黑" w:cs="微软雅黑"/>
                <w:b w:val="0"/>
                <w:bCs w:val="0"/>
                <w:color w:val="000000"/>
                <w:szCs w:val="21"/>
                <w:highlight w:val="none"/>
                <w:lang w:val="en-US" w:eastAsia="zh-CN"/>
              </w:rPr>
              <w:t xml:space="preserve">，</w:t>
            </w:r>
            <w:r>
              <w:rPr>
                <w:rFonts w:hint="eastAsia" w:ascii="微软雅黑" w:hAnsi="微软雅黑" w:cs="微软雅黑"/>
                <w:color w:val="000000"/>
                <w:szCs w:val="21"/>
                <w:highlight w:val="none"/>
              </w:rPr>
              <w:t xml:space="preserve">评标委员会根据提供的重大疾病响应安排（包括但不限于分级分类标准、快速通知机制、绿色通道与转诊服务、随访与健康管理、汇总报告等</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进行打分：</w:t>
            </w:r>
            <w:r>
              <w:rPr>
                <w:rFonts w:hint="eastAsia" w:ascii="微软雅黑" w:hAnsi="微软雅黑" w:cs="微软雅黑"/>
                <w:color w:val="000000"/>
                <w:szCs w:val="21"/>
                <w:highlight w:val="none"/>
              </w:rPr>
            </w:r>
            <w:r/>
          </w:p>
          <w:p>
            <w:pPr>
              <w:pStyle w:val="1135"/>
              <w:jc w:val="left"/>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方案完整、科学合理，清晰详细，有针对性及可行性的，得7分；</w:t>
            </w:r>
            <w:r>
              <w:rPr>
                <w:rFonts w:hint="eastAsia" w:ascii="微软雅黑" w:hAnsi="微软雅黑" w:cs="微软雅黑"/>
                <w:color w:val="000000"/>
                <w:szCs w:val="21"/>
                <w:highlight w:val="none"/>
              </w:rPr>
            </w:r>
            <w:r/>
          </w:p>
          <w:p>
            <w:pPr>
              <w:pStyle w:val="1135"/>
              <w:jc w:val="left"/>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方案完整性尚可，科学合理性及清晰详细程度一般，有一定针对性及可行性的，得4分；</w:t>
            </w:r>
            <w:r>
              <w:rPr>
                <w:rFonts w:hint="eastAsia" w:ascii="微软雅黑" w:hAnsi="微软雅黑" w:cs="微软雅黑"/>
                <w:color w:val="000000"/>
                <w:szCs w:val="21"/>
                <w:highlight w:val="none"/>
              </w:rPr>
            </w:r>
            <w:r/>
          </w:p>
          <w:p>
            <w:pPr>
              <w:pStyle w:val="1135"/>
              <w:jc w:val="left"/>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方案不完整、无合理，各模块描述笼统的，针对性及可行性一般的，得1分；</w:t>
            </w:r>
            <w:r>
              <w:rPr>
                <w:rFonts w:hint="eastAsia" w:ascii="微软雅黑" w:hAnsi="微软雅黑" w:cs="微软雅黑"/>
                <w:color w:val="000000"/>
                <w:szCs w:val="21"/>
                <w:highlight w:val="none"/>
              </w:rPr>
            </w:r>
            <w:r/>
          </w:p>
          <w:p>
            <w:pPr>
              <w:pStyle w:val="1135"/>
              <w:jc w:val="left"/>
              <w:spacing w:line="42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color w:val="000000"/>
                <w:szCs w:val="21"/>
                <w:highlight w:val="none"/>
              </w:rPr>
              <w:t xml:space="preserve">未提供的不得分。</w:t>
            </w:r>
            <w:r>
              <w:rPr>
                <w:rFonts w:hint="eastAsia" w:ascii="微软雅黑" w:hAnsi="微软雅黑" w:cs="微软雅黑"/>
                <w:b w:val="0"/>
                <w:bCs w:val="0"/>
                <w:color w:val="000000"/>
                <w:szCs w:val="21"/>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w:t>
            </w:r>
            <w:r>
              <w:rPr>
                <w:rFonts w:ascii="微软雅黑" w:hAnsi="微软雅黑" w:cs="微软雅黑"/>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bCs/>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6</w:t>
            </w:r>
            <w:r>
              <w:rPr>
                <w:rFonts w:ascii="微软雅黑" w:hAnsi="微软雅黑" w:cs="微软雅黑"/>
                <w:b/>
                <w:bCs/>
                <w:color w:val="000000"/>
                <w:sz w:val="21"/>
                <w:szCs w:val="21"/>
                <w:highlight w:val="none"/>
                <w:lang w:val="en-US" w:eastAsia="zh-CN"/>
              </w:rPr>
            </w:r>
            <w:r/>
          </w:p>
        </w:tc>
        <w:tc>
          <w:tcPr>
            <w:tcW w:w="1208" w:type="dxa"/>
            <w:vAlign w:val="center"/>
            <w:textDirection w:val="lrTb"/>
            <w:noWrap w:val="false"/>
          </w:tcPr>
          <w:p>
            <w:pPr>
              <w:pStyle w:val="1135"/>
              <w:jc w:val="left"/>
              <w:keepLines w:val="0"/>
              <w:keepNext w:val="0"/>
              <w:pageBreakBefore w:val="0"/>
              <w:spacing w:line="420" w:lineRule="exact"/>
              <w:widowControl w:val="off"/>
              <w:rPr>
                <w:rFonts w:ascii="微软雅黑" w:hAnsi="微软雅黑" w:cs="微软雅黑"/>
                <w:b/>
                <w:bCs/>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设备配备情况</w:t>
            </w:r>
            <w:r>
              <w:rPr>
                <w:rFonts w:ascii="微软雅黑" w:hAnsi="微软雅黑" w:cs="微软雅黑"/>
                <w:b/>
                <w:bCs/>
                <w:color w:val="000000"/>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评标委员会</w:t>
            </w:r>
            <w:r>
              <w:rPr>
                <w:rFonts w:hint="eastAsia" w:ascii="微软雅黑" w:hAnsi="微软雅黑" w:eastAsia="微软雅黑" w:cs="微软雅黑"/>
                <w:b w:val="0"/>
                <w:bCs w:val="0"/>
                <w:color w:val="000000"/>
                <w:szCs w:val="21"/>
                <w:highlight w:val="none"/>
                <w:lang w:val="en-US" w:eastAsia="zh-CN"/>
              </w:rPr>
              <w:t xml:space="preserve">根据投标人拟投入本项目的设备</w:t>
            </w:r>
            <w:r>
              <w:rPr>
                <w:rFonts w:hint="eastAsia" w:ascii="微软雅黑" w:hAnsi="微软雅黑" w:cs="微软雅黑"/>
                <w:b w:val="0"/>
                <w:bCs w:val="0"/>
                <w:color w:val="000000"/>
                <w:szCs w:val="21"/>
                <w:highlight w:val="none"/>
                <w:lang w:val="en-US" w:eastAsia="zh-CN"/>
              </w:rPr>
              <w:t xml:space="preserve">配备</w:t>
            </w:r>
            <w:r>
              <w:rPr>
                <w:rFonts w:hint="eastAsia" w:ascii="微软雅黑" w:hAnsi="微软雅黑" w:eastAsia="微软雅黑" w:cs="微软雅黑"/>
                <w:b w:val="0"/>
                <w:bCs w:val="0"/>
                <w:color w:val="000000"/>
                <w:szCs w:val="21"/>
                <w:highlight w:val="none"/>
                <w:lang w:val="en-US" w:eastAsia="zh-CN"/>
              </w:rPr>
              <w:t xml:space="preserve">情况</w:t>
            </w:r>
            <w:r>
              <w:rPr>
                <w:rFonts w:hint="eastAsia" w:ascii="微软雅黑" w:hAnsi="微软雅黑" w:cs="微软雅黑"/>
                <w:b w:val="0"/>
                <w:bCs w:val="0"/>
                <w:color w:val="000000"/>
                <w:szCs w:val="21"/>
                <w:highlight w:val="none"/>
                <w:lang w:val="en-US" w:eastAsia="zh-CN"/>
              </w:rPr>
              <w:t xml:space="preserve">进行</w:t>
            </w:r>
            <w:r>
              <w:rPr>
                <w:rFonts w:hint="eastAsia" w:ascii="微软雅黑" w:hAnsi="微软雅黑" w:eastAsia="微软雅黑" w:cs="微软雅黑"/>
                <w:b w:val="0"/>
                <w:bCs w:val="0"/>
                <w:color w:val="000000"/>
                <w:szCs w:val="21"/>
                <w:highlight w:val="none"/>
                <w:lang w:val="en-US" w:eastAsia="zh-CN"/>
              </w:rPr>
              <w:t xml:space="preserve">综合打分，</w:t>
            </w:r>
            <w:r>
              <w:rPr>
                <w:rFonts w:hint="eastAsia" w:ascii="微软雅黑" w:hAnsi="微软雅黑" w:cs="微软雅黑"/>
                <w:b w:val="0"/>
                <w:bCs w:val="0"/>
                <w:color w:val="000000"/>
                <w:szCs w:val="21"/>
                <w:highlight w:val="none"/>
                <w:lang w:val="en-US" w:eastAsia="zh-CN"/>
              </w:rPr>
              <w:t xml:space="preserve">包括但不限于</w:t>
            </w:r>
            <w:r>
              <w:rPr>
                <w:rFonts w:hint="eastAsia" w:ascii="微软雅黑" w:hAnsi="微软雅黑" w:eastAsia="微软雅黑" w:cs="微软雅黑"/>
                <w:b w:val="0"/>
                <w:bCs w:val="0"/>
                <w:color w:val="000000"/>
                <w:szCs w:val="21"/>
                <w:highlight w:val="none"/>
                <w:lang w:val="en-US" w:eastAsia="zh-CN"/>
              </w:rPr>
              <w:t xml:space="preserve">心电图机、彩色多普勒超声诊断仪、CT机等</w:t>
            </w:r>
            <w:r>
              <w:rPr>
                <w:rFonts w:hint="eastAsia" w:ascii="微软雅黑" w:hAnsi="微软雅黑" w:cs="微软雅黑"/>
                <w:b w:val="0"/>
                <w:bCs w:val="0"/>
                <w:color w:val="000000"/>
                <w:szCs w:val="21"/>
                <w:highlight w:val="none"/>
                <w:lang w:val="en-US" w:eastAsia="zh-CN"/>
              </w:rPr>
              <w:t xml:space="preserve">。</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eastAsia="微软雅黑" w:cs="微软雅黑"/>
                <w:b w:val="0"/>
                <w:bCs w:val="0"/>
                <w:color w:val="000000"/>
                <w:szCs w:val="21"/>
                <w:highlight w:val="none"/>
                <w:lang w:val="en-US" w:eastAsia="zh-CN"/>
              </w:rPr>
            </w:pPr>
            <w:r>
              <w:rPr>
                <w:rFonts w:hint="eastAsia" w:ascii="微软雅黑" w:hAnsi="微软雅黑" w:eastAsia="微软雅黑" w:cs="微软雅黑"/>
                <w:b w:val="0"/>
                <w:bCs w:val="0"/>
                <w:color w:val="000000"/>
                <w:szCs w:val="21"/>
                <w:highlight w:val="none"/>
                <w:lang w:val="en-US" w:eastAsia="zh-CN"/>
              </w:rPr>
              <w:t xml:space="preserve">提供设备数量多、种类丰富、使用年限较短、参数、价值较高的得</w:t>
            </w:r>
            <w:r>
              <w:rPr>
                <w:rFonts w:hint="eastAsia" w:ascii="微软雅黑" w:hAnsi="微软雅黑" w:cs="微软雅黑"/>
                <w:b w:val="0"/>
                <w:bCs w:val="0"/>
                <w:color w:val="000000"/>
                <w:szCs w:val="21"/>
                <w:highlight w:val="none"/>
                <w:lang w:val="en-US" w:eastAsia="zh-CN"/>
              </w:rPr>
              <w:t xml:space="preserve">7</w:t>
            </w:r>
            <w:r>
              <w:rPr>
                <w:rFonts w:hint="eastAsia" w:ascii="微软雅黑" w:hAnsi="微软雅黑" w:eastAsia="微软雅黑" w:cs="微软雅黑"/>
                <w:b w:val="0"/>
                <w:bCs w:val="0"/>
                <w:color w:val="000000"/>
                <w:szCs w:val="21"/>
                <w:highlight w:val="none"/>
                <w:lang w:val="en-US" w:eastAsia="zh-CN"/>
              </w:rPr>
              <w:t xml:space="preserve">分；</w:t>
            </w:r>
            <w:r>
              <w:rPr>
                <w:rFonts w:hint="eastAsia" w:ascii="微软雅黑" w:hAnsi="微软雅黑" w:eastAsia="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eastAsia="微软雅黑" w:cs="微软雅黑"/>
                <w:b w:val="0"/>
                <w:bCs w:val="0"/>
                <w:color w:val="000000"/>
                <w:szCs w:val="21"/>
                <w:highlight w:val="none"/>
                <w:lang w:val="en-US" w:eastAsia="zh-CN"/>
              </w:rPr>
            </w:pPr>
            <w:r>
              <w:rPr>
                <w:rFonts w:hint="eastAsia" w:ascii="微软雅黑" w:hAnsi="微软雅黑" w:eastAsia="微软雅黑" w:cs="微软雅黑"/>
                <w:b w:val="0"/>
                <w:bCs w:val="0"/>
                <w:color w:val="000000"/>
                <w:szCs w:val="21"/>
                <w:highlight w:val="none"/>
                <w:lang w:val="en-US" w:eastAsia="zh-CN"/>
              </w:rPr>
              <w:t xml:space="preserve">提供设备数量一般、种类丰富程度一般、使用年限情况良好、参数、价值良好的得</w:t>
            </w:r>
            <w:r>
              <w:rPr>
                <w:rFonts w:hint="eastAsia" w:ascii="微软雅黑" w:hAnsi="微软雅黑" w:cs="微软雅黑"/>
                <w:b w:val="0"/>
                <w:bCs w:val="0"/>
                <w:color w:val="000000"/>
                <w:szCs w:val="21"/>
                <w:highlight w:val="none"/>
                <w:lang w:val="en-US" w:eastAsia="zh-CN"/>
              </w:rPr>
              <w:t xml:space="preserve">4</w:t>
            </w:r>
            <w:r>
              <w:rPr>
                <w:rFonts w:hint="eastAsia" w:ascii="微软雅黑" w:hAnsi="微软雅黑" w:eastAsia="微软雅黑" w:cs="微软雅黑"/>
                <w:b w:val="0"/>
                <w:bCs w:val="0"/>
                <w:color w:val="000000"/>
                <w:szCs w:val="21"/>
                <w:highlight w:val="none"/>
                <w:lang w:val="en-US" w:eastAsia="zh-CN"/>
              </w:rPr>
              <w:t xml:space="preserve">分；</w:t>
            </w:r>
            <w:r>
              <w:rPr>
                <w:rFonts w:hint="eastAsia" w:ascii="微软雅黑" w:hAnsi="微软雅黑" w:eastAsia="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eastAsia="微软雅黑" w:cs="微软雅黑"/>
                <w:b w:val="0"/>
                <w:bCs w:val="0"/>
                <w:color w:val="000000"/>
                <w:szCs w:val="21"/>
                <w:highlight w:val="none"/>
                <w:lang w:val="en-US" w:eastAsia="zh-CN"/>
              </w:rPr>
              <w:t xml:space="preserve">提供设备数量较少、种类丰富程度一般、使用年限情况一般、参数、价值一般的得</w:t>
            </w:r>
            <w:r>
              <w:rPr>
                <w:rFonts w:hint="eastAsia" w:ascii="微软雅黑" w:hAnsi="微软雅黑" w:cs="微软雅黑"/>
                <w:b w:val="0"/>
                <w:bCs w:val="0"/>
                <w:color w:val="000000"/>
                <w:szCs w:val="21"/>
                <w:highlight w:val="none"/>
                <w:lang w:val="en-US" w:eastAsia="zh-CN"/>
              </w:rPr>
              <w:t xml:space="preserve">1</w:t>
            </w:r>
            <w:r>
              <w:rPr>
                <w:rFonts w:hint="eastAsia" w:ascii="微软雅黑" w:hAnsi="微软雅黑" w:eastAsia="微软雅黑" w:cs="微软雅黑"/>
                <w:b w:val="0"/>
                <w:bCs w:val="0"/>
                <w:color w:val="000000"/>
                <w:szCs w:val="21"/>
                <w:highlight w:val="none"/>
                <w:lang w:val="en-US" w:eastAsia="zh-CN"/>
              </w:rPr>
              <w:t xml:space="preserve">分</w:t>
            </w:r>
            <w:r>
              <w:rPr>
                <w:rFonts w:hint="eastAsia" w:ascii="微软雅黑" w:hAnsi="微软雅黑" w:cs="微软雅黑"/>
                <w:b w:val="0"/>
                <w:bCs w:val="0"/>
                <w:color w:val="000000"/>
                <w:szCs w:val="21"/>
                <w:highlight w:val="none"/>
                <w:lang w:val="en-US" w:eastAsia="zh-CN"/>
              </w:rPr>
              <w:t xml:space="preserve">；</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bCs/>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未提供的不得分。</w:t>
            </w:r>
            <w:r>
              <w:rPr>
                <w:rFonts w:hint="eastAsia" w:ascii="微软雅黑" w:hAnsi="微软雅黑" w:cs="微软雅黑"/>
                <w:b/>
                <w:bCs/>
                <w:color w:val="000000"/>
                <w:szCs w:val="21"/>
                <w:highlight w:val="none"/>
                <w:lang w:val="en-US" w:eastAsia="zh-CN"/>
              </w:rPr>
            </w:r>
            <w:r/>
          </w:p>
          <w:p>
            <w:pPr>
              <w:pStyle w:val="1135"/>
              <w:jc w:val="left"/>
              <w:keepLines w:val="0"/>
              <w:keepNext w:val="0"/>
              <w:pageBreakBefore w:val="0"/>
              <w:spacing w:line="420" w:lineRule="exact"/>
              <w:widowControl w:val="off"/>
              <w:rPr>
                <w:rFonts w:ascii="微软雅黑" w:hAnsi="微软雅黑" w:cs="微软雅黑"/>
                <w:b/>
                <w:bCs/>
                <w:color w:val="000000"/>
                <w:szCs w:val="21"/>
                <w:highlight w:val="none"/>
                <w:lang w:val="en-US" w:eastAsia="zh-CN"/>
              </w:rPr>
            </w:pPr>
            <w:r>
              <w:rPr>
                <w:rFonts w:hint="eastAsia" w:ascii="微软雅黑" w:hAnsi="微软雅黑" w:cs="微软雅黑"/>
                <w:b/>
                <w:bCs/>
                <w:color w:val="000000"/>
                <w:szCs w:val="21"/>
                <w:highlight w:val="none"/>
                <w:lang w:val="en-US" w:eastAsia="zh-CN"/>
              </w:rPr>
              <w:t xml:space="preserve">（注:投标人同时提供自有设备清单对应的采购证明或承诺函，并加盖公章，且承诺函须承诺具体的自有设备明细及其使用地点应与本次体检服务地点保持一致）</w:t>
            </w:r>
            <w:r>
              <w:rPr>
                <w:rFonts w:ascii="微软雅黑" w:hAnsi="微软雅黑" w:cs="微软雅黑"/>
                <w:b/>
                <w:bCs/>
                <w:color w:val="000000"/>
                <w:szCs w:val="21"/>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w:t>
            </w:r>
            <w:r>
              <w:rPr>
                <w:rFonts w:ascii="微软雅黑" w:hAnsi="微软雅黑" w:cs="微软雅黑"/>
                <w:color w:val="000000"/>
                <w:sz w:val="21"/>
                <w:szCs w:val="21"/>
                <w:highlight w:val="none"/>
                <w:lang w:val="en-US" w:eastAsia="zh-CN"/>
              </w:rPr>
            </w:r>
            <w:r/>
          </w:p>
        </w:tc>
      </w:tr>
      <w:tr>
        <w:trPr>
          <w:trHeight w:val="53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7</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left"/>
              <w:keepLines w:val="0"/>
              <w:keepNext w:val="0"/>
              <w:pageBreakBefore w:val="0"/>
              <w:spacing w:line="420" w:lineRule="exact"/>
              <w:widowControl w:val="off"/>
              <w:rPr>
                <w:rFonts w:ascii="微软雅黑" w:hAnsi="微软雅黑" w:cs="微软雅黑"/>
                <w:b w:val="0"/>
                <w:bCs w:val="0"/>
                <w:color w:val="000000"/>
                <w:szCs w:val="21"/>
                <w:highlight w:val="none"/>
                <w:lang w:val="en-US" w:eastAsia="zh-CN"/>
              </w:rPr>
            </w:pPr>
            <w:r>
              <w:rPr>
                <w:rFonts w:hint="eastAsia" w:ascii="微软雅黑" w:hAnsi="微软雅黑" w:eastAsia="微软雅黑" w:cs="微软雅黑"/>
                <w:b w:val="0"/>
                <w:bCs w:val="0"/>
                <w:color w:val="000000"/>
                <w:sz w:val="21"/>
                <w:szCs w:val="21"/>
                <w:highlight w:val="none"/>
              </w:rPr>
              <w:t xml:space="preserve">距离及交通</w:t>
            </w:r>
            <w:r>
              <w:rPr>
                <w:rFonts w:ascii="微软雅黑" w:hAnsi="微软雅黑" w:cs="微软雅黑"/>
                <w:b w:val="0"/>
                <w:bCs w:val="0"/>
                <w:color w:val="000000"/>
                <w:szCs w:val="21"/>
                <w:highlight w:val="none"/>
                <w:lang w:val="en-US" w:eastAsia="zh-CN"/>
              </w:rPr>
            </w:r>
            <w:r/>
          </w:p>
        </w:tc>
        <w:tc>
          <w:tcPr>
            <w:tcW w:w="6453" w:type="dxa"/>
            <w:vAlign w:val="center"/>
            <w:textDirection w:val="lrTb"/>
            <w:noWrap w:val="false"/>
          </w:tcPr>
          <w:p>
            <w:pPr>
              <w:pStyle w:val="1172"/>
              <w:ind w:left="0" w:firstLine="0"/>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lang w:eastAsia="zh-CN"/>
              </w:rPr>
            </w:pPr>
            <w:r>
              <w:rPr>
                <w:rFonts w:hint="eastAsia" w:ascii="微软雅黑" w:hAnsi="微软雅黑" w:eastAsia="微软雅黑" w:cs="微软雅黑"/>
                <w:b/>
                <w:bCs/>
                <w:color w:val="000000"/>
                <w:sz w:val="21"/>
                <w:szCs w:val="21"/>
                <w:highlight w:val="none"/>
              </w:rPr>
              <w:t xml:space="preserve">采购人</w:t>
            </w:r>
            <w:r>
              <w:rPr>
                <w:rFonts w:hint="eastAsia" w:ascii="微软雅黑" w:hAnsi="微软雅黑" w:eastAsia="微软雅黑" w:cs="微软雅黑"/>
                <w:b/>
                <w:bCs/>
                <w:color w:val="000000"/>
                <w:sz w:val="21"/>
                <w:szCs w:val="21"/>
                <w:highlight w:val="none"/>
                <w:lang w:val="en-US" w:eastAsia="zh-CN"/>
              </w:rPr>
              <w:t xml:space="preserve">单位地址</w:t>
            </w:r>
            <w:r>
              <w:rPr>
                <w:rFonts w:hint="eastAsia" w:ascii="微软雅黑" w:hAnsi="微软雅黑" w:eastAsia="微软雅黑" w:cs="微软雅黑"/>
                <w:b/>
                <w:bCs/>
                <w:color w:val="000000"/>
                <w:sz w:val="21"/>
                <w:szCs w:val="21"/>
                <w:highlight w:val="none"/>
                <w:lang w:eastAsia="zh-CN"/>
              </w:rPr>
              <w:t xml:space="preserve">：</w:t>
            </w:r>
            <w:r>
              <w:rPr>
                <w:rFonts w:hint="eastAsia" w:ascii="微软雅黑" w:hAnsi="微软雅黑" w:eastAsia="微软雅黑" w:cs="微软雅黑"/>
                <w:b/>
                <w:bCs/>
                <w:color w:val="000000"/>
                <w:sz w:val="21"/>
                <w:szCs w:val="21"/>
                <w:highlight w:val="none"/>
                <w:lang w:val="en-US" w:eastAsia="zh-CN"/>
              </w:rPr>
              <w:t xml:space="preserve">鼓楼区北京西路74号</w:t>
            </w:r>
            <w:r>
              <w:rPr>
                <w:rFonts w:hint="eastAsia" w:ascii="微软雅黑" w:hAnsi="微软雅黑" w:eastAsia="微软雅黑" w:cs="微软雅黑"/>
                <w:b/>
                <w:bCs/>
                <w:color w:val="000000"/>
                <w:sz w:val="21"/>
                <w:szCs w:val="21"/>
                <w:highlight w:val="none"/>
                <w:lang w:eastAsia="zh-CN"/>
              </w:rPr>
              <w:t xml:space="preserve">：</w:t>
            </w:r>
            <w:r>
              <w:rPr>
                <w:rFonts w:hint="eastAsia" w:ascii="微软雅黑" w:hAnsi="微软雅黑" w:eastAsia="微软雅黑" w:cs="微软雅黑"/>
                <w:b/>
                <w:bCs/>
                <w:color w:val="000000"/>
                <w:sz w:val="21"/>
                <w:szCs w:val="21"/>
                <w:highlight w:val="none"/>
                <w:lang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体检场所</w:t>
            </w:r>
            <w:r>
              <w:rPr>
                <w:rFonts w:hint="eastAsia" w:ascii="微软雅黑" w:hAnsi="微软雅黑" w:eastAsia="微软雅黑" w:cs="微软雅黑"/>
                <w:color w:val="000000"/>
                <w:sz w:val="21"/>
                <w:szCs w:val="21"/>
                <w:highlight w:val="none"/>
              </w:rPr>
              <w:t xml:space="preserve">与采购人</w:t>
            </w:r>
            <w:r>
              <w:rPr>
                <w:rFonts w:hint="eastAsia" w:ascii="微软雅黑" w:hAnsi="微软雅黑" w:eastAsia="微软雅黑" w:cs="微软雅黑"/>
                <w:color w:val="000000"/>
                <w:sz w:val="21"/>
                <w:szCs w:val="21"/>
                <w:highlight w:val="none"/>
                <w:lang w:val="en-US" w:eastAsia="zh-CN"/>
              </w:rPr>
              <w:t xml:space="preserve">单位</w:t>
            </w:r>
            <w:r>
              <w:rPr>
                <w:rFonts w:hint="eastAsia" w:ascii="微软雅黑" w:hAnsi="微软雅黑" w:eastAsia="微软雅黑" w:cs="微软雅黑"/>
                <w:color w:val="000000"/>
                <w:sz w:val="21"/>
                <w:szCs w:val="21"/>
                <w:highlight w:val="none"/>
              </w:rPr>
              <w:t xml:space="preserve">直线距离≤</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km，得</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lang w:val="en-US" w:eastAsia="zh-CN"/>
              </w:rPr>
              <w:t xml:space="preserve">体检场所</w:t>
            </w:r>
            <w:r>
              <w:rPr>
                <w:rFonts w:hint="eastAsia" w:ascii="微软雅黑" w:hAnsi="微软雅黑" w:eastAsia="微软雅黑" w:cs="微软雅黑"/>
                <w:color w:val="000000"/>
                <w:sz w:val="21"/>
                <w:szCs w:val="21"/>
                <w:highlight w:val="none"/>
              </w:rPr>
              <w:t xml:space="preserve">与采购人</w:t>
            </w:r>
            <w:r>
              <w:rPr>
                <w:rFonts w:hint="eastAsia" w:ascii="微软雅黑" w:hAnsi="微软雅黑" w:eastAsia="微软雅黑" w:cs="微软雅黑"/>
                <w:color w:val="000000"/>
                <w:sz w:val="21"/>
                <w:szCs w:val="21"/>
                <w:highlight w:val="none"/>
                <w:lang w:val="en-US" w:eastAsia="zh-CN"/>
              </w:rPr>
              <w:t xml:space="preserve">单位</w:t>
            </w:r>
            <w:r>
              <w:rPr>
                <w:rFonts w:hint="eastAsia" w:ascii="微软雅黑" w:hAnsi="微软雅黑" w:eastAsia="微软雅黑" w:cs="微软雅黑"/>
                <w:color w:val="000000"/>
                <w:sz w:val="21"/>
                <w:szCs w:val="21"/>
                <w:highlight w:val="none"/>
              </w:rPr>
              <w:t xml:space="preserve">直线距离</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km</w:t>
            </w:r>
            <w:r>
              <w:rPr>
                <w:rFonts w:hint="eastAsia" w:ascii="微软雅黑" w:hAnsi="微软雅黑" w:eastAsia="微软雅黑" w:cs="微软雅黑"/>
                <w:color w:val="000000"/>
                <w:sz w:val="21"/>
                <w:szCs w:val="21"/>
                <w:highlight w:val="none"/>
                <w:lang w:val="en-US" w:eastAsia="zh-CN"/>
              </w:rPr>
              <w:t xml:space="preserve">或未提供或提供不全不得分。</w:t>
            </w:r>
            <w:r>
              <w:rPr>
                <w:rFonts w:hint="eastAsia" w:ascii="微软雅黑" w:hAnsi="微软雅黑" w:eastAsia="微软雅黑" w:cs="微软雅黑"/>
                <w:color w:val="000000"/>
                <w:sz w:val="21"/>
                <w:szCs w:val="21"/>
                <w:highlight w:val="none"/>
                <w:lang w:val="en-US"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体检地点交通便利，</w:t>
            </w:r>
            <w:r>
              <w:rPr>
                <w:rFonts w:hint="eastAsia" w:ascii="微软雅黑" w:hAnsi="微软雅黑" w:eastAsia="微软雅黑" w:cs="微软雅黑"/>
                <w:color w:val="000000"/>
                <w:sz w:val="21"/>
                <w:szCs w:val="21"/>
                <w:highlight w:val="none"/>
                <w:lang w:val="en-US" w:eastAsia="zh-CN"/>
              </w:rPr>
              <w:t xml:space="preserve">从采购人单位出发</w:t>
            </w:r>
            <w:r>
              <w:rPr>
                <w:rFonts w:hint="eastAsia" w:ascii="微软雅黑" w:hAnsi="微软雅黑" w:eastAsia="微软雅黑" w:cs="微软雅黑"/>
                <w:b w:val="0"/>
                <w:bCs w:val="0"/>
                <w:strike w:val="0"/>
                <w:color w:val="000000"/>
                <w:sz w:val="21"/>
                <w:szCs w:val="21"/>
                <w:highlight w:val="none"/>
                <w:lang w:eastAsia="zh-CN"/>
              </w:rPr>
              <w:t xml:space="preserve">公</w:t>
            </w:r>
            <w:r>
              <w:rPr>
                <w:rFonts w:hint="eastAsia" w:ascii="微软雅黑" w:hAnsi="微软雅黑" w:eastAsia="微软雅黑" w:cs="微软雅黑"/>
                <w:b w:val="0"/>
                <w:bCs w:val="0"/>
                <w:strike w:val="0"/>
                <w:color w:val="000000"/>
                <w:sz w:val="21"/>
                <w:szCs w:val="21"/>
                <w:highlight w:val="none"/>
              </w:rPr>
              <w:t xml:space="preserve">共交通</w:t>
            </w:r>
            <w:r>
              <w:rPr>
                <w:rFonts w:hint="eastAsia" w:ascii="微软雅黑" w:hAnsi="微软雅黑" w:eastAsia="微软雅黑" w:cs="微软雅黑"/>
                <w:b w:val="0"/>
                <w:bCs w:val="0"/>
                <w:strike w:val="0"/>
                <w:color w:val="000000"/>
                <w:sz w:val="21"/>
                <w:szCs w:val="21"/>
                <w:highlight w:val="none"/>
                <w:lang w:eastAsia="zh-CN"/>
              </w:rPr>
              <w:t xml:space="preserve">时长不超过</w:t>
            </w:r>
            <w:r>
              <w:rPr>
                <w:rFonts w:hint="eastAsia" w:ascii="微软雅黑" w:hAnsi="微软雅黑" w:eastAsia="微软雅黑" w:cs="微软雅黑"/>
                <w:b w:val="0"/>
                <w:bCs w:val="0"/>
                <w:strike w:val="0"/>
                <w:color w:val="000000"/>
                <w:sz w:val="21"/>
                <w:szCs w:val="21"/>
                <w:highlight w:val="none"/>
                <w:lang w:val="en-US" w:eastAsia="zh-CN"/>
              </w:rPr>
              <w:t xml:space="preserve">30分钟，</w:t>
            </w:r>
            <w:r>
              <w:rPr>
                <w:rFonts w:hint="eastAsia" w:ascii="微软雅黑" w:hAnsi="微软雅黑" w:eastAsia="微软雅黑" w:cs="微软雅黑"/>
                <w:b w:val="0"/>
                <w:bCs w:val="0"/>
                <w:color w:val="000000"/>
                <w:sz w:val="21"/>
                <w:szCs w:val="21"/>
                <w:highlight w:val="none"/>
                <w:lang w:val="en-US" w:eastAsia="zh-CN"/>
              </w:rPr>
              <w:t xml:space="preserve">且</w:t>
            </w:r>
            <w:r>
              <w:rPr>
                <w:rFonts w:hint="eastAsia" w:ascii="微软雅黑" w:hAnsi="微软雅黑" w:eastAsia="微软雅黑" w:cs="微软雅黑"/>
                <w:color w:val="000000"/>
                <w:sz w:val="21"/>
                <w:szCs w:val="21"/>
                <w:highlight w:val="none"/>
              </w:rPr>
              <w:t xml:space="preserve">体检</w:t>
            </w:r>
            <w:r>
              <w:rPr>
                <w:rFonts w:hint="eastAsia" w:ascii="微软雅黑" w:hAnsi="微软雅黑" w:eastAsia="微软雅黑" w:cs="微软雅黑"/>
                <w:color w:val="000000"/>
                <w:sz w:val="21"/>
                <w:szCs w:val="21"/>
                <w:highlight w:val="none"/>
                <w:lang w:val="en-US" w:eastAsia="zh-CN"/>
              </w:rPr>
              <w:t xml:space="preserve">场所</w:t>
            </w:r>
            <w:r>
              <w:rPr>
                <w:rFonts w:hint="eastAsia" w:ascii="微软雅黑" w:hAnsi="微软雅黑" w:eastAsia="微软雅黑" w:cs="微软雅黑"/>
                <w:color w:val="000000"/>
                <w:sz w:val="21"/>
                <w:szCs w:val="21"/>
                <w:highlight w:val="none"/>
              </w:rPr>
              <w:t xml:space="preserve">距离地铁出站口或公交站步行距离≤</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00米，得</w:t>
            </w:r>
            <w:r>
              <w:rPr>
                <w:rFonts w:hint="eastAsia" w:ascii="微软雅黑" w:hAnsi="微软雅黑" w:eastAsia="微软雅黑" w:cs="微软雅黑"/>
                <w:color w:val="000000"/>
                <w:sz w:val="21"/>
                <w:szCs w:val="21"/>
                <w:highlight w:val="none"/>
                <w:lang w:val="en-US" w:eastAsia="zh-CN"/>
              </w:rPr>
              <w:t xml:space="preserve">1</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72"/>
              <w:ind w:left="0" w:firstLine="0"/>
              <w:keepLines w:val="0"/>
              <w:keepNext w:val="0"/>
              <w:pageBreakBefore w:val="0"/>
              <w:spacing w:line="420" w:lineRule="exact"/>
              <w:widowControl w:val="off"/>
              <w:rPr>
                <w:rFonts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未提供或提供不全或不符均不得分。</w:t>
            </w:r>
            <w:r>
              <w:rPr>
                <w:rFonts w:ascii="微软雅黑" w:hAnsi="微软雅黑" w:eastAsia="微软雅黑" w:cs="微软雅黑"/>
                <w:color w:val="000000"/>
                <w:sz w:val="21"/>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rPr>
              <w:t xml:space="preserve">注：提供百度地图或高德地图</w:t>
            </w:r>
            <w:r>
              <w:rPr>
                <w:rFonts w:hint="eastAsia" w:ascii="微软雅黑" w:hAnsi="微软雅黑" w:cs="微软雅黑"/>
                <w:b/>
                <w:bCs/>
                <w:color w:val="000000"/>
                <w:sz w:val="21"/>
                <w:szCs w:val="21"/>
                <w:highlight w:val="none"/>
                <w:lang w:val="en-US" w:eastAsia="zh-CN"/>
              </w:rPr>
              <w:t xml:space="preserve">或腾讯地图的测距截图、时长截图、</w:t>
            </w:r>
            <w:r>
              <w:rPr>
                <w:rFonts w:hint="eastAsia" w:ascii="微软雅黑" w:hAnsi="微软雅黑" w:eastAsia="微软雅黑" w:cs="微软雅黑"/>
                <w:b/>
                <w:bCs/>
                <w:i w:val="0"/>
                <w:iCs w:val="0"/>
                <w:caps w:val="0"/>
                <w:color w:val="000000"/>
                <w:spacing w:val="0"/>
                <w:sz w:val="21"/>
                <w:szCs w:val="21"/>
                <w:highlight w:val="none"/>
                <w:shd w:val="clear" w:color="auto" w:fill="ffffff"/>
              </w:rPr>
              <w:t xml:space="preserve">步行路线截图</w:t>
            </w:r>
            <w:r>
              <w:rPr>
                <w:rFonts w:hint="eastAsia" w:ascii="微软雅黑" w:hAnsi="微软雅黑" w:eastAsia="微软雅黑" w:cs="微软雅黑"/>
                <w:b/>
                <w:bCs/>
                <w:i w:val="0"/>
                <w:iCs w:val="0"/>
                <w:caps w:val="0"/>
                <w:color w:val="000000"/>
                <w:spacing w:val="0"/>
                <w:sz w:val="21"/>
                <w:szCs w:val="21"/>
                <w:highlight w:val="none"/>
                <w:shd w:val="clear" w:color="auto" w:fill="ffffff"/>
                <w:lang w:eastAsia="zh-CN"/>
              </w:rPr>
              <w:t xml:space="preserve">（</w:t>
            </w:r>
            <w:r>
              <w:rPr>
                <w:rFonts w:hint="eastAsia" w:ascii="微软雅黑" w:hAnsi="微软雅黑" w:eastAsia="微软雅黑" w:cs="微软雅黑"/>
                <w:b/>
                <w:bCs/>
                <w:i w:val="0"/>
                <w:iCs w:val="0"/>
                <w:caps w:val="0"/>
                <w:color w:val="000000"/>
                <w:spacing w:val="0"/>
                <w:sz w:val="21"/>
                <w:szCs w:val="21"/>
                <w:highlight w:val="none"/>
                <w:shd w:val="clear" w:color="auto" w:fill="ffffff"/>
                <w:lang w:val="en-US" w:eastAsia="zh-CN"/>
              </w:rPr>
              <w:t xml:space="preserve">按推荐最短）</w:t>
            </w:r>
            <w:r>
              <w:rPr>
                <w:rFonts w:hint="eastAsia" w:ascii="微软雅黑" w:hAnsi="微软雅黑" w:cs="微软雅黑"/>
                <w:b/>
                <w:bCs/>
                <w:color w:val="000000"/>
                <w:sz w:val="21"/>
                <w:szCs w:val="21"/>
                <w:highlight w:val="none"/>
                <w:lang w:val="en-US" w:eastAsia="zh-CN"/>
              </w:rPr>
              <w:t xml:space="preserve">相关</w:t>
            </w:r>
            <w:r>
              <w:rPr>
                <w:rFonts w:hint="eastAsia" w:ascii="微软雅黑" w:hAnsi="微软雅黑" w:eastAsia="微软雅黑" w:cs="微软雅黑"/>
                <w:b/>
                <w:bCs/>
                <w:color w:val="000000"/>
                <w:sz w:val="21"/>
                <w:szCs w:val="21"/>
                <w:highlight w:val="none"/>
              </w:rPr>
              <w:t xml:space="preserve">证明</w:t>
            </w:r>
            <w:r>
              <w:rPr>
                <w:rFonts w:hint="eastAsia" w:ascii="微软雅黑" w:hAnsi="微软雅黑" w:cs="微软雅黑"/>
                <w:b/>
                <w:bCs/>
                <w:color w:val="000000"/>
                <w:sz w:val="21"/>
                <w:szCs w:val="21"/>
                <w:highlight w:val="none"/>
                <w:lang w:val="en-US" w:eastAsia="zh-CN"/>
              </w:rPr>
              <w:t xml:space="preserve">截图并</w:t>
            </w:r>
            <w:r>
              <w:rPr>
                <w:rFonts w:hint="eastAsia" w:ascii="微软雅黑" w:hAnsi="微软雅黑" w:eastAsia="微软雅黑" w:cs="微软雅黑"/>
                <w:b/>
                <w:bCs/>
                <w:color w:val="000000"/>
                <w:sz w:val="21"/>
                <w:szCs w:val="21"/>
                <w:highlight w:val="none"/>
              </w:rPr>
              <w:t xml:space="preserve">加盖公章</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b w:val="0"/>
                <w:bCs w:val="0"/>
                <w:color w:val="000000"/>
                <w:szCs w:val="21"/>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2</w:t>
            </w:r>
            <w:r>
              <w:rPr>
                <w:rFonts w:ascii="微软雅黑" w:hAnsi="微软雅黑" w:cs="微软雅黑"/>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cs="微软雅黑"/>
                <w:b w:val="0"/>
                <w:bCs w:val="0"/>
                <w:color w:val="000000"/>
                <w:sz w:val="21"/>
                <w:szCs w:val="21"/>
                <w:highlight w:val="none"/>
                <w:lang w:val="en-US" w:eastAsia="zh-CN"/>
              </w:rPr>
              <w:t xml:space="preserve">8</w:t>
            </w:r>
            <w:r>
              <w:rPr>
                <w:rFonts w:hint="eastAsia" w:ascii="微软雅黑" w:hAnsi="微软雅黑" w:eastAsia="微软雅黑" w:cs="微软雅黑"/>
                <w:b w:val="0"/>
                <w:bCs w:val="0"/>
                <w:color w:val="000000"/>
                <w:sz w:val="21"/>
                <w:szCs w:val="21"/>
                <w:highlight w:val="none"/>
                <w:lang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rPr>
            </w:pPr>
            <w:r>
              <w:rPr>
                <w:rFonts w:hint="eastAsia" w:ascii="微软雅黑" w:hAnsi="微软雅黑" w:cs="微软雅黑"/>
                <w:b w:val="0"/>
                <w:bCs w:val="0"/>
                <w:color w:val="000000"/>
                <w:sz w:val="21"/>
                <w:szCs w:val="21"/>
                <w:highlight w:val="none"/>
                <w:lang w:eastAsia="zh-CN"/>
              </w:rPr>
              <w:t xml:space="preserve">医务人员条件</w:t>
            </w:r>
            <w:r>
              <w:rPr>
                <w:rFonts w:hint="eastAsia" w:ascii="微软雅黑" w:hAnsi="微软雅黑" w:eastAsia="微软雅黑" w:cs="微软雅黑"/>
                <w:b w:val="0"/>
                <w:bCs w:val="0"/>
                <w:color w:val="000000"/>
                <w:sz w:val="21"/>
                <w:szCs w:val="21"/>
                <w:highlight w:val="none"/>
              </w:rPr>
            </w:r>
            <w:r/>
          </w:p>
        </w:tc>
        <w:tc>
          <w:tcPr>
            <w:tcW w:w="6453" w:type="dxa"/>
            <w:vAlign w:val="center"/>
            <w:textDirection w:val="lrTb"/>
            <w:noWrap w:val="false"/>
          </w:tcPr>
          <w:p>
            <w:pPr>
              <w:pStyle w:val="1135"/>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8.1</w:t>
            </w:r>
            <w:r>
              <w:rPr>
                <w:rFonts w:hint="eastAsia" w:ascii="微软雅黑" w:hAnsi="微软雅黑" w:eastAsia="微软雅黑" w:cs="微软雅黑"/>
                <w:b/>
                <w:bCs/>
                <w:color w:val="000000"/>
                <w:sz w:val="21"/>
                <w:szCs w:val="21"/>
                <w:highlight w:val="none"/>
              </w:rPr>
              <w:t xml:space="preserve">总审</w:t>
            </w:r>
            <w:r>
              <w:rPr>
                <w:rFonts w:hint="eastAsia" w:ascii="微软雅黑" w:hAnsi="微软雅黑" w:cs="微软雅黑"/>
                <w:b/>
                <w:bCs/>
                <w:color w:val="000000"/>
                <w:sz w:val="21"/>
                <w:szCs w:val="21"/>
                <w:highlight w:val="none"/>
                <w:lang w:val="en-US" w:eastAsia="zh-CN"/>
              </w:rPr>
              <w:t xml:space="preserve">/主检</w:t>
            </w:r>
            <w:r>
              <w:rPr>
                <w:rFonts w:hint="eastAsia" w:ascii="微软雅黑" w:hAnsi="微软雅黑" w:eastAsia="微软雅黑" w:cs="微软雅黑"/>
                <w:b/>
                <w:bCs/>
                <w:color w:val="000000"/>
                <w:sz w:val="21"/>
                <w:szCs w:val="21"/>
                <w:highlight w:val="none"/>
              </w:rPr>
              <w:t xml:space="preserve">医师</w:t>
            </w:r>
            <w:r>
              <w:rPr>
                <w:rFonts w:hint="eastAsia" w:ascii="微软雅黑" w:hAnsi="微软雅黑" w:cs="微软雅黑"/>
                <w:b/>
                <w:bCs/>
                <w:color w:val="000000"/>
                <w:sz w:val="21"/>
                <w:szCs w:val="21"/>
                <w:highlight w:val="none"/>
                <w:lang w:eastAsia="zh-CN"/>
              </w:rPr>
              <w:t xml:space="preserve">（</w:t>
            </w:r>
            <w:r>
              <w:rPr>
                <w:rFonts w:hint="eastAsia" w:ascii="微软雅黑" w:hAnsi="微软雅黑" w:cs="微软雅黑"/>
                <w:b/>
                <w:bCs/>
                <w:color w:val="000000"/>
                <w:sz w:val="21"/>
                <w:szCs w:val="21"/>
                <w:highlight w:val="none"/>
                <w:lang w:val="en-US" w:eastAsia="zh-CN"/>
              </w:rPr>
              <w:t xml:space="preserve">4分）</w:t>
            </w:r>
            <w:r>
              <w:rPr>
                <w:rFonts w:hint="eastAsia" w:ascii="微软雅黑" w:hAnsi="微软雅黑" w:eastAsia="微软雅黑" w:cs="微软雅黑"/>
                <w:b/>
                <w:bCs/>
                <w:color w:val="000000"/>
                <w:sz w:val="21"/>
                <w:szCs w:val="21"/>
                <w:highlight w:val="none"/>
              </w:rPr>
              <w:t xml:space="preserve">：</w:t>
            </w:r>
            <w:r>
              <w:rPr>
                <w:rFonts w:hint="eastAsia" w:ascii="微软雅黑" w:hAnsi="微软雅黑" w:eastAsia="微软雅黑" w:cs="微软雅黑"/>
                <w:b/>
                <w:bCs/>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3名副高及以上内科或外科专职医师，得</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≥2且＜3</w:t>
            </w:r>
            <w:r>
              <w:rPr>
                <w:rFonts w:hint="eastAsia" w:ascii="微软雅黑" w:hAnsi="微软雅黑" w:eastAsia="微软雅黑" w:cs="微软雅黑"/>
                <w:color w:val="000000"/>
                <w:sz w:val="21"/>
                <w:szCs w:val="21"/>
                <w:highlight w:val="none"/>
              </w:rPr>
              <w:t xml:space="preserve">名副高及以上内科或外科专职医师，得</w:t>
            </w: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72"/>
              <w:ind w:left="0" w:firstLine="0"/>
              <w:keepLines w:val="0"/>
              <w:keepNext w:val="0"/>
              <w:pageBreakBefore w:val="0"/>
              <w:spacing w:line="42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名副高及以上内科或外科专职医师，不得分；</w:t>
            </w:r>
            <w:r>
              <w:rPr>
                <w:rFonts w:hint="eastAsia" w:ascii="微软雅黑" w:hAnsi="微软雅黑" w:eastAsia="微软雅黑" w:cs="微软雅黑"/>
                <w:bCs/>
                <w:color w:val="000000"/>
                <w:sz w:val="21"/>
                <w:szCs w:val="21"/>
                <w:highlight w:val="none"/>
              </w:rPr>
              <w:t xml:space="preserve">（</w:t>
            </w:r>
            <w:r>
              <w:rPr>
                <w:rFonts w:hint="eastAsia" w:ascii="微软雅黑" w:hAnsi="微软雅黑" w:eastAsia="微软雅黑" w:cs="微软雅黑"/>
                <w:bCs/>
                <w:color w:val="000000"/>
                <w:sz w:val="21"/>
                <w:szCs w:val="21"/>
                <w:highlight w:val="none"/>
                <w:lang w:val="en-US" w:eastAsia="zh-CN"/>
              </w:rPr>
              <w:t xml:space="preserve">一人多证不可重复计分</w:t>
            </w:r>
            <w:r>
              <w:rPr>
                <w:rFonts w:hint="eastAsia" w:ascii="微软雅黑" w:hAnsi="微软雅黑" w:eastAsia="微软雅黑" w:cs="微软雅黑"/>
                <w:bCs/>
                <w:color w:val="000000"/>
                <w:sz w:val="21"/>
                <w:szCs w:val="21"/>
                <w:highlight w:val="none"/>
              </w:rPr>
              <w:t xml:space="preserve">）</w:t>
            </w:r>
            <w:r>
              <w:rPr>
                <w:rFonts w:hint="eastAsia" w:ascii="微软雅黑" w:hAnsi="微软雅黑" w:eastAsia="微软雅黑" w:cs="微软雅黑"/>
                <w:bCs/>
                <w:color w:val="000000"/>
                <w:sz w:val="21"/>
                <w:szCs w:val="21"/>
                <w:highlight w:val="none"/>
              </w:rPr>
            </w:r>
            <w:r/>
          </w:p>
          <w:p>
            <w:pPr>
              <w:pStyle w:val="1172"/>
              <w:ind w:left="0" w:firstLine="0"/>
              <w:keepLines w:val="0"/>
              <w:keepNext w:val="0"/>
              <w:pageBreakBefore w:val="0"/>
              <w:spacing w:line="420" w:lineRule="exact"/>
              <w:widowControl w:val="off"/>
              <w:rPr>
                <w:rFonts w:hint="eastAsia" w:ascii="微软雅黑" w:hAnsi="微软雅黑" w:eastAsia="微软雅黑" w:cs="微软雅黑"/>
                <w:b/>
                <w:bCs w:val="0"/>
                <w:color w:val="000000"/>
                <w:sz w:val="21"/>
                <w:szCs w:val="21"/>
                <w:highlight w:val="none"/>
              </w:rPr>
            </w:pPr>
            <w:r>
              <w:rPr>
                <w:rFonts w:hint="eastAsia" w:ascii="微软雅黑" w:hAnsi="微软雅黑" w:eastAsia="微软雅黑" w:cs="微软雅黑"/>
                <w:b/>
                <w:bCs w:val="0"/>
                <w:color w:val="000000"/>
                <w:sz w:val="21"/>
                <w:szCs w:val="21"/>
                <w:highlight w:val="none"/>
                <w:lang w:val="en-US" w:eastAsia="zh-CN"/>
              </w:rPr>
              <w:t xml:space="preserve">8.2</w:t>
            </w:r>
            <w:r>
              <w:rPr>
                <w:rFonts w:hint="eastAsia" w:ascii="微软雅黑" w:hAnsi="微软雅黑" w:eastAsia="微软雅黑" w:cs="微软雅黑"/>
                <w:b/>
                <w:bCs w:val="0"/>
                <w:color w:val="000000"/>
                <w:sz w:val="21"/>
                <w:szCs w:val="21"/>
                <w:highlight w:val="none"/>
              </w:rPr>
              <w:t xml:space="preserve">超声医师</w:t>
            </w:r>
            <w:r>
              <w:rPr>
                <w:rFonts w:hint="eastAsia" w:ascii="微软雅黑" w:hAnsi="微软雅黑" w:eastAsia="微软雅黑" w:cs="微软雅黑"/>
                <w:b/>
                <w:bCs w:val="0"/>
                <w:color w:val="000000"/>
                <w:sz w:val="21"/>
                <w:szCs w:val="21"/>
                <w:highlight w:val="none"/>
                <w:lang w:eastAsia="zh-CN"/>
              </w:rPr>
              <w:t xml:space="preserve">（</w:t>
            </w:r>
            <w:r>
              <w:rPr>
                <w:rFonts w:hint="eastAsia" w:ascii="微软雅黑" w:hAnsi="微软雅黑" w:eastAsia="微软雅黑" w:cs="微软雅黑"/>
                <w:b/>
                <w:bCs w:val="0"/>
                <w:color w:val="000000"/>
                <w:sz w:val="21"/>
                <w:szCs w:val="21"/>
                <w:highlight w:val="none"/>
                <w:lang w:val="en-US" w:eastAsia="zh-CN"/>
              </w:rPr>
              <w:t xml:space="preserve">3分）</w:t>
            </w:r>
            <w:r>
              <w:rPr>
                <w:rFonts w:hint="eastAsia" w:ascii="微软雅黑" w:hAnsi="微软雅黑" w:eastAsia="微软雅黑" w:cs="微软雅黑"/>
                <w:b/>
                <w:bCs w:val="0"/>
                <w:color w:val="000000"/>
                <w:sz w:val="21"/>
                <w:szCs w:val="21"/>
                <w:highlight w:val="none"/>
              </w:rPr>
              <w:t xml:space="preserve">：</w:t>
            </w:r>
            <w:r>
              <w:rPr>
                <w:rFonts w:hint="eastAsia" w:ascii="微软雅黑" w:hAnsi="微软雅黑" w:eastAsia="微软雅黑" w:cs="微软雅黑"/>
                <w:b/>
                <w:bCs w:val="0"/>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rPr>
              <w:t xml:space="preserve">3名副高及以上专职医师，得</w:t>
            </w:r>
            <w:r>
              <w:rPr>
                <w:rFonts w:hint="eastAsia" w:ascii="微软雅黑" w:hAnsi="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≥2且＜3</w:t>
            </w:r>
            <w:r>
              <w:rPr>
                <w:rFonts w:hint="eastAsia" w:ascii="微软雅黑" w:hAnsi="微软雅黑" w:eastAsia="微软雅黑" w:cs="微软雅黑"/>
                <w:color w:val="000000"/>
                <w:sz w:val="21"/>
                <w:szCs w:val="21"/>
                <w:highlight w:val="none"/>
              </w:rPr>
              <w:t xml:space="preserve">名副高专职医师，得1分；</w:t>
            </w:r>
            <w:r>
              <w:rPr>
                <w:rFonts w:hint="eastAsia" w:ascii="微软雅黑" w:hAnsi="微软雅黑" w:eastAsia="微软雅黑" w:cs="微软雅黑"/>
                <w:color w:val="000000"/>
                <w:sz w:val="21"/>
                <w:szCs w:val="21"/>
                <w:highlight w:val="none"/>
              </w:rPr>
            </w:r>
            <w:r/>
          </w:p>
          <w:p>
            <w:pPr>
              <w:pStyle w:val="1172"/>
              <w:ind w:left="0" w:firstLine="0"/>
              <w:keepLines w:val="0"/>
              <w:keepNext w:val="0"/>
              <w:pageBreakBefore w:val="0"/>
              <w:spacing w:line="420" w:lineRule="exact"/>
              <w:widowControl w:val="off"/>
              <w:rPr>
                <w:rFonts w:hint="eastAsia" w:ascii="微软雅黑" w:hAnsi="微软雅黑" w:eastAsia="微软雅黑" w:cs="微软雅黑"/>
                <w:bCs/>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＜2</w:t>
            </w:r>
            <w:r>
              <w:rPr>
                <w:rFonts w:hint="eastAsia" w:ascii="微软雅黑" w:hAnsi="微软雅黑" w:eastAsia="微软雅黑" w:cs="微软雅黑"/>
                <w:color w:val="000000"/>
                <w:sz w:val="21"/>
                <w:szCs w:val="21"/>
                <w:highlight w:val="none"/>
              </w:rPr>
              <w:t xml:space="preserve">名副高及以上专职医师，不得分。</w:t>
            </w:r>
            <w:r>
              <w:rPr>
                <w:rFonts w:hint="eastAsia" w:ascii="微软雅黑" w:hAnsi="微软雅黑" w:eastAsia="微软雅黑" w:cs="微软雅黑"/>
                <w:bCs/>
                <w:color w:val="000000"/>
                <w:sz w:val="21"/>
                <w:szCs w:val="21"/>
                <w:highlight w:val="none"/>
              </w:rPr>
              <w:t xml:space="preserve">（</w:t>
            </w:r>
            <w:r>
              <w:rPr>
                <w:rFonts w:hint="eastAsia" w:ascii="微软雅黑" w:hAnsi="微软雅黑" w:eastAsia="微软雅黑" w:cs="微软雅黑"/>
                <w:bCs/>
                <w:color w:val="000000"/>
                <w:sz w:val="21"/>
                <w:szCs w:val="21"/>
                <w:highlight w:val="none"/>
                <w:lang w:val="en-US" w:eastAsia="zh-CN"/>
              </w:rPr>
              <w:t xml:space="preserve">一人多证不可重复计分</w:t>
            </w:r>
            <w:r>
              <w:rPr>
                <w:rFonts w:hint="eastAsia" w:ascii="微软雅黑" w:hAnsi="微软雅黑" w:eastAsia="微软雅黑" w:cs="微软雅黑"/>
                <w:bCs/>
                <w:color w:val="000000"/>
                <w:sz w:val="21"/>
                <w:szCs w:val="21"/>
                <w:highlight w:val="none"/>
              </w:rPr>
              <w:t xml:space="preserve">）</w:t>
            </w:r>
            <w:r>
              <w:rPr>
                <w:rFonts w:hint="eastAsia" w:ascii="微软雅黑" w:hAnsi="微软雅黑" w:eastAsia="微软雅黑" w:cs="微软雅黑"/>
                <w:bCs/>
                <w:color w:val="000000"/>
                <w:sz w:val="21"/>
                <w:szCs w:val="21"/>
                <w:highlight w:val="none"/>
              </w:rPr>
            </w:r>
            <w:r/>
          </w:p>
          <w:p>
            <w:pPr>
              <w:pStyle w:val="1135"/>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8.3</w:t>
            </w:r>
            <w:r>
              <w:rPr>
                <w:rFonts w:hint="eastAsia" w:ascii="微软雅黑" w:hAnsi="微软雅黑" w:eastAsia="微软雅黑" w:cs="微软雅黑"/>
                <w:b/>
                <w:bCs/>
                <w:color w:val="000000"/>
                <w:sz w:val="21"/>
                <w:szCs w:val="21"/>
                <w:highlight w:val="none"/>
              </w:rPr>
              <w:t xml:space="preserve">心电、检验技师</w:t>
            </w:r>
            <w:r>
              <w:rPr>
                <w:rFonts w:hint="eastAsia" w:ascii="微软雅黑" w:hAnsi="微软雅黑" w:cs="微软雅黑"/>
                <w:b/>
                <w:bCs/>
                <w:color w:val="000000"/>
                <w:sz w:val="21"/>
                <w:szCs w:val="21"/>
                <w:highlight w:val="none"/>
                <w:lang w:eastAsia="zh-CN"/>
              </w:rPr>
              <w:t xml:space="preserve">（</w:t>
            </w:r>
            <w:r>
              <w:rPr>
                <w:rFonts w:hint="eastAsia" w:ascii="微软雅黑" w:hAnsi="微软雅黑" w:cs="微软雅黑"/>
                <w:b/>
                <w:bCs/>
                <w:color w:val="000000"/>
                <w:sz w:val="21"/>
                <w:szCs w:val="21"/>
                <w:highlight w:val="none"/>
                <w:lang w:val="en-US" w:eastAsia="zh-CN"/>
              </w:rPr>
              <w:t xml:space="preserve">2分）</w:t>
            </w:r>
            <w:r>
              <w:rPr>
                <w:rFonts w:hint="eastAsia" w:ascii="微软雅黑" w:hAnsi="微软雅黑" w:eastAsia="微软雅黑" w:cs="微软雅黑"/>
                <w:b/>
                <w:bCs/>
                <w:color w:val="000000"/>
                <w:sz w:val="21"/>
                <w:szCs w:val="21"/>
                <w:highlight w:val="none"/>
              </w:rPr>
              <w:t xml:space="preserve">：</w:t>
            </w:r>
            <w:r>
              <w:rPr>
                <w:rFonts w:hint="eastAsia" w:ascii="微软雅黑" w:hAnsi="微软雅黑" w:eastAsia="微软雅黑" w:cs="微软雅黑"/>
                <w:b/>
                <w:bCs/>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有1名中级及以上专职技师，得2分；没有不得分。</w:t>
            </w:r>
            <w:r>
              <w:rPr>
                <w:rFonts w:hint="eastAsia" w:ascii="微软雅黑" w:hAnsi="微软雅黑" w:eastAsia="微软雅黑" w:cs="微软雅黑"/>
                <w:color w:val="000000"/>
                <w:sz w:val="21"/>
                <w:szCs w:val="21"/>
                <w:highlight w:val="none"/>
              </w:rPr>
            </w:r>
            <w:r/>
          </w:p>
          <w:p>
            <w:pPr>
              <w:pStyle w:val="1135"/>
              <w:numPr>
                <w:ilvl w:val="0"/>
                <w:numId w:val="0"/>
              </w:numPr>
              <w:jc w:val="left"/>
              <w:keepLines w:val="0"/>
              <w:keepNext w:val="0"/>
              <w:pageBreakBefore w:val="0"/>
              <w:spacing w:line="420" w:lineRule="exact"/>
              <w:widowControl w:val="off"/>
              <w:rPr>
                <w:rFonts w:hint="eastAsia" w:ascii="微软雅黑" w:hAnsi="微软雅黑" w:eastAsia="微软雅黑" w:cs="微软雅黑"/>
                <w:b/>
                <w:bCs/>
                <w:color w:val="000000"/>
                <w:sz w:val="21"/>
                <w:szCs w:val="21"/>
                <w:highlight w:val="none"/>
              </w:rPr>
            </w:pPr>
            <w:r>
              <w:rPr>
                <w:rFonts w:hint="eastAsia" w:ascii="微软雅黑" w:hAnsi="微软雅黑" w:cs="微软雅黑"/>
                <w:b/>
                <w:bCs/>
                <w:color w:val="000000"/>
                <w:sz w:val="21"/>
                <w:szCs w:val="21"/>
                <w:highlight w:val="none"/>
                <w:lang w:val="en-US" w:eastAsia="zh-CN"/>
              </w:rPr>
              <w:t xml:space="preserve">8.4</w:t>
            </w:r>
            <w:r>
              <w:rPr>
                <w:rFonts w:hint="eastAsia" w:ascii="微软雅黑" w:hAnsi="微软雅黑" w:eastAsia="微软雅黑" w:cs="微软雅黑"/>
                <w:b/>
                <w:bCs/>
                <w:color w:val="000000"/>
                <w:sz w:val="21"/>
                <w:szCs w:val="21"/>
                <w:highlight w:val="none"/>
              </w:rPr>
              <w:t xml:space="preserve">护理</w:t>
            </w:r>
            <w:r>
              <w:rPr>
                <w:rFonts w:hint="eastAsia" w:ascii="微软雅黑" w:hAnsi="微软雅黑" w:cs="微软雅黑"/>
                <w:b/>
                <w:bCs/>
                <w:color w:val="000000"/>
                <w:sz w:val="21"/>
                <w:szCs w:val="21"/>
                <w:highlight w:val="none"/>
                <w:lang w:eastAsia="zh-CN"/>
              </w:rPr>
              <w:t xml:space="preserve">（</w:t>
            </w:r>
            <w:r>
              <w:rPr>
                <w:rFonts w:hint="eastAsia" w:ascii="微软雅黑" w:hAnsi="微软雅黑" w:cs="微软雅黑"/>
                <w:b/>
                <w:bCs/>
                <w:color w:val="000000"/>
                <w:sz w:val="21"/>
                <w:szCs w:val="21"/>
                <w:highlight w:val="none"/>
                <w:lang w:val="en-US" w:eastAsia="zh-CN"/>
              </w:rPr>
              <w:t xml:space="preserve">3分）</w:t>
            </w:r>
            <w:r>
              <w:rPr>
                <w:rFonts w:hint="eastAsia" w:ascii="微软雅黑" w:hAnsi="微软雅黑" w:eastAsia="微软雅黑" w:cs="微软雅黑"/>
                <w:b/>
                <w:bCs/>
                <w:color w:val="000000"/>
                <w:sz w:val="21"/>
                <w:szCs w:val="21"/>
                <w:highlight w:val="none"/>
              </w:rPr>
              <w:t xml:space="preserve">：</w:t>
            </w:r>
            <w:r>
              <w:rPr>
                <w:rFonts w:hint="eastAsia" w:ascii="微软雅黑" w:hAnsi="微软雅黑" w:eastAsia="微软雅黑" w:cs="微软雅黑"/>
                <w:b/>
                <w:bCs/>
                <w:color w:val="000000"/>
                <w:sz w:val="21"/>
                <w:szCs w:val="21"/>
                <w:highlight w:val="none"/>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eastAsia="zh-CN"/>
              </w:rPr>
            </w:pPr>
            <w:r>
              <w:rPr>
                <w:rFonts w:hint="eastAsia" w:ascii="微软雅黑" w:hAnsi="微软雅黑" w:eastAsia="微软雅黑" w:cs="微软雅黑"/>
                <w:color w:val="000000"/>
                <w:sz w:val="21"/>
                <w:szCs w:val="21"/>
                <w:highlight w:val="none"/>
              </w:rPr>
              <w:t xml:space="preserve">有10名及以上注册专职护士，其中至少5名专职主管护师，得</w:t>
            </w:r>
            <w:r>
              <w:rPr>
                <w:rFonts w:hint="eastAsia" w:ascii="微软雅黑" w:hAnsi="微软雅黑" w:eastAsia="微软雅黑" w:cs="微软雅黑"/>
                <w:color w:val="000000"/>
                <w:sz w:val="21"/>
                <w:szCs w:val="21"/>
                <w:highlight w:val="none"/>
                <w:lang w:val="en-US" w:eastAsia="zh-CN"/>
              </w:rPr>
              <w:t xml:space="preserve">3</w:t>
            </w:r>
            <w:r>
              <w:rPr>
                <w:rFonts w:hint="eastAsia" w:ascii="微软雅黑" w:hAnsi="微软雅黑" w:eastAsia="微软雅黑" w:cs="微软雅黑"/>
                <w:color w:val="000000"/>
                <w:sz w:val="21"/>
                <w:szCs w:val="21"/>
                <w:highlight w:val="none"/>
              </w:rPr>
              <w:t xml:space="preserve">分；有5名~9名注册专职护士，其中3名~4名专职主管护师，得1分；</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val="en-US" w:eastAsia="zh-CN"/>
              </w:rPr>
              <w:t xml:space="preserve">5名</w:t>
            </w:r>
            <w:r>
              <w:rPr>
                <w:rFonts w:hint="eastAsia" w:ascii="微软雅黑" w:hAnsi="微软雅黑" w:eastAsia="微软雅黑" w:cs="微软雅黑"/>
                <w:color w:val="000000"/>
                <w:sz w:val="21"/>
                <w:szCs w:val="21"/>
                <w:highlight w:val="none"/>
              </w:rPr>
              <w:t xml:space="preserve">不得分</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lang w:eastAsia="zh-CN"/>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rPr>
              <w:t xml:space="preserve">注：以上人员须提供</w:t>
            </w:r>
            <w:r>
              <w:rPr>
                <w:rFonts w:hint="eastAsia" w:ascii="微软雅黑" w:hAnsi="微软雅黑" w:cs="微软雅黑"/>
                <w:b/>
                <w:bCs/>
                <w:color w:val="000000"/>
                <w:sz w:val="21"/>
                <w:szCs w:val="21"/>
                <w:highlight w:val="none"/>
                <w:lang w:val="en-US" w:eastAsia="zh-CN"/>
              </w:rPr>
              <w:t xml:space="preserve">执业</w:t>
            </w:r>
            <w:r>
              <w:rPr>
                <w:rFonts w:hint="eastAsia" w:ascii="微软雅黑" w:hAnsi="微软雅黑" w:eastAsia="微软雅黑" w:cs="微软雅黑"/>
                <w:b/>
                <w:bCs/>
                <w:color w:val="000000"/>
                <w:sz w:val="21"/>
                <w:szCs w:val="21"/>
                <w:highlight w:val="none"/>
              </w:rPr>
              <w:t xml:space="preserve">相关资格证书</w:t>
            </w:r>
            <w:r>
              <w:rPr>
                <w:rFonts w:hint="eastAsia" w:ascii="微软雅黑" w:hAnsi="微软雅黑" w:cs="微软雅黑"/>
                <w:b/>
                <w:bCs/>
                <w:color w:val="000000"/>
                <w:sz w:val="21"/>
                <w:szCs w:val="21"/>
                <w:highlight w:val="none"/>
                <w:lang w:eastAsia="zh-CN"/>
              </w:rPr>
              <w:t xml:space="preserve">、</w:t>
            </w:r>
            <w:r>
              <w:rPr>
                <w:rFonts w:hint="eastAsia" w:ascii="微软雅黑" w:hAnsi="微软雅黑" w:eastAsia="微软雅黑" w:cs="微软雅黑"/>
                <w:b/>
                <w:bCs/>
                <w:color w:val="000000"/>
                <w:sz w:val="21"/>
                <w:szCs w:val="21"/>
                <w:highlight w:val="none"/>
              </w:rPr>
              <w:t xml:space="preserve">职称</w:t>
            </w:r>
            <w:r>
              <w:rPr>
                <w:rFonts w:hint="eastAsia" w:ascii="微软雅黑" w:hAnsi="微软雅黑" w:cs="微软雅黑"/>
                <w:b/>
                <w:bCs/>
                <w:color w:val="000000"/>
                <w:sz w:val="21"/>
                <w:szCs w:val="21"/>
                <w:highlight w:val="none"/>
                <w:lang w:val="en-US" w:eastAsia="zh-CN"/>
              </w:rPr>
              <w:t xml:space="preserve">证书</w:t>
            </w:r>
            <w:r>
              <w:rPr>
                <w:rFonts w:hint="eastAsia" w:ascii="微软雅黑" w:hAnsi="微软雅黑" w:eastAsia="微软雅黑" w:cs="微软雅黑"/>
                <w:b/>
                <w:bCs/>
                <w:color w:val="000000"/>
                <w:sz w:val="21"/>
                <w:szCs w:val="21"/>
                <w:highlight w:val="none"/>
              </w:rPr>
              <w:t xml:space="preserve">复印件并加盖公章</w:t>
            </w:r>
            <w:r>
              <w:rPr>
                <w:rFonts w:hint="eastAsia" w:ascii="微软雅黑" w:hAnsi="微软雅黑" w:cs="微软雅黑"/>
                <w:b/>
                <w:bCs/>
                <w:color w:val="000000"/>
                <w:sz w:val="21"/>
                <w:szCs w:val="21"/>
                <w:highlight w:val="none"/>
                <w:lang w:eastAsia="zh-CN"/>
              </w:rPr>
              <w:t xml:space="preserve">，以</w:t>
            </w:r>
            <w:r>
              <w:rPr>
                <w:rFonts w:hint="eastAsia" w:ascii="微软雅黑" w:hAnsi="微软雅黑" w:eastAsia="微软雅黑" w:cs="微软雅黑"/>
                <w:b/>
                <w:bCs/>
                <w:color w:val="000000"/>
                <w:sz w:val="21"/>
                <w:szCs w:val="21"/>
                <w:highlight w:val="none"/>
              </w:rPr>
              <w:t xml:space="preserve">及劳动合同</w:t>
            </w:r>
            <w:r>
              <w:rPr>
                <w:rFonts w:hint="eastAsia" w:ascii="微软雅黑" w:hAnsi="微软雅黑" w:cs="微软雅黑"/>
                <w:b/>
                <w:bCs/>
                <w:color w:val="000000"/>
                <w:sz w:val="21"/>
                <w:szCs w:val="21"/>
                <w:highlight w:val="none"/>
                <w:lang w:val="en-US" w:eastAsia="zh-CN"/>
              </w:rPr>
              <w:t xml:space="preserve">/社保证明/</w:t>
            </w:r>
            <w:r>
              <w:rPr>
                <w:rFonts w:hint="eastAsia" w:ascii="微软雅黑" w:hAnsi="微软雅黑" w:eastAsia="微软雅黑" w:cs="微软雅黑"/>
                <w:b/>
                <w:bCs/>
                <w:color w:val="000000"/>
                <w:sz w:val="21"/>
                <w:szCs w:val="21"/>
                <w:highlight w:val="none"/>
              </w:rPr>
              <w:t xml:space="preserve">在职证明并加盖公章，提供不全或未提供不得分。</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12</w:t>
            </w:r>
            <w:r>
              <w:rPr>
                <w:rFonts w:ascii="微软雅黑" w:hAnsi="微软雅黑" w:eastAsia="微软雅黑" w:cs="微软雅黑"/>
                <w:color w:val="000000"/>
                <w:sz w:val="21"/>
                <w:szCs w:val="21"/>
                <w:highlight w:val="none"/>
                <w:lang w:val="en-US" w:eastAsia="zh-CN"/>
              </w:rPr>
            </w:r>
            <w:r/>
          </w:p>
        </w:tc>
      </w:tr>
      <w:tr>
        <w:trPr>
          <w:trHeight w:val="573"/>
        </w:trPr>
        <w:tc>
          <w:tcPr>
            <w:tcW w:w="520"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9</w:t>
            </w:r>
            <w:r>
              <w:rPr>
                <w:rFonts w:hint="eastAsia"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rPr>
            </w:pPr>
            <w:r>
              <w:rPr>
                <w:rFonts w:hint="eastAsia" w:ascii="微软雅黑" w:hAnsi="微软雅黑" w:cs="微软雅黑"/>
                <w:b w:val="0"/>
                <w:bCs w:val="0"/>
                <w:color w:val="000000"/>
                <w:szCs w:val="21"/>
                <w:highlight w:val="none"/>
                <w:lang w:val="en-US" w:eastAsia="zh-CN"/>
              </w:rPr>
              <w:t xml:space="preserve">体检场所情况</w:t>
            </w:r>
            <w:r>
              <w:rPr>
                <w:rFonts w:hint="eastAsia" w:ascii="微软雅黑" w:hAnsi="微软雅黑" w:eastAsia="微软雅黑" w:cs="微软雅黑"/>
                <w:b w:val="0"/>
                <w:bCs w:val="0"/>
                <w:color w:val="000000"/>
                <w:sz w:val="21"/>
                <w:szCs w:val="21"/>
                <w:highlight w:val="none"/>
              </w:rPr>
            </w:r>
            <w:r/>
          </w:p>
        </w:tc>
        <w:tc>
          <w:tcPr>
            <w:tcW w:w="6453" w:type="dxa"/>
            <w:vAlign w:val="center"/>
            <w:textDirection w:val="lrTb"/>
            <w:noWrap w:val="false"/>
          </w:tcPr>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根据供应商用于本次体检场所的环境评分。</w:t>
            </w:r>
            <w:r>
              <w:rPr>
                <w:rFonts w:hint="eastAsia" w:ascii="微软雅黑" w:hAnsi="微软雅黑" w:eastAsia="微软雅黑" w:cs="微软雅黑"/>
                <w:color w:val="000000"/>
                <w:sz w:val="21"/>
                <w:szCs w:val="21"/>
                <w:highlight w:val="none"/>
                <w:lang w:val="en-US"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体检环境宽敞整洁、美观舒适、候诊区宽敞有序、各功能区标识明确分布合理，得5分；</w:t>
            </w:r>
            <w:r>
              <w:rPr>
                <w:rFonts w:hint="eastAsia" w:ascii="微软雅黑" w:hAnsi="微软雅黑" w:eastAsia="微软雅黑" w:cs="微软雅黑"/>
                <w:color w:val="000000"/>
                <w:sz w:val="21"/>
                <w:szCs w:val="21"/>
                <w:highlight w:val="none"/>
                <w:lang w:val="en-US"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体检环境较宽敞整洁、各功能区区分明确、候诊环境较舒适得3分；</w:t>
            </w:r>
            <w:r>
              <w:rPr>
                <w:rFonts w:hint="eastAsia" w:ascii="微软雅黑" w:hAnsi="微软雅黑" w:eastAsia="微软雅黑" w:cs="微软雅黑"/>
                <w:color w:val="000000"/>
                <w:sz w:val="21"/>
                <w:szCs w:val="21"/>
                <w:highlight w:val="none"/>
                <w:lang w:val="en-US"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体检环境不够宽敞、整洁度一般、各功能区区分基本明确、候诊环境基本舒适得1分；</w:t>
            </w:r>
            <w:r>
              <w:rPr>
                <w:rFonts w:hint="eastAsia" w:ascii="微软雅黑" w:hAnsi="微软雅黑" w:eastAsia="微软雅黑" w:cs="微软雅黑"/>
                <w:color w:val="000000"/>
                <w:sz w:val="21"/>
                <w:szCs w:val="21"/>
                <w:highlight w:val="none"/>
                <w:lang w:val="en-US" w:eastAsia="zh-CN"/>
              </w:rPr>
            </w:r>
            <w:r/>
          </w:p>
          <w:p>
            <w:pPr>
              <w:pStyle w:val="1172"/>
              <w:ind w:left="0" w:firstLine="0"/>
              <w:keepLines w:val="0"/>
              <w:keepNext w:val="0"/>
              <w:pageBreakBefore w:val="0"/>
              <w:spacing w:line="420" w:lineRule="exact"/>
              <w:widowControl w:val="off"/>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体检环境狭小，无较大的候诊区，无法满足较多人员体检不得分。</w:t>
            </w:r>
            <w:r>
              <w:rPr>
                <w:rFonts w:hint="eastAsia" w:ascii="微软雅黑" w:hAnsi="微软雅黑" w:eastAsia="微软雅黑" w:cs="微软雅黑"/>
                <w:color w:val="000000"/>
                <w:sz w:val="21"/>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rPr>
              <w:t xml:space="preserve">注：提供</w:t>
            </w:r>
            <w:r>
              <w:rPr>
                <w:rFonts w:hint="eastAsia" w:ascii="微软雅黑" w:hAnsi="微软雅黑" w:cs="微软雅黑"/>
                <w:b/>
                <w:bCs/>
                <w:color w:val="000000"/>
                <w:sz w:val="21"/>
                <w:szCs w:val="21"/>
                <w:highlight w:val="none"/>
                <w:lang w:val="en-US" w:eastAsia="zh-CN"/>
              </w:rPr>
              <w:t xml:space="preserve">建</w:t>
            </w:r>
            <w:r>
              <w:rPr>
                <w:rFonts w:hint="eastAsia" w:ascii="微软雅黑" w:hAnsi="微软雅黑" w:eastAsia="微软雅黑" w:cs="微软雅黑"/>
                <w:b/>
                <w:bCs/>
                <w:i w:val="0"/>
                <w:iCs w:val="0"/>
                <w:caps w:val="0"/>
                <w:color w:val="000000"/>
                <w:spacing w:val="0"/>
                <w:sz w:val="21"/>
                <w:szCs w:val="21"/>
                <w:highlight w:val="none"/>
                <w:shd w:val="clear" w:color="auto" w:fill="auto"/>
              </w:rPr>
              <w:t xml:space="preserve">筑平面图或体检场所布局图</w:t>
            </w:r>
            <w:r>
              <w:rPr>
                <w:rFonts w:hint="eastAsia" w:ascii="微软雅黑" w:hAnsi="微软雅黑" w:eastAsia="微软雅黑" w:cs="微软雅黑"/>
                <w:b/>
                <w:bCs/>
                <w:color w:val="000000"/>
                <w:sz w:val="21"/>
                <w:szCs w:val="21"/>
                <w:highlight w:val="none"/>
              </w:rPr>
              <w:t xml:space="preserve">复印件</w:t>
            </w:r>
            <w:r>
              <w:rPr>
                <w:rFonts w:hint="eastAsia" w:ascii="微软雅黑" w:hAnsi="微软雅黑" w:cs="微软雅黑"/>
                <w:b/>
                <w:bCs/>
                <w:color w:val="000000"/>
                <w:sz w:val="21"/>
                <w:szCs w:val="21"/>
                <w:highlight w:val="none"/>
                <w:lang w:eastAsia="zh-CN"/>
              </w:rPr>
              <w:t xml:space="preserve">、</w:t>
            </w:r>
            <w:r>
              <w:rPr>
                <w:rFonts w:hint="eastAsia" w:ascii="微软雅黑" w:hAnsi="微软雅黑" w:eastAsia="微软雅黑" w:cs="微软雅黑"/>
                <w:b/>
                <w:bCs/>
                <w:color w:val="000000"/>
                <w:sz w:val="21"/>
                <w:szCs w:val="21"/>
                <w:highlight w:val="none"/>
              </w:rPr>
              <w:t xml:space="preserve">体检</w:t>
            </w:r>
            <w:r>
              <w:rPr>
                <w:rFonts w:hint="eastAsia" w:ascii="微软雅黑" w:hAnsi="微软雅黑" w:cs="微软雅黑"/>
                <w:b/>
                <w:bCs/>
                <w:color w:val="000000"/>
                <w:sz w:val="21"/>
                <w:szCs w:val="21"/>
                <w:highlight w:val="none"/>
                <w:lang w:val="en-US" w:eastAsia="zh-CN"/>
              </w:rPr>
              <w:t xml:space="preserve">场所</w:t>
            </w:r>
            <w:r>
              <w:rPr>
                <w:rFonts w:hint="eastAsia" w:ascii="微软雅黑" w:hAnsi="微软雅黑" w:eastAsia="微软雅黑" w:cs="微软雅黑"/>
                <w:b/>
                <w:bCs/>
                <w:color w:val="000000"/>
                <w:sz w:val="21"/>
                <w:szCs w:val="21"/>
                <w:highlight w:val="none"/>
              </w:rPr>
              <w:t xml:space="preserve">照片</w:t>
            </w:r>
            <w:r>
              <w:rPr>
                <w:rFonts w:hint="eastAsia" w:ascii="微软雅黑" w:hAnsi="微软雅黑" w:cs="微软雅黑"/>
                <w:b/>
                <w:bCs/>
                <w:color w:val="000000"/>
                <w:sz w:val="21"/>
                <w:szCs w:val="21"/>
                <w:highlight w:val="none"/>
                <w:lang w:val="en-US" w:eastAsia="zh-CN"/>
              </w:rPr>
              <w:t xml:space="preserve">及权属证明复印件或有效期内的场地租赁协议复印件（租赁期限覆盖本项目体检服务全周期）</w:t>
            </w:r>
            <w:r>
              <w:rPr>
                <w:rFonts w:hint="eastAsia" w:ascii="微软雅黑" w:hAnsi="微软雅黑" w:eastAsia="微软雅黑" w:cs="微软雅黑"/>
                <w:b/>
                <w:bCs/>
                <w:color w:val="000000"/>
                <w:sz w:val="21"/>
                <w:szCs w:val="21"/>
                <w:highlight w:val="none"/>
              </w:rPr>
              <w:t xml:space="preserve">并加盖公章，不提供或提供</w:t>
            </w:r>
            <w:r>
              <w:rPr>
                <w:rFonts w:hint="eastAsia" w:ascii="微软雅黑" w:hAnsi="微软雅黑" w:cs="微软雅黑"/>
                <w:b/>
                <w:bCs/>
                <w:color w:val="000000"/>
                <w:sz w:val="21"/>
                <w:szCs w:val="21"/>
                <w:highlight w:val="none"/>
                <w:lang w:val="en-US" w:eastAsia="zh-CN"/>
              </w:rPr>
              <w:t xml:space="preserve">不符</w:t>
            </w:r>
            <w:r>
              <w:rPr>
                <w:rFonts w:hint="eastAsia" w:ascii="微软雅黑" w:hAnsi="微软雅黑" w:eastAsia="微软雅黑" w:cs="微软雅黑"/>
                <w:b/>
                <w:bCs/>
                <w:color w:val="000000"/>
                <w:sz w:val="21"/>
                <w:szCs w:val="21"/>
                <w:highlight w:val="none"/>
              </w:rPr>
              <w:t xml:space="preserve">不得分</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5</w:t>
            </w:r>
            <w:r>
              <w:rPr>
                <w:rFonts w:hint="eastAsia" w:ascii="微软雅黑" w:hAnsi="微软雅黑" w:cs="微软雅黑"/>
                <w:color w:val="000000"/>
                <w:sz w:val="21"/>
                <w:szCs w:val="21"/>
                <w:highlight w:val="none"/>
                <w:lang w:val="en-US" w:eastAsia="zh-CN"/>
              </w:rPr>
            </w:r>
            <w:r/>
          </w:p>
        </w:tc>
      </w:tr>
      <w:tr>
        <w:trPr>
          <w:trHeight w:val="398"/>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10</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lang w:val="en-US" w:eastAsia="zh-CN"/>
              </w:rPr>
              <w:t xml:space="preserve">检测能力</w:t>
            </w:r>
            <w:r>
              <w:rPr>
                <w:rFonts w:ascii="微软雅黑" w:hAnsi="微软雅黑" w:cs="微软雅黑"/>
                <w:b w:val="0"/>
                <w:bCs w:val="0"/>
                <w:color w:val="000000"/>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为保证体检质量，投标人应当具备自行检测的能力，所有体检项目不得进行外包，所有检测及化验项目不得进行外包，满足要求得5分。</w:t>
            </w:r>
            <w:r>
              <w:rPr>
                <w:rFonts w:ascii="微软雅黑" w:hAnsi="微软雅黑" w:cs="微软雅黑"/>
                <w:color w:val="000000"/>
                <w:sz w:val="21"/>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b/>
                <w:bCs/>
                <w:color w:val="000000"/>
                <w:sz w:val="21"/>
                <w:szCs w:val="21"/>
                <w:highlight w:val="none"/>
              </w:rPr>
              <w:t xml:space="preserve">（注：</w:t>
            </w:r>
            <w:r>
              <w:rPr>
                <w:rFonts w:hint="eastAsia" w:ascii="微软雅黑" w:hAnsi="微软雅黑" w:cs="微软雅黑"/>
                <w:b/>
                <w:bCs/>
                <w:color w:val="000000"/>
                <w:sz w:val="21"/>
                <w:szCs w:val="21"/>
                <w:highlight w:val="none"/>
                <w:lang w:val="en-US" w:eastAsia="zh-CN"/>
              </w:rPr>
              <w:t xml:space="preserve">提供承诺书及化验室及化验设备照片作为证明材料并加盖公章，</w:t>
            </w:r>
            <w:r>
              <w:rPr>
                <w:rFonts w:hint="eastAsia" w:ascii="微软雅黑" w:hAnsi="微软雅黑" w:eastAsia="微软雅黑" w:cs="微软雅黑"/>
                <w:b/>
                <w:bCs/>
                <w:color w:val="000000"/>
                <w:sz w:val="21"/>
                <w:szCs w:val="21"/>
                <w:highlight w:val="none"/>
              </w:rPr>
              <w:t xml:space="preserve">不提供或提供</w:t>
            </w:r>
            <w:r>
              <w:rPr>
                <w:rFonts w:hint="eastAsia" w:ascii="微软雅黑" w:hAnsi="微软雅黑" w:cs="微软雅黑"/>
                <w:b/>
                <w:bCs/>
                <w:color w:val="000000"/>
                <w:sz w:val="21"/>
                <w:szCs w:val="21"/>
                <w:highlight w:val="none"/>
                <w:lang w:val="en-US" w:eastAsia="zh-CN"/>
              </w:rPr>
              <w:t xml:space="preserve">不符</w:t>
            </w:r>
            <w:r>
              <w:rPr>
                <w:rFonts w:hint="eastAsia" w:ascii="微软雅黑" w:hAnsi="微软雅黑" w:eastAsia="微软雅黑" w:cs="微软雅黑"/>
                <w:b/>
                <w:bCs/>
                <w:color w:val="000000"/>
                <w:sz w:val="21"/>
                <w:szCs w:val="21"/>
                <w:highlight w:val="none"/>
              </w:rPr>
              <w:t xml:space="preserve">不得分）</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5</w:t>
            </w:r>
            <w:r>
              <w:rPr>
                <w:rFonts w:ascii="微软雅黑" w:hAnsi="微软雅黑" w:cs="微软雅黑"/>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11</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cs="微软雅黑"/>
                <w:b w:val="0"/>
                <w:bCs w:val="0"/>
                <w:color w:val="000000"/>
                <w:szCs w:val="21"/>
                <w:highlight w:val="none"/>
                <w:lang w:val="en-US" w:eastAsia="zh-CN"/>
              </w:rPr>
            </w:pPr>
            <w:r>
              <w:rPr>
                <w:rFonts w:hint="eastAsia" w:ascii="微软雅黑" w:hAnsi="微软雅黑" w:eastAsia="微软雅黑" w:cs="微软雅黑"/>
                <w:b w:val="0"/>
                <w:bCs w:val="0"/>
                <w:color w:val="000000"/>
                <w:sz w:val="21"/>
                <w:szCs w:val="21"/>
                <w:highlight w:val="none"/>
              </w:rPr>
              <w:t xml:space="preserve">报告查询平台</w:t>
            </w:r>
            <w:r>
              <w:rPr>
                <w:rFonts w:hint="eastAsia" w:ascii="微软雅黑" w:hAnsi="微软雅黑" w:cs="微软雅黑"/>
                <w:b w:val="0"/>
                <w:bCs w:val="0"/>
                <w:color w:val="000000"/>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lang w:val="en-US" w:eastAsia="zh-CN"/>
              </w:rPr>
              <w:t xml:space="preserve">投标人</w:t>
            </w:r>
            <w:r>
              <w:rPr>
                <w:rFonts w:hint="eastAsia" w:ascii="微软雅黑" w:hAnsi="微软雅黑" w:cs="微软雅黑"/>
                <w:color w:val="000000"/>
                <w:sz w:val="21"/>
                <w:szCs w:val="21"/>
                <w:highlight w:val="none"/>
                <w:lang w:val="en-US" w:eastAsia="zh-CN"/>
              </w:rPr>
              <w:t xml:space="preserve">承诺提供的</w:t>
            </w:r>
            <w:r>
              <w:rPr>
                <w:rFonts w:hint="eastAsia" w:ascii="微软雅黑" w:hAnsi="微软雅黑" w:eastAsia="微软雅黑" w:cs="微软雅黑"/>
                <w:color w:val="000000"/>
                <w:sz w:val="21"/>
                <w:szCs w:val="21"/>
                <w:highlight w:val="none"/>
              </w:rPr>
              <w:t xml:space="preserve">体检报告有电子和纸质两种</w:t>
            </w:r>
            <w:r>
              <w:rPr>
                <w:rFonts w:hint="eastAsia" w:ascii="微软雅黑" w:hAnsi="微软雅黑" w:cs="微软雅黑"/>
                <w:color w:val="000000"/>
                <w:sz w:val="21"/>
                <w:szCs w:val="21"/>
                <w:highlight w:val="none"/>
                <w:lang w:val="en-US" w:eastAsia="zh-CN"/>
              </w:rPr>
              <w:t xml:space="preserve">方式</w:t>
            </w:r>
            <w:r>
              <w:rPr>
                <w:rFonts w:hint="eastAsia" w:ascii="微软雅黑" w:hAnsi="微软雅黑" w:eastAsia="微软雅黑" w:cs="微软雅黑"/>
                <w:color w:val="000000"/>
                <w:sz w:val="21"/>
                <w:szCs w:val="21"/>
                <w:highlight w:val="none"/>
              </w:rPr>
              <w:t xml:space="preserve">，</w:t>
            </w:r>
            <w:r>
              <w:rPr>
                <w:rFonts w:hint="eastAsia" w:ascii="微软雅黑" w:hAnsi="微软雅黑" w:cs="微软雅黑"/>
                <w:color w:val="000000"/>
                <w:sz w:val="21"/>
                <w:szCs w:val="21"/>
                <w:highlight w:val="none"/>
                <w:lang w:val="en-US" w:eastAsia="zh-CN"/>
              </w:rPr>
              <w:t xml:space="preserve">且</w:t>
            </w:r>
            <w:r>
              <w:rPr>
                <w:rFonts w:hint="eastAsia" w:ascii="微软雅黑" w:hAnsi="微软雅黑" w:eastAsia="微软雅黑" w:cs="微软雅黑"/>
                <w:color w:val="000000"/>
                <w:sz w:val="21"/>
                <w:szCs w:val="21"/>
                <w:highlight w:val="none"/>
              </w:rPr>
              <w:t xml:space="preserve">能实时在微信公众号或体检网站</w:t>
            </w:r>
            <w:r>
              <w:rPr>
                <w:rFonts w:hint="eastAsia" w:ascii="微软雅黑" w:hAnsi="微软雅黑" w:cs="微软雅黑"/>
                <w:color w:val="000000"/>
                <w:sz w:val="21"/>
                <w:szCs w:val="21"/>
                <w:highlight w:val="none"/>
                <w:lang w:val="en-US" w:eastAsia="zh-CN"/>
              </w:rPr>
              <w:t xml:space="preserve">或app</w:t>
            </w:r>
            <w:r>
              <w:rPr>
                <w:rFonts w:hint="eastAsia" w:ascii="微软雅黑" w:hAnsi="微软雅黑" w:eastAsia="微软雅黑" w:cs="微软雅黑"/>
                <w:color w:val="000000"/>
                <w:sz w:val="21"/>
                <w:szCs w:val="21"/>
                <w:highlight w:val="none"/>
              </w:rPr>
              <w:t xml:space="preserve">在线查询</w:t>
            </w:r>
            <w:r>
              <w:rPr>
                <w:rFonts w:hint="eastAsia" w:ascii="微软雅黑" w:hAnsi="微软雅黑" w:cs="微软雅黑"/>
                <w:color w:val="000000"/>
                <w:sz w:val="21"/>
                <w:szCs w:val="21"/>
                <w:highlight w:val="none"/>
                <w:lang w:val="en-US" w:eastAsia="zh-CN"/>
              </w:rPr>
              <w:t xml:space="preserve">、下载</w:t>
            </w:r>
            <w:r>
              <w:rPr>
                <w:rFonts w:hint="eastAsia" w:ascii="微软雅黑" w:hAnsi="微软雅黑" w:eastAsia="微软雅黑" w:cs="微软雅黑"/>
                <w:color w:val="000000"/>
                <w:sz w:val="21"/>
                <w:szCs w:val="21"/>
                <w:highlight w:val="none"/>
              </w:rPr>
              <w:t xml:space="preserve">个人体检报告，</w:t>
            </w:r>
            <w:r>
              <w:rPr>
                <w:rFonts w:hint="eastAsia" w:ascii="微软雅黑" w:hAnsi="微软雅黑" w:cs="微软雅黑"/>
                <w:color w:val="000000"/>
                <w:sz w:val="21"/>
                <w:szCs w:val="21"/>
                <w:highlight w:val="none"/>
                <w:lang w:val="en-US" w:eastAsia="zh-CN"/>
              </w:rPr>
              <w:t xml:space="preserve">提供符合的</w:t>
            </w:r>
            <w:r>
              <w:rPr>
                <w:rFonts w:hint="eastAsia" w:ascii="微软雅黑" w:hAnsi="微软雅黑" w:eastAsia="微软雅黑" w:cs="微软雅黑"/>
                <w:color w:val="000000"/>
                <w:sz w:val="21"/>
                <w:szCs w:val="21"/>
                <w:highlight w:val="none"/>
              </w:rPr>
              <w:t xml:space="preserve">得</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分</w:t>
            </w:r>
            <w:r>
              <w:rPr>
                <w:rFonts w:hint="eastAsia" w:ascii="微软雅黑" w:hAnsi="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rPr>
              <w:t xml:space="preserve">注：</w:t>
            </w:r>
            <w:r>
              <w:rPr>
                <w:rFonts w:hint="eastAsia" w:ascii="微软雅黑" w:hAnsi="微软雅黑" w:cs="微软雅黑"/>
                <w:b/>
                <w:bCs/>
                <w:color w:val="000000"/>
                <w:sz w:val="21"/>
                <w:szCs w:val="21"/>
                <w:highlight w:val="none"/>
                <w:lang w:val="en-US" w:eastAsia="zh-CN"/>
              </w:rPr>
              <w:t xml:space="preserve">提供承诺函，格式自拟并</w:t>
            </w:r>
            <w:r>
              <w:rPr>
                <w:rFonts w:hint="eastAsia" w:ascii="微软雅黑" w:hAnsi="微软雅黑" w:eastAsia="微软雅黑" w:cs="微软雅黑"/>
                <w:b/>
                <w:bCs/>
                <w:color w:val="000000"/>
                <w:sz w:val="21"/>
                <w:szCs w:val="21"/>
                <w:highlight w:val="none"/>
              </w:rPr>
              <w:t xml:space="preserve">加盖公章，不提供或提供</w:t>
            </w:r>
            <w:r>
              <w:rPr>
                <w:rFonts w:hint="eastAsia" w:ascii="微软雅黑" w:hAnsi="微软雅黑" w:cs="微软雅黑"/>
                <w:b/>
                <w:bCs/>
                <w:color w:val="000000"/>
                <w:sz w:val="21"/>
                <w:szCs w:val="21"/>
                <w:highlight w:val="none"/>
                <w:lang w:val="en-US" w:eastAsia="zh-CN"/>
              </w:rPr>
              <w:t xml:space="preserve">不符</w:t>
            </w:r>
            <w:r>
              <w:rPr>
                <w:rFonts w:hint="eastAsia" w:ascii="微软雅黑" w:hAnsi="微软雅黑" w:eastAsia="微软雅黑" w:cs="微软雅黑"/>
                <w:b/>
                <w:bCs/>
                <w:color w:val="000000"/>
                <w:sz w:val="21"/>
                <w:szCs w:val="21"/>
                <w:highlight w:val="none"/>
              </w:rPr>
              <w:t xml:space="preserve">不得分</w:t>
            </w: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color w:val="000000"/>
                <w:sz w:val="21"/>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4</w:t>
            </w:r>
            <w:r>
              <w:rPr>
                <w:rFonts w:hint="eastAsia" w:ascii="微软雅黑" w:hAnsi="微软雅黑" w:cs="微软雅黑"/>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12</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hint="eastAsia" w:ascii="微软雅黑" w:hAnsi="微软雅黑" w:eastAsia="微软雅黑" w:cs="微软雅黑"/>
                <w:b w:val="0"/>
                <w:bCs w:val="0"/>
                <w:color w:val="000000"/>
                <w:sz w:val="21"/>
                <w:szCs w:val="21"/>
                <w:highlight w:val="none"/>
              </w:rPr>
            </w:pPr>
            <w:r>
              <w:rPr>
                <w:rFonts w:hint="eastAsia" w:ascii="微软雅黑" w:hAnsi="微软雅黑" w:cs="微软雅黑"/>
                <w:b w:val="0"/>
                <w:bCs w:val="0"/>
                <w:color w:val="000000"/>
                <w:sz w:val="21"/>
                <w:szCs w:val="21"/>
                <w:highlight w:val="none"/>
                <w:lang w:val="en-US" w:eastAsia="zh-CN"/>
              </w:rPr>
              <w:t xml:space="preserve">服务结果承诺</w:t>
            </w:r>
            <w:r>
              <w:rPr>
                <w:rFonts w:hint="eastAsia" w:ascii="微软雅黑" w:hAnsi="微软雅黑" w:eastAsia="微软雅黑" w:cs="微软雅黑"/>
                <w:b w:val="0"/>
                <w:bCs w:val="0"/>
                <w:color w:val="000000"/>
                <w:sz w:val="21"/>
                <w:szCs w:val="21"/>
                <w:highlight w:val="none"/>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cs="微软雅黑"/>
                <w:color w:val="000000"/>
                <w:sz w:val="21"/>
                <w:szCs w:val="21"/>
                <w:highlight w:val="none"/>
                <w:lang w:val="en-US" w:eastAsia="zh-CN"/>
              </w:rPr>
              <w:t xml:space="preserve">投标人须</w:t>
            </w:r>
            <w:r>
              <w:rPr>
                <w:rFonts w:hint="eastAsia" w:ascii="微软雅黑" w:hAnsi="微软雅黑" w:eastAsia="微软雅黑" w:cs="微软雅黑"/>
                <w:color w:val="000000"/>
                <w:sz w:val="21"/>
                <w:szCs w:val="21"/>
                <w:highlight w:val="none"/>
              </w:rPr>
              <w:t xml:space="preserve">保证体检</w:t>
            </w:r>
            <w:r>
              <w:rPr>
                <w:rFonts w:hint="eastAsia" w:ascii="微软雅黑" w:hAnsi="微软雅黑" w:cs="微软雅黑"/>
                <w:color w:val="000000"/>
                <w:sz w:val="21"/>
                <w:szCs w:val="21"/>
                <w:highlight w:val="none"/>
                <w:lang w:val="en-US" w:eastAsia="zh-CN"/>
              </w:rPr>
              <w:t xml:space="preserve">的各项</w:t>
            </w:r>
            <w:r>
              <w:rPr>
                <w:rFonts w:hint="eastAsia" w:ascii="微软雅黑" w:hAnsi="微软雅黑" w:eastAsia="微软雅黑" w:cs="微软雅黑"/>
                <w:color w:val="000000"/>
                <w:sz w:val="21"/>
                <w:szCs w:val="21"/>
                <w:highlight w:val="none"/>
              </w:rPr>
              <w:t xml:space="preserve">结果准确率不低于98％，体检结束后，可安排专家上门进行体检后</w:t>
            </w:r>
            <w:r>
              <w:rPr>
                <w:rFonts w:hint="eastAsia" w:ascii="微软雅黑" w:hAnsi="微软雅黑" w:cs="微软雅黑"/>
                <w:color w:val="000000"/>
                <w:sz w:val="21"/>
                <w:szCs w:val="21"/>
                <w:highlight w:val="none"/>
                <w:lang w:eastAsia="zh-CN"/>
              </w:rPr>
              <w:t xml:space="preserve">报告解读</w:t>
            </w:r>
            <w:r>
              <w:rPr>
                <w:rFonts w:hint="eastAsia" w:ascii="微软雅黑" w:hAnsi="微软雅黑" w:eastAsia="微软雅黑" w:cs="微软雅黑"/>
                <w:color w:val="000000"/>
                <w:sz w:val="21"/>
                <w:szCs w:val="21"/>
                <w:highlight w:val="none"/>
              </w:rPr>
              <w:t xml:space="preserve">，承诺满足上述要求的得</w:t>
            </w:r>
            <w:r>
              <w:rPr>
                <w:rFonts w:hint="eastAsia" w:ascii="微软雅黑" w:hAnsi="微软雅黑" w:cs="微软雅黑"/>
                <w:color w:val="000000"/>
                <w:sz w:val="21"/>
                <w:szCs w:val="21"/>
                <w:highlight w:val="none"/>
                <w:lang w:val="en-US" w:eastAsia="zh-CN"/>
              </w:rPr>
              <w:t xml:space="preserve">4</w:t>
            </w:r>
            <w:r>
              <w:rPr>
                <w:rFonts w:hint="eastAsia" w:ascii="微软雅黑" w:hAnsi="微软雅黑" w:eastAsia="微软雅黑" w:cs="微软雅黑"/>
                <w:color w:val="000000"/>
                <w:sz w:val="21"/>
                <w:szCs w:val="21"/>
                <w:highlight w:val="none"/>
              </w:rPr>
              <w:t xml:space="preserve">分。</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color w:val="000000"/>
                <w:highlight w:val="none"/>
              </w:rPr>
            </w:pPr>
            <w:r>
              <w:rPr>
                <w:rFonts w:hint="eastAsia" w:ascii="微软雅黑" w:hAnsi="微软雅黑" w:eastAsia="微软雅黑" w:cs="微软雅黑"/>
                <w:color w:val="000000"/>
                <w:sz w:val="21"/>
                <w:szCs w:val="21"/>
                <w:highlight w:val="none"/>
              </w:rPr>
              <w:t xml:space="preserve">（</w:t>
            </w:r>
            <w:r>
              <w:rPr>
                <w:rFonts w:hint="eastAsia" w:ascii="微软雅黑" w:hAnsi="微软雅黑" w:eastAsia="微软雅黑" w:cs="微软雅黑"/>
                <w:b/>
                <w:bCs/>
                <w:color w:val="000000"/>
                <w:sz w:val="21"/>
                <w:szCs w:val="21"/>
                <w:highlight w:val="none"/>
              </w:rPr>
              <w:t xml:space="preserve">注：提供</w:t>
            </w:r>
            <w:r>
              <w:rPr>
                <w:rFonts w:hint="eastAsia" w:ascii="微软雅黑" w:hAnsi="微软雅黑" w:cs="微软雅黑"/>
                <w:b/>
                <w:bCs/>
                <w:color w:val="000000"/>
                <w:sz w:val="21"/>
                <w:szCs w:val="21"/>
                <w:highlight w:val="none"/>
                <w:lang w:val="en-US" w:eastAsia="zh-CN"/>
              </w:rPr>
              <w:t xml:space="preserve">承诺书，格式自拟</w:t>
            </w:r>
            <w:r>
              <w:rPr>
                <w:rFonts w:hint="eastAsia" w:ascii="微软雅黑" w:hAnsi="微软雅黑" w:eastAsia="微软雅黑" w:cs="微软雅黑"/>
                <w:b/>
                <w:bCs/>
                <w:color w:val="000000"/>
                <w:sz w:val="21"/>
                <w:szCs w:val="21"/>
                <w:highlight w:val="none"/>
              </w:rPr>
              <w:t xml:space="preserve">并加盖公章，不提供或提供</w:t>
            </w:r>
            <w:r>
              <w:rPr>
                <w:rFonts w:hint="eastAsia" w:ascii="微软雅黑" w:hAnsi="微软雅黑" w:cs="微软雅黑"/>
                <w:b/>
                <w:bCs/>
                <w:color w:val="000000"/>
                <w:sz w:val="21"/>
                <w:szCs w:val="21"/>
                <w:highlight w:val="none"/>
                <w:lang w:val="en-US" w:eastAsia="zh-CN"/>
              </w:rPr>
              <w:t xml:space="preserve">不符</w:t>
            </w:r>
            <w:r>
              <w:rPr>
                <w:rFonts w:hint="eastAsia" w:ascii="微软雅黑" w:hAnsi="微软雅黑" w:eastAsia="微软雅黑" w:cs="微软雅黑"/>
                <w:b/>
                <w:bCs/>
                <w:color w:val="000000"/>
                <w:sz w:val="21"/>
                <w:szCs w:val="21"/>
                <w:highlight w:val="none"/>
              </w:rPr>
              <w:t xml:space="preserve">不得分</w:t>
            </w:r>
            <w:r>
              <w:rPr>
                <w:rFonts w:hint="eastAsia" w:ascii="微软雅黑" w:hAnsi="微软雅黑" w:eastAsia="微软雅黑" w:cs="微软雅黑"/>
                <w:color w:val="000000"/>
                <w:sz w:val="21"/>
                <w:szCs w:val="21"/>
                <w:highlight w:val="none"/>
              </w:rPr>
              <w:t xml:space="preserve">）</w:t>
            </w:r>
            <w:r>
              <w:rPr>
                <w:rFonts w:hint="eastAsia"/>
                <w:color w:val="000000"/>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4</w:t>
            </w:r>
            <w:r>
              <w:rPr>
                <w:rFonts w:ascii="微软雅黑" w:hAnsi="微软雅黑" w:cs="微软雅黑"/>
                <w:color w:val="000000"/>
                <w:sz w:val="21"/>
                <w:szCs w:val="21"/>
                <w:highlight w:val="none"/>
                <w:lang w:val="en-US" w:eastAsia="zh-CN"/>
              </w:rPr>
            </w:r>
            <w:r/>
          </w:p>
        </w:tc>
      </w:tr>
      <w:tr>
        <w:trPr>
          <w:trHeight w:val="174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eastAsia="微软雅黑" w:cs="微软雅黑"/>
                <w:b/>
                <w:bCs/>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13</w:t>
            </w:r>
            <w:r>
              <w:rPr>
                <w:rFonts w:ascii="微软雅黑" w:hAnsi="微软雅黑" w:eastAsia="微软雅黑" w:cs="微软雅黑"/>
                <w:b/>
                <w:bCs/>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eastAsia="微软雅黑" w:cs="微软雅黑"/>
                <w:b/>
                <w:bCs/>
                <w:color w:val="000000"/>
                <w:sz w:val="21"/>
                <w:szCs w:val="21"/>
                <w:highlight w:val="none"/>
                <w:lang w:val="en-US"/>
              </w:rPr>
            </w:pPr>
            <w:r>
              <w:rPr>
                <w:rFonts w:hint="eastAsia" w:ascii="微软雅黑" w:hAnsi="微软雅黑" w:cs="微软雅黑"/>
                <w:b w:val="0"/>
                <w:bCs w:val="0"/>
                <w:color w:val="000000"/>
                <w:sz w:val="21"/>
                <w:szCs w:val="21"/>
                <w:highlight w:val="none"/>
                <w:lang w:val="en-US" w:eastAsia="zh-CN"/>
              </w:rPr>
              <w:t xml:space="preserve">业绩</w:t>
            </w:r>
            <w:r>
              <w:rPr>
                <w:rFonts w:ascii="微软雅黑" w:hAnsi="微软雅黑" w:eastAsia="微软雅黑" w:cs="微软雅黑"/>
                <w:b/>
                <w:bCs/>
                <w:color w:val="000000"/>
                <w:sz w:val="21"/>
                <w:szCs w:val="21"/>
                <w:highlight w:val="none"/>
                <w:lang w:val="en-US"/>
              </w:rPr>
            </w:r>
            <w:r/>
          </w:p>
        </w:tc>
        <w:tc>
          <w:tcPr>
            <w:tcW w:w="6453" w:type="dxa"/>
            <w:vAlign w:val="center"/>
            <w:textDirection w:val="lrTb"/>
            <w:noWrap w:val="false"/>
          </w:tcPr>
          <w:p>
            <w:pPr>
              <w:pStyle w:val="1135"/>
              <w:jc w:val="left"/>
              <w:spacing w:line="420" w:lineRule="exact"/>
              <w:rPr>
                <w:rFonts w:hint="eastAsia" w:ascii="微软雅黑" w:hAnsi="微软雅黑" w:cs="微软雅黑"/>
                <w:b w:val="0"/>
                <w:bCs w:val="0"/>
                <w:color w:val="000000"/>
                <w:szCs w:val="21"/>
                <w:highlight w:val="none"/>
                <w:lang w:val="en-US" w:eastAsia="zh-CN"/>
              </w:rPr>
            </w:pPr>
            <w:r>
              <w:rPr>
                <w:rFonts w:hint="eastAsia" w:ascii="微软雅黑" w:hAnsi="微软雅黑" w:eastAsia="微软雅黑" w:cs="微软雅黑"/>
                <w:bCs w:val="0"/>
                <w:color w:val="000000"/>
                <w:sz w:val="21"/>
                <w:szCs w:val="21"/>
                <w:highlight w:val="none"/>
                <w:lang w:val="en-US" w:eastAsia="zh-CN"/>
              </w:rPr>
              <w:t xml:space="preserve">投标人自202</w:t>
            </w:r>
            <w:r>
              <w:rPr>
                <w:rFonts w:hint="eastAsia" w:ascii="微软雅黑" w:hAnsi="微软雅黑" w:cs="微软雅黑"/>
                <w:bCs w:val="0"/>
                <w:color w:val="000000"/>
                <w:sz w:val="21"/>
                <w:szCs w:val="21"/>
                <w:highlight w:val="none"/>
                <w:lang w:val="en-US" w:eastAsia="zh-CN"/>
              </w:rPr>
              <w:t xml:space="preserve">3</w:t>
            </w:r>
            <w:r>
              <w:rPr>
                <w:rFonts w:hint="eastAsia" w:ascii="微软雅黑" w:hAnsi="微软雅黑" w:eastAsia="微软雅黑" w:cs="微软雅黑"/>
                <w:bCs w:val="0"/>
                <w:color w:val="000000"/>
                <w:sz w:val="21"/>
                <w:szCs w:val="21"/>
                <w:highlight w:val="none"/>
                <w:lang w:val="en-US" w:eastAsia="zh-CN"/>
              </w:rPr>
              <w:t xml:space="preserve">年</w:t>
            </w:r>
            <w:r>
              <w:rPr>
                <w:rFonts w:hint="eastAsia" w:ascii="微软雅黑" w:hAnsi="微软雅黑" w:cs="微软雅黑"/>
                <w:bCs w:val="0"/>
                <w:color w:val="000000"/>
                <w:sz w:val="21"/>
                <w:szCs w:val="21"/>
                <w:highlight w:val="none"/>
                <w:lang w:val="en-US" w:eastAsia="zh-CN"/>
              </w:rPr>
              <w:t xml:space="preserve">7</w:t>
            </w:r>
            <w:r>
              <w:rPr>
                <w:rFonts w:hint="eastAsia" w:ascii="微软雅黑" w:hAnsi="微软雅黑" w:eastAsia="微软雅黑" w:cs="微软雅黑"/>
                <w:bCs w:val="0"/>
                <w:color w:val="000000"/>
                <w:sz w:val="21"/>
                <w:szCs w:val="21"/>
                <w:highlight w:val="none"/>
                <w:lang w:val="en-US" w:eastAsia="zh-CN"/>
              </w:rPr>
              <w:t xml:space="preserve">月1日（含）以来承接过类似</w:t>
            </w:r>
            <w:r>
              <w:rPr>
                <w:rFonts w:hint="eastAsia" w:ascii="微软雅黑" w:hAnsi="微软雅黑" w:cs="微软雅黑"/>
                <w:b w:val="0"/>
                <w:bCs w:val="0"/>
                <w:color w:val="000000"/>
                <w:szCs w:val="21"/>
                <w:highlight w:val="none"/>
                <w:lang w:val="en-US" w:eastAsia="zh-CN"/>
              </w:rPr>
              <w:t xml:space="preserve">本项目的服务案例。每提供1份符合的得2分，最多得10分。</w:t>
            </w:r>
            <w:r>
              <w:rPr>
                <w:rFonts w:hint="eastAsia" w:ascii="微软雅黑" w:hAnsi="微软雅黑" w:cs="微软雅黑"/>
                <w:b w:val="0"/>
                <w:bCs w:val="0"/>
                <w:color w:val="000000"/>
                <w:szCs w:val="21"/>
                <w:highlight w:val="none"/>
                <w:lang w:val="en-US" w:eastAsia="zh-CN"/>
              </w:rPr>
            </w:r>
            <w:r/>
          </w:p>
          <w:p>
            <w:pPr>
              <w:pStyle w:val="1135"/>
              <w:jc w:val="left"/>
              <w:keepLines w:val="0"/>
              <w:keepNext w:val="0"/>
              <w:pageBreakBefore w:val="0"/>
              <w:spacing w:line="420" w:lineRule="exact"/>
              <w:widowControl w:val="off"/>
              <w:rPr>
                <w:rFonts w:hint="eastAsia" w:ascii="微软雅黑" w:hAnsi="微软雅黑" w:cs="微软雅黑"/>
                <w:b/>
                <w:bCs/>
                <w:color w:val="000000"/>
                <w:szCs w:val="21"/>
                <w:highlight w:val="none"/>
                <w:lang w:val="en-US" w:eastAsia="zh-CN"/>
              </w:rPr>
            </w:pPr>
            <w:r>
              <w:rPr>
                <w:rFonts w:hint="eastAsia" w:ascii="微软雅黑" w:hAnsi="微软雅黑" w:cs="微软雅黑"/>
                <w:b/>
                <w:bCs/>
                <w:color w:val="000000"/>
                <w:szCs w:val="21"/>
                <w:highlight w:val="none"/>
                <w:lang w:eastAsia="zh-CN"/>
              </w:rPr>
              <w:t xml:space="preserve">（</w:t>
            </w:r>
            <w:r>
              <w:rPr>
                <w:rFonts w:hint="eastAsia" w:ascii="微软雅黑" w:hAnsi="微软雅黑" w:eastAsia="微软雅黑" w:cs="微软雅黑"/>
                <w:b/>
                <w:bCs/>
                <w:i w:val="0"/>
                <w:iCs w:val="0"/>
                <w:caps w:val="0"/>
                <w:color w:val="000000"/>
                <w:spacing w:val="0"/>
                <w:sz w:val="21"/>
                <w:szCs w:val="21"/>
                <w:highlight w:val="none"/>
                <w:shd w:val="clear" w:color="auto" w:fill="ffffff"/>
                <w:lang w:val="en-US" w:eastAsia="zh-CN"/>
              </w:rPr>
              <w:t xml:space="preserve">注:</w:t>
            </w:r>
            <w:r>
              <w:rPr>
                <w:rFonts w:hint="eastAsia" w:ascii="微软雅黑" w:hAnsi="微软雅黑" w:cs="微软雅黑"/>
                <w:b/>
                <w:bCs/>
                <w:color w:val="000000"/>
                <w:szCs w:val="21"/>
                <w:highlight w:val="none"/>
              </w:rPr>
              <w:t xml:space="preserve">以合同签订时间为准</w:t>
            </w:r>
            <w:r>
              <w:rPr>
                <w:rFonts w:hint="eastAsia" w:ascii="微软雅黑" w:hAnsi="微软雅黑" w:cs="微软雅黑"/>
                <w:b/>
                <w:bCs/>
                <w:color w:val="000000"/>
                <w:szCs w:val="21"/>
                <w:highlight w:val="none"/>
                <w:lang w:eastAsia="zh-CN"/>
              </w:rPr>
              <w:t xml:space="preserve">，</w:t>
            </w:r>
            <w:r>
              <w:rPr>
                <w:rFonts w:hint="eastAsia" w:ascii="微软雅黑" w:hAnsi="微软雅黑" w:cs="微软雅黑"/>
                <w:b/>
                <w:bCs/>
                <w:color w:val="000000"/>
                <w:szCs w:val="21"/>
                <w:highlight w:val="none"/>
              </w:rPr>
              <w:t xml:space="preserve">提供合同</w:t>
            </w:r>
            <w:r>
              <w:rPr>
                <w:rFonts w:hint="eastAsia" w:ascii="微软雅黑" w:hAnsi="微软雅黑" w:cs="微软雅黑"/>
                <w:b/>
                <w:bCs/>
                <w:color w:val="000000"/>
                <w:szCs w:val="21"/>
                <w:highlight w:val="none"/>
                <w:lang w:val="en-US" w:eastAsia="zh-CN"/>
              </w:rPr>
              <w:t xml:space="preserve">及对应发票</w:t>
            </w:r>
            <w:r>
              <w:rPr>
                <w:rFonts w:hint="eastAsia" w:ascii="微软雅黑" w:hAnsi="微软雅黑" w:cs="微软雅黑"/>
                <w:b/>
                <w:bCs/>
                <w:color w:val="000000"/>
                <w:szCs w:val="21"/>
                <w:highlight w:val="none"/>
              </w:rPr>
              <w:t xml:space="preserve">复印件</w:t>
            </w:r>
            <w:r>
              <w:rPr>
                <w:rFonts w:hint="eastAsia" w:ascii="微软雅黑" w:hAnsi="微软雅黑" w:cs="微软雅黑"/>
                <w:b/>
                <w:bCs/>
                <w:color w:val="000000"/>
                <w:szCs w:val="21"/>
                <w:highlight w:val="none"/>
                <w:lang w:val="en-US" w:eastAsia="zh-CN"/>
              </w:rPr>
              <w:t xml:space="preserve">并</w:t>
            </w:r>
            <w:r>
              <w:rPr>
                <w:rFonts w:hint="eastAsia" w:ascii="微软雅黑" w:hAnsi="微软雅黑" w:cs="微软雅黑"/>
                <w:b/>
                <w:bCs/>
                <w:color w:val="000000"/>
                <w:szCs w:val="21"/>
                <w:highlight w:val="none"/>
              </w:rPr>
              <w:t xml:space="preserve">加盖公章，合同须能反映项目名称、</w:t>
            </w:r>
            <w:r>
              <w:rPr>
                <w:rFonts w:hint="eastAsia" w:ascii="微软雅黑" w:hAnsi="微软雅黑" w:cs="微软雅黑"/>
                <w:b/>
                <w:bCs/>
                <w:color w:val="000000"/>
                <w:szCs w:val="21"/>
                <w:highlight w:val="none"/>
                <w:lang w:val="en-US" w:eastAsia="zh-CN"/>
              </w:rPr>
              <w:t xml:space="preserve">服务内容、服务人数</w:t>
            </w:r>
            <w:r>
              <w:rPr>
                <w:rFonts w:hint="eastAsia" w:ascii="微软雅黑" w:hAnsi="微软雅黑" w:cs="微软雅黑"/>
                <w:b/>
                <w:bCs/>
                <w:color w:val="000000"/>
                <w:szCs w:val="21"/>
                <w:highlight w:val="none"/>
              </w:rPr>
              <w:t xml:space="preserve">，签订时间和签章清晰可见</w:t>
            </w:r>
            <w:r>
              <w:rPr>
                <w:rFonts w:hint="eastAsia" w:ascii="微软雅黑" w:hAnsi="微软雅黑" w:cs="微软雅黑"/>
                <w:b/>
                <w:bCs/>
                <w:color w:val="000000"/>
                <w:szCs w:val="21"/>
                <w:highlight w:val="none"/>
                <w:lang w:eastAsia="zh-CN"/>
              </w:rPr>
              <w:t xml:space="preserve">，</w:t>
            </w:r>
            <w:r>
              <w:rPr>
                <w:rFonts w:hint="eastAsia" w:ascii="微软雅黑" w:hAnsi="微软雅黑" w:cs="微软雅黑"/>
                <w:b/>
                <w:bCs/>
                <w:color w:val="000000"/>
                <w:szCs w:val="21"/>
                <w:highlight w:val="none"/>
              </w:rPr>
              <w:t xml:space="preserve">不提供或提供不全面不得分，同一单位</w:t>
            </w:r>
            <w:r>
              <w:rPr>
                <w:rFonts w:hint="eastAsia" w:ascii="微软雅黑" w:hAnsi="微软雅黑" w:cs="微软雅黑"/>
                <w:b/>
                <w:bCs/>
                <w:color w:val="000000"/>
                <w:szCs w:val="21"/>
                <w:highlight w:val="none"/>
                <w:lang w:val="en-US" w:eastAsia="zh-CN"/>
              </w:rPr>
              <w:t xml:space="preserve">业绩不得重复计分）</w:t>
            </w:r>
            <w:r>
              <w:rPr>
                <w:rFonts w:hint="eastAsia" w:ascii="微软雅黑" w:hAnsi="微软雅黑" w:cs="微软雅黑"/>
                <w:b/>
                <w:bCs/>
                <w:color w:val="000000"/>
                <w:szCs w:val="21"/>
                <w:highlight w:val="none"/>
                <w:lang w:val="en-US" w:eastAsia="zh-CN"/>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eastAsia="微软雅黑" w:cs="微软雅黑"/>
                <w:b w:val="0"/>
                <w:bCs w:val="0"/>
                <w:color w:val="000000"/>
                <w:sz w:val="21"/>
                <w:szCs w:val="21"/>
                <w:highlight w:val="none"/>
                <w:lang w:val="en-US"/>
              </w:rPr>
            </w:pPr>
            <w:r>
              <w:rPr>
                <w:rFonts w:hint="eastAsia" w:ascii="微软雅黑" w:hAnsi="微软雅黑" w:cs="微软雅黑"/>
                <w:b w:val="0"/>
                <w:bCs w:val="0"/>
                <w:color w:val="000000"/>
                <w:sz w:val="21"/>
                <w:szCs w:val="21"/>
                <w:highlight w:val="none"/>
                <w:lang w:val="en-US" w:eastAsia="zh-CN"/>
              </w:rPr>
              <w:t xml:space="preserve">10</w:t>
            </w:r>
            <w:r>
              <w:rPr>
                <w:rFonts w:ascii="微软雅黑" w:hAnsi="微软雅黑" w:eastAsia="微软雅黑" w:cs="微软雅黑"/>
                <w:b w:val="0"/>
                <w:bCs w:val="0"/>
                <w:color w:val="000000"/>
                <w:sz w:val="21"/>
                <w:szCs w:val="21"/>
                <w:highlight w:val="none"/>
                <w:lang w:val="en-US"/>
              </w:rPr>
            </w:r>
            <w:r/>
          </w:p>
        </w:tc>
      </w:tr>
      <w:tr>
        <w:trPr>
          <w:trHeight w:val="1742"/>
        </w:trPr>
        <w:tc>
          <w:tcPr>
            <w:tcW w:w="520"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14</w:t>
            </w:r>
            <w:r>
              <w:rPr>
                <w:rFonts w:ascii="微软雅黑" w:hAnsi="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资质</w:t>
            </w:r>
            <w:r>
              <w:rPr>
                <w:rFonts w:ascii="微软雅黑" w:hAnsi="微软雅黑" w:cs="微软雅黑"/>
                <w:b w:val="0"/>
                <w:bCs w:val="0"/>
                <w:color w:val="000000"/>
                <w:sz w:val="21"/>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val="off"/>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pP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t xml:space="preserve">投标人为</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rPr>
              <w:t xml:space="preserve">三级甲等医院</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t xml:space="preserve">的得5分；</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rPr>
              <w:t xml:space="preserve">三级</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t xml:space="preserve">乙</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rPr>
              <w:t xml:space="preserve">等医院</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t xml:space="preserve">的得3分；</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rPr>
              <w:t xml:space="preserve">三级丙等医院</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t xml:space="preserve">的得1分；低于三级不得分。</w:t>
            </w:r>
            <w:r>
              <w:rPr>
                <w:rFonts w:hint="eastAsia" w:ascii="微软雅黑" w:hAnsi="微软雅黑" w:eastAsia="微软雅黑" w:cs="微软雅黑"/>
                <w:b w:val="0"/>
                <w:bCs w:val="0"/>
                <w:i w:val="0"/>
                <w:iCs w:val="0"/>
                <w:caps w:val="0"/>
                <w:color w:val="000000"/>
                <w:spacing w:val="0"/>
                <w:sz w:val="21"/>
                <w:szCs w:val="21"/>
                <w:highlight w:val="none"/>
                <w:shd w:val="clear" w:color="auto" w:fill="ffffff"/>
                <w:lang w:val="en-US" w:eastAsia="zh-CN"/>
              </w:rPr>
            </w:r>
            <w:r/>
          </w:p>
          <w:p>
            <w:pPr>
              <w:pStyle w:val="1135"/>
              <w:jc w:val="left"/>
              <w:keepLines w:val="0"/>
              <w:keepNext w:val="0"/>
              <w:pageBreakBefore w:val="0"/>
              <w:spacing w:line="420" w:lineRule="exact"/>
              <w:widowControl w:val="off"/>
              <w:rPr>
                <w:rFonts w:hint="eastAsia" w:ascii="微软雅黑" w:hAnsi="微软雅黑" w:cs="微软雅黑"/>
                <w:b/>
                <w:bCs/>
                <w:color w:val="000000"/>
                <w:szCs w:val="21"/>
                <w:highlight w:val="none"/>
              </w:rPr>
            </w:pPr>
            <w:r>
              <w:rPr>
                <w:rFonts w:hint="eastAsia" w:ascii="微软雅黑" w:hAnsi="微软雅黑" w:eastAsia="微软雅黑" w:cs="微软雅黑"/>
                <w:b/>
                <w:bCs/>
                <w:i w:val="0"/>
                <w:iCs w:val="0"/>
                <w:caps w:val="0"/>
                <w:color w:val="000000"/>
                <w:spacing w:val="0"/>
                <w:sz w:val="21"/>
                <w:szCs w:val="21"/>
                <w:highlight w:val="none"/>
                <w:shd w:val="clear" w:color="auto" w:fill="ffffff"/>
                <w:lang w:val="en-US" w:eastAsia="zh-CN"/>
              </w:rPr>
              <w:t xml:space="preserve">（注:</w:t>
            </w:r>
            <w:r>
              <w:rPr>
                <w:rFonts w:hint="eastAsia" w:ascii="微软雅黑" w:hAnsi="微软雅黑" w:cs="微软雅黑"/>
                <w:b/>
                <w:bCs/>
                <w:color w:val="000000"/>
                <w:szCs w:val="21"/>
                <w:highlight w:val="none"/>
                <w:shd w:val="clear" w:color="auto" w:fill="ffffff"/>
              </w:rPr>
              <w:t xml:space="preserve">提供有效的等级证书或官方评审文件作为证明材料</w:t>
            </w:r>
            <w:r>
              <w:rPr>
                <w:rFonts w:hint="eastAsia" w:ascii="微软雅黑" w:hAnsi="微软雅黑" w:cs="微软雅黑"/>
                <w:b/>
                <w:bCs/>
                <w:i w:val="0"/>
                <w:iCs w:val="0"/>
                <w:caps w:val="0"/>
                <w:color w:val="000000"/>
                <w:spacing w:val="0"/>
                <w:sz w:val="21"/>
                <w:szCs w:val="21"/>
                <w:highlight w:val="none"/>
                <w:shd w:val="clear" w:color="auto" w:fill="ffffff"/>
                <w:lang w:val="en-US" w:eastAsia="zh-CN"/>
              </w:rPr>
              <w:t xml:space="preserve">，并加盖公章，</w:t>
            </w:r>
            <w:r>
              <w:rPr>
                <w:rFonts w:hint="eastAsia" w:ascii="微软雅黑" w:hAnsi="微软雅黑" w:eastAsia="微软雅黑" w:cs="微软雅黑"/>
                <w:b/>
                <w:bCs/>
                <w:color w:val="000000"/>
                <w:sz w:val="21"/>
                <w:szCs w:val="21"/>
                <w:highlight w:val="none"/>
              </w:rPr>
              <w:t xml:space="preserve">不提供或提供</w:t>
            </w:r>
            <w:r>
              <w:rPr>
                <w:rFonts w:hint="eastAsia" w:ascii="微软雅黑" w:hAnsi="微软雅黑" w:cs="微软雅黑"/>
                <w:b/>
                <w:bCs/>
                <w:color w:val="000000"/>
                <w:sz w:val="21"/>
                <w:szCs w:val="21"/>
                <w:highlight w:val="none"/>
                <w:lang w:val="en-US" w:eastAsia="zh-CN"/>
              </w:rPr>
              <w:t xml:space="preserve">不符</w:t>
            </w:r>
            <w:r>
              <w:rPr>
                <w:rFonts w:hint="eastAsia" w:ascii="微软雅黑" w:hAnsi="微软雅黑" w:eastAsia="微软雅黑" w:cs="微软雅黑"/>
                <w:b/>
                <w:bCs/>
                <w:color w:val="000000"/>
                <w:sz w:val="21"/>
                <w:szCs w:val="21"/>
                <w:highlight w:val="none"/>
              </w:rPr>
              <w:t xml:space="preserve">不得分</w:t>
            </w:r>
            <w:r>
              <w:rPr>
                <w:rFonts w:hint="eastAsia" w:ascii="微软雅黑" w:hAnsi="微软雅黑" w:eastAsia="微软雅黑" w:cs="微软雅黑"/>
                <w:color w:val="000000"/>
                <w:sz w:val="21"/>
                <w:szCs w:val="21"/>
                <w:highlight w:val="none"/>
              </w:rPr>
              <w:t xml:space="preserve">）</w:t>
            </w:r>
            <w:r>
              <w:rPr>
                <w:rFonts w:ascii="Segoe UI" w:hAnsi="Segoe UI" w:eastAsia="Segoe UI" w:cs="Segoe UI"/>
                <w:i w:val="0"/>
                <w:iCs w:val="0"/>
                <w:caps w:val="0"/>
                <w:color w:val="000000"/>
                <w:spacing w:val="0"/>
                <w:sz w:val="24"/>
                <w:szCs w:val="24"/>
                <w:highlight w:val="none"/>
                <w:u w:val="none"/>
                <w:shd w:val="clear" w:color="auto" w:fill="ffffff"/>
              </w:rPr>
              <w:fldChar w:fldCharType="begin"/>
            </w:r>
            <w:r>
              <w:rPr>
                <w:rFonts w:ascii="Segoe UI" w:hAnsi="Segoe UI" w:eastAsia="Segoe UI" w:cs="Segoe UI"/>
                <w:i w:val="0"/>
                <w:iCs w:val="0"/>
                <w:caps w:val="0"/>
                <w:color w:val="000000"/>
                <w:spacing w:val="0"/>
                <w:sz w:val="24"/>
                <w:szCs w:val="24"/>
                <w:highlight w:val="none"/>
                <w:u w:val="none"/>
                <w:shd w:val="clear" w:color="auto" w:fill="ffffff"/>
              </w:rPr>
              <w:instrText xml:space="preserve"> HYPERLINK "http://www.szcdc.com/news_details/1676833201959604224.html" \t "https://chat.deepseek.com/a/chat/s/_blank" </w:instrText>
            </w:r>
            <w:r>
              <w:rPr>
                <w:rFonts w:ascii="Segoe UI" w:hAnsi="Segoe UI" w:eastAsia="Segoe UI" w:cs="Segoe UI"/>
                <w:i w:val="0"/>
                <w:iCs w:val="0"/>
                <w:caps w:val="0"/>
                <w:color w:val="000000"/>
                <w:spacing w:val="0"/>
                <w:sz w:val="24"/>
                <w:szCs w:val="24"/>
                <w:highlight w:val="none"/>
                <w:u w:val="none"/>
                <w:shd w:val="clear" w:color="auto" w:fill="ffffff"/>
              </w:rPr>
              <w:fldChar w:fldCharType="separate"/>
            </w:r>
            <w:r>
              <w:rPr>
                <w:rFonts w:ascii="Segoe UI" w:hAnsi="Segoe UI" w:eastAsia="Segoe UI" w:cs="Segoe UI"/>
                <w:i w:val="0"/>
                <w:iCs w:val="0"/>
                <w:caps w:val="0"/>
                <w:color w:val="000000"/>
                <w:spacing w:val="0"/>
                <w:sz w:val="24"/>
                <w:szCs w:val="24"/>
                <w:highlight w:val="none"/>
                <w:u w:val="none"/>
                <w:shd w:val="clear" w:color="auto" w:fill="ffffff"/>
              </w:rPr>
              <w:fldChar w:fldCharType="end"/>
            </w:r>
            <w:r>
              <w:rPr>
                <w:rFonts w:hint="eastAsia" w:ascii="微软雅黑" w:hAnsi="微软雅黑" w:cs="微软雅黑"/>
                <w:b/>
                <w:bCs/>
                <w:color w:val="000000"/>
                <w:szCs w:val="21"/>
                <w:highlight w:val="none"/>
              </w:rPr>
            </w:r>
            <w:r/>
          </w:p>
        </w:tc>
        <w:tc>
          <w:tcPr>
            <w:tcW w:w="623" w:type="dxa"/>
            <w:vAlign w:val="center"/>
            <w:textDirection w:val="lrTb"/>
            <w:noWrap w:val="false"/>
          </w:tcPr>
          <w:p>
            <w:pPr>
              <w:pStyle w:val="1135"/>
              <w:jc w:val="center"/>
              <w:keepLines w:val="0"/>
              <w:keepNext w:val="0"/>
              <w:pageBreakBefore w:val="0"/>
              <w:spacing w:line="420" w:lineRule="exact"/>
              <w:widowControl w:val="off"/>
              <w:rPr>
                <w:rFonts w:ascii="微软雅黑" w:hAnsi="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5</w:t>
            </w:r>
            <w:r>
              <w:rPr>
                <w:rFonts w:ascii="微软雅黑" w:hAnsi="微软雅黑" w:cs="微软雅黑"/>
                <w:b w:val="0"/>
                <w:bCs w:val="0"/>
                <w:color w:val="000000"/>
                <w:sz w:val="21"/>
                <w:szCs w:val="21"/>
                <w:highlight w:val="none"/>
                <w:lang w:val="en-US" w:eastAsia="zh-CN"/>
              </w:rPr>
            </w:r>
            <w:r/>
          </w:p>
        </w:tc>
      </w:tr>
      <w:tr>
        <w:trPr>
          <w:trHeight w:val="982"/>
        </w:trPr>
        <w:tc>
          <w:tcPr>
            <w:tcW w:w="520" w:type="dxa"/>
            <w:vAlign w:val="center"/>
            <w:textDirection w:val="lrTb"/>
            <w:noWrap w:val="false"/>
          </w:tcPr>
          <w:p>
            <w:pPr>
              <w:pStyle w:val="1135"/>
              <w:jc w:val="center"/>
              <w:keepLines w:val="0"/>
              <w:keepNext w:val="0"/>
              <w:pageBreakBefore w:val="0"/>
              <w:spacing w:line="420" w:lineRule="exact"/>
              <w:widowControl/>
              <w:rPr>
                <w:rFonts w:ascii="微软雅黑" w:hAnsi="微软雅黑" w:eastAsia="微软雅黑" w:cs="微软雅黑"/>
                <w:b w:val="0"/>
                <w:bCs w:val="0"/>
                <w:color w:val="000000"/>
                <w:sz w:val="21"/>
                <w:szCs w:val="21"/>
                <w:highlight w:val="none"/>
                <w:lang w:val="en-US" w:eastAsia="zh-CN"/>
              </w:rPr>
            </w:pPr>
            <w:r>
              <w:rPr>
                <w:rFonts w:hint="eastAsia" w:ascii="微软雅黑" w:hAnsi="微软雅黑" w:cs="微软雅黑"/>
                <w:b w:val="0"/>
                <w:bCs w:val="0"/>
                <w:color w:val="000000"/>
                <w:sz w:val="21"/>
                <w:szCs w:val="21"/>
                <w:highlight w:val="none"/>
                <w:lang w:val="en-US" w:eastAsia="zh-CN"/>
              </w:rPr>
              <w:t xml:space="preserve">15</w:t>
            </w:r>
            <w:r>
              <w:rPr>
                <w:rFonts w:ascii="微软雅黑" w:hAnsi="微软雅黑" w:eastAsia="微软雅黑" w:cs="微软雅黑"/>
                <w:b w:val="0"/>
                <w:bCs w:val="0"/>
                <w:color w:val="000000"/>
                <w:sz w:val="21"/>
                <w:szCs w:val="21"/>
                <w:highlight w:val="none"/>
                <w:lang w:val="en-US" w:eastAsia="zh-CN"/>
              </w:rPr>
            </w:r>
            <w:r/>
          </w:p>
        </w:tc>
        <w:tc>
          <w:tcPr>
            <w:tcW w:w="1208"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val="0"/>
                <w:bCs w:val="0"/>
                <w:color w:val="000000"/>
                <w:sz w:val="21"/>
                <w:szCs w:val="21"/>
                <w:highlight w:val="none"/>
                <w:lang w:val="en-US" w:eastAsia="zh-CN"/>
              </w:rPr>
            </w:pPr>
            <w:r>
              <w:rPr>
                <w:rFonts w:hint="eastAsia" w:ascii="微软雅黑" w:hAnsi="微软雅黑" w:eastAsia="微软雅黑" w:cs="微软雅黑"/>
                <w:b w:val="0"/>
                <w:bCs w:val="0"/>
                <w:color w:val="000000"/>
                <w:sz w:val="21"/>
                <w:szCs w:val="21"/>
                <w:highlight w:val="none"/>
              </w:rPr>
              <w:t xml:space="preserve">增值服务</w:t>
            </w:r>
            <w:r>
              <w:rPr>
                <w:rFonts w:hint="eastAsia" w:ascii="微软雅黑" w:hAnsi="微软雅黑" w:cs="微软雅黑"/>
                <w:b w:val="0"/>
                <w:bCs w:val="0"/>
                <w:color w:val="000000"/>
                <w:sz w:val="21"/>
                <w:szCs w:val="21"/>
                <w:highlight w:val="none"/>
                <w:lang w:val="en-US" w:eastAsia="zh-CN"/>
              </w:rPr>
              <w:t xml:space="preserve">方案</w:t>
            </w:r>
            <w:r>
              <w:rPr>
                <w:rFonts w:hint="eastAsia" w:ascii="微软雅黑" w:hAnsi="微软雅黑" w:eastAsia="微软雅黑" w:cs="微软雅黑"/>
                <w:b w:val="0"/>
                <w:bCs w:val="0"/>
                <w:color w:val="000000"/>
                <w:sz w:val="21"/>
                <w:szCs w:val="21"/>
                <w:highlight w:val="none"/>
                <w:lang w:val="en-US" w:eastAsia="zh-CN"/>
              </w:rPr>
            </w:r>
            <w:r/>
          </w:p>
        </w:tc>
        <w:tc>
          <w:tcPr>
            <w:tcW w:w="6453" w:type="dxa"/>
            <w:vAlign w:val="center"/>
            <w:textDirection w:val="lrTb"/>
            <w:noWrap w:val="false"/>
          </w:tcPr>
          <w:p>
            <w:pPr>
              <w:pStyle w:val="1135"/>
              <w:jc w:val="left"/>
              <w:keepLines w:val="0"/>
              <w:keepNext w:val="0"/>
              <w:pageBreakBefore w:val="0"/>
              <w:spacing w:line="420" w:lineRule="exact"/>
              <w:widowControl/>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在检前、检中、检后等方面提供相应的医疗专业相关增值服务方案</w:t>
            </w:r>
            <w:r>
              <w:rPr>
                <w:rFonts w:hint="eastAsia" w:ascii="微软雅黑" w:hAnsi="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eastAsia="zh-CN"/>
              </w:rPr>
              <w:t xml:space="preserve">且采购人认可</w:t>
            </w:r>
            <w:r>
              <w:rPr>
                <w:rFonts w:hint="eastAsia" w:ascii="微软雅黑" w:hAnsi="微软雅黑" w:cs="微软雅黑"/>
                <w:color w:val="000000"/>
                <w:sz w:val="21"/>
                <w:szCs w:val="21"/>
                <w:highlight w:val="none"/>
                <w:lang w:val="en-US" w:eastAsia="zh-CN"/>
              </w:rPr>
              <w:t xml:space="preserve">（包括但不限于为</w:t>
            </w:r>
            <w:r>
              <w:rPr>
                <w:rFonts w:hint="eastAsia" w:ascii="微软雅黑" w:hAnsi="微软雅黑" w:eastAsia="微软雅黑" w:cs="微软雅黑"/>
                <w:color w:val="000000"/>
                <w:sz w:val="21"/>
                <w:szCs w:val="21"/>
                <w:highlight w:val="none"/>
              </w:rPr>
              <w:t xml:space="preserve">教工预约挂号、就诊、住院、会诊等方面提供绿色通道</w:t>
            </w:r>
            <w:r>
              <w:rPr>
                <w:rFonts w:hint="eastAsia" w:ascii="微软雅黑" w:hAnsi="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p>
            <w:pPr>
              <w:pStyle w:val="1135"/>
              <w:jc w:val="left"/>
              <w:spacing w:line="420" w:lineRule="exact"/>
              <w:widowControl/>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方案科学合理，思路清晰，有针对性，且可落实执行的，</w:t>
            </w:r>
            <w:r>
              <w:rPr>
                <w:rFonts w:hint="eastAsia" w:ascii="微软雅黑" w:hAnsi="微软雅黑" w:eastAsia="微软雅黑" w:cs="微软雅黑"/>
                <w:color w:val="000000"/>
                <w:sz w:val="21"/>
                <w:szCs w:val="21"/>
                <w:highlight w:val="none"/>
                <w:lang w:val="en-US" w:eastAsia="zh-CN"/>
              </w:rPr>
              <w:t xml:space="preserve">得5分</w:t>
            </w:r>
            <w:r>
              <w:rPr>
                <w:rFonts w:hint="eastAsia" w:ascii="微软雅黑" w:hAnsi="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p>
            <w:pPr>
              <w:pStyle w:val="1135"/>
              <w:jc w:val="left"/>
              <w:spacing w:line="420" w:lineRule="exact"/>
              <w:widowControl/>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方案基本合理，有一定针对性及操作性的，</w:t>
            </w:r>
            <w:r>
              <w:rPr>
                <w:rFonts w:hint="eastAsia" w:ascii="微软雅黑" w:hAnsi="微软雅黑" w:eastAsia="微软雅黑" w:cs="微软雅黑"/>
                <w:color w:val="000000"/>
                <w:sz w:val="21"/>
                <w:szCs w:val="21"/>
                <w:highlight w:val="none"/>
                <w:lang w:val="en-US" w:eastAsia="zh-CN"/>
              </w:rPr>
              <w:t xml:space="preserve">得3分</w:t>
            </w:r>
            <w:r>
              <w:rPr>
                <w:rFonts w:hint="eastAsia" w:ascii="微软雅黑" w:hAnsi="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r>
            <w:r/>
          </w:p>
          <w:p>
            <w:pPr>
              <w:pStyle w:val="1135"/>
              <w:jc w:val="left"/>
              <w:spacing w:line="420" w:lineRule="exact"/>
              <w:widowControl/>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方案合理性一般，无针对性及操作性的，得1分。</w:t>
            </w:r>
            <w:r>
              <w:rPr>
                <w:rFonts w:ascii="微软雅黑" w:hAnsi="微软雅黑" w:cs="微软雅黑"/>
                <w:color w:val="000000"/>
                <w:sz w:val="21"/>
                <w:szCs w:val="21"/>
                <w:highlight w:val="none"/>
                <w:lang w:val="en-US" w:eastAsia="zh-CN"/>
              </w:rPr>
            </w:r>
            <w:r/>
          </w:p>
          <w:p>
            <w:pPr>
              <w:pStyle w:val="1135"/>
              <w:jc w:val="left"/>
              <w:spacing w:line="420" w:lineRule="exact"/>
              <w:widowControl/>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未</w:t>
            </w:r>
            <w:r>
              <w:rPr>
                <w:rFonts w:hint="eastAsia" w:ascii="微软雅黑" w:hAnsi="微软雅黑" w:eastAsia="微软雅黑" w:cs="微软雅黑"/>
                <w:color w:val="000000"/>
                <w:sz w:val="21"/>
                <w:szCs w:val="21"/>
                <w:highlight w:val="none"/>
                <w:lang w:val="en-US" w:eastAsia="zh-CN"/>
              </w:rPr>
              <w:t xml:space="preserve">提供不得分。</w:t>
            </w:r>
            <w:r>
              <w:rPr>
                <w:rFonts w:hint="eastAsia" w:ascii="微软雅黑" w:hAnsi="微软雅黑" w:eastAsia="微软雅黑" w:cs="微软雅黑"/>
                <w:color w:val="000000"/>
                <w:sz w:val="21"/>
                <w:szCs w:val="21"/>
                <w:highlight w:val="none"/>
                <w:lang w:val="en-US" w:eastAsia="zh-CN"/>
              </w:rPr>
            </w:r>
            <w:r/>
          </w:p>
          <w:p>
            <w:pPr>
              <w:pStyle w:val="1135"/>
              <w:jc w:val="left"/>
              <w:spacing w:line="420" w:lineRule="exact"/>
              <w:widowControl/>
              <w:rPr>
                <w:rFonts w:hint="eastAsia" w:ascii="微软雅黑" w:hAnsi="微软雅黑" w:eastAsia="微软雅黑" w:cs="微软雅黑"/>
                <w:color w:val="000000"/>
                <w:sz w:val="21"/>
                <w:szCs w:val="21"/>
                <w:highlight w:val="none"/>
                <w:u w:val="none"/>
              </w:rPr>
            </w:pPr>
            <w:r>
              <w:rPr>
                <w:rFonts w:hint="eastAsia" w:ascii="微软雅黑" w:hAnsi="微软雅黑" w:eastAsia="微软雅黑" w:cs="微软雅黑"/>
                <w:b/>
                <w:bCs/>
                <w:color w:val="000000"/>
                <w:sz w:val="21"/>
                <w:szCs w:val="21"/>
                <w:highlight w:val="none"/>
              </w:rPr>
              <w:t xml:space="preserve">（注</w:t>
            </w:r>
            <w:r>
              <w:rPr>
                <w:rFonts w:hint="eastAsia" w:ascii="微软雅黑" w:hAnsi="微软雅黑" w:cs="微软雅黑"/>
                <w:b/>
                <w:bCs/>
                <w:color w:val="000000"/>
                <w:sz w:val="21"/>
                <w:szCs w:val="21"/>
                <w:highlight w:val="none"/>
                <w:lang w:eastAsia="zh-CN"/>
              </w:rPr>
              <w:t xml:space="preserve">：</w:t>
            </w:r>
            <w:r>
              <w:rPr>
                <w:rFonts w:hint="eastAsia" w:ascii="微软雅黑" w:hAnsi="微软雅黑" w:eastAsia="微软雅黑" w:cs="微软雅黑"/>
                <w:b/>
                <w:bCs/>
                <w:color w:val="000000"/>
                <w:sz w:val="21"/>
                <w:szCs w:val="21"/>
                <w:highlight w:val="none"/>
              </w:rPr>
              <w:t xml:space="preserve">需提供承诺材料并加盖公章）</w:t>
            </w:r>
            <w:r>
              <w:rPr>
                <w:rFonts w:hint="eastAsia" w:ascii="微软雅黑" w:hAnsi="微软雅黑" w:eastAsia="微软雅黑" w:cs="微软雅黑"/>
                <w:color w:val="000000"/>
                <w:sz w:val="21"/>
                <w:szCs w:val="21"/>
                <w:highlight w:val="none"/>
                <w:u w:val="none"/>
              </w:rPr>
            </w:r>
            <w:r/>
          </w:p>
        </w:tc>
        <w:tc>
          <w:tcPr>
            <w:tcW w:w="623"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5</w:t>
            </w:r>
            <w:r>
              <w:rPr>
                <w:rFonts w:hint="eastAsia" w:ascii="微软雅黑" w:hAnsi="微软雅黑" w:cs="微软雅黑"/>
                <w:color w:val="000000"/>
                <w:sz w:val="21"/>
                <w:szCs w:val="21"/>
                <w:highlight w:val="none"/>
                <w:lang w:val="en-US" w:eastAsia="zh-CN"/>
              </w:rPr>
            </w:r>
            <w:r/>
          </w:p>
        </w:tc>
      </w:tr>
      <w:tr>
        <w:trPr>
          <w:trHeight w:val="547"/>
        </w:trPr>
        <w:tc>
          <w:tcPr>
            <w:gridSpan w:val="3"/>
            <w:tcW w:w="8181" w:type="dxa"/>
            <w:vAlign w:val="center"/>
            <w:textDirection w:val="lrTb"/>
            <w:noWrap w:val="false"/>
          </w:tcPr>
          <w:p>
            <w:pPr>
              <w:pStyle w:val="1135"/>
              <w:jc w:val="center"/>
              <w:spacing w:line="420" w:lineRule="exact"/>
              <w:widowControl/>
              <w:tabs>
                <w:tab w:val="left" w:pos="4524" w:leader="none"/>
              </w:tabs>
              <w:rPr>
                <w:rFonts w:ascii="微软雅黑" w:hAnsi="微软雅黑" w:eastAsia="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合计</w:t>
            </w:r>
            <w:r>
              <w:rPr>
                <w:rFonts w:ascii="微软雅黑" w:hAnsi="微软雅黑" w:eastAsia="微软雅黑" w:cs="微软雅黑"/>
                <w:color w:val="000000"/>
                <w:szCs w:val="21"/>
                <w:highlight w:val="none"/>
                <w:lang w:val="en-US" w:eastAsia="zh-CN"/>
              </w:rPr>
            </w:r>
            <w:r/>
          </w:p>
        </w:tc>
        <w:tc>
          <w:tcPr>
            <w:tcW w:w="623" w:type="dxa"/>
            <w:vAlign w:val="center"/>
            <w:textDirection w:val="lrTb"/>
            <w:noWrap w:val="false"/>
          </w:tcPr>
          <w:p>
            <w:pPr>
              <w:pStyle w:val="1135"/>
              <w:jc w:val="left"/>
              <w:keepLines w:val="0"/>
              <w:keepNext w:val="0"/>
              <w:pageBreakBefore w:val="0"/>
              <w:spacing w:line="420" w:lineRule="exact"/>
              <w:widowControl/>
              <w:rPr>
                <w:rFonts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100</w:t>
            </w:r>
            <w:r>
              <w:rPr>
                <w:rFonts w:ascii="微软雅黑" w:hAnsi="微软雅黑" w:cs="微软雅黑"/>
                <w:color w:val="000000"/>
                <w:sz w:val="21"/>
                <w:szCs w:val="21"/>
                <w:highlight w:val="none"/>
                <w:lang w:val="en-US" w:eastAsia="zh-CN"/>
              </w:rPr>
            </w:r>
            <w:r/>
          </w:p>
        </w:tc>
      </w:tr>
    </w:tbl>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备注：</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一、政府采购政策功能落实</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1.小微型企业价格扣除</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(1)本项目对小型和微型企业产品、服务给予10%的扣除价格，用扣除后的价格参与评审。</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(2)供应商需按照采购文件的要求提供相应的《企业声明函》。</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(3)企业标准请参照《关于印发中小企业划型标准规定的通知》（工信部联企业[2011]300号）文件规定自行填写。</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2.残疾人福利单位价格扣除</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(1)本项目对残疾人福利性单位给予10%的价格扣除，用扣除后的价格参与评审。</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(2)残疾人福利单位需按照采购文件的要求提供《残疾人福利性单位声明函》。</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(3)残疾人福利单位标准请参照《关于促进残疾人就业政府采购政策的通知》（财库〔2017〕141号）。</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3.监狱和戒毒企业价格扣除</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(1)本项目对监狱和戒毒企业（简称监狱企业）给予10%的价格扣除，用扣除后的价格参与评审。</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eastAsia="微软雅黑" w:cs="微软雅黑"/>
          <w:color w:val="000000"/>
          <w:sz w:val="21"/>
          <w:szCs w:val="21"/>
          <w:highlight w:val="none"/>
        </w:rPr>
      </w:r>
      <w:r/>
    </w:p>
    <w:p>
      <w:pPr>
        <w:pStyle w:val="1135"/>
        <w:jc w:val="left"/>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(3)监狱企业标准请参照《关于政府采购支持监狱企业发展有关问题的通知》（财库[2014]68号）。</w:t>
      </w:r>
      <w:r>
        <w:rPr>
          <w:rFonts w:hint="eastAsia" w:ascii="微软雅黑" w:hAnsi="微软雅黑" w:eastAsia="微软雅黑" w:cs="微软雅黑"/>
          <w:color w:val="000000"/>
          <w:sz w:val="21"/>
          <w:szCs w:val="21"/>
          <w:highlight w:val="none"/>
        </w:rPr>
      </w:r>
      <w:r/>
    </w:p>
    <w:p>
      <w:pPr>
        <w:pStyle w:val="1135"/>
        <w:jc w:val="both"/>
        <w:keepLines w:val="0"/>
        <w:keepNext w:val="0"/>
        <w:pageBreakBefore w:val="0"/>
        <w:spacing w:line="420" w:lineRule="exact"/>
        <w:widowControl w:val="off"/>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4.残疾人福利单位、监狱企业属于小型、微型企业的，不重复享受政策。</w:t>
      </w:r>
      <w:r>
        <w:rPr>
          <w:rFonts w:hint="eastAsia" w:ascii="微软雅黑" w:hAnsi="微软雅黑" w:eastAsia="微软雅黑" w:cs="微软雅黑"/>
          <w:color w:val="000000"/>
          <w:sz w:val="21"/>
          <w:szCs w:val="21"/>
          <w:highlight w:val="none"/>
        </w:rPr>
      </w:r>
      <w:r/>
    </w:p>
    <w:p>
      <w:pPr>
        <w:pStyle w:val="1136"/>
        <w:rPr>
          <w:rFonts w:hint="eastAsia"/>
          <w:highlight w:val="none"/>
          <w:lang w:val="zh-CN" w:eastAsia="zh-CN"/>
        </w:rPr>
      </w:pPr>
      <w:r>
        <w:rPr>
          <w:rFonts w:hint="eastAsia" w:ascii="微软雅黑" w:hAnsi="微软雅黑" w:cs="微软雅黑"/>
          <w:highlight w:val="none"/>
        </w:rPr>
        <w:br w:type="page" w:clear="all"/>
      </w:r>
      <w:bookmarkStart w:id="314" w:name="_Toc29101"/>
      <w:r/>
      <w:bookmarkStart w:id="315" w:name="_Toc14376"/>
      <w:r/>
      <w:bookmarkStart w:id="316" w:name="_Toc16350"/>
      <w:r/>
      <w:bookmarkStart w:id="317" w:name="_Toc3465"/>
      <w:r/>
      <w:bookmarkStart w:id="318" w:name="_Toc21811"/>
      <w:r/>
      <w:bookmarkStart w:id="319" w:name="_Toc6382"/>
      <w:r/>
      <w:bookmarkStart w:id="320" w:name="_Toc21940"/>
      <w:r>
        <w:rPr>
          <w:rFonts w:hint="eastAsia"/>
          <w:highlight w:val="none"/>
          <w:lang w:val="zh-CN" w:eastAsia="zh-CN"/>
        </w:rPr>
        <w:t xml:space="preserve">第四章 项目采购需求</w:t>
      </w:r>
      <w:bookmarkEnd w:id="314"/>
      <w:r/>
      <w:bookmarkEnd w:id="315"/>
      <w:r/>
      <w:bookmarkEnd w:id="316"/>
      <w:r/>
      <w:bookmarkEnd w:id="317"/>
      <w:r/>
      <w:bookmarkEnd w:id="318"/>
      <w:r/>
      <w:bookmarkEnd w:id="319"/>
      <w:r/>
      <w:bookmarkEnd w:id="320"/>
      <w:r/>
      <w:bookmarkStart w:id="321" w:name="_Toc522790135"/>
      <w:r/>
      <w:bookmarkStart w:id="322" w:name="_Toc533671560"/>
      <w:r/>
      <w:bookmarkStart w:id="323" w:name="_Toc13284"/>
      <w:r/>
      <w:bookmarkStart w:id="324" w:name="_Toc22289"/>
      <w:r/>
      <w:bookmarkStart w:id="325" w:name="_Toc25617"/>
      <w:r/>
      <w:bookmarkStart w:id="326" w:name="_Toc13204"/>
      <w:r>
        <w:rPr>
          <w:rFonts w:hint="eastAsia"/>
          <w:highlight w:val="none"/>
          <w:lang w:val="zh-CN" w:eastAsia="zh-CN"/>
        </w:rPr>
      </w:r>
      <w:r/>
    </w:p>
    <w:p>
      <w:pPr>
        <w:pStyle w:val="1135"/>
        <w:rPr>
          <w:rFonts w:hint="eastAsia"/>
          <w:highlight w:val="none"/>
          <w:lang w:val="zh-CN" w:eastAsia="zh-CN"/>
        </w:rPr>
      </w:pPr>
      <w:r>
        <w:rPr>
          <w:rFonts w:hint="eastAsia"/>
          <w:highlight w:val="none"/>
          <w:lang w:val="zh-CN" w:eastAsia="zh-CN"/>
        </w:rPr>
      </w:r>
      <w:r/>
    </w:p>
    <w:p>
      <w:pPr>
        <w:pStyle w:val="1135"/>
        <w:jc w:val="center"/>
        <w:spacing w:line="420" w:lineRule="exact"/>
        <w:rPr>
          <w:rFonts w:hint="eastAsia" w:ascii="微软雅黑" w:hAnsi="微软雅黑" w:cs="微软雅黑"/>
          <w:b/>
          <w:bCs/>
          <w:spacing w:val="-6"/>
          <w:szCs w:val="21"/>
          <w:highlight w:val="none"/>
        </w:rPr>
      </w:pPr>
      <w:r>
        <w:rPr>
          <w:rFonts w:hint="eastAsia" w:ascii="微软雅黑" w:hAnsi="微软雅黑" w:cs="微软雅黑"/>
          <w:b/>
          <w:bCs/>
          <w:spacing w:val="-6"/>
          <w:szCs w:val="21"/>
          <w:highlight w:val="none"/>
        </w:rPr>
        <w:t xml:space="preserve">采购文件中标注“</w:t>
      </w:r>
      <w:r>
        <w:rPr>
          <w:rFonts w:hint="eastAsia" w:ascii="微软雅黑" w:hAnsi="微软雅黑" w:cs="微软雅黑"/>
          <w:b/>
          <w:bCs/>
          <w:szCs w:val="21"/>
          <w:highlight w:val="none"/>
        </w:rPr>
        <w:t xml:space="preserve">★</w:t>
      </w:r>
      <w:r>
        <w:rPr>
          <w:rFonts w:hint="eastAsia" w:ascii="微软雅黑" w:hAnsi="微软雅黑" w:cs="微软雅黑"/>
          <w:b/>
          <w:bCs/>
          <w:spacing w:val="-6"/>
          <w:szCs w:val="21"/>
          <w:highlight w:val="none"/>
        </w:rPr>
        <w:t xml:space="preserve">”的内容为实质性要求，有一项负偏离的，作无效投标处理。</w:t>
      </w:r>
      <w:bookmarkEnd w:id="321"/>
      <w:r/>
      <w:bookmarkEnd w:id="322"/>
      <w:r/>
      <w:bookmarkEnd w:id="323"/>
      <w:r/>
      <w:bookmarkEnd w:id="324"/>
      <w:r/>
      <w:bookmarkStart w:id="327" w:name="_Toc208216802"/>
      <w:r>
        <w:rPr>
          <w:rFonts w:hint="eastAsia" w:ascii="微软雅黑" w:hAnsi="微软雅黑" w:cs="微软雅黑"/>
          <w:b/>
          <w:bCs/>
          <w:spacing w:val="-6"/>
          <w:szCs w:val="21"/>
          <w:highlight w:val="none"/>
        </w:rPr>
      </w:r>
      <w:r/>
    </w:p>
    <w:p>
      <w:pPr>
        <w:pStyle w:val="1137"/>
        <w:jc w:val="left"/>
        <w:spacing w:line="420" w:lineRule="exact"/>
        <w:rPr>
          <w:rFonts w:hint="eastAsia" w:ascii="微软雅黑" w:hAnsi="微软雅黑" w:cs="微软雅黑"/>
          <w:b/>
          <w:bCs/>
          <w:szCs w:val="28"/>
          <w:highlight w:val="none"/>
        </w:rPr>
      </w:pPr>
      <w:r/>
      <w:bookmarkStart w:id="328" w:name="_Toc3570"/>
      <w:r>
        <w:rPr>
          <w:rFonts w:hint="eastAsia" w:ascii="微软雅黑" w:hAnsi="微软雅黑" w:cs="微软雅黑"/>
          <w:b/>
          <w:bCs/>
          <w:szCs w:val="28"/>
          <w:highlight w:val="none"/>
        </w:rPr>
        <w:t xml:space="preserve">一、项目概况</w:t>
      </w:r>
      <w:bookmarkEnd w:id="328"/>
      <w:r>
        <w:rPr>
          <w:rFonts w:hint="eastAsia" w:ascii="微软雅黑" w:hAnsi="微软雅黑" w:cs="微软雅黑"/>
          <w:b/>
          <w:bCs/>
          <w:szCs w:val="28"/>
          <w:highlight w:val="none"/>
        </w:rPr>
      </w:r>
      <w:r/>
    </w:p>
    <w:p>
      <w:pPr>
        <w:pStyle w:val="1340"/>
        <w:numPr>
          <w:ilvl w:val="0"/>
          <w:numId w:val="0"/>
        </w:numPr>
        <w:jc w:val="both"/>
        <w:pageBreakBefore w:val="0"/>
        <w:spacing w:before="0" w:after="0" w:line="420" w:lineRule="exact"/>
        <w:rPr>
          <w:rFonts w:hint="eastAsia" w:ascii="微软雅黑" w:hAnsi="微软雅黑" w:eastAsia="微软雅黑" w:cs="微软雅黑"/>
          <w:b/>
          <w:color w:val="000000"/>
          <w:sz w:val="21"/>
          <w:szCs w:val="21"/>
          <w:highlight w:val="none"/>
        </w:rPr>
      </w:pPr>
      <w:r>
        <w:rPr>
          <w:rFonts w:hint="eastAsia" w:ascii="微软雅黑" w:hAnsi="微软雅黑" w:cs="微软雅黑"/>
          <w:b/>
          <w:color w:val="000000"/>
          <w:sz w:val="21"/>
          <w:szCs w:val="21"/>
          <w:highlight w:val="none"/>
          <w:lang w:val="en-US" w:eastAsia="zh-CN"/>
        </w:rPr>
        <w:t xml:space="preserve">1.</w:t>
      </w:r>
      <w:r>
        <w:rPr>
          <w:rFonts w:hint="eastAsia" w:ascii="微软雅黑" w:hAnsi="微软雅黑" w:eastAsia="微软雅黑" w:cs="微软雅黑"/>
          <w:b/>
          <w:color w:val="000000"/>
          <w:sz w:val="21"/>
          <w:szCs w:val="21"/>
          <w:highlight w:val="none"/>
        </w:rPr>
        <w:t xml:space="preserve">项目概况说明及套餐预估人数</w:t>
      </w:r>
      <w:r>
        <w:rPr>
          <w:rFonts w:hint="eastAsia" w:ascii="微软雅黑" w:hAnsi="微软雅黑" w:eastAsia="微软雅黑" w:cs="微软雅黑"/>
          <w:b/>
          <w:color w:val="000000"/>
          <w:sz w:val="21"/>
          <w:szCs w:val="21"/>
          <w:highlight w:val="none"/>
        </w:rPr>
      </w:r>
      <w:r/>
    </w:p>
    <w:p>
      <w:pPr>
        <w:pStyle w:val="1340"/>
        <w:numPr>
          <w:ilvl w:val="0"/>
          <w:numId w:val="0"/>
        </w:numPr>
        <w:jc w:val="both"/>
        <w:pageBreakBefore w:val="0"/>
        <w:spacing w:before="0" w:after="0" w:line="420" w:lineRule="exact"/>
        <w:rPr>
          <w:rFonts w:hint="eastAsia" w:ascii="微软雅黑" w:hAnsi="微软雅黑" w:eastAsia="微软雅黑" w:cs="微软雅黑"/>
          <w:color w:val="000000"/>
          <w:sz w:val="21"/>
          <w:szCs w:val="21"/>
          <w:highlight w:val="none"/>
          <w:lang w:eastAsia="zh-CN"/>
        </w:rPr>
      </w:pPr>
      <w:r>
        <w:rPr>
          <w:rFonts w:hint="eastAsia" w:ascii="微软雅黑" w:hAnsi="微软雅黑" w:cs="微软雅黑"/>
          <w:color w:val="000000"/>
          <w:sz w:val="21"/>
          <w:szCs w:val="21"/>
          <w:highlight w:val="none"/>
          <w:lang w:val="en-US" w:eastAsia="zh-CN"/>
        </w:rPr>
        <w:t xml:space="preserve">1.1</w:t>
      </w:r>
      <w:r>
        <w:rPr>
          <w:rFonts w:hint="eastAsia" w:ascii="微软雅黑" w:hAnsi="微软雅黑" w:eastAsia="微软雅黑" w:cs="微软雅黑"/>
          <w:color w:val="000000"/>
          <w:sz w:val="21"/>
          <w:szCs w:val="21"/>
          <w:highlight w:val="none"/>
          <w:lang w:eastAsia="zh-CN"/>
        </w:rPr>
        <w:t xml:space="preserve">本项目</w:t>
      </w:r>
      <w:r>
        <w:rPr>
          <w:rFonts w:hint="eastAsia" w:ascii="微软雅黑" w:hAnsi="微软雅黑" w:cs="微软雅黑"/>
          <w:color w:val="000000"/>
          <w:sz w:val="21"/>
          <w:szCs w:val="21"/>
          <w:highlight w:val="none"/>
          <w:lang w:val="en-US" w:eastAsia="zh-CN"/>
        </w:rPr>
        <w:t xml:space="preserve">为</w:t>
      </w:r>
      <w:r>
        <w:rPr>
          <w:rFonts w:hint="eastAsia" w:ascii="微软雅黑" w:hAnsi="微软雅黑" w:eastAsia="微软雅黑" w:cs="微软雅黑"/>
          <w:color w:val="000000"/>
          <w:sz w:val="21"/>
          <w:szCs w:val="21"/>
          <w:highlight w:val="none"/>
          <w:lang w:eastAsia="zh-CN"/>
        </w:rPr>
        <w:t xml:space="preserve">“南京艺术学院202</w:t>
      </w:r>
      <w:r>
        <w:rPr>
          <w:rFonts w:hint="eastAsia" w:ascii="微软雅黑" w:hAnsi="微软雅黑" w:eastAsia="微软雅黑" w:cs="微软雅黑"/>
          <w:color w:val="000000"/>
          <w:sz w:val="21"/>
          <w:szCs w:val="21"/>
          <w:highlight w:val="none"/>
          <w:lang w:val="en-US" w:eastAsia="zh-CN"/>
        </w:rPr>
        <w:t xml:space="preserve">6-2028年教职工体检服务”。</w:t>
      </w:r>
      <w:r>
        <w:rPr>
          <w:rFonts w:hint="eastAsia" w:ascii="微软雅黑" w:hAnsi="微软雅黑" w:eastAsia="微软雅黑" w:cs="微软雅黑"/>
          <w:color w:val="000000"/>
          <w:sz w:val="21"/>
          <w:szCs w:val="21"/>
          <w:highlight w:val="none"/>
          <w:lang w:eastAsia="zh-CN"/>
        </w:rPr>
      </w:r>
      <w:r/>
    </w:p>
    <w:p>
      <w:pPr>
        <w:pStyle w:val="1340"/>
        <w:numPr>
          <w:ilvl w:val="0"/>
          <w:numId w:val="0"/>
        </w:numPr>
        <w:jc w:val="both"/>
        <w:pageBreakBefore w:val="0"/>
        <w:spacing w:before="0" w:after="0" w:line="420" w:lineRule="exact"/>
        <w:rPr>
          <w:rFonts w:hint="eastAsia" w:ascii="微软雅黑" w:hAnsi="微软雅黑" w:eastAsia="微软雅黑" w:cs="微软雅黑"/>
          <w:color w:val="000000"/>
          <w:sz w:val="21"/>
          <w:szCs w:val="21"/>
          <w:highlight w:val="none"/>
          <w:lang w:eastAsia="zh-CN"/>
        </w:rPr>
      </w:pPr>
      <w:r>
        <w:rPr>
          <w:rFonts w:hint="eastAsia" w:ascii="微软雅黑" w:hAnsi="微软雅黑" w:cs="微软雅黑"/>
          <w:color w:val="000000"/>
          <w:sz w:val="21"/>
          <w:szCs w:val="21"/>
          <w:highlight w:val="none"/>
          <w:lang w:val="en-US" w:eastAsia="zh-CN"/>
        </w:rPr>
        <w:t xml:space="preserve">1.2</w:t>
      </w:r>
      <w:r>
        <w:rPr>
          <w:rFonts w:hint="eastAsia" w:ascii="微软雅黑" w:hAnsi="微软雅黑" w:eastAsia="微软雅黑" w:cs="微软雅黑"/>
          <w:color w:val="000000"/>
          <w:sz w:val="21"/>
          <w:szCs w:val="21"/>
          <w:highlight w:val="none"/>
          <w:lang w:eastAsia="zh-CN"/>
        </w:rPr>
        <w:t xml:space="preserve">本次体检各年度预计应检总人数</w:t>
      </w:r>
      <w:r>
        <w:rPr>
          <w:rFonts w:hint="eastAsia" w:ascii="微软雅黑" w:hAnsi="微软雅黑" w:eastAsia="微软雅黑" w:cs="微软雅黑"/>
          <w:color w:val="000000"/>
          <w:sz w:val="21"/>
          <w:szCs w:val="21"/>
          <w:highlight w:val="none"/>
          <w:lang w:val="en-US" w:eastAsia="zh-CN"/>
        </w:rPr>
        <w:t xml:space="preserve">分别约为</w:t>
      </w:r>
      <w:r>
        <w:rPr>
          <w:rFonts w:hint="eastAsia" w:ascii="微软雅黑" w:hAnsi="微软雅黑" w:cs="微软雅黑"/>
          <w:color w:val="000000"/>
          <w:sz w:val="21"/>
          <w:szCs w:val="21"/>
          <w:highlight w:val="none"/>
          <w:lang w:val="en-US" w:eastAsia="zh-CN"/>
        </w:rPr>
        <w:t xml:space="preserve">1540</w:t>
      </w:r>
      <w:r>
        <w:rPr>
          <w:rFonts w:hint="eastAsia" w:ascii="微软雅黑" w:hAnsi="微软雅黑" w:eastAsia="微软雅黑" w:cs="微软雅黑"/>
          <w:color w:val="000000"/>
          <w:sz w:val="21"/>
          <w:szCs w:val="21"/>
          <w:highlight w:val="none"/>
          <w:lang w:val="en-US" w:eastAsia="zh-CN"/>
        </w:rPr>
        <w:t xml:space="preserve">人</w:t>
      </w:r>
      <w:r>
        <w:rPr>
          <w:rFonts w:hint="eastAsia" w:ascii="微软雅黑" w:hAnsi="微软雅黑" w:cs="微软雅黑"/>
          <w:color w:val="000000"/>
          <w:sz w:val="21"/>
          <w:szCs w:val="21"/>
          <w:highlight w:val="none"/>
          <w:lang w:val="en-US" w:eastAsia="zh-CN"/>
        </w:rPr>
        <w:t xml:space="preserve">1590</w:t>
      </w:r>
      <w:r>
        <w:rPr>
          <w:rFonts w:hint="eastAsia" w:ascii="微软雅黑" w:hAnsi="微软雅黑" w:eastAsia="微软雅黑" w:cs="微软雅黑"/>
          <w:color w:val="000000"/>
          <w:sz w:val="21"/>
          <w:szCs w:val="21"/>
          <w:highlight w:val="none"/>
          <w:lang w:val="en-US" w:eastAsia="zh-CN"/>
        </w:rPr>
        <w:t xml:space="preserve">人、</w:t>
      </w:r>
      <w:r>
        <w:rPr>
          <w:rFonts w:hint="eastAsia" w:ascii="微软雅黑" w:hAnsi="微软雅黑" w:cs="微软雅黑"/>
          <w:color w:val="000000"/>
          <w:sz w:val="21"/>
          <w:szCs w:val="21"/>
          <w:highlight w:val="none"/>
          <w:lang w:val="en-US" w:eastAsia="zh-CN"/>
        </w:rPr>
        <w:t xml:space="preserve">1640</w:t>
      </w:r>
      <w:r>
        <w:rPr>
          <w:rFonts w:hint="eastAsia" w:ascii="微软雅黑" w:hAnsi="微软雅黑" w:eastAsia="微软雅黑" w:cs="微软雅黑"/>
          <w:color w:val="000000"/>
          <w:sz w:val="21"/>
          <w:szCs w:val="21"/>
          <w:highlight w:val="none"/>
          <w:lang w:val="en-US" w:eastAsia="zh-CN"/>
        </w:rPr>
        <w:t xml:space="preserve">人。人数均为预估数量，最终以自愿选择并实际体检的人数结算</w:t>
      </w:r>
      <w:r>
        <w:rPr>
          <w:rFonts w:hint="eastAsia" w:ascii="微软雅黑" w:hAnsi="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eastAsia="zh-CN"/>
        </w:rPr>
      </w:r>
      <w:r/>
    </w:p>
    <w:p>
      <w:pPr>
        <w:pStyle w:val="1135"/>
        <w:ind w:firstLine="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1.3</w:t>
      </w:r>
      <w:r>
        <w:rPr>
          <w:rFonts w:hint="eastAsia" w:ascii="微软雅黑" w:hAnsi="微软雅黑" w:eastAsia="微软雅黑" w:cs="微软雅黑"/>
          <w:color w:val="000000"/>
          <w:sz w:val="21"/>
          <w:szCs w:val="21"/>
          <w:highlight w:val="none"/>
          <w:lang w:eastAsia="zh-CN"/>
        </w:rPr>
        <w:t xml:space="preserve">2026</w:t>
      </w:r>
      <w:r>
        <w:rPr>
          <w:rFonts w:hint="eastAsia" w:ascii="微软雅黑" w:hAnsi="微软雅黑" w:eastAsia="微软雅黑" w:cs="微软雅黑"/>
          <w:color w:val="000000"/>
          <w:sz w:val="21"/>
          <w:szCs w:val="21"/>
          <w:highlight w:val="none"/>
        </w:rPr>
        <w:t xml:space="preserve">-2028年</w:t>
      </w:r>
      <w:r>
        <w:rPr>
          <w:rFonts w:hint="eastAsia" w:ascii="微软雅黑" w:hAnsi="微软雅黑" w:cs="微软雅黑"/>
          <w:color w:val="000000"/>
          <w:sz w:val="21"/>
          <w:szCs w:val="21"/>
          <w:highlight w:val="none"/>
          <w:lang w:val="en-US" w:eastAsia="zh-CN"/>
        </w:rPr>
        <w:t xml:space="preserve">具体</w:t>
      </w:r>
      <w:r>
        <w:rPr>
          <w:rFonts w:hint="eastAsia" w:ascii="微软雅黑" w:hAnsi="微软雅黑" w:eastAsia="微软雅黑" w:cs="微软雅黑"/>
          <w:color w:val="000000"/>
          <w:sz w:val="21"/>
          <w:szCs w:val="21"/>
          <w:highlight w:val="none"/>
        </w:rPr>
        <w:t xml:space="preserve">教职工</w:t>
      </w:r>
      <w:r>
        <w:rPr>
          <w:rFonts w:hint="eastAsia" w:ascii="微软雅黑" w:hAnsi="微软雅黑" w:eastAsia="微软雅黑" w:cs="微软雅黑"/>
          <w:color w:val="000000"/>
          <w:sz w:val="21"/>
          <w:szCs w:val="21"/>
          <w:highlight w:val="none"/>
          <w:lang w:val="en-US" w:eastAsia="zh-CN"/>
        </w:rPr>
        <w:t xml:space="preserve">参检</w:t>
      </w:r>
      <w:r>
        <w:rPr>
          <w:rFonts w:hint="eastAsia" w:ascii="微软雅黑" w:hAnsi="微软雅黑" w:eastAsia="微软雅黑" w:cs="微软雅黑"/>
          <w:color w:val="000000"/>
          <w:sz w:val="21"/>
          <w:szCs w:val="21"/>
          <w:highlight w:val="none"/>
        </w:rPr>
        <w:t xml:space="preserve">人数</w:t>
      </w:r>
      <w:r>
        <w:rPr>
          <w:rFonts w:hint="eastAsia" w:ascii="微软雅黑" w:hAnsi="微软雅黑" w:cs="微软雅黑"/>
          <w:color w:val="000000"/>
          <w:sz w:val="21"/>
          <w:szCs w:val="21"/>
          <w:highlight w:val="none"/>
          <w:lang w:val="en-US" w:eastAsia="zh-CN"/>
        </w:rPr>
        <w:t xml:space="preserve">数量</w:t>
      </w:r>
      <w:r>
        <w:rPr>
          <w:rFonts w:hint="eastAsia" w:ascii="微软雅黑" w:hAnsi="微软雅黑" w:eastAsia="微软雅黑" w:cs="微软雅黑"/>
          <w:color w:val="000000"/>
          <w:sz w:val="21"/>
          <w:szCs w:val="21"/>
          <w:highlight w:val="none"/>
        </w:rPr>
        <w:t xml:space="preserve">预估</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eastAsia="微软雅黑" w:cs="微软雅黑"/>
          <w:color w:val="000000"/>
          <w:sz w:val="21"/>
          <w:szCs w:val="21"/>
          <w:highlight w:val="none"/>
          <w:lang w:val="en-US" w:eastAsia="zh-CN"/>
        </w:rPr>
      </w:r>
      <w:r/>
    </w:p>
    <w:tbl>
      <w:tblPr>
        <w:tblW w:w="8184" w:type="dxa"/>
        <w:tblInd w:w="-13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1260"/>
        <w:gridCol w:w="1245"/>
        <w:gridCol w:w="1320"/>
        <w:gridCol w:w="1380"/>
        <w:gridCol w:w="1785"/>
      </w:tblGrid>
      <w:tr>
        <w:trPr>
          <w:trHeight w:val="695"/>
        </w:trPr>
        <w:tc>
          <w:tcPr>
            <w:shd w:val="clear" w:color="auto" w:fill="d6dce4"/>
            <w:tcW w:w="1194"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lang w:val="en-US" w:eastAsia="zh-CN"/>
              </w:rPr>
              <w:suppressLineNumbers w:val="0"/>
            </w:pPr>
            <w:r>
              <w:rPr>
                <w:rFonts w:hint="eastAsia" w:ascii="微软雅黑" w:hAnsi="微软雅黑" w:eastAsia="微软雅黑" w:cs="微软雅黑"/>
                <w:b/>
                <w:bCs/>
                <w:i w:val="0"/>
                <w:iCs w:val="0"/>
                <w:color w:val="000000"/>
                <w:sz w:val="21"/>
                <w:szCs w:val="21"/>
                <w:highlight w:val="none"/>
                <w:u w:val="none"/>
                <w:lang w:val="en-US" w:eastAsia="zh-CN"/>
              </w:rPr>
              <w:t xml:space="preserve">年度</w:t>
            </w:r>
            <w:r>
              <w:rPr>
                <w:rFonts w:hint="eastAsia" w:ascii="微软雅黑" w:hAnsi="微软雅黑" w:eastAsia="微软雅黑" w:cs="微软雅黑"/>
                <w:b/>
                <w:bCs/>
                <w:i w:val="0"/>
                <w:iCs w:val="0"/>
                <w:color w:val="000000"/>
                <w:sz w:val="21"/>
                <w:szCs w:val="21"/>
                <w:highlight w:val="none"/>
                <w:u w:val="none"/>
                <w:lang w:val="en-US" w:eastAsia="zh-CN"/>
              </w:rPr>
            </w:r>
            <w:r/>
          </w:p>
        </w:tc>
        <w:tc>
          <w:tcPr>
            <w:shd w:val="clear" w:color="auto" w:fill="d6dce4"/>
            <w:tcW w:w="126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lang w:val="en-US"/>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≤39岁男职工（人）</w:t>
            </w:r>
            <w:r>
              <w:rPr>
                <w:rFonts w:hint="eastAsia" w:ascii="微软雅黑" w:hAnsi="微软雅黑" w:eastAsia="微软雅黑" w:cs="微软雅黑"/>
                <w:b/>
                <w:bCs/>
                <w:i w:val="0"/>
                <w:iCs w:val="0"/>
                <w:color w:val="000000"/>
                <w:sz w:val="21"/>
                <w:szCs w:val="21"/>
                <w:highlight w:val="none"/>
                <w:u w:val="none"/>
                <w:lang w:val="en-US"/>
              </w:rPr>
            </w:r>
            <w:r/>
          </w:p>
        </w:tc>
        <w:tc>
          <w:tcPr>
            <w:shd w:val="clear" w:color="auto" w:fill="d6dce4"/>
            <w:tcW w:w="124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≤39岁女职工（人）</w:t>
            </w:r>
            <w:r>
              <w:rPr>
                <w:rFonts w:hint="eastAsia" w:ascii="微软雅黑" w:hAnsi="微软雅黑" w:eastAsia="微软雅黑" w:cs="微软雅黑"/>
                <w:b/>
                <w:bCs/>
                <w:i w:val="0"/>
                <w:iCs w:val="0"/>
                <w:color w:val="000000"/>
                <w:sz w:val="21"/>
                <w:szCs w:val="21"/>
                <w:highlight w:val="none"/>
                <w:u w:val="none"/>
              </w:rPr>
            </w:r>
            <w:r/>
          </w:p>
        </w:tc>
        <w:tc>
          <w:tcPr>
            <w:shd w:val="clear" w:color="auto" w:fill="d6dce4"/>
            <w:tcW w:w="132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≥40岁男职工（人）</w:t>
            </w:r>
            <w:r>
              <w:rPr>
                <w:rFonts w:hint="eastAsia" w:ascii="微软雅黑" w:hAnsi="微软雅黑" w:eastAsia="微软雅黑" w:cs="微软雅黑"/>
                <w:b/>
                <w:bCs/>
                <w:i w:val="0"/>
                <w:iCs w:val="0"/>
                <w:color w:val="000000"/>
                <w:sz w:val="21"/>
                <w:szCs w:val="21"/>
                <w:highlight w:val="none"/>
                <w:u w:val="none"/>
              </w:rPr>
            </w:r>
            <w:r/>
          </w:p>
        </w:tc>
        <w:tc>
          <w:tcPr>
            <w:shd w:val="clear" w:color="auto" w:fill="d6dce4"/>
            <w:tcW w:w="138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≥40岁女职工（人）</w:t>
            </w:r>
            <w:r>
              <w:rPr>
                <w:rFonts w:hint="eastAsia" w:ascii="微软雅黑" w:hAnsi="微软雅黑" w:eastAsia="微软雅黑" w:cs="微软雅黑"/>
                <w:b/>
                <w:bCs/>
                <w:i w:val="0"/>
                <w:iCs w:val="0"/>
                <w:color w:val="000000"/>
                <w:sz w:val="21"/>
                <w:szCs w:val="21"/>
                <w:highlight w:val="none"/>
                <w:u w:val="none"/>
              </w:rPr>
            </w:r>
            <w:r/>
          </w:p>
        </w:tc>
        <w:tc>
          <w:tcPr>
            <w:shd w:val="clear" w:color="auto" w:fill="e3f2d9"/>
            <w:tcW w:w="178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总计（人）</w:t>
            </w:r>
            <w:r>
              <w:rPr>
                <w:rFonts w:hint="eastAsia" w:ascii="微软雅黑" w:hAnsi="微软雅黑" w:eastAsia="微软雅黑" w:cs="微软雅黑"/>
                <w:b/>
                <w:bCs/>
                <w:i w:val="0"/>
                <w:iCs w:val="0"/>
                <w:color w:val="000000"/>
                <w:sz w:val="21"/>
                <w:szCs w:val="21"/>
                <w:highlight w:val="none"/>
                <w:u w:val="none"/>
              </w:rPr>
            </w:r>
            <w:r/>
          </w:p>
        </w:tc>
      </w:tr>
      <w:tr>
        <w:trPr>
          <w:trHeight w:val="695"/>
        </w:trPr>
        <w:tc>
          <w:tcPr>
            <w:shd w:val="clear" w:color="auto" w:fill="e3f2d9"/>
            <w:tcW w:w="1194"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lang w:val="en-US" w:eastAsia="zh-CN" w:bidi="zh-CN"/>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2026年</w:t>
            </w:r>
            <w:r>
              <w:rPr>
                <w:rFonts w:hint="eastAsia" w:ascii="微软雅黑" w:hAnsi="微软雅黑" w:eastAsia="微软雅黑" w:cs="微软雅黑"/>
                <w:b/>
                <w:bCs/>
                <w:i w:val="0"/>
                <w:iCs w:val="0"/>
                <w:color w:val="000000"/>
                <w:sz w:val="21"/>
                <w:szCs w:val="21"/>
                <w:highlight w:val="none"/>
                <w:u w:val="none"/>
                <w:lang w:val="en-US" w:eastAsia="zh-CN" w:bidi="zh-CN"/>
              </w:rPr>
            </w:r>
            <w:r/>
          </w:p>
        </w:tc>
        <w:tc>
          <w:tcPr>
            <w:tcW w:w="126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bidi="zh-CN"/>
              </w:rPr>
              <w:suppressLineNumbers w:val="0"/>
            </w:pPr>
            <w:r>
              <w:rPr>
                <w:rFonts w:hint="eastAsia" w:ascii="微软雅黑" w:hAnsi="微软雅黑" w:cs="微软雅黑"/>
                <w:i w:val="0"/>
                <w:iCs w:val="0"/>
                <w:color w:val="000000"/>
                <w:sz w:val="21"/>
                <w:szCs w:val="21"/>
                <w:highlight w:val="none"/>
                <w:u w:val="none"/>
                <w:lang w:val="en-US" w:eastAsia="zh-CN" w:bidi="zh-CN"/>
              </w:rPr>
              <w:t xml:space="preserve">180</w:t>
            </w:r>
            <w:r>
              <w:rPr>
                <w:rFonts w:hint="eastAsia" w:ascii="微软雅黑" w:hAnsi="微软雅黑" w:eastAsia="微软雅黑" w:cs="微软雅黑"/>
                <w:i w:val="0"/>
                <w:iCs w:val="0"/>
                <w:color w:val="000000"/>
                <w:sz w:val="21"/>
                <w:szCs w:val="21"/>
                <w:highlight w:val="none"/>
                <w:u w:val="none"/>
                <w:lang w:val="en-US" w:eastAsia="zh-CN" w:bidi="zh-CN"/>
              </w:rPr>
            </w:r>
            <w:r/>
          </w:p>
        </w:tc>
        <w:tc>
          <w:tcPr>
            <w:tcW w:w="124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bidi="zh-CN"/>
              </w:rPr>
              <w:suppressLineNumbers w:val="0"/>
            </w:pPr>
            <w:r>
              <w:rPr>
                <w:rFonts w:hint="eastAsia" w:ascii="微软雅黑" w:hAnsi="微软雅黑" w:cs="微软雅黑"/>
                <w:i w:val="0"/>
                <w:iCs w:val="0"/>
                <w:color w:val="000000"/>
                <w:sz w:val="21"/>
                <w:szCs w:val="21"/>
                <w:highlight w:val="none"/>
                <w:u w:val="none"/>
                <w:lang w:val="en-US" w:eastAsia="zh-CN" w:bidi="ar"/>
              </w:rPr>
              <w:t xml:space="preserve">308</w:t>
            </w:r>
            <w:r>
              <w:rPr>
                <w:rFonts w:hint="eastAsia" w:ascii="微软雅黑" w:hAnsi="微软雅黑" w:eastAsia="微软雅黑" w:cs="微软雅黑"/>
                <w:i w:val="0"/>
                <w:iCs w:val="0"/>
                <w:color w:val="000000"/>
                <w:sz w:val="21"/>
                <w:szCs w:val="21"/>
                <w:highlight w:val="none"/>
                <w:u w:val="none"/>
                <w:lang w:val="en-US" w:eastAsia="zh-CN" w:bidi="zh-CN"/>
              </w:rPr>
            </w:r>
            <w:r/>
          </w:p>
        </w:tc>
        <w:tc>
          <w:tcPr>
            <w:tcW w:w="132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bidi="zh-CN"/>
              </w:rPr>
              <w:suppressLineNumbers w:val="0"/>
            </w:pPr>
            <w:r>
              <w:rPr>
                <w:rFonts w:hint="eastAsia" w:ascii="微软雅黑" w:hAnsi="微软雅黑" w:cs="微软雅黑"/>
                <w:i w:val="0"/>
                <w:iCs w:val="0"/>
                <w:color w:val="000000"/>
                <w:sz w:val="21"/>
                <w:szCs w:val="21"/>
                <w:highlight w:val="none"/>
                <w:u w:val="none"/>
                <w:lang w:val="en-US" w:eastAsia="zh-CN" w:bidi="ar"/>
              </w:rPr>
              <w:t xml:space="preserve">540</w:t>
            </w:r>
            <w:r>
              <w:rPr>
                <w:rFonts w:hint="eastAsia" w:ascii="微软雅黑" w:hAnsi="微软雅黑" w:eastAsia="微软雅黑" w:cs="微软雅黑"/>
                <w:i w:val="0"/>
                <w:iCs w:val="0"/>
                <w:color w:val="000000"/>
                <w:sz w:val="21"/>
                <w:szCs w:val="21"/>
                <w:highlight w:val="none"/>
                <w:u w:val="none"/>
                <w:lang w:val="en-US" w:eastAsia="zh-CN" w:bidi="zh-CN"/>
              </w:rPr>
            </w:r>
            <w:r/>
          </w:p>
        </w:tc>
        <w:tc>
          <w:tcPr>
            <w:tcW w:w="138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bidi="zh-CN"/>
              </w:rPr>
              <w:suppressLineNumbers w:val="0"/>
            </w:pPr>
            <w:r>
              <w:rPr>
                <w:rFonts w:hint="eastAsia" w:ascii="微软雅黑" w:hAnsi="微软雅黑" w:cs="微软雅黑"/>
                <w:i w:val="0"/>
                <w:iCs w:val="0"/>
                <w:color w:val="000000"/>
                <w:sz w:val="21"/>
                <w:szCs w:val="21"/>
                <w:highlight w:val="none"/>
                <w:u w:val="none"/>
                <w:lang w:val="en-US" w:eastAsia="zh-CN" w:bidi="ar"/>
              </w:rPr>
              <w:t xml:space="preserve">512</w:t>
            </w:r>
            <w:r>
              <w:rPr>
                <w:rFonts w:hint="eastAsia" w:ascii="微软雅黑" w:hAnsi="微软雅黑" w:eastAsia="微软雅黑" w:cs="微软雅黑"/>
                <w:i w:val="0"/>
                <w:iCs w:val="0"/>
                <w:color w:val="000000"/>
                <w:sz w:val="21"/>
                <w:szCs w:val="21"/>
                <w:highlight w:val="none"/>
                <w:u w:val="none"/>
                <w:lang w:val="en-US" w:eastAsia="zh-CN" w:bidi="zh-CN"/>
              </w:rPr>
            </w:r>
            <w:r/>
          </w:p>
        </w:tc>
        <w:tc>
          <w:tcPr>
            <w:shd w:val="clear" w:color="auto" w:fill="e3f2d9"/>
            <w:tcW w:w="178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bidi="zh-CN"/>
              </w:rPr>
              <w:suppressLineNumbers w:val="0"/>
            </w:pPr>
            <w:r>
              <w:rPr>
                <w:rFonts w:hint="eastAsia" w:ascii="微软雅黑" w:hAnsi="微软雅黑" w:cs="微软雅黑"/>
                <w:i w:val="0"/>
                <w:iCs w:val="0"/>
                <w:color w:val="000000"/>
                <w:sz w:val="21"/>
                <w:szCs w:val="21"/>
                <w:highlight w:val="none"/>
                <w:u w:val="none"/>
                <w:lang w:val="en-US" w:eastAsia="zh-CN" w:bidi="zh-CN"/>
              </w:rPr>
              <w:t xml:space="preserve">1540</w:t>
            </w:r>
            <w:r>
              <w:rPr>
                <w:rFonts w:hint="eastAsia" w:ascii="微软雅黑" w:hAnsi="微软雅黑" w:eastAsia="微软雅黑" w:cs="微软雅黑"/>
                <w:i w:val="0"/>
                <w:iCs w:val="0"/>
                <w:color w:val="000000"/>
                <w:sz w:val="21"/>
                <w:szCs w:val="21"/>
                <w:highlight w:val="none"/>
                <w:u w:val="none"/>
                <w:lang w:val="en-US" w:eastAsia="zh-CN" w:bidi="zh-CN"/>
              </w:rPr>
            </w:r>
            <w:r/>
          </w:p>
        </w:tc>
      </w:tr>
      <w:tr>
        <w:trPr>
          <w:trHeight w:val="695"/>
        </w:trPr>
        <w:tc>
          <w:tcPr>
            <w:shd w:val="clear" w:color="auto" w:fill="e3f2d9"/>
            <w:tcW w:w="1194"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lang w:val="en-US"/>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2027年</w:t>
            </w:r>
            <w:r>
              <w:rPr>
                <w:rFonts w:hint="eastAsia" w:ascii="微软雅黑" w:hAnsi="微软雅黑" w:eastAsia="微软雅黑" w:cs="微软雅黑"/>
                <w:b/>
                <w:bCs/>
                <w:i w:val="0"/>
                <w:iCs w:val="0"/>
                <w:color w:val="000000"/>
                <w:sz w:val="21"/>
                <w:szCs w:val="21"/>
                <w:highlight w:val="none"/>
                <w:u w:val="none"/>
                <w:lang w:val="en-US"/>
              </w:rPr>
            </w:r>
            <w:r/>
          </w:p>
        </w:tc>
        <w:tc>
          <w:tcPr>
            <w:tcW w:w="126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rPr>
              <w:suppressLineNumbers w:val="0"/>
            </w:pPr>
            <w:r>
              <w:rPr>
                <w:rFonts w:hint="eastAsia" w:ascii="微软雅黑" w:hAnsi="微软雅黑" w:cs="微软雅黑"/>
                <w:i w:val="0"/>
                <w:iCs w:val="0"/>
                <w:color w:val="000000"/>
                <w:sz w:val="21"/>
                <w:szCs w:val="21"/>
                <w:highlight w:val="none"/>
                <w:u w:val="none"/>
                <w:lang w:val="en-US" w:eastAsia="zh-CN" w:bidi="ar"/>
              </w:rPr>
              <w:t xml:space="preserve">192</w:t>
            </w:r>
            <w:r>
              <w:rPr>
                <w:rFonts w:hint="eastAsia" w:ascii="微软雅黑" w:hAnsi="微软雅黑" w:eastAsia="微软雅黑" w:cs="微软雅黑"/>
                <w:i w:val="0"/>
                <w:iCs w:val="0"/>
                <w:color w:val="000000"/>
                <w:sz w:val="21"/>
                <w:szCs w:val="21"/>
                <w:highlight w:val="none"/>
                <w:u w:val="none"/>
                <w:lang w:val="en-US"/>
              </w:rPr>
            </w:r>
            <w:r/>
          </w:p>
        </w:tc>
        <w:tc>
          <w:tcPr>
            <w:tcW w:w="124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rPr>
              <w:suppressLineNumbers w:val="0"/>
            </w:pPr>
            <w:r>
              <w:rPr>
                <w:rFonts w:hint="eastAsia" w:ascii="微软雅黑" w:hAnsi="微软雅黑" w:cs="微软雅黑"/>
                <w:i w:val="0"/>
                <w:iCs w:val="0"/>
                <w:color w:val="000000"/>
                <w:sz w:val="21"/>
                <w:szCs w:val="21"/>
                <w:highlight w:val="none"/>
                <w:u w:val="none"/>
                <w:lang w:val="en-US" w:eastAsia="zh-CN" w:bidi="ar"/>
              </w:rPr>
              <w:t xml:space="preserve">321</w:t>
            </w:r>
            <w:r>
              <w:rPr>
                <w:rFonts w:hint="eastAsia" w:ascii="微软雅黑" w:hAnsi="微软雅黑" w:eastAsia="微软雅黑" w:cs="微软雅黑"/>
                <w:i w:val="0"/>
                <w:iCs w:val="0"/>
                <w:color w:val="000000"/>
                <w:sz w:val="21"/>
                <w:szCs w:val="21"/>
                <w:highlight w:val="none"/>
                <w:u w:val="none"/>
                <w:lang w:val="en-US"/>
              </w:rPr>
            </w:r>
            <w:r/>
          </w:p>
        </w:tc>
        <w:tc>
          <w:tcPr>
            <w:tcW w:w="132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rPr>
              <w:suppressLineNumbers w:val="0"/>
            </w:pPr>
            <w:r>
              <w:rPr>
                <w:rFonts w:hint="eastAsia" w:ascii="微软雅黑" w:hAnsi="微软雅黑" w:cs="微软雅黑"/>
                <w:i w:val="0"/>
                <w:iCs w:val="0"/>
                <w:color w:val="000000"/>
                <w:sz w:val="21"/>
                <w:szCs w:val="21"/>
                <w:highlight w:val="none"/>
                <w:u w:val="none"/>
                <w:lang w:val="en-US" w:eastAsia="zh-CN" w:bidi="ar"/>
              </w:rPr>
              <w:t xml:space="preserve">552</w:t>
            </w:r>
            <w:r>
              <w:rPr>
                <w:rFonts w:hint="eastAsia" w:ascii="微软雅黑" w:hAnsi="微软雅黑" w:eastAsia="微软雅黑" w:cs="微软雅黑"/>
                <w:i w:val="0"/>
                <w:iCs w:val="0"/>
                <w:color w:val="000000"/>
                <w:sz w:val="21"/>
                <w:szCs w:val="21"/>
                <w:highlight w:val="none"/>
                <w:u w:val="none"/>
                <w:lang w:val="en-US"/>
              </w:rPr>
            </w:r>
            <w:r/>
          </w:p>
        </w:tc>
        <w:tc>
          <w:tcPr>
            <w:tcW w:w="138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rPr>
              <w:suppressLineNumbers w:val="0"/>
            </w:pPr>
            <w:r>
              <w:rPr>
                <w:rFonts w:hint="eastAsia" w:ascii="微软雅黑" w:hAnsi="微软雅黑" w:cs="微软雅黑"/>
                <w:i w:val="0"/>
                <w:iCs w:val="0"/>
                <w:color w:val="000000"/>
                <w:sz w:val="21"/>
                <w:szCs w:val="21"/>
                <w:highlight w:val="none"/>
                <w:u w:val="none"/>
                <w:lang w:val="en-US" w:eastAsia="zh-CN" w:bidi="ar"/>
              </w:rPr>
              <w:t xml:space="preserve">525</w:t>
            </w:r>
            <w:r>
              <w:rPr>
                <w:rFonts w:hint="eastAsia" w:ascii="微软雅黑" w:hAnsi="微软雅黑" w:eastAsia="微软雅黑" w:cs="微软雅黑"/>
                <w:i w:val="0"/>
                <w:iCs w:val="0"/>
                <w:color w:val="000000"/>
                <w:sz w:val="21"/>
                <w:szCs w:val="21"/>
                <w:highlight w:val="none"/>
                <w:u w:val="none"/>
                <w:lang w:val="en-US"/>
              </w:rPr>
            </w:r>
            <w:r/>
          </w:p>
        </w:tc>
        <w:tc>
          <w:tcPr>
            <w:shd w:val="clear" w:color="auto" w:fill="e3f2d9"/>
            <w:tcW w:w="178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1590</w:t>
            </w:r>
            <w:r>
              <w:rPr>
                <w:rFonts w:hint="eastAsia" w:ascii="微软雅黑" w:hAnsi="微软雅黑" w:eastAsia="微软雅黑" w:cs="微软雅黑"/>
                <w:i w:val="0"/>
                <w:iCs w:val="0"/>
                <w:color w:val="000000"/>
                <w:sz w:val="21"/>
                <w:szCs w:val="21"/>
                <w:highlight w:val="none"/>
                <w:u w:val="none"/>
                <w:lang w:val="en-US" w:eastAsia="zh-CN"/>
              </w:rPr>
            </w:r>
            <w:r/>
          </w:p>
        </w:tc>
      </w:tr>
      <w:tr>
        <w:trPr>
          <w:trHeight w:val="714"/>
        </w:trPr>
        <w:tc>
          <w:tcPr>
            <w:shd w:val="clear" w:color="auto" w:fill="e3f2d9"/>
            <w:tcW w:w="1194"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b/>
                <w:bCs/>
                <w:i w:val="0"/>
                <w:iCs w:val="0"/>
                <w:color w:val="000000"/>
                <w:sz w:val="21"/>
                <w:szCs w:val="21"/>
                <w:highlight w:val="none"/>
                <w:u w:val="none"/>
              </w:rPr>
              <w:suppressLineNumbers w:val="0"/>
            </w:pPr>
            <w:r>
              <w:rPr>
                <w:rFonts w:hint="eastAsia" w:ascii="微软雅黑" w:hAnsi="微软雅黑" w:eastAsia="微软雅黑" w:cs="微软雅黑"/>
                <w:b/>
                <w:bCs/>
                <w:i w:val="0"/>
                <w:iCs w:val="0"/>
                <w:color w:val="000000"/>
                <w:sz w:val="21"/>
                <w:szCs w:val="21"/>
                <w:highlight w:val="none"/>
                <w:u w:val="none"/>
                <w:lang w:val="en-US" w:eastAsia="zh-CN" w:bidi="ar"/>
              </w:rPr>
              <w:t xml:space="preserve">2028年</w:t>
            </w:r>
            <w:r>
              <w:rPr>
                <w:rFonts w:hint="eastAsia" w:ascii="微软雅黑" w:hAnsi="微软雅黑" w:eastAsia="微软雅黑" w:cs="微软雅黑"/>
                <w:b/>
                <w:bCs/>
                <w:i w:val="0"/>
                <w:iCs w:val="0"/>
                <w:color w:val="000000"/>
                <w:sz w:val="21"/>
                <w:szCs w:val="21"/>
                <w:highlight w:val="none"/>
                <w:u w:val="none"/>
              </w:rPr>
            </w:r>
            <w:r/>
          </w:p>
        </w:tc>
        <w:tc>
          <w:tcPr>
            <w:tcW w:w="126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204</w:t>
            </w:r>
            <w:r>
              <w:rPr>
                <w:rFonts w:hint="eastAsia" w:ascii="微软雅黑" w:hAnsi="微软雅黑" w:eastAsia="微软雅黑" w:cs="微软雅黑"/>
                <w:i w:val="0"/>
                <w:iCs w:val="0"/>
                <w:color w:val="000000"/>
                <w:sz w:val="21"/>
                <w:szCs w:val="21"/>
                <w:highlight w:val="none"/>
                <w:u w:val="none"/>
                <w:lang w:val="en-US" w:eastAsia="zh-CN"/>
              </w:rPr>
            </w:r>
            <w:r/>
          </w:p>
        </w:tc>
        <w:tc>
          <w:tcPr>
            <w:tcW w:w="124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334</w:t>
            </w:r>
            <w:r>
              <w:rPr>
                <w:rFonts w:hint="eastAsia" w:ascii="微软雅黑" w:hAnsi="微软雅黑" w:eastAsia="微软雅黑" w:cs="微软雅黑"/>
                <w:i w:val="0"/>
                <w:iCs w:val="0"/>
                <w:color w:val="000000"/>
                <w:sz w:val="21"/>
                <w:szCs w:val="21"/>
                <w:highlight w:val="none"/>
                <w:u w:val="none"/>
                <w:lang w:val="en-US" w:eastAsia="zh-CN"/>
              </w:rPr>
            </w:r>
            <w:r/>
          </w:p>
        </w:tc>
        <w:tc>
          <w:tcPr>
            <w:tcW w:w="132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564</w:t>
            </w:r>
            <w:r>
              <w:rPr>
                <w:rFonts w:hint="eastAsia" w:ascii="微软雅黑" w:hAnsi="微软雅黑" w:eastAsia="微软雅黑" w:cs="微软雅黑"/>
                <w:i w:val="0"/>
                <w:iCs w:val="0"/>
                <w:color w:val="000000"/>
                <w:sz w:val="21"/>
                <w:szCs w:val="21"/>
                <w:highlight w:val="none"/>
                <w:u w:val="none"/>
                <w:lang w:val="en-US" w:eastAsia="zh-CN"/>
              </w:rPr>
            </w:r>
            <w:r/>
          </w:p>
        </w:tc>
        <w:tc>
          <w:tcPr>
            <w:tcW w:w="1380"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538</w:t>
            </w:r>
            <w:r>
              <w:rPr>
                <w:rFonts w:hint="eastAsia" w:ascii="微软雅黑" w:hAnsi="微软雅黑" w:eastAsia="微软雅黑" w:cs="微软雅黑"/>
                <w:i w:val="0"/>
                <w:iCs w:val="0"/>
                <w:color w:val="000000"/>
                <w:sz w:val="21"/>
                <w:szCs w:val="21"/>
                <w:highlight w:val="none"/>
                <w:u w:val="none"/>
                <w:lang w:val="en-US" w:eastAsia="zh-CN"/>
              </w:rPr>
            </w:r>
            <w:r/>
          </w:p>
        </w:tc>
        <w:tc>
          <w:tcPr>
            <w:shd w:val="clear" w:color="auto" w:fill="e3f2d9"/>
            <w:tcW w:w="1785" w:type="dxa"/>
            <w:vAlign w:val="center"/>
            <w:textDirection w:val="lrTb"/>
            <w:noWrap w:val="false"/>
          </w:tcPr>
          <w:p>
            <w:pPr>
              <w:pStyle w:val="1135"/>
              <w:jc w:val="center"/>
              <w:keepLines w:val="0"/>
              <w:keepNext w:val="0"/>
              <w:pageBreakBefore w:val="0"/>
              <w:spacing w:line="420" w:lineRule="exact"/>
              <w:widowControl/>
              <w:rPr>
                <w:rFonts w:hint="eastAsia" w:ascii="微软雅黑" w:hAnsi="微软雅黑" w:eastAsia="微软雅黑" w:cs="微软雅黑"/>
                <w:i w:val="0"/>
                <w:iCs w:val="0"/>
                <w:color w:val="000000"/>
                <w:sz w:val="21"/>
                <w:szCs w:val="21"/>
                <w:highlight w:val="none"/>
                <w:u w:val="none"/>
                <w:lang w:val="en-US" w:eastAsia="zh-CN"/>
              </w:rPr>
              <w:suppressLineNumbers w:val="0"/>
            </w:pPr>
            <w:r>
              <w:rPr>
                <w:rFonts w:hint="eastAsia" w:ascii="微软雅黑" w:hAnsi="微软雅黑" w:cs="微软雅黑"/>
                <w:i w:val="0"/>
                <w:iCs w:val="0"/>
                <w:color w:val="000000"/>
                <w:sz w:val="21"/>
                <w:szCs w:val="21"/>
                <w:highlight w:val="none"/>
                <w:u w:val="none"/>
                <w:lang w:val="en-US" w:eastAsia="zh-CN"/>
              </w:rPr>
              <w:t xml:space="preserve">1640</w:t>
            </w:r>
            <w:r>
              <w:rPr>
                <w:rFonts w:hint="eastAsia" w:ascii="微软雅黑" w:hAnsi="微软雅黑" w:eastAsia="微软雅黑" w:cs="微软雅黑"/>
                <w:i w:val="0"/>
                <w:iCs w:val="0"/>
                <w:color w:val="000000"/>
                <w:sz w:val="21"/>
                <w:szCs w:val="21"/>
                <w:highlight w:val="none"/>
                <w:u w:val="none"/>
                <w:lang w:val="en-US" w:eastAsia="zh-CN"/>
              </w:rPr>
            </w:r>
            <w:r/>
          </w:p>
        </w:tc>
      </w:tr>
    </w:tbl>
    <w:p>
      <w:pPr>
        <w:pStyle w:val="1135"/>
        <w:numPr>
          <w:ilvl w:val="0"/>
          <w:numId w:val="0"/>
        </w:numPr>
        <w:spacing w:line="420" w:lineRule="exact"/>
        <w:rPr>
          <w:rFonts w:hint="eastAsia" w:ascii="微软雅黑" w:hAnsi="微软雅黑" w:eastAsia="微软雅黑" w:cs="微软雅黑"/>
          <w:b/>
          <w:color w:val="000000"/>
          <w:sz w:val="21"/>
          <w:szCs w:val="21"/>
          <w:highlight w:val="none"/>
          <w:lang w:val="en-US" w:eastAsia="zh-CN" w:bidi="ar-SA"/>
        </w:rPr>
      </w:pPr>
      <w:r>
        <w:rPr>
          <w:rFonts w:hint="eastAsia" w:ascii="微软雅黑" w:hAnsi="微软雅黑" w:cs="微软雅黑"/>
          <w:b/>
          <w:color w:val="000000"/>
          <w:sz w:val="21"/>
          <w:szCs w:val="21"/>
          <w:highlight w:val="none"/>
          <w:lang w:val="en-US" w:eastAsia="zh-CN" w:bidi="ar-SA"/>
        </w:rPr>
        <w:t xml:space="preserve">2.</w:t>
      </w:r>
      <w:r>
        <w:rPr>
          <w:rFonts w:hint="eastAsia" w:ascii="微软雅黑" w:hAnsi="微软雅黑" w:eastAsia="微软雅黑" w:cs="微软雅黑"/>
          <w:b/>
          <w:color w:val="000000"/>
          <w:sz w:val="21"/>
          <w:szCs w:val="21"/>
          <w:highlight w:val="none"/>
          <w:lang w:val="en-US" w:eastAsia="zh-CN" w:bidi="ar-SA"/>
        </w:rPr>
        <w:t xml:space="preserve">体检套餐内容</w:t>
      </w:r>
      <w:r>
        <w:rPr>
          <w:rFonts w:hint="eastAsia" w:ascii="微软雅黑" w:hAnsi="微软雅黑" w:eastAsia="微软雅黑" w:cs="微软雅黑"/>
          <w:b/>
          <w:color w:val="000000"/>
          <w:sz w:val="21"/>
          <w:szCs w:val="21"/>
          <w:highlight w:val="none"/>
          <w:lang w:val="en-US" w:eastAsia="zh-CN" w:bidi="ar-SA"/>
        </w:rPr>
      </w:r>
      <w:r/>
    </w:p>
    <w:tbl>
      <w:tblPr>
        <w:tblpPr w:horzAnchor="margin" w:tblpXSpec="left" w:vertAnchor="text" w:tblpY="819" w:leftFromText="180" w:topFromText="0" w:rightFromText="180" w:bottomFromText="0"/>
        <w:tblW w:w="8637"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2825"/>
        <w:gridCol w:w="992"/>
        <w:gridCol w:w="992"/>
        <w:gridCol w:w="992"/>
        <w:gridCol w:w="993"/>
        <w:gridCol w:w="992"/>
      </w:tblGrid>
      <w:tr>
        <w:trPr>
          <w:trHeight w:val="416"/>
          <w:tblHeader/>
        </w:trPr>
        <w:tc>
          <w:tcPr>
            <w:tcBorders>
              <w:top w:val="single" w:color="000000" w:sz="8" w:space="0"/>
              <w:left w:val="single" w:color="000000" w:sz="8" w:space="0"/>
              <w:bottom w:val="none" w:color="000000" w:sz="0" w:space="0"/>
              <w:right w:val="single" w:color="000000" w:sz="4" w:space="0"/>
            </w:tcBorders>
            <w:tcW w:w="851" w:type="dxa"/>
            <w:vAlign w:val="center"/>
            <w:vMerge w:val="restart"/>
            <w:textDirection w:val="lrTb"/>
            <w:noWrap/>
          </w:tcPr>
          <w:p>
            <w:pPr>
              <w:pStyle w:val="1135"/>
              <w:pageBreakBefore w:val="0"/>
              <w:spacing w:line="420" w:lineRule="exact"/>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序号</w:t>
            </w:r>
            <w:r>
              <w:rPr>
                <w:rFonts w:hint="eastAsia" w:ascii="微软雅黑" w:hAnsi="微软雅黑" w:eastAsia="微软雅黑" w:cs="微软雅黑"/>
                <w:color w:val="000000"/>
                <w:sz w:val="21"/>
                <w:szCs w:val="21"/>
                <w:highlight w:val="none"/>
                <w:lang w:bidi="ar"/>
              </w:rPr>
            </w:r>
            <w:r/>
          </w:p>
        </w:tc>
        <w:tc>
          <w:tcPr>
            <w:tcBorders>
              <w:top w:val="single" w:color="000000" w:sz="8" w:space="0"/>
              <w:left w:val="single" w:color="000000" w:sz="4" w:space="0"/>
              <w:bottom w:val="none" w:color="000000" w:sz="0" w:space="0"/>
              <w:right w:val="single" w:color="000000" w:sz="4" w:space="0"/>
            </w:tcBorders>
            <w:tcW w:w="2825" w:type="dxa"/>
            <w:vAlign w:val="center"/>
            <w:vMerge w:val="restart"/>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体检项目</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套餐一</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套餐二</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套餐三</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套餐四</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套餐五</w:t>
            </w:r>
            <w:r>
              <w:rPr>
                <w:rFonts w:hint="eastAsia" w:ascii="微软雅黑" w:hAnsi="微软雅黑" w:eastAsia="微软雅黑" w:cs="微软雅黑"/>
                <w:color w:val="000000"/>
                <w:sz w:val="21"/>
                <w:szCs w:val="21"/>
                <w:highlight w:val="none"/>
              </w:rPr>
            </w:r>
            <w:r/>
          </w:p>
        </w:tc>
      </w:tr>
      <w:tr>
        <w:trPr>
          <w:trHeight w:val="416"/>
          <w:tblHeader/>
        </w:trPr>
        <w:tc>
          <w:tcPr>
            <w:tcBorders>
              <w:top w:val="none" w:color="000000" w:sz="0" w:space="0"/>
              <w:left w:val="single" w:color="000000" w:sz="8" w:space="0"/>
              <w:bottom w:val="none" w:color="000000" w:sz="0" w:space="0"/>
              <w:right w:val="single" w:color="000000" w:sz="4" w:space="0"/>
            </w:tcBorders>
            <w:tcW w:w="851" w:type="dxa"/>
            <w:vAlign w:val="center"/>
            <w:vMerge w:val="continue"/>
            <w:textDirection w:val="lrTb"/>
            <w:noWrap/>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825" w:type="dxa"/>
            <w:vAlign w:val="center"/>
            <w:vMerge w:val="continue"/>
            <w:textDirection w:val="lrTb"/>
            <w:noWrap/>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男</w:t>
            </w:r>
            <w:r>
              <w:rPr>
                <w:rFonts w:hint="eastAsia" w:ascii="微软雅黑" w:hAnsi="微软雅黑" w:eastAsia="微软雅黑" w:cs="微软雅黑"/>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1135"/>
              <w:ind w:firstLine="1890"/>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女</w:t>
            </w:r>
            <w:r>
              <w:rPr>
                <w:rFonts w:hint="eastAsia" w:ascii="微软雅黑" w:hAnsi="微软雅黑" w:eastAsia="微软雅黑" w:cs="微软雅黑"/>
                <w:color w:val="000000"/>
                <w:sz w:val="21"/>
                <w:szCs w:val="21"/>
                <w:highlight w:val="none"/>
              </w:rPr>
            </w:r>
            <w:r/>
          </w:p>
        </w:tc>
      </w:tr>
      <w:tr>
        <w:trPr>
          <w:trHeight w:val="416"/>
          <w:tblHeader/>
        </w:trPr>
        <w:tc>
          <w:tcPr>
            <w:tcBorders>
              <w:top w:val="none" w:color="000000" w:sz="0" w:space="0"/>
              <w:left w:val="single" w:color="000000" w:sz="8" w:space="0"/>
              <w:bottom w:val="none" w:color="000000" w:sz="0" w:space="0"/>
              <w:right w:val="single" w:color="000000" w:sz="4" w:space="0"/>
            </w:tcBorders>
            <w:tcW w:w="851"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825"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≤39岁</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≥40岁</w:t>
            </w:r>
            <w:r>
              <w:rPr>
                <w:rFonts w:hint="eastAsia" w:ascii="微软雅黑" w:hAnsi="微软雅黑" w:eastAsia="微软雅黑" w:cs="微软雅黑"/>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≤39岁</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≥40岁</w:t>
            </w:r>
            <w:r>
              <w:rPr>
                <w:rFonts w:hint="eastAsia" w:ascii="微软雅黑" w:hAnsi="微软雅黑" w:eastAsia="微软雅黑" w:cs="微软雅黑"/>
                <w:color w:val="000000"/>
                <w:sz w:val="21"/>
                <w:szCs w:val="21"/>
                <w:highlight w:val="none"/>
                <w:lang w:val="en-US" w:bidi="ar"/>
              </w:rPr>
              <w:t xml:space="preserve">已婚</w:t>
            </w:r>
            <w:r>
              <w:rPr>
                <w:rFonts w:hint="eastAsia" w:ascii="微软雅黑" w:hAnsi="微软雅黑" w:eastAsia="微软雅黑" w:cs="微软雅黑"/>
                <w:color w:val="000000"/>
                <w:sz w:val="21"/>
                <w:szCs w:val="21"/>
                <w:highlight w:val="none"/>
              </w:rPr>
            </w:r>
            <w:r/>
          </w:p>
        </w:tc>
      </w:tr>
      <w:tr>
        <w:trPr>
          <w:trHeight w:val="638"/>
          <w:tblHeader/>
        </w:trPr>
        <w:tc>
          <w:tcPr>
            <w:tcBorders>
              <w:top w:val="none" w:color="000000" w:sz="0" w:space="0"/>
              <w:left w:val="single" w:color="000000" w:sz="8" w:space="0"/>
              <w:bottom w:val="single" w:color="000000" w:sz="4" w:space="0"/>
              <w:right w:val="single" w:color="000000" w:sz="4" w:space="0"/>
            </w:tcBorders>
            <w:tcW w:w="851"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2825"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none" w:color="000000" w:sz="4" w:space="0"/>
              <w:right w:val="none" w:color="000000" w:sz="4" w:space="0"/>
            </w:tcBorders>
            <w:tcW w:w="992" w:type="dxa"/>
            <w:vAlign w:val="center"/>
            <w:textDirection w:val="lrTb"/>
            <w:noWrap/>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未婚</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已婚</w:t>
            </w:r>
            <w:r>
              <w:rPr>
                <w:rFonts w:hint="eastAsia" w:ascii="微软雅黑" w:hAnsi="微软雅黑" w:eastAsia="微软雅黑" w:cs="微软雅黑"/>
                <w:color w:val="000000"/>
                <w:sz w:val="21"/>
                <w:szCs w:val="21"/>
                <w:highlight w:val="none"/>
              </w:rPr>
            </w:r>
            <w:r/>
          </w:p>
        </w:tc>
        <w:tc>
          <w:tcPr>
            <w:tcBorders>
              <w:top w:val="none" w:color="000000" w:sz="0" w:space="0"/>
              <w:left w:val="none" w:color="000000" w:sz="0" w:space="0"/>
              <w:bottom w:val="none" w:color="000000" w:sz="4" w:space="0"/>
              <w:right w:val="single" w:color="000000" w:sz="4" w:space="0"/>
            </w:tcBorders>
            <w:tcW w:w="992" w:type="dxa"/>
            <w:vAlign w:val="center"/>
            <w:vMerge w:val="continue"/>
            <w:textDirection w:val="lrTb"/>
            <w:noWrap/>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r>
      <w:tr>
        <w:trPr>
          <w:trHeight w:val="416"/>
          <w:tblHeader/>
        </w:trPr>
        <w:tc>
          <w:tcPr>
            <w:tcBorders>
              <w:top w:val="single" w:color="000000" w:sz="8" w:space="0"/>
              <w:left w:val="single" w:color="000000" w:sz="8" w:space="0"/>
              <w:bottom w:val="non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1-6</w:t>
            </w:r>
            <w:r>
              <w:rPr>
                <w:rFonts w:hint="eastAsia" w:ascii="微软雅黑" w:hAnsi="微软雅黑" w:eastAsia="微软雅黑" w:cs="微软雅黑"/>
                <w:color w:val="000000"/>
                <w:sz w:val="21"/>
                <w:szCs w:val="21"/>
                <w:highlight w:val="none"/>
              </w:rPr>
            </w:r>
            <w:r/>
          </w:p>
        </w:tc>
        <w:tc>
          <w:tcPr>
            <w:tcBorders>
              <w:top w:val="single" w:color="000000" w:sz="8"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问诊、内科、外科、耳鼻咽喉科、眼科、口腔</w:t>
            </w:r>
            <w:r>
              <w:rPr>
                <w:rFonts w:hint="eastAsia" w:ascii="微软雅黑" w:hAnsi="微软雅黑" w:eastAsia="微软雅黑" w:cs="微软雅黑"/>
                <w:color w:val="000000"/>
                <w:sz w:val="21"/>
                <w:szCs w:val="21"/>
                <w:highlight w:val="none"/>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7</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眼底镜检查</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8</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一般检查（身高、体重、血压）</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9</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血常规22项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10</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生化17项+血脂4项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11</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糖化血红蛋白</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12</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肿瘤标志物2项（AFP、CEA）</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13</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肿瘤标志物3项 AFP、CEA、PSA（男）、CA125（女）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14</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尿液分析全套</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15</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粪便常规+隐血试验</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30"/>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16</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已婚女：妇科检查（妇科检查、白带常规）</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r>
      <w:tr>
        <w:trPr>
          <w:trHeight w:val="628"/>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7</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液基薄层细胞学检测(TCT)</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8</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消化系统彩超（肝胆胰脾+门静脉系统），泌尿系统彩超（双肾+输尿管）</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9</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甲状腺彩超 </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val="en-US" w:eastAsia="zh-CN"/>
              </w:rPr>
              <w:t xml:space="preserve">20</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乳腺彩超（女）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2</w:t>
            </w:r>
            <w:r>
              <w:rPr>
                <w:rFonts w:hint="eastAsia" w:ascii="微软雅黑" w:hAnsi="微软雅黑" w:eastAsia="微软雅黑" w:cs="微软雅黑"/>
                <w:color w:val="000000"/>
                <w:sz w:val="21"/>
                <w:szCs w:val="21"/>
                <w:highlight w:val="none"/>
                <w:lang w:val="en-US" w:eastAsia="zh-CN" w:bidi="ar"/>
              </w:rPr>
              <w:t xml:space="preserve">1</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子宫附件阴超（女）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2</w:t>
            </w:r>
            <w:r>
              <w:rPr>
                <w:rFonts w:hint="eastAsia" w:ascii="微软雅黑" w:hAnsi="微软雅黑" w:eastAsia="微软雅黑" w:cs="微软雅黑"/>
                <w:color w:val="000000"/>
                <w:sz w:val="21"/>
                <w:szCs w:val="21"/>
                <w:highlight w:val="none"/>
                <w:lang w:val="en-US" w:eastAsia="zh-CN" w:bidi="ar"/>
              </w:rPr>
              <w:t xml:space="preserve">2</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前列腺彩超（男）</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23</w:t>
            </w:r>
            <w:r>
              <w:rPr>
                <w:rFonts w:hint="eastAsia" w:ascii="微软雅黑" w:hAnsi="微软雅黑" w:eastAsia="微软雅黑" w:cs="微软雅黑"/>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颈部及锁骨下动脉彩超</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90"/>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24</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non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心电图（12导联）</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25</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胸部CT平扫（出片）</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26</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一次性耗材+打印费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27</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主检结论</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28</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营养早餐</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bl>
    <w:p>
      <w:pPr>
        <w:pStyle w:val="1137"/>
        <w:jc w:val="left"/>
        <w:spacing w:line="420" w:lineRule="exact"/>
        <w:rPr>
          <w:rFonts w:hint="eastAsia"/>
          <w:b/>
          <w:bCs/>
          <w:highlight w:val="none"/>
          <w:lang w:val="en-US"/>
        </w:rPr>
      </w:pPr>
      <w:r/>
      <w:bookmarkStart w:id="329" w:name="_Toc24525"/>
      <w:r>
        <w:rPr>
          <w:rFonts w:hint="eastAsia"/>
          <w:b/>
          <w:bCs/>
          <w:highlight w:val="none"/>
          <w:lang w:val="en-US"/>
        </w:rPr>
        <w:t xml:space="preserve">二、体检服务要求</w:t>
      </w:r>
      <w:bookmarkEnd w:id="329"/>
      <w:r>
        <w:rPr>
          <w:rFonts w:hint="eastAsia"/>
          <w:b/>
          <w:bCs/>
          <w:highlight w:val="none"/>
          <w:lang w:val="en-US"/>
        </w:rPr>
      </w:r>
      <w:r/>
    </w:p>
    <w:p>
      <w:pPr>
        <w:pStyle w:val="1135"/>
        <w:numPr>
          <w:ilvl w:val="0"/>
          <w:numId w:val="0"/>
        </w:numPr>
        <w:contextualSpacing/>
        <w:pageBreakBefore w:val="0"/>
        <w:spacing w:line="420" w:lineRule="exact"/>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cs="微软雅黑"/>
          <w:b/>
          <w:bCs/>
          <w:color w:val="000000"/>
          <w:sz w:val="21"/>
          <w:szCs w:val="21"/>
          <w:highlight w:val="none"/>
          <w:lang w:val="en-US" w:eastAsia="zh-CN"/>
        </w:rPr>
        <w:t xml:space="preserve">1.</w:t>
      </w:r>
      <w:r>
        <w:rPr>
          <w:rFonts w:hint="eastAsia" w:ascii="微软雅黑" w:hAnsi="微软雅黑" w:eastAsia="微软雅黑" w:cs="微软雅黑"/>
          <w:b/>
          <w:bCs/>
          <w:color w:val="000000"/>
          <w:sz w:val="21"/>
          <w:szCs w:val="21"/>
          <w:highlight w:val="none"/>
          <w:lang w:val="en-US" w:eastAsia="zh-CN"/>
        </w:rPr>
        <w:t xml:space="preserve">基本要求</w:t>
      </w:r>
      <w:r>
        <w:rPr>
          <w:rFonts w:hint="eastAsia" w:ascii="微软雅黑" w:hAnsi="微软雅黑" w:eastAsia="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1.1投标人</w:t>
      </w:r>
      <w:r>
        <w:rPr>
          <w:rFonts w:hint="eastAsia" w:ascii="微软雅黑" w:hAnsi="微软雅黑" w:eastAsia="微软雅黑" w:cs="微软雅黑"/>
          <w:color w:val="000000"/>
          <w:sz w:val="21"/>
          <w:szCs w:val="21"/>
          <w:highlight w:val="none"/>
          <w:lang w:val="en-US" w:eastAsia="zh-CN"/>
        </w:rPr>
        <w:t xml:space="preserve">组建专项服务小组，为学校教职工体检制定详尽</w:t>
      </w:r>
      <w:r>
        <w:rPr>
          <w:rFonts w:hint="eastAsia" w:ascii="微软雅黑" w:hAnsi="微软雅黑" w:cs="微软雅黑"/>
          <w:color w:val="000000"/>
          <w:sz w:val="21"/>
          <w:szCs w:val="21"/>
          <w:highlight w:val="none"/>
          <w:lang w:val="en-US" w:eastAsia="zh-CN"/>
        </w:rPr>
        <w:t xml:space="preserve">体检</w:t>
      </w:r>
      <w:r>
        <w:rPr>
          <w:rFonts w:hint="eastAsia" w:ascii="微软雅黑" w:hAnsi="微软雅黑" w:eastAsia="微软雅黑" w:cs="微软雅黑"/>
          <w:color w:val="000000"/>
          <w:sz w:val="21"/>
          <w:szCs w:val="21"/>
          <w:highlight w:val="none"/>
          <w:lang w:val="en-US" w:eastAsia="zh-CN"/>
        </w:rPr>
        <w:t xml:space="preserve">计划。</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1.2</w:t>
      </w:r>
      <w:r>
        <w:rPr>
          <w:rFonts w:hint="eastAsia" w:ascii="微软雅黑" w:hAnsi="微软雅黑" w:eastAsia="微软雅黑" w:cs="微软雅黑"/>
          <w:color w:val="000000"/>
          <w:sz w:val="21"/>
          <w:szCs w:val="21"/>
          <w:highlight w:val="none"/>
          <w:lang w:val="en-US" w:eastAsia="zh-CN"/>
        </w:rPr>
        <w:t xml:space="preserve">体检操作需遵循规范流程，检查过程应细致严谨。</w:t>
      </w:r>
      <w:r>
        <w:rPr>
          <w:rFonts w:hint="eastAsia" w:ascii="微软雅黑" w:hAnsi="微软雅黑" w:eastAsia="微软雅黑" w:cs="微软雅黑"/>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strike/>
          <w:color w:val="000000"/>
          <w:sz w:val="21"/>
          <w:szCs w:val="21"/>
          <w:highlight w:val="none"/>
          <w:lang w:val="en-US" w:eastAsia="zh-CN" w:bidi="zh-CN"/>
        </w:rPr>
      </w:pPr>
      <w:r>
        <w:rPr>
          <w:rFonts w:hint="eastAsia" w:ascii="微软雅黑" w:hAnsi="微软雅黑" w:cs="微软雅黑"/>
          <w:color w:val="000000"/>
          <w:sz w:val="21"/>
          <w:szCs w:val="21"/>
          <w:highlight w:val="none"/>
          <w:lang w:val="en-US" w:eastAsia="zh-CN"/>
        </w:rPr>
        <w:t xml:space="preserve">1.3投标人应</w:t>
      </w:r>
      <w:r>
        <w:rPr>
          <w:rFonts w:hint="eastAsia" w:ascii="微软雅黑" w:hAnsi="微软雅黑" w:eastAsia="微软雅黑" w:cs="微软雅黑"/>
          <w:color w:val="000000"/>
          <w:sz w:val="21"/>
          <w:szCs w:val="21"/>
          <w:highlight w:val="none"/>
          <w:lang w:val="en-US" w:eastAsia="zh-CN"/>
        </w:rPr>
        <w:t xml:space="preserve">依据</w:t>
      </w:r>
      <w:r>
        <w:rPr>
          <w:rFonts w:hint="eastAsia" w:ascii="微软雅黑" w:hAnsi="微软雅黑" w:cs="微软雅黑"/>
          <w:color w:val="000000"/>
          <w:sz w:val="21"/>
          <w:szCs w:val="21"/>
          <w:highlight w:val="none"/>
          <w:lang w:val="en-US" w:eastAsia="zh-CN"/>
        </w:rPr>
        <w:t xml:space="preserve">采购人</w:t>
      </w:r>
      <w:r>
        <w:rPr>
          <w:rFonts w:hint="eastAsia" w:ascii="微软雅黑" w:hAnsi="微软雅黑" w:eastAsia="微软雅黑" w:cs="微软雅黑"/>
          <w:color w:val="000000"/>
          <w:sz w:val="21"/>
          <w:szCs w:val="21"/>
          <w:highlight w:val="none"/>
          <w:lang w:val="en-US" w:eastAsia="zh-CN"/>
        </w:rPr>
        <w:t xml:space="preserve">提供的人员信息进行严格核查</w:t>
      </w:r>
      <w:r>
        <w:rPr>
          <w:rFonts w:hint="eastAsia" w:ascii="微软雅黑" w:hAnsi="微软雅黑" w:cs="微软雅黑"/>
          <w:color w:val="000000"/>
          <w:sz w:val="21"/>
          <w:szCs w:val="21"/>
          <w:highlight w:val="none"/>
          <w:lang w:val="en-US" w:eastAsia="zh-CN"/>
        </w:rPr>
        <w:t xml:space="preserve">身份</w:t>
      </w:r>
      <w:r>
        <w:rPr>
          <w:rFonts w:hint="eastAsia" w:ascii="微软雅黑" w:hAnsi="微软雅黑" w:eastAsia="微软雅黑" w:cs="微软雅黑"/>
          <w:color w:val="000000"/>
          <w:sz w:val="21"/>
          <w:szCs w:val="21"/>
          <w:highlight w:val="none"/>
          <w:lang w:val="en-US" w:eastAsia="zh-CN"/>
        </w:rPr>
        <w:t xml:space="preserve">，</w:t>
      </w:r>
      <w:r>
        <w:rPr>
          <w:rFonts w:hint="eastAsia" w:ascii="微软雅黑" w:hAnsi="微软雅黑" w:cs="微软雅黑"/>
          <w:color w:val="000000"/>
          <w:sz w:val="21"/>
          <w:szCs w:val="21"/>
          <w:highlight w:val="none"/>
          <w:lang w:val="en-US" w:eastAsia="zh-CN"/>
        </w:rPr>
        <w:t xml:space="preserve">并</w:t>
      </w:r>
      <w:r>
        <w:rPr>
          <w:rFonts w:hint="eastAsia" w:ascii="微软雅黑" w:hAnsi="微软雅黑" w:eastAsia="微软雅黑" w:cs="微软雅黑"/>
          <w:color w:val="000000"/>
          <w:sz w:val="21"/>
          <w:szCs w:val="21"/>
          <w:highlight w:val="none"/>
          <w:lang w:val="en-US" w:eastAsia="zh-CN"/>
        </w:rPr>
        <w:t xml:space="preserve">按指定套餐开展体检服务，以杜绝冒名顶替及擅自更换体检套餐的情况。</w:t>
      </w:r>
      <w:r>
        <w:rPr>
          <w:rFonts w:hint="eastAsia" w:ascii="微软雅黑" w:hAnsi="微软雅黑" w:eastAsia="微软雅黑" w:cs="微软雅黑"/>
          <w:strike/>
          <w:color w:val="000000"/>
          <w:sz w:val="21"/>
          <w:szCs w:val="21"/>
          <w:highlight w:val="none"/>
          <w:lang w:val="en-US" w:eastAsia="zh-CN" w:bidi="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bidi="zh-CN"/>
        </w:rPr>
        <w:t xml:space="preserve">1.5</w:t>
      </w:r>
      <w:r>
        <w:rPr>
          <w:rFonts w:hint="eastAsia" w:ascii="微软雅黑" w:hAnsi="微软雅黑" w:eastAsia="微软雅黑" w:cs="微软雅黑"/>
          <w:color w:val="000000"/>
          <w:sz w:val="21"/>
          <w:szCs w:val="21"/>
          <w:highlight w:val="none"/>
          <w:lang w:val="en-US" w:eastAsia="zh-CN" w:bidi="zh-CN"/>
        </w:rPr>
        <w:t xml:space="preserve">投标人拟派的现场负责人须具备全权处理现场情况的权限和能力。在突发情况时与其联系随时解决现场问题，要求快速处置，将不良影响和风险降至最低。</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1.6</w:t>
      </w:r>
      <w:r>
        <w:rPr>
          <w:rFonts w:hint="eastAsia"/>
          <w:color w:val="000000"/>
          <w:szCs w:val="21"/>
          <w:highlight w:val="none"/>
          <w:lang w:val="en-US" w:eastAsia="zh-CN"/>
        </w:rPr>
        <w:t xml:space="preserve">投标人</w:t>
      </w:r>
      <w:r>
        <w:rPr>
          <w:color w:val="000000"/>
          <w:szCs w:val="21"/>
          <w:highlight w:val="none"/>
        </w:rPr>
        <w:t xml:space="preserve">必须为采购人教职工建立个人健康档案，并根据需要及时给予合理的建议和指导。如遇重大疾病等，按需为</w:t>
      </w:r>
      <w:r>
        <w:rPr>
          <w:rFonts w:hint="eastAsia"/>
          <w:color w:val="000000"/>
          <w:szCs w:val="21"/>
          <w:highlight w:val="none"/>
          <w:lang w:val="en-US" w:eastAsia="zh-CN"/>
        </w:rPr>
        <w:t xml:space="preserve">参检人</w:t>
      </w:r>
      <w:r>
        <w:rPr>
          <w:color w:val="000000"/>
          <w:szCs w:val="21"/>
          <w:highlight w:val="none"/>
        </w:rPr>
        <w:t xml:space="preserve">提供办理医疗转诊服务。</w:t>
      </w:r>
      <w:r>
        <w:rPr>
          <w:b/>
          <w:bCs/>
          <w:color w:val="000000"/>
          <w:szCs w:val="21"/>
          <w:highlight w:val="none"/>
        </w:rPr>
        <w:t xml:space="preserve">如遇重要影响公共卫生的传染病，</w:t>
      </w:r>
      <w:r>
        <w:rPr>
          <w:rFonts w:hint="eastAsia"/>
          <w:b/>
          <w:bCs/>
          <w:color w:val="000000"/>
          <w:szCs w:val="21"/>
          <w:highlight w:val="none"/>
          <w:lang w:val="en-US" w:eastAsia="zh-CN"/>
        </w:rPr>
        <w:t xml:space="preserve">须按照国家相关规定规范处置。</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Cs w:val="21"/>
          <w:highlight w:val="none"/>
        </w:rPr>
        <w:t xml:space="preserve">★</w:t>
      </w:r>
      <w:r>
        <w:rPr>
          <w:rFonts w:hint="eastAsia" w:ascii="微软雅黑" w:hAnsi="微软雅黑" w:cs="微软雅黑"/>
          <w:b/>
          <w:bCs/>
          <w:sz w:val="21"/>
          <w:szCs w:val="21"/>
          <w:highlight w:val="none"/>
          <w:lang w:val="en-US" w:eastAsia="zh-CN"/>
        </w:rPr>
        <w:t xml:space="preserve">2.</w:t>
      </w:r>
      <w:r>
        <w:rPr>
          <w:rFonts w:hint="eastAsia" w:ascii="微软雅黑" w:hAnsi="微软雅黑" w:eastAsia="微软雅黑" w:cs="微软雅黑"/>
          <w:b/>
          <w:bCs/>
          <w:sz w:val="21"/>
          <w:szCs w:val="21"/>
          <w:highlight w:val="none"/>
        </w:rPr>
        <w:t xml:space="preserve">设备配置</w:t>
      </w:r>
      <w:r>
        <w:rPr>
          <w:rFonts w:hint="eastAsia" w:ascii="微软雅黑" w:hAnsi="微软雅黑" w:eastAsia="微软雅黑" w:cs="微软雅黑"/>
          <w:b/>
          <w:bCs/>
          <w:sz w:val="21"/>
          <w:szCs w:val="21"/>
          <w:highlight w:val="none"/>
        </w:rPr>
      </w:r>
      <w:r/>
    </w:p>
    <w:p>
      <w:pPr>
        <w:pStyle w:val="1135"/>
        <w:numPr>
          <w:ilvl w:val="0"/>
          <w:numId w:val="0"/>
        </w:numPr>
        <w:ind w:firstLine="420"/>
        <w:pageBreakBefore w:val="0"/>
        <w:spacing w:line="420" w:lineRule="exact"/>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eastAsia="微软雅黑" w:cs="微软雅黑"/>
          <w:b/>
          <w:bCs/>
          <w:color w:val="000000"/>
          <w:sz w:val="21"/>
          <w:szCs w:val="21"/>
          <w:highlight w:val="none"/>
          <w:lang w:val="en-US" w:eastAsia="zh-CN"/>
        </w:rPr>
        <w:t xml:space="preserve">本次体检所使用的主要医疗设备须性能稳定、符合国家医疗设备安全与质量标准</w:t>
      </w:r>
      <w:r>
        <w:rPr>
          <w:rFonts w:hint="eastAsia" w:ascii="微软雅黑" w:hAnsi="微软雅黑" w:cs="微软雅黑"/>
          <w:b/>
          <w:bCs/>
          <w:color w:val="000000"/>
          <w:sz w:val="21"/>
          <w:szCs w:val="21"/>
          <w:highlight w:val="none"/>
          <w:lang w:val="en-US" w:eastAsia="zh-CN"/>
        </w:rPr>
        <w:t xml:space="preserve">。</w:t>
      </w:r>
      <w:r>
        <w:rPr>
          <w:b/>
          <w:bCs/>
          <w:color w:val="000000"/>
          <w:szCs w:val="21"/>
          <w:highlight w:val="none"/>
        </w:rPr>
        <w:t xml:space="preserve">B超、胸部CT均为自有设备。 </w:t>
      </w:r>
      <w:r>
        <w:rPr>
          <w:rFonts w:hint="eastAsia" w:ascii="微软雅黑" w:hAnsi="微软雅黑" w:eastAsia="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 w:val="21"/>
          <w:szCs w:val="21"/>
          <w:highlight w:val="none"/>
          <w:lang w:val="en-US" w:eastAsia="zh-CN"/>
        </w:rPr>
        <w:t xml:space="preserve">3.</w:t>
      </w:r>
      <w:r>
        <w:rPr>
          <w:rFonts w:hint="eastAsia" w:ascii="微软雅黑" w:hAnsi="微软雅黑" w:eastAsia="微软雅黑" w:cs="微软雅黑"/>
          <w:b/>
          <w:bCs/>
          <w:sz w:val="21"/>
          <w:szCs w:val="21"/>
          <w:highlight w:val="none"/>
        </w:rPr>
        <w:t xml:space="preserve">服务场所</w:t>
      </w:r>
      <w:r>
        <w:rPr>
          <w:rFonts w:hint="eastAsia" w:ascii="微软雅黑" w:hAnsi="微软雅黑" w:eastAsia="微软雅黑" w:cs="微软雅黑"/>
          <w:b/>
          <w:bCs/>
          <w:sz w:val="21"/>
          <w:szCs w:val="21"/>
          <w:highlight w:val="none"/>
        </w:rPr>
      </w:r>
      <w:r/>
    </w:p>
    <w:p>
      <w:pPr>
        <w:pStyle w:val="1135"/>
        <w:numPr>
          <w:ilvl w:val="0"/>
          <w:numId w:val="0"/>
        </w:numPr>
        <w:contextualSpacing/>
        <w:ind w:firstLine="420"/>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服务场所需做到环境整洁规范、布局科学合理、通风采光良好，功能分区清晰明确，卫生条件符合标准，无安全隐患，同时充分保障参检教职工的体验与个人隐私。</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Cs w:val="21"/>
          <w:highlight w:val="none"/>
        </w:rPr>
        <w:t xml:space="preserve">★</w:t>
      </w:r>
      <w:r>
        <w:rPr>
          <w:rFonts w:hint="eastAsia" w:ascii="微软雅黑" w:hAnsi="微软雅黑" w:cs="微软雅黑"/>
          <w:b/>
          <w:bCs/>
          <w:sz w:val="21"/>
          <w:szCs w:val="21"/>
          <w:highlight w:val="none"/>
          <w:lang w:val="en-US" w:eastAsia="zh-CN"/>
        </w:rPr>
        <w:t xml:space="preserve">4.</w:t>
      </w:r>
      <w:r>
        <w:rPr>
          <w:rFonts w:hint="eastAsia" w:ascii="微软雅黑" w:hAnsi="微软雅黑" w:eastAsia="微软雅黑" w:cs="微软雅黑"/>
          <w:b/>
          <w:bCs/>
          <w:sz w:val="21"/>
          <w:szCs w:val="21"/>
          <w:highlight w:val="none"/>
        </w:rPr>
        <w:t xml:space="preserve">医资配备</w:t>
      </w:r>
      <w:r>
        <w:rPr>
          <w:rFonts w:hint="eastAsia" w:ascii="微软雅黑" w:hAnsi="微软雅黑" w:eastAsia="微软雅黑" w:cs="微软雅黑"/>
          <w:b/>
          <w:bCs/>
          <w:sz w:val="21"/>
          <w:szCs w:val="21"/>
          <w:highlight w:val="none"/>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 w:val="21"/>
          <w:szCs w:val="21"/>
          <w:highlight w:val="none"/>
          <w:lang w:val="en-US" w:eastAsia="zh-CN"/>
        </w:rPr>
        <w:t xml:space="preserve">4.1</w:t>
      </w:r>
      <w:r>
        <w:rPr>
          <w:rFonts w:hint="eastAsia" w:ascii="微软雅黑" w:hAnsi="微软雅黑" w:eastAsia="微软雅黑" w:cs="微软雅黑"/>
          <w:b/>
          <w:bCs/>
          <w:sz w:val="21"/>
          <w:szCs w:val="21"/>
          <w:highlight w:val="none"/>
        </w:rPr>
        <w:t xml:space="preserve">人员配备要求：</w:t>
      </w:r>
      <w:r>
        <w:rPr>
          <w:rFonts w:hint="eastAsia" w:ascii="微软雅黑" w:hAnsi="微软雅黑" w:cs="微软雅黑"/>
          <w:b/>
          <w:bCs/>
          <w:sz w:val="21"/>
          <w:szCs w:val="21"/>
          <w:highlight w:val="none"/>
          <w:lang w:val="en-US" w:eastAsia="zh-CN"/>
        </w:rPr>
        <w:t xml:space="preserve">投标人</w:t>
      </w:r>
      <w:r>
        <w:rPr>
          <w:rFonts w:hint="eastAsia" w:ascii="微软雅黑" w:hAnsi="微软雅黑" w:eastAsia="微软雅黑" w:cs="微软雅黑"/>
          <w:b/>
          <w:bCs/>
          <w:sz w:val="21"/>
          <w:szCs w:val="21"/>
          <w:highlight w:val="none"/>
        </w:rPr>
        <w:t xml:space="preserve">需配备经验丰富、资质完备、责任心强的医务人员承担体检操作和结果解读工作，保障体检结果精准可信；所有医务人员开展体检工作时，必须佩戴标注本人姓名、职务、职称的身份标识牌。</w:t>
      </w:r>
      <w:r>
        <w:rPr>
          <w:rFonts w:hint="eastAsia" w:ascii="微软雅黑" w:hAnsi="微软雅黑" w:eastAsia="微软雅黑" w:cs="微软雅黑"/>
          <w:b/>
          <w:bCs/>
          <w:sz w:val="21"/>
          <w:szCs w:val="21"/>
          <w:highlight w:val="none"/>
        </w:rPr>
      </w:r>
      <w:r/>
    </w:p>
    <w:p>
      <w:pPr>
        <w:pStyle w:val="1135"/>
        <w:numPr>
          <w:ilvl w:val="0"/>
          <w:numId w:val="0"/>
        </w:numPr>
        <w:contextualSpacing/>
        <w:pageBreakBefore w:val="0"/>
        <w:spacing w:line="420" w:lineRule="exact"/>
        <w:rPr>
          <w:rFonts w:hint="eastAsia" w:ascii="微软雅黑" w:hAnsi="微软雅黑" w:cs="微软雅黑"/>
          <w:b/>
          <w:bCs/>
          <w:sz w:val="21"/>
          <w:szCs w:val="21"/>
          <w:highlight w:val="none"/>
          <w:lang w:val="en-US" w:eastAsia="zh-CN"/>
        </w:rPr>
      </w:pPr>
      <w:r>
        <w:rPr>
          <w:rFonts w:hint="eastAsia" w:ascii="微软雅黑" w:hAnsi="微软雅黑" w:cs="微软雅黑"/>
          <w:b/>
          <w:bCs/>
          <w:sz w:val="21"/>
          <w:szCs w:val="21"/>
          <w:highlight w:val="none"/>
          <w:lang w:val="en-US" w:eastAsia="zh-CN"/>
        </w:rPr>
        <w:t xml:space="preserve">4.2</w:t>
      </w:r>
      <w:r>
        <w:rPr>
          <w:rFonts w:hint="eastAsia" w:ascii="微软雅黑" w:hAnsi="微软雅黑" w:eastAsia="微软雅黑" w:cs="微软雅黑"/>
          <w:b/>
          <w:bCs/>
          <w:sz w:val="21"/>
          <w:szCs w:val="21"/>
          <w:highlight w:val="none"/>
        </w:rPr>
        <w:t xml:space="preserve">人员配置规范：医护团队配置数量要和本次参检总人数匹配，保障可以落实分时段错峰</w:t>
      </w:r>
      <w:r>
        <w:rPr>
          <w:rFonts w:hint="eastAsia" w:ascii="微软雅黑" w:hAnsi="微软雅黑" w:cs="微软雅黑"/>
          <w:b/>
          <w:bCs/>
          <w:sz w:val="21"/>
          <w:szCs w:val="21"/>
          <w:highlight w:val="none"/>
          <w:lang w:val="en-US" w:eastAsia="zh-CN"/>
        </w:rPr>
        <w:t xml:space="preserve">体检。</w:t>
      </w:r>
      <w:r>
        <w:rPr>
          <w:rFonts w:hint="eastAsia" w:ascii="微软雅黑" w:hAnsi="微软雅黑" w:cs="微软雅黑"/>
          <w:b/>
          <w:bCs/>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 w:val="21"/>
          <w:szCs w:val="21"/>
          <w:highlight w:val="none"/>
          <w:lang w:val="en-US" w:eastAsia="zh-CN"/>
        </w:rPr>
        <w:t xml:space="preserve">4.3</w:t>
      </w:r>
      <w:r>
        <w:rPr>
          <w:rFonts w:hint="eastAsia" w:ascii="微软雅黑" w:hAnsi="微软雅黑" w:eastAsia="微软雅黑" w:cs="微软雅黑"/>
          <w:b/>
          <w:bCs/>
          <w:sz w:val="21"/>
          <w:szCs w:val="21"/>
          <w:highlight w:val="none"/>
        </w:rPr>
        <w:t xml:space="preserve">严禁无证人员、实习人员独立开展体检诊疗工作。</w:t>
      </w:r>
      <w:r>
        <w:rPr>
          <w:rFonts w:hint="eastAsia" w:ascii="微软雅黑" w:hAnsi="微软雅黑" w:eastAsia="微软雅黑" w:cs="微软雅黑"/>
          <w:b/>
          <w:bCs/>
          <w:sz w:val="21"/>
          <w:szCs w:val="21"/>
          <w:highlight w:val="none"/>
        </w:rPr>
      </w:r>
      <w:r/>
    </w:p>
    <w:p>
      <w:pPr>
        <w:pStyle w:val="1135"/>
        <w:numPr>
          <w:ilvl w:val="0"/>
          <w:numId w:val="0"/>
        </w:numPr>
        <w:contextualSpacing/>
        <w:pageBreakBefore w:val="0"/>
        <w:spacing w:line="420" w:lineRule="exact"/>
        <w:rPr>
          <w:rFonts w:ascii="微软雅黑" w:hAnsi="微软雅黑" w:eastAsia="微软雅黑" w:cs="微软雅黑"/>
          <w:b/>
          <w:bCs/>
          <w:sz w:val="21"/>
          <w:szCs w:val="21"/>
          <w:highlight w:val="none"/>
          <w:lang w:val="en-US" w:eastAsia="zh-CN"/>
        </w:rPr>
      </w:pPr>
      <w:r>
        <w:rPr>
          <w:rFonts w:hint="eastAsia" w:ascii="微软雅黑" w:hAnsi="微软雅黑" w:cs="微软雅黑"/>
          <w:b/>
          <w:bCs/>
          <w:sz w:val="21"/>
          <w:szCs w:val="21"/>
          <w:highlight w:val="none"/>
          <w:lang w:val="en-US" w:eastAsia="zh-CN"/>
        </w:rPr>
        <w:t xml:space="preserve">投标人提供承诺函，格式自拟并加盖公章。</w:t>
      </w:r>
      <w:r>
        <w:rPr>
          <w:rFonts w:ascii="微软雅黑" w:hAnsi="微软雅黑" w:eastAsia="微软雅黑" w:cs="微软雅黑"/>
          <w:b/>
          <w:bCs/>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 w:val="21"/>
          <w:szCs w:val="21"/>
          <w:highlight w:val="none"/>
          <w:lang w:val="en-US" w:eastAsia="zh-CN"/>
        </w:rPr>
        <w:t xml:space="preserve">5.</w:t>
      </w:r>
      <w:r>
        <w:rPr>
          <w:rFonts w:hint="eastAsia" w:ascii="微软雅黑" w:hAnsi="微软雅黑" w:eastAsia="微软雅黑" w:cs="微软雅黑"/>
          <w:b/>
          <w:bCs/>
          <w:sz w:val="21"/>
          <w:szCs w:val="21"/>
          <w:highlight w:val="none"/>
        </w:rPr>
        <w:t xml:space="preserve">交通便捷</w:t>
      </w:r>
      <w:r>
        <w:rPr>
          <w:rFonts w:hint="eastAsia" w:ascii="微软雅黑" w:hAnsi="微软雅黑" w:eastAsia="微软雅黑" w:cs="微软雅黑"/>
          <w:b/>
          <w:bCs/>
          <w:sz w:val="21"/>
          <w:szCs w:val="21"/>
          <w:highlight w:val="none"/>
        </w:rPr>
      </w:r>
      <w:r/>
    </w:p>
    <w:p>
      <w:pPr>
        <w:pStyle w:val="1135"/>
        <w:contextualSpacing/>
        <w:ind w:firstLine="42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体检场地地理位置优越，公共交通通达性强，临近公交、轨道交通站点，保障教职工出行体检便利。</w:t>
      </w:r>
      <w:r>
        <w:rPr>
          <w:rFonts w:hint="eastAsia" w:ascii="微软雅黑" w:hAnsi="微软雅黑" w:eastAsia="微软雅黑" w:cs="微软雅黑"/>
          <w:sz w:val="21"/>
          <w:szCs w:val="21"/>
          <w:highlight w:val="none"/>
        </w:rPr>
      </w:r>
      <w:r/>
    </w:p>
    <w:p>
      <w:pPr>
        <w:pStyle w:val="1135"/>
        <w:numPr>
          <w:ilvl w:val="0"/>
          <w:numId w:val="0"/>
        </w:numPr>
        <w:contextualSpacing/>
        <w:pageBreakBefore w:val="0"/>
        <w:spacing w:line="420" w:lineRule="exact"/>
        <w:rPr>
          <w:rFonts w:hint="eastAsia" w:ascii="微软雅黑" w:hAnsi="微软雅黑" w:eastAsia="微软雅黑" w:cs="微软雅黑"/>
          <w:b/>
          <w:bCs/>
          <w:color w:val="000000"/>
          <w:sz w:val="21"/>
          <w:szCs w:val="21"/>
          <w:highlight w:val="none"/>
          <w:lang w:val="en-US" w:eastAsia="zh-CN"/>
        </w:rPr>
      </w:pPr>
      <w:r>
        <w:rPr>
          <w:rFonts w:hint="eastAsia" w:ascii="微软雅黑" w:hAnsi="微软雅黑" w:cs="微软雅黑"/>
          <w:b/>
          <w:bCs/>
          <w:sz w:val="21"/>
          <w:szCs w:val="21"/>
          <w:highlight w:val="none"/>
          <w:lang w:val="en-US" w:eastAsia="zh-CN"/>
        </w:rPr>
        <w:t xml:space="preserve">6.</w:t>
      </w:r>
      <w:r>
        <w:rPr>
          <w:rFonts w:hint="eastAsia" w:ascii="微软雅黑" w:hAnsi="微软雅黑" w:eastAsia="微软雅黑" w:cs="微软雅黑"/>
          <w:b/>
          <w:bCs/>
          <w:sz w:val="21"/>
          <w:szCs w:val="21"/>
          <w:highlight w:val="none"/>
        </w:rPr>
        <w:t xml:space="preserve">专项服务方案</w:t>
      </w:r>
      <w:r>
        <w:rPr>
          <w:rFonts w:hint="eastAsia" w:ascii="微软雅黑" w:hAnsi="微软雅黑" w:eastAsia="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sz w:val="21"/>
          <w:szCs w:val="21"/>
          <w:highlight w:val="none"/>
          <w:lang w:val="en-US" w:eastAsia="zh-CN"/>
        </w:rPr>
        <w:t xml:space="preserve">6.1</w:t>
      </w:r>
      <w:r>
        <w:rPr>
          <w:rFonts w:hint="eastAsia" w:ascii="微软雅黑" w:hAnsi="微软雅黑" w:eastAsia="微软雅黑" w:cs="微软雅黑"/>
          <w:sz w:val="21"/>
          <w:szCs w:val="21"/>
          <w:highlight w:val="none"/>
        </w:rPr>
        <w:t xml:space="preserve">供应商须编制完整、可落地的教职工专属体检实施方案</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设计科学合理的体检流程。</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strike/>
          <w:color w:val="000000"/>
          <w:sz w:val="21"/>
          <w:szCs w:val="21"/>
          <w:highlight w:val="none"/>
          <w:lang w:val="en-US" w:eastAsia="zh-CN"/>
        </w:rPr>
      </w:pPr>
      <w:r>
        <w:rPr>
          <w:rFonts w:hint="eastAsia" w:ascii="微软雅黑" w:hAnsi="微软雅黑" w:cs="微软雅黑"/>
          <w:sz w:val="21"/>
          <w:szCs w:val="21"/>
          <w:highlight w:val="none"/>
          <w:lang w:val="en-US" w:eastAsia="zh-CN"/>
        </w:rPr>
        <w:t xml:space="preserve">6.2</w:t>
      </w:r>
      <w:r>
        <w:rPr>
          <w:rFonts w:hint="eastAsia" w:ascii="微软雅黑" w:hAnsi="微软雅黑" w:eastAsia="微软雅黑" w:cs="微软雅黑"/>
          <w:sz w:val="21"/>
          <w:szCs w:val="21"/>
          <w:highlight w:val="none"/>
        </w:rPr>
        <w:t xml:space="preserve">对每日体检接待人数进行调控管控，避免参检教职工等待时间过长影响体检体验，保障体检工作能够高效有序开展。</w:t>
      </w:r>
      <w:r>
        <w:rPr>
          <w:rFonts w:hint="eastAsia" w:ascii="微软雅黑" w:hAnsi="微软雅黑" w:eastAsia="微软雅黑" w:cs="微软雅黑"/>
          <w:strike/>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b/>
          <w:bCs/>
          <w:sz w:val="21"/>
          <w:szCs w:val="21"/>
          <w:highlight w:val="none"/>
        </w:rPr>
      </w:pPr>
      <w:r>
        <w:rPr>
          <w:rFonts w:hint="eastAsia" w:ascii="微软雅黑" w:hAnsi="微软雅黑" w:cs="微软雅黑"/>
          <w:b/>
          <w:bCs/>
          <w:szCs w:val="21"/>
          <w:highlight w:val="none"/>
        </w:rPr>
        <w:t xml:space="preserve">★</w:t>
      </w:r>
      <w:r>
        <w:rPr>
          <w:rFonts w:hint="eastAsia" w:ascii="微软雅黑" w:hAnsi="微软雅黑" w:cs="微软雅黑"/>
          <w:b/>
          <w:bCs/>
          <w:color w:val="000000"/>
          <w:sz w:val="21"/>
          <w:szCs w:val="21"/>
          <w:highlight w:val="none"/>
          <w:lang w:val="en-US" w:eastAsia="zh-CN" w:bidi="zh-CN"/>
        </w:rPr>
        <w:t xml:space="preserve">6.3投标人</w:t>
      </w:r>
      <w:r>
        <w:rPr>
          <w:rFonts w:hint="eastAsia" w:ascii="微软雅黑" w:hAnsi="微软雅黑" w:eastAsia="微软雅黑" w:cs="微软雅黑"/>
          <w:b/>
          <w:bCs/>
          <w:color w:val="000000"/>
          <w:sz w:val="21"/>
          <w:szCs w:val="21"/>
          <w:highlight w:val="none"/>
          <w:lang w:val="en-US" w:eastAsia="zh-CN" w:bidi="zh-CN"/>
        </w:rPr>
        <w:t xml:space="preserve">须按采购方需求，协调安排学校离退休教职工在团检时间内进行专场体检。</w:t>
      </w:r>
      <w:r>
        <w:rPr>
          <w:rFonts w:hint="eastAsia" w:ascii="微软雅黑" w:hAnsi="微软雅黑" w:eastAsia="微软雅黑" w:cs="微软雅黑"/>
          <w:b/>
          <w:bCs/>
          <w:sz w:val="21"/>
          <w:szCs w:val="21"/>
          <w:highlight w:val="none"/>
        </w:rPr>
      </w:r>
      <w:r/>
    </w:p>
    <w:p>
      <w:pPr>
        <w:pStyle w:val="1135"/>
        <w:numPr>
          <w:ilvl w:val="0"/>
          <w:numId w:val="0"/>
        </w:numPr>
        <w:contextualSpacing/>
        <w:pageBreakBefore w:val="0"/>
        <w:spacing w:line="420" w:lineRule="exact"/>
        <w:rPr>
          <w:rFonts w:hint="eastAsia" w:ascii="微软雅黑" w:hAnsi="微软雅黑" w:eastAsia="微软雅黑" w:cs="微软雅黑"/>
          <w:b/>
          <w:color w:val="000000"/>
          <w:sz w:val="21"/>
          <w:szCs w:val="21"/>
          <w:highlight w:val="none"/>
          <w:lang w:val="en-US" w:bidi="ar-SA"/>
        </w:rPr>
      </w:pPr>
      <w:r>
        <w:rPr>
          <w:rFonts w:hint="eastAsia" w:ascii="微软雅黑" w:hAnsi="微软雅黑" w:cs="微软雅黑"/>
          <w:b/>
          <w:color w:val="000000"/>
          <w:sz w:val="21"/>
          <w:szCs w:val="21"/>
          <w:highlight w:val="none"/>
          <w:lang w:val="en-US" w:eastAsia="zh-CN" w:bidi="ar-SA"/>
        </w:rPr>
        <w:t xml:space="preserve">7.</w:t>
      </w:r>
      <w:r>
        <w:rPr>
          <w:rFonts w:hint="eastAsia" w:ascii="微软雅黑" w:hAnsi="微软雅黑" w:eastAsia="微软雅黑" w:cs="微软雅黑"/>
          <w:b/>
          <w:color w:val="000000"/>
          <w:sz w:val="21"/>
          <w:szCs w:val="21"/>
          <w:highlight w:val="none"/>
          <w:lang w:val="en-US" w:bidi="ar-SA"/>
        </w:rPr>
        <w:t xml:space="preserve">体检后续服务</w:t>
      </w:r>
      <w:r>
        <w:rPr>
          <w:rFonts w:hint="eastAsia" w:ascii="微软雅黑" w:hAnsi="微软雅黑" w:eastAsia="微软雅黑" w:cs="微软雅黑"/>
          <w:b/>
          <w:color w:val="000000"/>
          <w:sz w:val="21"/>
          <w:szCs w:val="21"/>
          <w:highlight w:val="none"/>
          <w:lang w:val="en-US" w:bidi="ar-SA"/>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7.1</w:t>
      </w:r>
      <w:r>
        <w:rPr>
          <w:rFonts w:hint="eastAsia" w:ascii="微软雅黑" w:hAnsi="微软雅黑" w:eastAsia="微软雅黑" w:cs="微软雅黑"/>
          <w:color w:val="000000"/>
          <w:sz w:val="21"/>
          <w:szCs w:val="21"/>
          <w:highlight w:val="none"/>
          <w:lang w:val="en-US" w:eastAsia="zh-CN"/>
        </w:rPr>
        <w:t xml:space="preserve">体检工作完成后，应为全体受检人员提供电子版与纸质版体检报告，附健康状况书面综合评价及下一步防治建议。</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cs="微软雅黑"/>
          <w:color w:val="000000"/>
          <w:sz w:val="21"/>
          <w:szCs w:val="21"/>
          <w:highlight w:val="none"/>
          <w:lang w:val="en-US" w:eastAsia="zh-CN"/>
        </w:rPr>
        <w:t xml:space="preserve">7.2</w:t>
      </w:r>
      <w:r>
        <w:rPr>
          <w:rFonts w:hint="eastAsia" w:ascii="微软雅黑" w:hAnsi="微软雅黑" w:eastAsia="微软雅黑" w:cs="微软雅黑"/>
          <w:color w:val="000000"/>
          <w:sz w:val="21"/>
          <w:szCs w:val="21"/>
          <w:highlight w:val="none"/>
          <w:lang w:val="en-US" w:eastAsia="zh-CN"/>
        </w:rPr>
        <w:t xml:space="preserve">体检机构须安排具备相应资质且经验丰富的医务人员开展体检操作、结果解读及咨询服务，确保体检结果的准确性与可靠性。</w:t>
      </w:r>
      <w:r>
        <w:rPr>
          <w:rFonts w:hint="eastAsia" w:ascii="微软雅黑" w:hAnsi="微软雅黑" w:eastAsia="微软雅黑" w:cs="微软雅黑"/>
          <w:sz w:val="21"/>
          <w:szCs w:val="21"/>
          <w:highlight w:val="none"/>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7.3</w:t>
      </w:r>
      <w:r>
        <w:rPr>
          <w:rFonts w:hint="eastAsia" w:ascii="微软雅黑" w:hAnsi="微软雅黑" w:eastAsia="微软雅黑" w:cs="微软雅黑"/>
          <w:color w:val="000000"/>
          <w:sz w:val="21"/>
          <w:szCs w:val="21"/>
          <w:highlight w:val="none"/>
          <w:lang w:val="en-US" w:eastAsia="zh-CN"/>
        </w:rPr>
        <w:t xml:space="preserve">教职工体检个人档案由</w:t>
      </w:r>
      <w:r>
        <w:rPr>
          <w:rFonts w:hint="eastAsia" w:ascii="微软雅黑" w:hAnsi="微软雅黑" w:cs="微软雅黑"/>
          <w:color w:val="000000"/>
          <w:sz w:val="21"/>
          <w:szCs w:val="21"/>
          <w:highlight w:val="none"/>
          <w:lang w:val="en-US" w:eastAsia="zh-CN"/>
        </w:rPr>
        <w:t xml:space="preserve">投标人</w:t>
      </w:r>
      <w:r>
        <w:rPr>
          <w:rFonts w:hint="eastAsia" w:ascii="微软雅黑" w:hAnsi="微软雅黑" w:eastAsia="微软雅黑" w:cs="微软雅黑"/>
          <w:color w:val="000000"/>
          <w:sz w:val="21"/>
          <w:szCs w:val="21"/>
          <w:highlight w:val="none"/>
          <w:lang w:val="en-US" w:eastAsia="zh-CN"/>
        </w:rPr>
        <w:t xml:space="preserve">妥善存档保管，相关资料留存备查，确保可随时调阅取用；</w:t>
      </w:r>
      <w:r>
        <w:rPr>
          <w:rFonts w:hint="eastAsia" w:ascii="微软雅黑" w:hAnsi="微软雅黑" w:eastAsia="微软雅黑" w:cs="微软雅黑"/>
          <w:sz w:val="21"/>
          <w:szCs w:val="21"/>
          <w:highlight w:val="none"/>
        </w:rPr>
        <w:t xml:space="preserve">编制全校教职工体检汇总报告，系统摸排教职工整体健康情况</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相关报告交由学校存档备案。</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7.4</w:t>
      </w:r>
      <w:r>
        <w:rPr>
          <w:rFonts w:hint="eastAsia" w:ascii="微软雅黑" w:hAnsi="微软雅黑" w:eastAsia="微软雅黑" w:cs="微软雅黑"/>
          <w:color w:val="000000"/>
          <w:sz w:val="21"/>
          <w:szCs w:val="21"/>
          <w:highlight w:val="none"/>
          <w:lang w:val="en-US" w:eastAsia="zh-CN"/>
        </w:rPr>
        <w:t xml:space="preserve">体检机构应严格执行保密制度，保障教职工个人隐私及体检信息安全。</w:t>
      </w:r>
      <w:r>
        <w:rPr>
          <w:rFonts w:hint="eastAsia" w:ascii="微软雅黑" w:hAnsi="微软雅黑" w:eastAsia="微软雅黑" w:cs="微软雅黑"/>
          <w:color w:val="000000"/>
          <w:sz w:val="21"/>
          <w:szCs w:val="21"/>
          <w:highlight w:val="none"/>
          <w:lang w:val="en-US" w:eastAsia="zh-CN"/>
        </w:rPr>
      </w:r>
      <w:r/>
    </w:p>
    <w:p>
      <w:pPr>
        <w:pStyle w:val="1137"/>
        <w:jc w:val="left"/>
        <w:spacing w:line="420" w:lineRule="exact"/>
        <w:rPr>
          <w:rFonts w:hint="eastAsia"/>
          <w:b/>
          <w:bCs/>
          <w:highlight w:val="none"/>
          <w:lang w:val="en-US" w:eastAsia="zh-CN"/>
        </w:rPr>
      </w:pPr>
      <w:r/>
      <w:bookmarkStart w:id="330" w:name="_Toc11890"/>
      <w:r>
        <w:rPr>
          <w:rFonts w:hint="eastAsia"/>
          <w:b/>
          <w:bCs/>
          <w:highlight w:val="none"/>
          <w:lang w:val="en-US" w:eastAsia="zh-CN"/>
        </w:rPr>
        <w:t xml:space="preserve">三、其他要求</w:t>
      </w:r>
      <w:bookmarkEnd w:id="330"/>
      <w:r>
        <w:rPr>
          <w:rFonts w:hint="eastAsia"/>
          <w:b/>
          <w:bCs/>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1．如采购人收到职工对投标人的投诉事项，投标人需针对投诉事项作出澄清解释，提出整改方案并实施。</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2．参检人员体检完成后，如对体检报告结果存在疑问，投标人需有专人接待、解读。</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3．投标人为本项目体检所使用的一次性耗材和检验试剂来源可靠，稳定性强，安全性高，采血针、手套等均为一次性使用，严格杜绝交叉感染。</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b/>
          <w:bCs/>
          <w:szCs w:val="21"/>
          <w:highlight w:val="none"/>
        </w:rPr>
        <w:t xml:space="preserve">★</w:t>
      </w:r>
      <w:r>
        <w:rPr>
          <w:rFonts w:hint="eastAsia" w:ascii="微软雅黑" w:hAnsi="微软雅黑" w:eastAsia="微软雅黑" w:cs="微软雅黑"/>
          <w:b/>
          <w:bCs/>
          <w:color w:val="000000"/>
          <w:sz w:val="21"/>
          <w:szCs w:val="21"/>
          <w:highlight w:val="none"/>
          <w:lang w:val="en-US" w:eastAsia="zh-CN"/>
        </w:rPr>
        <w:t xml:space="preserve">4．投标人需严格按照国家有关法律法规及卫生部门相关管理规定执行，确保体检医疗安全，结果准确。</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5．所有体检所需用品(体检仪器设备、一次性用品等)由投标人提供，采购人不再另支付费用。 </w:t>
      </w:r>
      <w:r>
        <w:rPr>
          <w:rFonts w:hint="eastAsia" w:ascii="微软雅黑" w:hAnsi="微软雅黑" w:eastAsia="微软雅黑" w:cs="微软雅黑"/>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6．投标人所列全部体检项目费用已包含在投标中，中标后不得再向采购人收取任何费用。</w:t>
      </w:r>
      <w:r>
        <w:rPr>
          <w:rFonts w:hint="eastAsia" w:ascii="微软雅黑" w:hAnsi="微软雅黑" w:eastAsia="微软雅黑" w:cs="微软雅黑"/>
          <w:color w:val="000000"/>
          <w:sz w:val="21"/>
          <w:szCs w:val="21"/>
          <w:highlight w:val="none"/>
          <w:lang w:val="en-US" w:eastAsia="zh-CN"/>
        </w:rPr>
      </w:r>
      <w:r/>
    </w:p>
    <w:p>
      <w:pPr>
        <w:pStyle w:val="1135"/>
        <w:ind w:firstLine="0"/>
        <w:spacing w:line="420" w:lineRule="exact"/>
        <w:rPr>
          <w:rFonts w:hint="eastAsia" w:ascii="微软雅黑" w:hAnsi="微软雅黑" w:eastAsia="微软雅黑" w:cs="微软雅黑"/>
          <w:color w:val="000000"/>
          <w:szCs w:val="21"/>
          <w:highlight w:val="none"/>
        </w:rPr>
      </w:pPr>
      <w:r>
        <w:rPr>
          <w:rFonts w:hint="eastAsia" w:ascii="微软雅黑" w:hAnsi="微软雅黑" w:eastAsia="微软雅黑" w:cs="微软雅黑"/>
          <w:color w:val="000000"/>
          <w:szCs w:val="21"/>
          <w:highlight w:val="none"/>
          <w:lang w:val="en-US" w:eastAsia="zh-CN"/>
        </w:rPr>
        <w:t xml:space="preserve">7. 投标人</w:t>
      </w:r>
      <w:r>
        <w:rPr>
          <w:rFonts w:hint="eastAsia" w:ascii="微软雅黑" w:hAnsi="微软雅黑" w:eastAsia="微软雅黑" w:cs="微软雅黑"/>
          <w:color w:val="000000"/>
          <w:szCs w:val="21"/>
          <w:highlight w:val="none"/>
        </w:rPr>
        <w:t xml:space="preserve">应制定科学、完善的应急处置预案，应包含但不限于可提供的相应措施、响应时间、及可行性流程方案。方案应全面细致，科学合理，具备可行性，保障体检过程中的医疗卫生安全。</w:t>
      </w:r>
      <w:r>
        <w:rPr>
          <w:rFonts w:hint="eastAsia" w:ascii="微软雅黑" w:hAnsi="微软雅黑" w:eastAsia="微软雅黑" w:cs="微软雅黑"/>
          <w:color w:val="000000"/>
          <w:szCs w:val="21"/>
          <w:highlight w:val="none"/>
        </w:rPr>
      </w:r>
      <w:r/>
    </w:p>
    <w:p>
      <w:pPr>
        <w:pStyle w:val="1135"/>
        <w:ind w:firstLine="0"/>
        <w:spacing w:line="420" w:lineRule="exact"/>
        <w:rPr>
          <w:rFonts w:hint="eastAsia" w:ascii="微软雅黑" w:hAnsi="微软雅黑" w:eastAsia="微软雅黑" w:cs="微软雅黑"/>
          <w:iCs/>
          <w:color w:val="000000"/>
          <w:szCs w:val="21"/>
          <w:highlight w:val="none"/>
        </w:rPr>
      </w:pPr>
      <w:r>
        <w:rPr>
          <w:rFonts w:hint="eastAsia" w:ascii="微软雅黑" w:hAnsi="微软雅黑" w:eastAsia="微软雅黑" w:cs="微软雅黑"/>
          <w:iCs/>
          <w:szCs w:val="21"/>
          <w:highlight w:val="none"/>
          <w:lang w:val="en-US" w:eastAsia="zh-CN"/>
        </w:rPr>
        <w:t xml:space="preserve">8. 投标人</w:t>
      </w:r>
      <w:r>
        <w:rPr>
          <w:rFonts w:hint="eastAsia" w:ascii="微软雅黑" w:hAnsi="微软雅黑" w:eastAsia="微软雅黑" w:cs="微软雅黑"/>
          <w:iCs/>
          <w:szCs w:val="21"/>
          <w:highlight w:val="none"/>
        </w:rPr>
        <w:t xml:space="preserve">应制定</w:t>
      </w:r>
      <w:r>
        <w:rPr>
          <w:rFonts w:hint="eastAsia" w:ascii="微软雅黑" w:hAnsi="微软雅黑" w:eastAsia="微软雅黑" w:cs="微软雅黑"/>
          <w:iCs/>
          <w:szCs w:val="21"/>
          <w:highlight w:val="none"/>
          <w:lang w:val="en-US" w:eastAsia="zh-CN"/>
        </w:rPr>
        <w:t xml:space="preserve">实施</w:t>
      </w:r>
      <w:r>
        <w:rPr>
          <w:rFonts w:hint="eastAsia" w:ascii="微软雅黑" w:hAnsi="微软雅黑" w:eastAsia="微软雅黑" w:cs="微软雅黑"/>
          <w:bCs w:val="0"/>
          <w:iCs/>
          <w:szCs w:val="21"/>
          <w:highlight w:val="none"/>
        </w:rPr>
        <w:t xml:space="preserve">方案，方案应包含但不限于人员保障、服务响应等，</w:t>
      </w:r>
      <w:r>
        <w:rPr>
          <w:rFonts w:hint="eastAsia" w:ascii="微软雅黑" w:hAnsi="微软雅黑" w:eastAsia="微软雅黑" w:cs="微软雅黑"/>
          <w:iCs/>
          <w:szCs w:val="21"/>
          <w:highlight w:val="none"/>
        </w:rPr>
        <w:t xml:space="preserve">服务方案应做到完</w:t>
      </w:r>
      <w:r>
        <w:rPr>
          <w:rFonts w:hint="eastAsia" w:ascii="微软雅黑" w:hAnsi="微软雅黑" w:eastAsia="微软雅黑" w:cs="微软雅黑"/>
          <w:iCs/>
          <w:color w:val="000000"/>
          <w:szCs w:val="21"/>
          <w:highlight w:val="none"/>
        </w:rPr>
        <w:t xml:space="preserve">整全面、科学合理，具备可行性。</w:t>
      </w:r>
      <w:r>
        <w:rPr>
          <w:rFonts w:hint="eastAsia" w:ascii="微软雅黑" w:hAnsi="微软雅黑" w:eastAsia="微软雅黑" w:cs="微软雅黑"/>
          <w:iCs/>
          <w:color w:val="000000"/>
          <w:szCs w:val="21"/>
          <w:highlight w:val="none"/>
        </w:rPr>
      </w:r>
      <w:r/>
    </w:p>
    <w:p>
      <w:pPr>
        <w:pStyle w:val="1137"/>
        <w:jc w:val="left"/>
        <w:spacing w:line="420" w:lineRule="exact"/>
        <w:rPr>
          <w:rFonts w:hint="eastAsia" w:ascii="微软雅黑" w:hAnsi="微软雅黑" w:cs="微软雅黑"/>
          <w:b/>
          <w:bCs/>
          <w:sz w:val="28"/>
          <w:szCs w:val="28"/>
          <w:highlight w:val="none"/>
          <w:lang w:val="en-US" w:eastAsia="zh-CN"/>
        </w:rPr>
      </w:pPr>
      <w:r/>
      <w:bookmarkStart w:id="331" w:name="_Toc12563"/>
      <w:r>
        <w:rPr>
          <w:rFonts w:hint="eastAsia" w:ascii="微软雅黑" w:hAnsi="微软雅黑" w:cs="微软雅黑"/>
          <w:b/>
          <w:bCs/>
          <w:szCs w:val="28"/>
          <w:highlight w:val="none"/>
        </w:rPr>
        <w:t xml:space="preserve">★</w:t>
      </w:r>
      <w:r>
        <w:rPr>
          <w:rFonts w:hint="eastAsia" w:ascii="微软雅黑" w:hAnsi="微软雅黑" w:cs="微软雅黑"/>
          <w:b/>
          <w:bCs/>
          <w:sz w:val="28"/>
          <w:szCs w:val="28"/>
          <w:highlight w:val="none"/>
          <w:lang w:val="en-US" w:eastAsia="zh-CN"/>
        </w:rPr>
        <w:t xml:space="preserve">四、商务要求</w:t>
      </w:r>
      <w:bookmarkEnd w:id="331"/>
      <w:r>
        <w:rPr>
          <w:rFonts w:hint="eastAsia" w:ascii="微软雅黑" w:hAnsi="微软雅黑" w:cs="微软雅黑"/>
          <w:b/>
          <w:bCs/>
          <w:sz w:val="28"/>
          <w:szCs w:val="28"/>
          <w:highlight w:val="none"/>
          <w:lang w:val="en-US" w:eastAsia="zh-CN"/>
        </w:rPr>
      </w:r>
      <w:r/>
    </w:p>
    <w:p>
      <w:pPr>
        <w:pStyle w:val="1135"/>
        <w:numPr>
          <w:ilvl w:val="0"/>
          <w:numId w:val="5"/>
        </w:numPr>
        <w:contextualSpacing/>
        <w:pageBreakBefore w:val="0"/>
        <w:spacing w:line="420" w:lineRule="exact"/>
        <w:rPr>
          <w:rFonts w:ascii="微软雅黑" w:hAnsi="微软雅黑" w:cs="微软雅黑"/>
          <w:b/>
          <w:bCs/>
          <w:color w:val="000000"/>
          <w:sz w:val="21"/>
          <w:szCs w:val="21"/>
          <w:highlight w:val="none"/>
          <w:lang w:val="en-US" w:eastAsia="zh-CN"/>
        </w:rPr>
      </w:pPr>
      <w:r>
        <w:rPr>
          <w:rFonts w:ascii="微软雅黑" w:hAnsi="微软雅黑" w:cs="微软雅黑"/>
          <w:b/>
          <w:bCs/>
          <w:color w:val="000000"/>
          <w:sz w:val="21"/>
          <w:szCs w:val="21"/>
          <w:highlight w:val="none"/>
          <w:lang w:val="en-US" w:eastAsia="zh-CN"/>
        </w:rPr>
        <w:t xml:space="preserve">服务期：三年；</w:t>
      </w:r>
      <w:r>
        <w:rPr>
          <w:rFonts w:hint="eastAsia" w:ascii="Times New Roman" w:hAnsi="Times New Roman" w:cs="Times New Roman"/>
          <w:b/>
          <w:bCs/>
          <w:color w:val="000000"/>
          <w:highlight w:val="none"/>
          <w:lang w:val="en-US" w:eastAsia="zh-CN"/>
        </w:rPr>
        <w:t xml:space="preserve">合同一年一签，</w:t>
      </w:r>
      <w:r>
        <w:rPr>
          <w:rFonts w:hint="eastAsia" w:ascii="Times New Roman" w:hAnsi="Times New Roman" w:cs="Times New Roman"/>
          <w:b/>
          <w:bCs/>
          <w:color w:val="000000"/>
          <w:highlight w:val="none"/>
          <w:lang w:val="en-US" w:eastAsia="zh-CN"/>
        </w:rPr>
        <w:t xml:space="preserve">每年体检服务全部完成后，采购人根据考核细则对中标人进行考核，考核合格，签订后续年度的合同。</w:t>
      </w:r>
      <w:r>
        <w:rPr>
          <w:rFonts w:ascii="微软雅黑" w:hAnsi="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ascii="微软雅黑" w:hAnsi="微软雅黑" w:cs="微软雅黑"/>
          <w:b/>
          <w:bCs/>
          <w:color w:val="000000"/>
          <w:sz w:val="21"/>
          <w:szCs w:val="21"/>
          <w:highlight w:val="none"/>
          <w:lang w:val="en-US" w:eastAsia="zh-CN"/>
        </w:rPr>
      </w:pPr>
      <w:r>
        <w:rPr>
          <w:rFonts w:hint="eastAsia" w:ascii="微软雅黑" w:hAnsi="微软雅黑" w:cs="微软雅黑"/>
          <w:b/>
          <w:bCs/>
          <w:strike w:val="0"/>
          <w:color w:val="000000"/>
          <w:sz w:val="21"/>
          <w:szCs w:val="21"/>
          <w:highlight w:val="none"/>
          <w:lang w:val="en-US" w:eastAsia="zh-CN"/>
        </w:rPr>
        <w:t xml:space="preserve">2、体检时间：</w:t>
      </w:r>
      <w:r>
        <w:rPr>
          <w:rFonts w:hint="eastAsia"/>
          <w:b/>
          <w:bCs/>
          <w:color w:val="000000"/>
          <w:highlight w:val="none"/>
          <w:lang w:val="en-US" w:eastAsia="zh-CN"/>
        </w:rPr>
        <w:t xml:space="preserve">具体</w:t>
      </w:r>
      <w:r>
        <w:rPr>
          <w:rFonts w:hint="eastAsia"/>
          <w:b/>
          <w:bCs/>
          <w:color w:val="000000"/>
          <w:highlight w:val="none"/>
        </w:rPr>
        <w:t xml:space="preserve">每年体检于</w:t>
      </w:r>
      <w:r>
        <w:rPr>
          <w:rFonts w:hint="eastAsia"/>
          <w:b/>
          <w:bCs/>
          <w:color w:val="000000"/>
          <w:highlight w:val="none"/>
          <w:lang w:val="en-US" w:eastAsia="zh-CN"/>
        </w:rPr>
        <w:t xml:space="preserve">9</w:t>
      </w:r>
      <w:r>
        <w:rPr>
          <w:rFonts w:hint="eastAsia"/>
          <w:b/>
          <w:bCs/>
          <w:color w:val="000000"/>
          <w:highlight w:val="none"/>
        </w:rPr>
        <w:t xml:space="preserve">月</w:t>
      </w:r>
      <w:r>
        <w:rPr>
          <w:rFonts w:hint="eastAsia"/>
          <w:b/>
          <w:bCs/>
          <w:color w:val="000000"/>
          <w:highlight w:val="none"/>
          <w:lang w:val="en-US" w:eastAsia="zh-CN"/>
        </w:rPr>
        <w:t xml:space="preserve">至12月完成</w:t>
      </w:r>
      <w:r>
        <w:rPr>
          <w:rFonts w:hint="eastAsia"/>
          <w:b/>
          <w:bCs/>
          <w:color w:val="000000"/>
          <w:highlight w:val="none"/>
        </w:rPr>
        <w:t xml:space="preserve">，</w:t>
      </w:r>
      <w:r>
        <w:rPr>
          <w:rFonts w:hint="eastAsia"/>
          <w:b/>
          <w:bCs/>
          <w:color w:val="000000"/>
          <w:highlight w:val="none"/>
          <w:lang w:val="en-US" w:eastAsia="zh-CN"/>
        </w:rPr>
        <w:t xml:space="preserve">如有微调，待</w:t>
      </w:r>
      <w:r>
        <w:rPr>
          <w:rFonts w:hint="eastAsia" w:ascii="Times New Roman" w:hAnsi="Times New Roman" w:cs="Times New Roman"/>
          <w:b/>
          <w:bCs/>
          <w:color w:val="000000"/>
          <w:highlight w:val="none"/>
          <w:lang w:val="en-US" w:eastAsia="zh-CN"/>
        </w:rPr>
        <w:t xml:space="preserve">采</w:t>
      </w:r>
      <w:r>
        <w:rPr>
          <w:rFonts w:hint="eastAsia"/>
          <w:b/>
          <w:bCs/>
          <w:color w:val="000000"/>
          <w:highlight w:val="none"/>
          <w:lang w:val="en-US" w:eastAsia="zh-CN"/>
        </w:rPr>
        <w:t xml:space="preserve">购人通知；</w:t>
      </w:r>
      <w:r>
        <w:rPr>
          <w:rFonts w:hint="eastAsia" w:ascii="Times New Roman" w:hAnsi="Times New Roman" w:cs="Times New Roman"/>
          <w:b/>
          <w:bCs/>
          <w:color w:val="000000"/>
          <w:highlight w:val="none"/>
          <w:lang w:val="en-US" w:eastAsia="zh-CN"/>
        </w:rPr>
        <w:t xml:space="preserve">退休教职工团检需求，具体时间段由双方另行协商。</w:t>
      </w:r>
      <w:r>
        <w:rPr>
          <w:rFonts w:ascii="微软雅黑" w:hAnsi="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hint="eastAsia" w:ascii="微软雅黑" w:hAnsi="微软雅黑" w:cs="微软雅黑"/>
          <w:b/>
          <w:bCs/>
          <w:color w:val="000000"/>
          <w:sz w:val="21"/>
          <w:szCs w:val="21"/>
          <w:highlight w:val="none"/>
          <w:lang w:val="en-US" w:eastAsia="zh-CN"/>
        </w:rPr>
      </w:pPr>
      <w:r>
        <w:rPr>
          <w:rFonts w:hint="eastAsia" w:ascii="微软雅黑" w:hAnsi="微软雅黑" w:cs="微软雅黑"/>
          <w:b/>
          <w:bCs/>
          <w:color w:val="000000"/>
          <w:sz w:val="21"/>
          <w:szCs w:val="21"/>
          <w:highlight w:val="none"/>
          <w:lang w:val="en-US" w:eastAsia="zh-CN"/>
        </w:rPr>
        <w:t xml:space="preserve">3、付款方式：</w:t>
      </w:r>
      <w:r>
        <w:rPr>
          <w:rFonts w:ascii="微软雅黑" w:hAnsi="微软雅黑" w:cs="微软雅黑"/>
          <w:b/>
          <w:bCs/>
          <w:color w:val="000000"/>
          <w:sz w:val="21"/>
          <w:szCs w:val="21"/>
          <w:highlight w:val="none"/>
          <w:lang w:val="en-US" w:eastAsia="zh-CN"/>
        </w:rPr>
        <w:t xml:space="preserve">每年教职工体检服务全部结束后，</w:t>
      </w:r>
      <w:r>
        <w:rPr>
          <w:rFonts w:hint="eastAsia" w:ascii="微软雅黑" w:hAnsi="微软雅黑" w:cs="微软雅黑"/>
          <w:b/>
          <w:bCs/>
          <w:color w:val="000000"/>
          <w:sz w:val="21"/>
          <w:szCs w:val="21"/>
          <w:highlight w:val="none"/>
          <w:lang w:val="en-US" w:eastAsia="zh-CN"/>
        </w:rPr>
        <w:t xml:space="preserve">体检年度总费用按照</w:t>
      </w:r>
      <w:r>
        <w:rPr>
          <w:rFonts w:hint="eastAsia" w:ascii="微软雅黑" w:hAnsi="微软雅黑" w:cs="微软雅黑"/>
          <w:b/>
          <w:bCs/>
          <w:szCs w:val="21"/>
          <w:highlight w:val="none"/>
        </w:rPr>
        <w:t xml:space="preserve">各体检</w:t>
      </w:r>
      <w:r>
        <w:rPr>
          <w:rFonts w:hint="eastAsia" w:ascii="微软雅黑" w:hAnsi="微软雅黑" w:cs="微软雅黑"/>
          <w:b/>
          <w:bCs/>
          <w:szCs w:val="21"/>
          <w:highlight w:val="none"/>
          <w:lang w:val="en-US" w:eastAsia="zh-CN"/>
        </w:rPr>
        <w:t xml:space="preserve">套餐</w:t>
      </w:r>
      <w:r>
        <w:rPr>
          <w:rFonts w:hint="eastAsia" w:ascii="微软雅黑" w:hAnsi="微软雅黑" w:cs="微软雅黑"/>
          <w:b/>
          <w:bCs/>
          <w:szCs w:val="21"/>
          <w:highlight w:val="none"/>
        </w:rPr>
        <w:t xml:space="preserve">中标单价乘以</w:t>
      </w:r>
      <w:r>
        <w:rPr>
          <w:rFonts w:hint="eastAsia" w:ascii="微软雅黑" w:hAnsi="微软雅黑" w:cs="微软雅黑"/>
          <w:b/>
          <w:bCs/>
          <w:szCs w:val="21"/>
          <w:highlight w:val="none"/>
          <w:lang w:val="en-US" w:eastAsia="zh-CN"/>
        </w:rPr>
        <w:t xml:space="preserve">对应实际体检人数之和进行结算</w:t>
      </w:r>
      <w:r>
        <w:rPr>
          <w:rFonts w:hint="eastAsia" w:ascii="微软雅黑" w:hAnsi="微软雅黑" w:cs="微软雅黑"/>
          <w:b/>
          <w:bCs/>
          <w:color w:val="000000"/>
          <w:szCs w:val="21"/>
          <w:highlight w:val="none"/>
          <w:lang w:val="en-US" w:eastAsia="zh-CN"/>
        </w:rPr>
        <w:t xml:space="preserve">。</w:t>
      </w:r>
      <w:r>
        <w:rPr>
          <w:rFonts w:hint="eastAsia" w:ascii="微软雅黑" w:hAnsi="微软雅黑" w:cs="微软雅黑"/>
          <w:b/>
          <w:bCs/>
          <w:color w:val="000000"/>
          <w:sz w:val="21"/>
          <w:szCs w:val="21"/>
          <w:highlight w:val="none"/>
          <w:lang w:val="en-US" w:eastAsia="zh-CN"/>
        </w:rPr>
        <w:t xml:space="preserve">若</w:t>
      </w:r>
      <w:r>
        <w:rPr>
          <w:rFonts w:hint="eastAsia" w:ascii="微软雅黑" w:hAnsi="微软雅黑" w:eastAsia="微软雅黑" w:cs="微软雅黑"/>
          <w:b/>
          <w:bCs/>
          <w:color w:val="000000"/>
          <w:sz w:val="21"/>
          <w:szCs w:val="21"/>
          <w:highlight w:val="none"/>
          <w:lang w:val="en-US" w:eastAsia="zh-CN"/>
        </w:rPr>
        <w:t xml:space="preserve">受检人员取消或未进行重大检查项目检查的（如妇科</w:t>
      </w:r>
      <w:r>
        <w:rPr>
          <w:rFonts w:hint="eastAsia" w:ascii="微软雅黑" w:hAnsi="微软雅黑" w:cs="微软雅黑"/>
          <w:b/>
          <w:bCs/>
          <w:color w:val="000000"/>
          <w:sz w:val="21"/>
          <w:szCs w:val="21"/>
          <w:highlight w:val="none"/>
          <w:lang w:val="en-US" w:eastAsia="zh-CN"/>
        </w:rPr>
        <w:t xml:space="preserve">检查、B超检查、CT检查等），相关费用应在结算时予以相应扣除。</w:t>
      </w:r>
      <w:r>
        <w:rPr>
          <w:rFonts w:hint="eastAsia" w:ascii="微软雅黑" w:hAnsi="微软雅黑" w:cs="微软雅黑"/>
          <w:b/>
          <w:bCs/>
          <w:color w:val="000000"/>
          <w:sz w:val="21"/>
          <w:szCs w:val="21"/>
          <w:highlight w:val="none"/>
          <w:lang w:val="en-US" w:eastAsia="zh-CN"/>
        </w:rPr>
      </w:r>
      <w:r/>
    </w:p>
    <w:p>
      <w:pPr>
        <w:pStyle w:val="1135"/>
        <w:numPr>
          <w:ilvl w:val="0"/>
          <w:numId w:val="0"/>
        </w:numPr>
        <w:contextualSpacing/>
        <w:pageBreakBefore w:val="0"/>
        <w:spacing w:line="420" w:lineRule="exact"/>
        <w:rPr>
          <w:rFonts w:ascii="微软雅黑" w:hAnsi="微软雅黑" w:cs="微软雅黑"/>
          <w:b/>
          <w:bCs/>
          <w:color w:val="000000"/>
          <w:sz w:val="21"/>
          <w:szCs w:val="21"/>
          <w:highlight w:val="none"/>
          <w:lang w:val="en-US" w:eastAsia="zh-CN"/>
        </w:rPr>
      </w:pPr>
      <w:r>
        <w:rPr>
          <w:rFonts w:hint="eastAsia" w:ascii="微软雅黑" w:hAnsi="微软雅黑" w:cs="微软雅黑"/>
          <w:b/>
          <w:bCs/>
          <w:color w:val="000000"/>
          <w:sz w:val="21"/>
          <w:szCs w:val="21"/>
          <w:highlight w:val="none"/>
          <w:lang w:val="en-US" w:eastAsia="zh-CN"/>
        </w:rPr>
        <w:t xml:space="preserve">4、标的物的追加：政府采购合同履行中，采购人需追加与合同标的相同的货物、服务(包含与货物相关的服务及与服务相关的货物)的，在不改变合同其他条款的前提下，可以与中标供应商协商签订补充合同，但所有补充合同的采购金额不超过原合同金额10%。</w:t>
      </w:r>
      <w:r>
        <w:rPr>
          <w:rFonts w:ascii="微软雅黑" w:hAnsi="微软雅黑" w:cs="微软雅黑"/>
          <w:b/>
          <w:bCs/>
          <w:color w:val="000000"/>
          <w:sz w:val="21"/>
          <w:szCs w:val="21"/>
          <w:highlight w:val="none"/>
          <w:lang w:val="en-US" w:eastAsia="zh-CN"/>
        </w:rPr>
      </w:r>
      <w:r/>
    </w:p>
    <w:p>
      <w:pPr>
        <w:pStyle w:val="1160"/>
        <w:rPr>
          <w:rFonts w:hint="eastAsia"/>
          <w:color w:val="000000"/>
          <w:highlight w:val="none"/>
          <w:lang w:val="en-US" w:eastAsia="zh-CN"/>
        </w:rPr>
      </w:pPr>
      <w:r>
        <w:rPr>
          <w:rFonts w:hint="eastAsia"/>
          <w:color w:val="000000"/>
          <w:highlight w:val="none"/>
          <w:lang w:val="en-US" w:eastAsia="zh-CN"/>
        </w:rPr>
      </w:r>
      <w:r/>
    </w:p>
    <w:p>
      <w:pPr>
        <w:pStyle w:val="1136"/>
        <w:spacing w:before="0" w:after="0" w:line="420" w:lineRule="exact"/>
        <w:tabs>
          <w:tab w:val="left" w:pos="1440" w:leader="none"/>
          <w:tab w:val="left" w:pos="5670" w:leader="none"/>
        </w:tabs>
        <w:rPr>
          <w:rFonts w:hint="eastAsia" w:ascii="微软雅黑" w:hAnsi="微软雅黑" w:cs="微软雅黑"/>
          <w:color w:val="000000"/>
          <w:highlight w:val="none"/>
          <w:lang w:val="zh-CN"/>
        </w:rPr>
      </w:pPr>
      <w:r>
        <w:rPr>
          <w:rFonts w:hint="eastAsia" w:ascii="微软雅黑" w:hAnsi="微软雅黑" w:cs="微软雅黑"/>
          <w:color w:val="000000"/>
          <w:highlight w:val="none"/>
          <w:lang w:val="zh-CN"/>
        </w:rPr>
        <w:br w:type="page" w:clear="all"/>
      </w:r>
      <w:bookmarkStart w:id="332" w:name="_Toc1659"/>
      <w:r/>
      <w:bookmarkStart w:id="333" w:name="_Toc30140"/>
      <w:r/>
      <w:bookmarkStart w:id="334" w:name="_Toc11011"/>
      <w:r/>
      <w:bookmarkStart w:id="335" w:name="_Toc27630"/>
      <w:r>
        <w:rPr>
          <w:rFonts w:hint="eastAsia" w:ascii="微软雅黑" w:hAnsi="微软雅黑" w:cs="微软雅黑"/>
          <w:color w:val="000000"/>
          <w:highlight w:val="none"/>
          <w:lang w:val="zh-CN"/>
        </w:rPr>
        <w:t xml:space="preserve">第五章</w:t>
      </w:r>
      <w:r>
        <w:rPr>
          <w:rFonts w:hint="eastAsia" w:ascii="微软雅黑" w:hAnsi="微软雅黑" w:cs="微软雅黑"/>
          <w:color w:val="000000"/>
          <w:highlight w:val="none"/>
        </w:rPr>
        <w:t xml:space="preserve"> </w:t>
      </w:r>
      <w:r>
        <w:rPr>
          <w:rFonts w:hint="eastAsia" w:ascii="微软雅黑" w:hAnsi="微软雅黑" w:cs="微软雅黑"/>
          <w:color w:val="000000"/>
          <w:highlight w:val="none"/>
          <w:lang w:val="zh-CN"/>
        </w:rPr>
        <w:t xml:space="preserve">合同主要条款及格式</w:t>
      </w:r>
      <w:bookmarkEnd w:id="327"/>
      <w:r/>
      <w:bookmarkEnd w:id="332"/>
      <w:r/>
      <w:bookmarkEnd w:id="333"/>
      <w:r/>
      <w:bookmarkEnd w:id="334"/>
      <w:r/>
      <w:bookmarkEnd w:id="335"/>
      <w:r>
        <w:rPr>
          <w:rFonts w:hint="eastAsia" w:ascii="微软雅黑" w:hAnsi="微软雅黑" w:cs="微软雅黑"/>
          <w:color w:val="000000"/>
          <w:highlight w:val="none"/>
          <w:lang w:val="zh-CN"/>
        </w:rPr>
      </w:r>
      <w:r/>
    </w:p>
    <w:p>
      <w:pPr>
        <w:pStyle w:val="1135"/>
        <w:ind w:left="0" w:right="0" w:firstLine="0"/>
        <w:jc w:val="center"/>
        <w:rPr>
          <w:rFonts w:hint="eastAsia" w:ascii="微软雅黑" w:hAnsi="微软雅黑" w:eastAsia="微软雅黑" w:cs="微软雅黑"/>
          <w:color w:val="000000"/>
          <w:highlight w:val="none"/>
          <w:lang w:eastAsia="zh-CN"/>
        </w:rPr>
      </w:pPr>
      <w:r>
        <w:rPr>
          <w:rFonts w:hint="eastAsia" w:ascii="微软雅黑" w:hAnsi="微软雅黑" w:cs="微软雅黑"/>
          <w:color w:val="000000"/>
          <w:highlight w:val="none"/>
          <w:lang w:eastAsia="zh-CN"/>
        </w:rPr>
        <w:t xml:space="preserve">（此为范本，以实际签订合同为准）</w:t>
      </w:r>
      <w:r>
        <w:rPr>
          <w:rFonts w:hint="eastAsia" w:ascii="微软雅黑" w:hAnsi="微软雅黑" w:eastAsia="微软雅黑" w:cs="微软雅黑"/>
          <w:color w:val="000000"/>
          <w:highlight w:val="none"/>
          <w:lang w:eastAsia="zh-CN"/>
        </w:rPr>
      </w:r>
      <w:r/>
    </w:p>
    <w:p>
      <w:pPr>
        <w:pStyle w:val="1135"/>
        <w:jc w:val="center"/>
        <w:spacing w:line="420" w:lineRule="exact"/>
        <w:rPr>
          <w:rFonts w:hint="eastAsia" w:ascii="微软雅黑" w:hAnsi="微软雅黑" w:cs="微软雅黑"/>
          <w:b/>
          <w:bCs/>
          <w:sz w:val="48"/>
          <w:szCs w:val="48"/>
          <w:highlight w:val="none"/>
        </w:rPr>
      </w:pPr>
      <w:r>
        <w:rPr>
          <w:rFonts w:hint="eastAsia" w:ascii="微软雅黑" w:hAnsi="微软雅黑" w:cs="微软雅黑"/>
          <w:b/>
          <w:bCs/>
          <w:sz w:val="48"/>
          <w:szCs w:val="48"/>
          <w:highlight w:val="none"/>
        </w:rPr>
      </w:r>
      <w:r/>
    </w:p>
    <w:p>
      <w:pPr>
        <w:pStyle w:val="1135"/>
        <w:numPr>
          <w:ilvl w:val="0"/>
          <w:numId w:val="0"/>
        </w:numPr>
        <w:contextualSpacing/>
        <w:jc w:val="center"/>
        <w:spacing w:line="420" w:lineRule="exact"/>
        <w:rPr>
          <w:rFonts w:hint="eastAsia" w:ascii="微软雅黑" w:hAnsi="微软雅黑" w:eastAsia="微软雅黑" w:cs="微软雅黑"/>
          <w:b/>
          <w:bCs/>
          <w:color w:val="000000"/>
          <w:sz w:val="21"/>
          <w:szCs w:val="21"/>
          <w:highlight w:val="none"/>
        </w:rPr>
      </w:pPr>
      <w:r>
        <w:rPr>
          <w:rFonts w:hint="eastAsia" w:ascii="微软雅黑" w:hAnsi="微软雅黑" w:eastAsia="微软雅黑" w:cs="微软雅黑"/>
          <w:b/>
          <w:bCs/>
          <w:color w:val="000000"/>
          <w:sz w:val="21"/>
          <w:szCs w:val="21"/>
          <w:highlight w:val="none"/>
        </w:rPr>
        <w:t xml:space="preserve">南京艺术学院教职工体检服务合同</w:t>
      </w:r>
      <w:r>
        <w:rPr>
          <w:rFonts w:hint="eastAsia" w:ascii="微软雅黑" w:hAnsi="微软雅黑" w:eastAsia="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甲方：</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u w:val="none"/>
        </w:rPr>
      </w:pPr>
      <w:r>
        <w:rPr>
          <w:rFonts w:hint="eastAsia" w:ascii="微软雅黑" w:hAnsi="微软雅黑" w:cs="微软雅黑"/>
          <w:bCs w:val="0"/>
          <w:color w:val="000000"/>
          <w:sz w:val="21"/>
          <w:szCs w:val="21"/>
          <w:highlight w:val="none"/>
        </w:rPr>
        <w:t xml:space="preserve">乙方：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rPr>
      </w:r>
      <w:r/>
    </w:p>
    <w:p>
      <w:pPr>
        <w:pStyle w:val="1135"/>
        <w:numPr>
          <w:ilvl w:val="0"/>
          <w:numId w:val="0"/>
        </w:numPr>
        <w:contextualSpacing/>
        <w:spacing w:line="420" w:lineRule="exact"/>
        <w:rPr>
          <w:rFonts w:hint="eastAsia" w:ascii="微软雅黑" w:hAnsi="微软雅黑" w:cs="微软雅黑"/>
          <w:color w:val="000000"/>
          <w:sz w:val="21"/>
          <w:szCs w:val="21"/>
          <w:highlight w:val="none"/>
          <w:u w:val="none"/>
        </w:rPr>
      </w:pPr>
      <w:r>
        <w:rPr>
          <w:rFonts w:hint="eastAsia" w:ascii="微软雅黑" w:hAnsi="微软雅黑" w:cs="微软雅黑"/>
          <w:bCs w:val="0"/>
          <w:color w:val="000000"/>
          <w:sz w:val="21"/>
          <w:szCs w:val="21"/>
          <w:highlight w:val="none"/>
        </w:rPr>
        <w:t xml:space="preserve">招标代理机构：</w:t>
      </w:r>
      <w:r>
        <w:rPr>
          <w:rFonts w:hint="eastAsia" w:ascii="微软雅黑" w:hAnsi="微软雅黑" w:cs="微软雅黑"/>
          <w:color w:val="000000"/>
          <w:sz w:val="21"/>
          <w:szCs w:val="21"/>
          <w:highlight w:val="none"/>
        </w:rPr>
        <w:t xml:space="preserve"> </w:t>
      </w:r>
      <w:r>
        <w:rPr>
          <w:rFonts w:hint="eastAsia" w:ascii="微软雅黑" w:hAnsi="微软雅黑" w:cs="微软雅黑"/>
          <w:color w:val="000000"/>
          <w:sz w:val="21"/>
          <w:szCs w:val="21"/>
          <w:highlight w:val="none"/>
          <w:u w:val="none"/>
        </w:rPr>
        <w:t xml:space="preserve">   </w:t>
      </w:r>
      <w:r>
        <w:rPr>
          <w:rFonts w:hint="eastAsia" w:ascii="微软雅黑" w:hAnsi="微软雅黑" w:cs="微软雅黑"/>
          <w:color w:val="000000"/>
          <w:sz w:val="21"/>
          <w:szCs w:val="21"/>
          <w:highlight w:val="none"/>
          <w:u w:val="none"/>
        </w:rPr>
      </w:r>
      <w:r/>
    </w:p>
    <w:p>
      <w:pPr>
        <w:pStyle w:val="1135"/>
        <w:numPr>
          <w:ilvl w:val="0"/>
          <w:numId w:val="0"/>
        </w:numPr>
        <w:contextualSpacing/>
        <w:spacing w:line="420" w:lineRule="exact"/>
        <w:rPr>
          <w:rFonts w:hint="eastAsia" w:ascii="微软雅黑" w:hAnsi="微软雅黑" w:eastAsia="微软雅黑" w:cs="微软雅黑"/>
          <w:bCs w:val="0"/>
          <w:color w:val="000000"/>
          <w:szCs w:val="21"/>
          <w:highlight w:val="none"/>
        </w:rPr>
      </w:pPr>
      <w:r>
        <w:rPr>
          <w:rFonts w:hint="eastAsia" w:ascii="微软雅黑" w:hAnsi="微软雅黑" w:eastAsia="微软雅黑" w:cs="微软雅黑"/>
          <w:bCs w:val="0"/>
          <w:color w:val="000000"/>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根据《中华人民共和国政府采购法》、《中华人民共和国民法典》等法律、法规规定，按照南京艺术学院</w:t>
      </w:r>
      <w:r>
        <w:rPr>
          <w:rFonts w:hint="eastAsia" w:ascii="微软雅黑" w:hAnsi="微软雅黑" w:eastAsia="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single"/>
          <w:lang w:val="en-US" w:eastAsia="zh-CN"/>
        </w:rPr>
        <w:t xml:space="preserve">                    </w:t>
      </w:r>
      <w:r>
        <w:rPr>
          <w:rFonts w:hint="eastAsia" w:ascii="微软雅黑" w:hAnsi="微软雅黑" w:eastAsia="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none"/>
        </w:rPr>
        <w:t xml:space="preserve">（</w:t>
      </w:r>
      <w:r>
        <w:rPr>
          <w:rFonts w:hint="eastAsia" w:ascii="微软雅黑" w:hAnsi="微软雅黑" w:cs="微软雅黑"/>
          <w:bCs w:val="0"/>
          <w:color w:val="000000"/>
          <w:sz w:val="21"/>
          <w:szCs w:val="21"/>
          <w:highlight w:val="none"/>
        </w:rPr>
        <w:t xml:space="preserve">项目名称）采购文件、响应文件等规定条款，甲方向乙方购置相关服务，甲乙双方同意按下述条款和条件签订本合同，并共同遵守。</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36" w:name="_Toc21406"/>
      <w:r/>
      <w:bookmarkStart w:id="337" w:name="_Toc13763"/>
      <w:r/>
      <w:bookmarkStart w:id="338" w:name="_Toc25211"/>
      <w:r/>
      <w:bookmarkStart w:id="339" w:name="_Toc119739176"/>
      <w:r>
        <w:rPr>
          <w:rFonts w:hint="eastAsia" w:ascii="微软雅黑" w:hAnsi="微软雅黑" w:cs="微软雅黑"/>
          <w:b/>
          <w:bCs/>
          <w:color w:val="000000"/>
          <w:sz w:val="21"/>
          <w:szCs w:val="21"/>
          <w:highlight w:val="none"/>
        </w:rPr>
        <w:t xml:space="preserve">第一条 合同标的</w:t>
      </w:r>
      <w:bookmarkEnd w:id="336"/>
      <w:r/>
      <w:bookmarkEnd w:id="337"/>
      <w:r/>
      <w:bookmarkEnd w:id="338"/>
      <w:r/>
      <w:bookmarkEnd w:id="339"/>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u w:val="none"/>
        </w:rPr>
      </w:pPr>
      <w:r>
        <w:rPr>
          <w:rFonts w:hint="eastAsia" w:ascii="微软雅黑" w:hAnsi="微软雅黑" w:cs="微软雅黑"/>
          <w:bCs w:val="0"/>
          <w:color w:val="000000"/>
          <w:szCs w:val="21"/>
          <w:highlight w:val="none"/>
        </w:rPr>
        <w:t xml:space="preserve">1.1 服务内容及服务标准：</w:t>
      </w:r>
      <w:r>
        <w:rPr>
          <w:rFonts w:hint="eastAsia" w:ascii="微软雅黑" w:hAnsi="微软雅黑" w:cs="微软雅黑"/>
          <w:bCs w:val="0"/>
          <w:color w:val="000000"/>
          <w:szCs w:val="21"/>
          <w:highlight w:val="none"/>
          <w:u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1.1.1 服务内容为</w:t>
      </w:r>
      <w:r>
        <w:rPr>
          <w:rFonts w:hint="eastAsia" w:ascii="微软雅黑" w:hAnsi="微软雅黑" w:cs="微软雅黑"/>
          <w:bCs w:val="0"/>
          <w:color w:val="000000"/>
          <w:sz w:val="21"/>
          <w:szCs w:val="21"/>
          <w:highlight w:val="none"/>
          <w:u w:val="single"/>
        </w:rPr>
        <w:t xml:space="preserve">  </w:t>
      </w:r>
      <w:r>
        <w:rPr>
          <w:rFonts w:hint="eastAsia" w:ascii="微软雅黑" w:hAnsi="微软雅黑" w:eastAsia="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single"/>
          <w:lang w:val="en-US" w:eastAsia="zh-CN"/>
        </w:rPr>
        <w:t xml:space="preserve">                   </w:t>
      </w:r>
      <w:r>
        <w:rPr>
          <w:rFonts w:hint="eastAsia" w:ascii="微软雅黑" w:hAnsi="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single"/>
          <w:lang w:eastAsia="zh-CN"/>
        </w:rPr>
        <w:t xml:space="preserve">，</w:t>
      </w:r>
      <w:r>
        <w:rPr>
          <w:rFonts w:hint="eastAsia" w:ascii="微软雅黑" w:hAnsi="微软雅黑" w:cs="微软雅黑"/>
          <w:bCs w:val="0"/>
          <w:color w:val="000000"/>
          <w:sz w:val="21"/>
          <w:szCs w:val="21"/>
          <w:highlight w:val="none"/>
          <w:u w:val="single"/>
          <w:lang w:val="en-US" w:eastAsia="zh-CN"/>
        </w:rPr>
        <w:t xml:space="preserve">体</w:t>
      </w:r>
      <w:r>
        <w:rPr>
          <w:rFonts w:hint="eastAsia" w:ascii="微软雅黑" w:hAnsi="微软雅黑" w:cs="微软雅黑"/>
          <w:bCs w:val="0"/>
          <w:color w:val="000000"/>
          <w:sz w:val="21"/>
          <w:szCs w:val="21"/>
          <w:highlight w:val="none"/>
          <w:u w:val="single"/>
        </w:rPr>
        <w:t xml:space="preserve">检套餐</w:t>
      </w:r>
      <w:r>
        <w:rPr>
          <w:rFonts w:hint="eastAsia" w:ascii="微软雅黑" w:hAnsi="微软雅黑" w:cs="微软雅黑"/>
          <w:bCs w:val="0"/>
          <w:color w:val="000000"/>
          <w:sz w:val="21"/>
          <w:szCs w:val="21"/>
          <w:highlight w:val="none"/>
          <w:u w:val="single"/>
          <w:lang w:val="en-US" w:eastAsia="zh-CN"/>
        </w:rPr>
        <w:t xml:space="preserve">及</w:t>
      </w:r>
      <w:r>
        <w:rPr>
          <w:rFonts w:hint="eastAsia" w:ascii="微软雅黑" w:hAnsi="微软雅黑" w:cs="微软雅黑"/>
          <w:bCs w:val="0"/>
          <w:color w:val="000000"/>
          <w:sz w:val="21"/>
          <w:szCs w:val="21"/>
          <w:highlight w:val="none"/>
          <w:u w:val="single"/>
        </w:rPr>
        <w:t xml:space="preserve">价格详见合同附件。</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1.1.2 服务项目、内容及标准的变动必须由甲乙双方以签订补充协议的形式进行书面确认。</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eastAsia="微软雅黑" w:cs="微软雅黑"/>
          <w:bCs w:val="0"/>
          <w:color w:val="000000"/>
          <w:szCs w:val="21"/>
          <w:highlight w:val="none"/>
          <w:lang w:eastAsia="zh-CN"/>
        </w:rPr>
      </w:pPr>
      <w:r>
        <w:rPr>
          <w:rFonts w:hint="eastAsia" w:ascii="微软雅黑" w:hAnsi="微软雅黑" w:eastAsia="微软雅黑" w:cs="微软雅黑"/>
          <w:i w:val="0"/>
          <w:iCs w:val="0"/>
          <w:caps w:val="0"/>
          <w:color w:val="000000"/>
          <w:spacing w:val="0"/>
          <w:sz w:val="21"/>
          <w:szCs w:val="21"/>
          <w:highlight w:val="none"/>
          <w:shd w:val="clear" w:color="auto" w:fill="auto"/>
          <w:lang w:val="en-US" w:eastAsia="zh-CN"/>
        </w:rPr>
        <w:t xml:space="preserve">1.1.3 甲方要求</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B超、胸部CT为</w:t>
      </w:r>
      <w:r>
        <w:rPr>
          <w:rFonts w:hint="eastAsia" w:ascii="微软雅黑" w:hAnsi="微软雅黑" w:eastAsia="微软雅黑" w:cs="微软雅黑"/>
          <w:i w:val="0"/>
          <w:iCs w:val="0"/>
          <w:caps w:val="0"/>
          <w:color w:val="000000"/>
          <w:spacing w:val="0"/>
          <w:sz w:val="21"/>
          <w:szCs w:val="21"/>
          <w:highlight w:val="none"/>
          <w:shd w:val="clear" w:color="auto" w:fill="auto"/>
          <w:lang w:val="en-US" w:eastAsia="zh-CN"/>
        </w:rPr>
        <w:t xml:space="preserve">乙方</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自有设备</w:t>
      </w:r>
      <w:r>
        <w:rPr>
          <w:rFonts w:hint="eastAsia" w:ascii="微软雅黑" w:hAnsi="微软雅黑" w:eastAsia="微软雅黑" w:cs="微软雅黑"/>
          <w:i w:val="0"/>
          <w:iCs w:val="0"/>
          <w:caps w:val="0"/>
          <w:color w:val="000000"/>
          <w:spacing w:val="0"/>
          <w:sz w:val="21"/>
          <w:szCs w:val="21"/>
          <w:highlight w:val="none"/>
          <w:shd w:val="clear" w:color="auto" w:fill="auto"/>
          <w:lang w:eastAsia="zh-CN"/>
        </w:rPr>
        <w:t xml:space="preserve">。</w:t>
      </w:r>
      <w:r>
        <w:rPr>
          <w:rFonts w:hint="eastAsia" w:ascii="微软雅黑" w:hAnsi="微软雅黑" w:eastAsia="微软雅黑" w:cs="微软雅黑"/>
          <w:bCs w:val="0"/>
          <w:color w:val="000000"/>
          <w:szCs w:val="21"/>
          <w:highlight w:val="none"/>
          <w:lang w:eastAsia="zh-CN"/>
        </w:rPr>
      </w:r>
      <w:r/>
    </w:p>
    <w:p>
      <w:pPr>
        <w:pStyle w:val="1135"/>
        <w:numPr>
          <w:ilvl w:val="0"/>
          <w:numId w:val="0"/>
        </w:numPr>
        <w:contextualSpacing/>
        <w:spacing w:line="420" w:lineRule="exact"/>
        <w:rPr>
          <w:rFonts w:hint="eastAsia" w:ascii="微软雅黑" w:hAnsi="微软雅黑" w:eastAsia="微软雅黑" w:cs="微软雅黑"/>
          <w:bCs w:val="0"/>
          <w:color w:val="000000"/>
          <w:szCs w:val="21"/>
          <w:highlight w:val="none"/>
          <w:lang w:eastAsia="zh-CN"/>
        </w:rPr>
      </w:pPr>
      <w:r>
        <w:rPr>
          <w:rFonts w:hint="eastAsia" w:ascii="微软雅黑" w:hAnsi="微软雅黑" w:cs="微软雅黑"/>
          <w:bCs w:val="0"/>
          <w:color w:val="000000"/>
          <w:szCs w:val="21"/>
          <w:highlight w:val="none"/>
        </w:rPr>
        <w:t xml:space="preserve">1.2 服务期限：</w:t>
      </w:r>
      <w:r>
        <w:rPr>
          <w:rFonts w:hint="eastAsia" w:ascii="微软雅黑" w:hAnsi="微软雅黑" w:cs="微软雅黑"/>
          <w:color w:val="000000"/>
          <w:szCs w:val="21"/>
          <w:highlight w:val="none"/>
        </w:rPr>
        <w:t xml:space="preserve">自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rPr>
        <w:t xml:space="preserve">年</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月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rPr>
        <w:t xml:space="preserve">日起至</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rPr>
        <w:t xml:space="preserve">年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rPr>
        <w:t xml:space="preserve">月</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cs="微软雅黑"/>
          <w:color w:val="000000"/>
          <w:szCs w:val="21"/>
          <w:highlight w:val="none"/>
        </w:rPr>
        <w:t xml:space="preserve">日止</w:t>
      </w:r>
      <w:r>
        <w:rPr>
          <w:rFonts w:hint="eastAsia" w:ascii="微软雅黑" w:hAnsi="微软雅黑" w:cs="微软雅黑"/>
          <w:color w:val="000000"/>
          <w:szCs w:val="21"/>
          <w:highlight w:val="none"/>
          <w:lang w:eastAsia="zh-CN"/>
        </w:rPr>
        <w:t xml:space="preserve">，</w:t>
      </w:r>
      <w:r>
        <w:rPr>
          <w:rFonts w:hint="eastAsia" w:ascii="Times New Roman" w:hAnsi="Times New Roman" w:cs="Times New Roman"/>
          <w:color w:val="000000"/>
          <w:highlight w:val="none"/>
          <w:lang w:val="en-US" w:eastAsia="zh-CN"/>
        </w:rPr>
        <w:t xml:space="preserve">每年体检服务全部完成后，甲方根据考核细则对中标人进行考核，考核合格，签订后续年度的合同。</w:t>
      </w:r>
      <w:r>
        <w:rPr>
          <w:rFonts w:hint="eastAsia" w:ascii="微软雅黑" w:hAnsi="微软雅黑" w:eastAsia="微软雅黑" w:cs="微软雅黑"/>
          <w:bCs w:val="0"/>
          <w:color w:val="000000"/>
          <w:szCs w:val="21"/>
          <w:highlight w:val="none"/>
          <w:lang w:eastAsia="zh-CN"/>
        </w:rPr>
      </w:r>
      <w:r/>
    </w:p>
    <w:p>
      <w:pPr>
        <w:pStyle w:val="1135"/>
        <w:numPr>
          <w:ilvl w:val="0"/>
          <w:numId w:val="0"/>
        </w:numPr>
        <w:contextualSpacing/>
        <w:spacing w:line="420" w:lineRule="exact"/>
        <w:rPr>
          <w:rFonts w:hint="eastAsia" w:ascii="Times New Roman" w:hAnsi="Times New Roman" w:cs="Times New Roman"/>
          <w:color w:val="000000"/>
          <w:highlight w:val="none"/>
          <w:lang w:val="en-US" w:eastAsia="zh-CN"/>
        </w:rPr>
      </w:pPr>
      <w:r>
        <w:rPr>
          <w:rFonts w:hint="eastAsia" w:ascii="微软雅黑" w:hAnsi="微软雅黑" w:cs="微软雅黑"/>
          <w:strike w:val="0"/>
          <w:color w:val="000000"/>
          <w:sz w:val="21"/>
          <w:szCs w:val="21"/>
          <w:highlight w:val="none"/>
          <w:lang w:val="en-US" w:eastAsia="zh-CN"/>
        </w:rPr>
        <w:t xml:space="preserve">1.3体检时间：</w:t>
      </w:r>
      <w:r>
        <w:rPr>
          <w:rFonts w:hint="eastAsia"/>
          <w:color w:val="000000"/>
          <w:highlight w:val="none"/>
          <w:lang w:val="en-US" w:eastAsia="zh-CN"/>
        </w:rPr>
        <w:t xml:space="preserve">具体</w:t>
      </w:r>
      <w:r>
        <w:rPr>
          <w:rFonts w:hint="eastAsia"/>
          <w:color w:val="000000"/>
          <w:highlight w:val="none"/>
        </w:rPr>
        <w:t xml:space="preserve">每年体检于</w:t>
      </w:r>
      <w:r>
        <w:rPr>
          <w:rFonts w:hint="eastAsia"/>
          <w:color w:val="000000"/>
          <w:highlight w:val="none"/>
          <w:lang w:val="en-US" w:eastAsia="zh-CN"/>
        </w:rPr>
        <w:t xml:space="preserve">9</w:t>
      </w:r>
      <w:r>
        <w:rPr>
          <w:rFonts w:hint="eastAsia"/>
          <w:color w:val="000000"/>
          <w:highlight w:val="none"/>
        </w:rPr>
        <w:t xml:space="preserve">月</w:t>
      </w:r>
      <w:r>
        <w:rPr>
          <w:rFonts w:hint="eastAsia"/>
          <w:color w:val="000000"/>
          <w:highlight w:val="none"/>
          <w:lang w:val="en-US" w:eastAsia="zh-CN"/>
        </w:rPr>
        <w:t xml:space="preserve">至12月完成</w:t>
      </w:r>
      <w:r>
        <w:rPr>
          <w:rFonts w:hint="eastAsia"/>
          <w:color w:val="000000"/>
          <w:highlight w:val="none"/>
        </w:rPr>
        <w:t xml:space="preserve">，</w:t>
      </w:r>
      <w:r>
        <w:rPr>
          <w:rFonts w:hint="eastAsia"/>
          <w:color w:val="000000"/>
          <w:highlight w:val="none"/>
          <w:lang w:val="en-US" w:eastAsia="zh-CN"/>
        </w:rPr>
        <w:t xml:space="preserve">如有微调，待</w:t>
      </w:r>
      <w:r>
        <w:rPr>
          <w:rFonts w:hint="eastAsia" w:ascii="Times New Roman" w:hAnsi="Times New Roman" w:cs="Times New Roman"/>
          <w:color w:val="000000"/>
          <w:highlight w:val="none"/>
          <w:lang w:val="en-US" w:eastAsia="zh-CN"/>
        </w:rPr>
        <w:t xml:space="preserve">采</w:t>
      </w:r>
      <w:r>
        <w:rPr>
          <w:rFonts w:hint="eastAsia"/>
          <w:color w:val="000000"/>
          <w:highlight w:val="none"/>
          <w:lang w:val="en-US" w:eastAsia="zh-CN"/>
        </w:rPr>
        <w:t xml:space="preserve">购人通知；</w:t>
      </w:r>
      <w:r>
        <w:rPr>
          <w:rFonts w:hint="eastAsia" w:ascii="Times New Roman" w:hAnsi="Times New Roman" w:cs="Times New Roman"/>
          <w:color w:val="000000"/>
          <w:highlight w:val="none"/>
          <w:lang w:val="en-US" w:eastAsia="zh-CN"/>
        </w:rPr>
        <w:t xml:space="preserve">退休教职工团检需求，具体时间段由双方另行协商。</w:t>
      </w:r>
      <w:r>
        <w:rPr>
          <w:rFonts w:hint="eastAsia" w:ascii="Times New Roman" w:hAnsi="Times New Roman" w:cs="Times New Roman"/>
          <w:color w:val="000000"/>
          <w:highlight w:val="none"/>
          <w:lang w:val="en-US" w:eastAsia="zh-CN"/>
        </w:rPr>
      </w:r>
      <w:r/>
    </w:p>
    <w:p>
      <w:pPr>
        <w:pStyle w:val="1135"/>
        <w:numPr>
          <w:ilvl w:val="0"/>
          <w:numId w:val="0"/>
        </w:numPr>
        <w:contextualSpacing/>
        <w:spacing w:line="420" w:lineRule="exact"/>
        <w:rPr>
          <w:rFonts w:hint="eastAsia" w:ascii="Times New Roman" w:hAnsi="Times New Roman" w:cs="Times New Roman"/>
          <w:color w:val="000000"/>
          <w:highlight w:val="none"/>
          <w:lang w:val="en-US" w:eastAsia="zh-CN"/>
        </w:rPr>
      </w:pPr>
      <w:r>
        <w:rPr>
          <w:rFonts w:hint="eastAsia" w:ascii="微软雅黑" w:hAnsi="微软雅黑" w:eastAsia="微软雅黑" w:cs="微软雅黑"/>
          <w:color w:val="000000"/>
          <w:highlight w:val="none"/>
          <w:lang w:val="en-US" w:eastAsia="zh-CN"/>
        </w:rPr>
        <w:t xml:space="preserve">1.4根据招标文件的规定，甲方需追加与合同标的相同的服务，在不改变合同其他条款的前提下，可以与乙方协商签订补充合同，但所有补充合同的采购金额不超过原合同金额10%。</w:t>
      </w:r>
      <w:r>
        <w:rPr>
          <w:rFonts w:hint="eastAsia" w:ascii="Times New Roman" w:hAnsi="Times New Roman" w:cs="Times New Roman"/>
          <w:color w:val="000000"/>
          <w:highlight w:val="none"/>
          <w:lang w:val="en-US" w:eastAsia="zh-CN"/>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40" w:name="_Toc22370"/>
      <w:r/>
      <w:bookmarkStart w:id="341" w:name="_Toc24961"/>
      <w:r/>
      <w:bookmarkStart w:id="342" w:name="_Toc7267"/>
      <w:r>
        <w:rPr>
          <w:rFonts w:hint="eastAsia" w:ascii="微软雅黑" w:hAnsi="微软雅黑" w:cs="微软雅黑"/>
          <w:b/>
          <w:bCs/>
          <w:color w:val="000000"/>
          <w:sz w:val="21"/>
          <w:szCs w:val="21"/>
          <w:highlight w:val="none"/>
        </w:rPr>
        <w:t xml:space="preserve">第二条 价格与支付</w:t>
      </w:r>
      <w:bookmarkEnd w:id="340"/>
      <w:r/>
      <w:bookmarkEnd w:id="341"/>
      <w:r/>
      <w:bookmarkEnd w:id="342"/>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2.1本</w:t>
      </w:r>
      <w:r>
        <w:rPr>
          <w:rFonts w:hint="eastAsia" w:ascii="微软雅黑" w:hAnsi="微软雅黑" w:cs="微软雅黑"/>
          <w:bCs w:val="0"/>
          <w:color w:val="000000"/>
          <w:szCs w:val="21"/>
          <w:highlight w:val="none"/>
          <w:lang w:eastAsia="zh-CN"/>
        </w:rPr>
        <w:t xml:space="preserve">年度</w:t>
      </w:r>
      <w:r>
        <w:rPr>
          <w:rFonts w:hint="eastAsia" w:ascii="微软雅黑" w:hAnsi="微软雅黑" w:cs="微软雅黑"/>
          <w:bCs w:val="0"/>
          <w:color w:val="000000"/>
          <w:szCs w:val="21"/>
          <w:highlight w:val="none"/>
        </w:rPr>
        <w:t xml:space="preserve">协议体检服务金额</w:t>
      </w:r>
      <w:r>
        <w:rPr>
          <w:rFonts w:hint="eastAsia" w:ascii="微软雅黑" w:hAnsi="微软雅黑" w:cs="微软雅黑"/>
          <w:bCs w:val="0"/>
          <w:color w:val="000000"/>
          <w:szCs w:val="21"/>
          <w:highlight w:val="none"/>
          <w:u w:val="single"/>
        </w:rPr>
        <w:t xml:space="preserve"> </w:t>
      </w:r>
      <w:r>
        <w:rPr>
          <w:rFonts w:hint="eastAsia" w:ascii="微软雅黑" w:hAnsi="微软雅黑" w:cs="微软雅黑"/>
          <w:bCs w:val="0"/>
          <w:color w:val="000000"/>
          <w:szCs w:val="21"/>
          <w:highlight w:val="none"/>
          <w:u w:val="single"/>
          <w:lang w:val="en-US" w:eastAsia="zh-CN"/>
        </w:rPr>
        <w:t xml:space="preserve">         </w:t>
      </w:r>
      <w:r>
        <w:rPr>
          <w:rFonts w:hint="eastAsia" w:ascii="微软雅黑" w:hAnsi="微软雅黑" w:cs="微软雅黑"/>
          <w:bCs w:val="0"/>
          <w:color w:val="000000"/>
          <w:szCs w:val="21"/>
          <w:highlight w:val="none"/>
          <w:u w:val="none"/>
          <w:lang w:val="en-US" w:eastAsia="zh-CN"/>
        </w:rPr>
        <w:t xml:space="preserve">万</w:t>
      </w:r>
      <w:r>
        <w:rPr>
          <w:rFonts w:hint="eastAsia" w:ascii="微软雅黑" w:hAnsi="微软雅黑" w:cs="微软雅黑"/>
          <w:bCs w:val="0"/>
          <w:color w:val="000000"/>
          <w:szCs w:val="21"/>
          <w:highlight w:val="none"/>
        </w:rPr>
        <w:t xml:space="preserve">元，最终实际费用以实际参检人数结算。</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bookmarkStart w:id="343" w:name="_Toc1589"/>
      <w:r/>
      <w:bookmarkStart w:id="344" w:name="_Toc31470"/>
      <w:r/>
      <w:bookmarkStart w:id="345" w:name="_Toc15474"/>
      <w:r>
        <w:rPr>
          <w:rFonts w:hint="eastAsia" w:ascii="微软雅黑" w:hAnsi="微软雅黑" w:cs="微软雅黑"/>
          <w:bCs w:val="0"/>
          <w:color w:val="000000"/>
          <w:szCs w:val="21"/>
          <w:highlight w:val="none"/>
        </w:rPr>
        <w:t xml:space="preserve">2.2 本合同项下服务费已包括甲方就乙方履行本合同的全部报酬、所需的全部费用及税费，包括但不限于以下内容：</w:t>
      </w:r>
      <w:bookmarkEnd w:id="343"/>
      <w:r/>
      <w:bookmarkEnd w:id="344"/>
      <w:r/>
      <w:bookmarkEnd w:id="345"/>
      <w:r/>
      <w:bookmarkStart w:id="346" w:name="_Toc9069"/>
      <w:r/>
      <w:bookmarkStart w:id="347" w:name="_Toc26718"/>
      <w:r/>
      <w:bookmarkStart w:id="348" w:name="_Toc7760"/>
      <w:r>
        <w:rPr>
          <w:rFonts w:hint="eastAsia" w:ascii="微软雅黑" w:hAnsi="微软雅黑" w:cs="微软雅黑"/>
          <w:bCs w:val="0"/>
          <w:color w:val="000000"/>
          <w:szCs w:val="21"/>
          <w:highlight w:val="none"/>
        </w:rPr>
        <w:t xml:space="preserve"> 乙方按照本合同约定提供服务的费用，包括但不限于体检费、材料费、早餐费、税费等所有费用。</w:t>
      </w:r>
      <w:bookmarkEnd w:id="346"/>
      <w:r/>
      <w:bookmarkEnd w:id="347"/>
      <w:r/>
      <w:bookmarkEnd w:id="348"/>
      <w:r>
        <w:rPr>
          <w:rFonts w:hint="eastAsia" w:ascii="微软雅黑" w:hAnsi="微软雅黑" w:cs="微软雅黑"/>
          <w:bCs w:val="0"/>
          <w:color w:val="000000"/>
          <w:szCs w:val="21"/>
          <w:highlight w:val="none"/>
        </w:rPr>
        <w:t xml:space="preserve"> 除另有约定外，甲方无需就本合同项下委托事项向乙方支付上述费用之外的任何其他费用及税费（包括但不限于增值税等）。</w:t>
      </w:r>
      <w:r>
        <w:rPr>
          <w:rFonts w:hint="eastAsia" w:ascii="微软雅黑" w:hAnsi="微软雅黑" w:cs="微软雅黑"/>
          <w:bCs w:val="0"/>
          <w:color w:val="000000"/>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bookmarkStart w:id="349" w:name="_Toc12155"/>
      <w:r/>
      <w:bookmarkStart w:id="350" w:name="_Toc15190"/>
      <w:r/>
      <w:bookmarkStart w:id="351" w:name="_Toc4138"/>
      <w:r>
        <w:rPr>
          <w:rFonts w:hint="eastAsia" w:ascii="微软雅黑" w:hAnsi="微软雅黑" w:cs="微软雅黑"/>
          <w:bCs w:val="0"/>
          <w:color w:val="000000"/>
          <w:sz w:val="21"/>
          <w:szCs w:val="21"/>
          <w:highlight w:val="none"/>
        </w:rPr>
        <w:t xml:space="preserve">2.3 </w:t>
      </w:r>
      <w:bookmarkStart w:id="352" w:name="_Toc21651"/>
      <w:r/>
      <w:bookmarkStart w:id="353" w:name="_Toc28046"/>
      <w:r>
        <w:rPr>
          <w:rFonts w:hint="eastAsia" w:ascii="微软雅黑" w:hAnsi="微软雅黑" w:cs="微软雅黑"/>
          <w:bCs w:val="0"/>
          <w:color w:val="000000"/>
          <w:sz w:val="21"/>
          <w:szCs w:val="21"/>
          <w:highlight w:val="none"/>
        </w:rPr>
        <w:t xml:space="preserve">服务费用具体支付方式和时间如下：</w:t>
      </w:r>
      <w:bookmarkEnd w:id="349"/>
      <w:r/>
      <w:bookmarkEnd w:id="350"/>
      <w:r/>
      <w:bookmarkEnd w:id="351"/>
      <w:r/>
      <w:bookmarkEnd w:id="352"/>
      <w:r/>
      <w:bookmarkEnd w:id="353"/>
      <w:r>
        <w:rPr>
          <w:rFonts w:hint="eastAsia" w:ascii="微软雅黑" w:hAnsi="微软雅黑" w:cs="微软雅黑"/>
          <w:bCs w:val="0"/>
          <w:color w:val="000000"/>
          <w:sz w:val="21"/>
          <w:szCs w:val="21"/>
          <w:highlight w:val="none"/>
        </w:rPr>
      </w:r>
      <w:r/>
    </w:p>
    <w:p>
      <w:pPr>
        <w:pStyle w:val="1135"/>
        <w:numPr>
          <w:ilvl w:val="0"/>
          <w:numId w:val="0"/>
        </w:numPr>
        <w:contextualSpacing/>
        <w:pageBreakBefore w:val="0"/>
        <w:spacing w:line="420" w:lineRule="exact"/>
        <w:rPr>
          <w:rFonts w:hint="eastAsia" w:ascii="微软雅黑" w:hAnsi="微软雅黑" w:eastAsia="微软雅黑" w:cs="微软雅黑"/>
          <w:color w:val="000000"/>
          <w:sz w:val="21"/>
          <w:szCs w:val="21"/>
          <w:highlight w:val="none"/>
          <w:lang w:val="en-US" w:eastAsia="zh-CN" w:bidi="zh-CN"/>
        </w:rPr>
      </w:pPr>
      <w:r>
        <w:rPr>
          <w:rFonts w:ascii="微软雅黑" w:hAnsi="微软雅黑" w:cs="微软雅黑"/>
          <w:color w:val="000000"/>
          <w:sz w:val="21"/>
          <w:szCs w:val="21"/>
          <w:highlight w:val="none"/>
          <w:lang w:val="en-US" w:eastAsia="zh-CN"/>
        </w:rPr>
        <w:t xml:space="preserve">每年教职工体检服务全部结束后，</w:t>
      </w:r>
      <w:r>
        <w:rPr>
          <w:rFonts w:hint="eastAsia" w:ascii="微软雅黑" w:hAnsi="微软雅黑" w:cs="微软雅黑"/>
          <w:color w:val="000000"/>
          <w:sz w:val="21"/>
          <w:szCs w:val="21"/>
          <w:highlight w:val="none"/>
          <w:lang w:val="en-US" w:eastAsia="zh-CN"/>
        </w:rPr>
        <w:t xml:space="preserve">体检年度总费用按照</w:t>
      </w:r>
      <w:r>
        <w:rPr>
          <w:rFonts w:hint="eastAsia" w:ascii="微软雅黑" w:hAnsi="微软雅黑" w:cs="微软雅黑"/>
          <w:color w:val="000000"/>
          <w:szCs w:val="21"/>
          <w:highlight w:val="none"/>
        </w:rPr>
        <w:t xml:space="preserve">各体检</w:t>
      </w:r>
      <w:r>
        <w:rPr>
          <w:rFonts w:hint="eastAsia" w:ascii="微软雅黑" w:hAnsi="微软雅黑" w:cs="微软雅黑"/>
          <w:color w:val="000000"/>
          <w:szCs w:val="21"/>
          <w:highlight w:val="none"/>
          <w:lang w:val="en-US" w:eastAsia="zh-CN"/>
        </w:rPr>
        <w:t xml:space="preserve">套餐</w:t>
      </w:r>
      <w:r>
        <w:rPr>
          <w:rFonts w:hint="eastAsia" w:ascii="微软雅黑" w:hAnsi="微软雅黑" w:cs="微软雅黑"/>
          <w:color w:val="000000"/>
          <w:szCs w:val="21"/>
          <w:highlight w:val="none"/>
        </w:rPr>
        <w:t xml:space="preserve">中标单价乘以</w:t>
      </w:r>
      <w:r>
        <w:rPr>
          <w:rFonts w:hint="eastAsia" w:ascii="微软雅黑" w:hAnsi="微软雅黑" w:cs="微软雅黑"/>
          <w:color w:val="000000"/>
          <w:szCs w:val="21"/>
          <w:highlight w:val="none"/>
          <w:lang w:val="en-US" w:eastAsia="zh-CN"/>
        </w:rPr>
        <w:t xml:space="preserve">对应实际体检人数之和进行结算。</w:t>
      </w:r>
      <w:r>
        <w:rPr>
          <w:rFonts w:hint="eastAsia" w:ascii="微软雅黑" w:hAnsi="微软雅黑" w:eastAsia="微软雅黑" w:cs="微软雅黑"/>
          <w:color w:val="000000"/>
          <w:sz w:val="21"/>
          <w:szCs w:val="21"/>
          <w:highlight w:val="none"/>
          <w:lang w:val="en-US" w:eastAsia="zh-CN" w:bidi="zh-CN"/>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rPr>
          <w:rFonts w:hint="eastAsia" w:ascii="微软雅黑" w:hAnsi="微软雅黑" w:cs="微软雅黑"/>
          <w:bCs w:val="0"/>
          <w:color w:val="000000"/>
          <w:sz w:val="21"/>
          <w:szCs w:val="21"/>
          <w:highlight w:val="none"/>
        </w:rPr>
        <w:t xml:space="preserve">乙方在按甲方要求，交付体检报告后，应在7个工作日内向甲方提供相应结算单。双方进行确认结算清单。甲方在 20个工作日内按实际结算相应金额，乙方按甲方财务规定出具相应正式发票，同时附体检人员及费用清单。</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2.4 </w:t>
      </w:r>
      <w:r>
        <w:rPr>
          <w:rFonts w:hint="eastAsia" w:ascii="微软雅黑" w:hAnsi="微软雅黑" w:cs="微软雅黑"/>
          <w:bCs w:val="0"/>
          <w:color w:val="000000"/>
          <w:szCs w:val="21"/>
          <w:highlight w:val="none"/>
          <w:lang w:val="en-US" w:eastAsia="zh-CN"/>
        </w:rPr>
        <w:t xml:space="preserve">体检过程中，</w:t>
      </w:r>
      <w:r>
        <w:rPr>
          <w:rFonts w:hint="eastAsia" w:ascii="微软雅黑" w:hAnsi="微软雅黑" w:cs="微软雅黑"/>
          <w:color w:val="000000"/>
          <w:sz w:val="21"/>
          <w:szCs w:val="21"/>
          <w:highlight w:val="none"/>
          <w:lang w:val="en-US" w:eastAsia="zh-CN"/>
        </w:rPr>
        <w:t xml:space="preserve">若</w:t>
      </w:r>
      <w:r>
        <w:rPr>
          <w:rFonts w:hint="eastAsia" w:ascii="微软雅黑" w:hAnsi="微软雅黑" w:eastAsia="微软雅黑" w:cs="微软雅黑"/>
          <w:color w:val="000000"/>
          <w:sz w:val="21"/>
          <w:szCs w:val="21"/>
          <w:highlight w:val="none"/>
          <w:lang w:val="en-US" w:eastAsia="zh-CN"/>
        </w:rPr>
        <w:t xml:space="preserve">受检人员取消或未进行重大检查项目</w:t>
      </w:r>
      <w:r>
        <w:rPr>
          <w:rFonts w:hint="eastAsia" w:ascii="微软雅黑" w:hAnsi="微软雅黑" w:cs="微软雅黑"/>
          <w:bCs w:val="0"/>
          <w:color w:val="000000"/>
          <w:szCs w:val="21"/>
          <w:highlight w:val="none"/>
        </w:rPr>
        <w:t xml:space="preserve">检查的</w:t>
      </w:r>
      <w:r>
        <w:rPr>
          <w:rFonts w:hint="eastAsia" w:ascii="微软雅黑" w:hAnsi="微软雅黑" w:eastAsia="微软雅黑" w:cs="微软雅黑"/>
          <w:color w:val="000000"/>
          <w:sz w:val="21"/>
          <w:szCs w:val="21"/>
          <w:highlight w:val="none"/>
          <w:lang w:val="en-US" w:eastAsia="zh-CN"/>
        </w:rPr>
        <w:t xml:space="preserve">（如妇科检查、B超检查、CT检查等），相关费用应在结算时予以相应扣除。</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bCs w:val="0"/>
          <w:color w:val="000000"/>
          <w:szCs w:val="21"/>
          <w:highlight w:val="none"/>
        </w:rPr>
        <w:t xml:space="preserve">2.5结算方式:转账。乙方须向甲方出具合法的体检结算票据。甲方应在收到结算票据的20个工作日内根据结算票据所示金额将体检服务费用支付至下列指定账户:</w:t>
      </w:r>
      <w:r>
        <w:rPr>
          <w:rFonts w:hint="eastAsia" w:ascii="微软雅黑" w:hAnsi="微软雅黑" w:cs="微软雅黑"/>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乙方账户名称:</w:t>
      </w:r>
      <w:r>
        <w:rPr>
          <w:rFonts w:hint="eastAsia" w:ascii="微软雅黑" w:hAnsi="微软雅黑" w:cs="微软雅黑"/>
          <w:color w:val="000000"/>
          <w:szCs w:val="21"/>
          <w:highlight w:val="none"/>
        </w:rPr>
        <w:t xml:space="preserve">  </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开户行:</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bCs w:val="0"/>
          <w:color w:val="000000"/>
          <w:szCs w:val="21"/>
          <w:highlight w:val="none"/>
        </w:rPr>
        <w:t xml:space="preserve">账号:</w:t>
      </w:r>
      <w:r>
        <w:rPr>
          <w:rFonts w:hint="eastAsia" w:ascii="微软雅黑" w:hAnsi="微软雅黑" w:cs="微软雅黑"/>
          <w:color w:val="000000"/>
          <w:szCs w:val="21"/>
          <w:highlight w:val="none"/>
        </w:rPr>
      </w:r>
      <w:r/>
    </w:p>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bCs w:val="0"/>
          <w:color w:val="000000"/>
          <w:szCs w:val="21"/>
          <w:highlight w:val="none"/>
        </w:rPr>
        <w:t xml:space="preserve">甲方账户名称:</w:t>
      </w:r>
      <w:r>
        <w:rPr>
          <w:rFonts w:hint="eastAsia" w:ascii="微软雅黑" w:hAnsi="微软雅黑" w:cs="微软雅黑"/>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开户行:</w:t>
      </w:r>
      <w:r>
        <w:rPr>
          <w:rFonts w:hint="eastAsia" w:ascii="微软雅黑" w:hAnsi="微软雅黑" w:cs="微软雅黑"/>
          <w:color w:val="000000"/>
          <w:szCs w:val="21"/>
          <w:highlight w:val="none"/>
        </w:rPr>
        <w:t xml:space="preserve"> </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bCs w:val="0"/>
          <w:color w:val="000000"/>
          <w:szCs w:val="21"/>
          <w:highlight w:val="none"/>
        </w:rPr>
        <w:t xml:space="preserve">账号:</w:t>
      </w:r>
      <w:r>
        <w:rPr>
          <w:rFonts w:hint="eastAsia" w:ascii="微软雅黑" w:hAnsi="微软雅黑" w:cs="微软雅黑"/>
          <w:color w:val="000000"/>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乙方账户如有变动，须提前30天向甲方提交书面证明，否则甲方不承担由乙方账户变动造成的一切损失和责任。</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2.6 根据合同相关条款的规定，如果乙方需要承担赔偿责任和/或支付违约金，甲方有权从任何未支付款项或从履约保函中扣除相应金额，不足部分乙方应继续予以赔偿。</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54" w:name="_Toc2391"/>
      <w:r/>
      <w:bookmarkStart w:id="355" w:name="_Toc20733"/>
      <w:r/>
      <w:bookmarkStart w:id="356" w:name="_Toc14924"/>
      <w:r>
        <w:rPr>
          <w:rFonts w:hint="eastAsia" w:ascii="微软雅黑" w:hAnsi="微软雅黑" w:cs="微软雅黑"/>
          <w:b/>
          <w:bCs/>
          <w:color w:val="000000"/>
          <w:sz w:val="21"/>
          <w:szCs w:val="21"/>
          <w:highlight w:val="none"/>
        </w:rPr>
        <w:t xml:space="preserve">第三条 履约保证金</w:t>
      </w:r>
      <w:bookmarkEnd w:id="354"/>
      <w:r/>
      <w:bookmarkEnd w:id="355"/>
      <w:r/>
      <w:bookmarkEnd w:id="356"/>
      <w:r>
        <w:rPr>
          <w:rFonts w:hint="eastAsia" w:ascii="微软雅黑" w:hAnsi="微软雅黑" w:cs="微软雅黑"/>
          <w:b/>
          <w:bCs/>
          <w:color w:val="000000"/>
          <w:sz w:val="21"/>
          <w:szCs w:val="21"/>
          <w:highlight w:val="none"/>
        </w:rPr>
      </w:r>
      <w:r/>
    </w:p>
    <w:p>
      <w:pPr>
        <w:pStyle w:val="1135"/>
        <w:numPr>
          <w:ilvl w:val="0"/>
          <w:numId w:val="0"/>
        </w:numPr>
        <w:contextualSpacing/>
        <w:ind w:left="630" w:hanging="630"/>
        <w:spacing w:line="420" w:lineRule="exact"/>
        <w:rPr>
          <w:rFonts w:hint="eastAsia" w:ascii="微软雅黑" w:hAnsi="微软雅黑" w:cs="微软雅黑"/>
          <w:bCs w:val="0"/>
          <w:color w:val="000000"/>
          <w:sz w:val="21"/>
          <w:szCs w:val="21"/>
          <w:highlight w:val="none"/>
        </w:rPr>
      </w:pPr>
      <w:r/>
      <w:bookmarkStart w:id="357" w:name="_Toc13283"/>
      <w:r/>
      <w:bookmarkStart w:id="358" w:name="_Toc6027"/>
      <w:r/>
      <w:bookmarkStart w:id="359" w:name="_Toc22202"/>
      <w:r>
        <w:rPr>
          <w:rFonts w:hint="eastAsia" w:ascii="微软雅黑" w:hAnsi="微软雅黑" w:cs="微软雅黑"/>
          <w:bCs w:val="0"/>
          <w:color w:val="000000"/>
          <w:sz w:val="21"/>
          <w:szCs w:val="21"/>
          <w:highlight w:val="none"/>
        </w:rPr>
        <w:t xml:space="preserve">3.1 乙方交纳人民币</w:t>
      </w:r>
      <w:r>
        <w:rPr>
          <w:rFonts w:hint="eastAsia" w:ascii="微软雅黑" w:hAnsi="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single"/>
          <w:lang w:val="en-US" w:eastAsia="zh-CN"/>
        </w:rPr>
        <w:t xml:space="preserve">   </w:t>
      </w:r>
      <w:r>
        <w:rPr>
          <w:rFonts w:hint="eastAsia" w:ascii="微软雅黑" w:hAnsi="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rPr>
        <w:t xml:space="preserve">元作为本合同的履约保证金，甲方开具往来结算票后，乙方于</w:t>
      </w:r>
      <w:r>
        <w:rPr>
          <w:rFonts w:hint="eastAsia" w:ascii="微软雅黑" w:hAnsi="微软雅黑" w:cs="微软雅黑"/>
          <w:bCs w:val="0"/>
          <w:color w:val="000000"/>
          <w:sz w:val="21"/>
          <w:szCs w:val="21"/>
          <w:highlight w:val="none"/>
          <w:u w:val="single"/>
          <w:lang w:val="en-US" w:eastAsia="zh-CN"/>
        </w:rPr>
        <w:t xml:space="preserve">    </w:t>
      </w:r>
      <w:r>
        <w:rPr>
          <w:rFonts w:hint="eastAsia" w:ascii="微软雅黑" w:hAnsi="微软雅黑" w:cs="微软雅黑"/>
          <w:bCs w:val="0"/>
          <w:color w:val="000000"/>
          <w:sz w:val="21"/>
          <w:szCs w:val="21"/>
          <w:highlight w:val="none"/>
        </w:rPr>
        <w:t xml:space="preserve">年</w:t>
      </w:r>
      <w:r>
        <w:rPr>
          <w:rFonts w:hint="eastAsia" w:ascii="微软雅黑" w:hAnsi="微软雅黑" w:cs="微软雅黑"/>
          <w:bCs w:val="0"/>
          <w:color w:val="000000"/>
          <w:sz w:val="21"/>
          <w:szCs w:val="21"/>
          <w:highlight w:val="none"/>
          <w:lang w:val="en-US" w:eastAsia="zh-CN"/>
        </w:rPr>
        <w:t xml:space="preserve"> </w:t>
      </w:r>
      <w:r>
        <w:rPr>
          <w:rFonts w:hint="eastAsia" w:ascii="微软雅黑" w:hAnsi="微软雅黑" w:cs="微软雅黑"/>
          <w:bCs w:val="0"/>
          <w:color w:val="000000"/>
          <w:sz w:val="21"/>
          <w:szCs w:val="21"/>
          <w:highlight w:val="none"/>
        </w:rPr>
        <w:t xml:space="preserve">月</w:t>
      </w:r>
      <w:r>
        <w:rPr>
          <w:rFonts w:hint="eastAsia" w:ascii="微软雅黑" w:hAnsi="微软雅黑" w:cs="微软雅黑"/>
          <w:bCs w:val="0"/>
          <w:color w:val="000000"/>
          <w:sz w:val="21"/>
          <w:szCs w:val="21"/>
          <w:highlight w:val="none"/>
          <w:u w:val="single"/>
          <w:lang w:val="en-US" w:eastAsia="zh-CN"/>
        </w:rPr>
        <w:t xml:space="preserve">     </w:t>
      </w:r>
      <w:r>
        <w:rPr>
          <w:rFonts w:hint="eastAsia" w:ascii="微软雅黑" w:hAnsi="微软雅黑" w:cs="微软雅黑"/>
          <w:bCs w:val="0"/>
          <w:color w:val="000000"/>
          <w:sz w:val="21"/>
          <w:szCs w:val="21"/>
          <w:highlight w:val="none"/>
        </w:rPr>
        <w:t xml:space="preserve">日前支付。</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3.2 合同履行结束后，甲方应及时无息退还交纳的履约保证金。</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3.3 若乙方有未能履行合同约定义务的情形，甲方有权不予退还全部或部分履约保证金作为补偿。</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rPr>
          <w:rFonts w:hint="eastAsia" w:ascii="微软雅黑" w:hAnsi="微软雅黑" w:cs="微软雅黑"/>
          <w:b/>
          <w:bCs/>
          <w:color w:val="000000"/>
          <w:sz w:val="21"/>
          <w:szCs w:val="21"/>
          <w:highlight w:val="none"/>
        </w:rPr>
        <w:t xml:space="preserve">第四条 甲方的权利和义务</w:t>
      </w:r>
      <w:bookmarkEnd w:id="357"/>
      <w:r/>
      <w:bookmarkEnd w:id="358"/>
      <w:r/>
      <w:bookmarkEnd w:id="359"/>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4.1 甲方有权接受乙方提供的服务，该服务应满足甲方的要求。</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4.2 甲方有权对乙方服务工作进行日常监督、检查和管理指导，并提出意见。</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4.3 甲方应真实、详尽、及时地向乙方陈述开展服务所必需的信息；提供与委托事项有关的档案、文件及其它资料，乙方应在服务期届满时将原件、复印件全部退回。</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bookmarkStart w:id="360" w:name="_Toc17303"/>
      <w:r/>
      <w:bookmarkStart w:id="361" w:name="_Toc5123"/>
      <w:r/>
      <w:bookmarkStart w:id="362" w:name="_Toc25615"/>
      <w:r/>
      <w:bookmarkStart w:id="363" w:name="_Toc15351"/>
      <w:r>
        <w:rPr>
          <w:rFonts w:hint="eastAsia" w:ascii="微软雅黑" w:hAnsi="微软雅黑" w:cs="微软雅黑"/>
          <w:bCs w:val="0"/>
          <w:color w:val="000000"/>
          <w:sz w:val="21"/>
          <w:szCs w:val="21"/>
          <w:highlight w:val="none"/>
        </w:rPr>
        <w:t xml:space="preserve">4.4 甲方应当积极、主动地配合乙方的工作，对乙方提出的服务要求应当明确、合理。</w:t>
      </w:r>
      <w:bookmarkEnd w:id="360"/>
      <w:r/>
      <w:bookmarkEnd w:id="361"/>
      <w:r/>
      <w:bookmarkEnd w:id="362"/>
      <w:r/>
      <w:bookmarkEnd w:id="363"/>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4.5 甲方负责协调甲方各相关部门配合乙方开展工作，提供数据、信息支持。</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4.6 甲方应按合同约定及时向乙方结算服务费用。</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64" w:name="_Toc11232"/>
      <w:r/>
      <w:bookmarkStart w:id="365" w:name="_Toc27557"/>
      <w:r/>
      <w:bookmarkStart w:id="366" w:name="_Toc5"/>
      <w:r/>
      <w:bookmarkStart w:id="367" w:name="_Toc119739180"/>
      <w:r/>
      <w:bookmarkStart w:id="368" w:name="_Toc29870794"/>
      <w:r>
        <w:rPr>
          <w:rFonts w:hint="eastAsia" w:ascii="微软雅黑" w:hAnsi="微软雅黑" w:cs="微软雅黑"/>
          <w:b/>
          <w:bCs/>
          <w:color w:val="000000"/>
          <w:sz w:val="21"/>
          <w:szCs w:val="21"/>
          <w:highlight w:val="none"/>
        </w:rPr>
        <w:t xml:space="preserve">第五条 乙方的权利和义务</w:t>
      </w:r>
      <w:bookmarkEnd w:id="364"/>
      <w:r/>
      <w:bookmarkEnd w:id="365"/>
      <w:r/>
      <w:bookmarkEnd w:id="366"/>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5.1 乙方有权按合同约定收取服务费用。</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5.2 乙方有权要求甲方提供与乙方承接的服务事项相关的业务管理规定和标准。乙方有权就合同开展的相关事项与甲方进行沟通。</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 w:val="21"/>
          <w:szCs w:val="21"/>
          <w:highlight w:val="none"/>
        </w:rPr>
        <w:t xml:space="preserve">5.3 在本合同签订时及履行过程中，乙方应持续具备履行本合同项下服务的全部主体资格、业务资质。否则，甲方有权解除本合同，并追究乙方违约责任，</w:t>
      </w:r>
      <w:r>
        <w:rPr>
          <w:rFonts w:hint="eastAsia" w:ascii="微软雅黑" w:hAnsi="微软雅黑" w:cs="微软雅黑"/>
          <w:color w:val="000000"/>
          <w:sz w:val="21"/>
          <w:szCs w:val="21"/>
          <w:highlight w:val="none"/>
        </w:rPr>
        <w:t xml:space="preserve">包括但不限于甲方因维权产生的保全费、保全保费、诉讼费、律师费、误工费、差旅费等。</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5.4 乙方不得将本合同项下的权利义务转让给第三方或交由第三方代理，不得将任何主要或非主要服务事项分包。</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5.5 乙方应保证提供的服务符合国家法律法规、行业标准、金融或相关监管机构的规定以及甲方规定的资质条件和相关要求。乙方应遵循诚实信用原则，根据合同的性质、目的和交易习惯履行合同义务，且不得存在违反劳动法、环保标准、安全标准和财务数据作假等行为，因违反上述规定给甲方造成损失的由乙方负责赔偿，由此产生的一切责任由乙方依法承担，包括但不限于甲方因维权产生的保全费、保全保费、诉讼费、律师费、误工费、差旅费等。</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5.6 乙方须确保向甲方提供的所有信息真实、合法。</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5.7 乙方必须及时向甲方汇报工作进展，听取甲方的意见或建议。乙方应定期</w:t>
      </w:r>
      <w:r>
        <w:rPr>
          <w:rFonts w:hint="eastAsia" w:ascii="微软雅黑" w:hAnsi="微软雅黑" w:cs="微软雅黑"/>
          <w:color w:val="000000"/>
          <w:szCs w:val="21"/>
          <w:highlight w:val="none"/>
        </w:rPr>
        <w:t xml:space="preserve">书面</w:t>
      </w:r>
      <w:r>
        <w:rPr>
          <w:rFonts w:hint="eastAsia" w:ascii="微软雅黑" w:hAnsi="微软雅黑" w:cs="微软雅黑"/>
          <w:bCs w:val="0"/>
          <w:color w:val="000000"/>
          <w:szCs w:val="21"/>
          <w:highlight w:val="none"/>
        </w:rPr>
        <w:t xml:space="preserve">通报服务活动的有关事项，及时书面通报服务活动突发性事件。</w:t>
      </w:r>
      <w:r>
        <w:rPr>
          <w:rFonts w:hint="eastAsia" w:ascii="微软雅黑" w:hAnsi="微软雅黑" w:cs="微软雅黑"/>
          <w:bCs w:val="0"/>
          <w:color w:val="000000"/>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bookmarkStart w:id="369" w:name="_Toc876"/>
      <w:r/>
      <w:bookmarkStart w:id="370" w:name="_Toc13043"/>
      <w:r/>
      <w:bookmarkStart w:id="371" w:name="_Toc20872"/>
      <w:r>
        <w:rPr>
          <w:rFonts w:hint="eastAsia" w:ascii="微软雅黑" w:hAnsi="微软雅黑" w:cs="微软雅黑"/>
          <w:bCs w:val="0"/>
          <w:color w:val="000000"/>
          <w:sz w:val="21"/>
          <w:szCs w:val="21"/>
          <w:highlight w:val="none"/>
        </w:rPr>
        <w:t xml:space="preserve">5.8 乙方应妥善保管服务过程中产生的各种形式的工作记录，并在服务结束前向甲方移交。</w:t>
      </w:r>
      <w:bookmarkEnd w:id="369"/>
      <w:r/>
      <w:bookmarkEnd w:id="370"/>
      <w:r/>
      <w:bookmarkEnd w:id="371"/>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5.9 乙方根据承接的服务事项和甲方确定的工作标准加强对服务人员工作质量考核。</w:t>
      </w:r>
      <w:r>
        <w:rPr>
          <w:rFonts w:hint="eastAsia" w:ascii="微软雅黑" w:hAnsi="微软雅黑" w:cs="微软雅黑"/>
          <w:bCs w:val="0"/>
          <w:color w:val="000000"/>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outlineLvl w:val="9"/>
      </w:pPr>
      <w:r/>
      <w:bookmarkStart w:id="372" w:name="_Toc2709"/>
      <w:r/>
      <w:bookmarkStart w:id="373" w:name="_Toc19879"/>
      <w:r/>
      <w:bookmarkStart w:id="374" w:name="_Toc6920"/>
      <w:r>
        <w:rPr>
          <w:rFonts w:hint="eastAsia" w:ascii="微软雅黑" w:hAnsi="微软雅黑" w:cs="微软雅黑"/>
          <w:bCs w:val="0"/>
          <w:color w:val="000000"/>
          <w:sz w:val="21"/>
          <w:szCs w:val="21"/>
          <w:highlight w:val="none"/>
        </w:rPr>
        <w:t xml:space="preserve">5.10 乙方应当根据委托事项的要求，适时派驻人员现场协助处理。</w:t>
      </w:r>
      <w:bookmarkEnd w:id="372"/>
      <w:r/>
      <w:bookmarkEnd w:id="373"/>
      <w:r/>
      <w:bookmarkEnd w:id="374"/>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tabs>
          <w:tab w:val="left" w:pos="0" w:leader="none"/>
        </w:tabs>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5.11 乙方不得将在本合同受托事项下获得或形成的有利于甲方的信息或资源用于其他客户服务事项中，或以其他任何方式损害甲方利益。</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5.12 乙方应与服务人员依法签订劳动合同，向服务人员支付工作报酬、缴纳社保，自行解决与服务人员发生的劳动争议，以及承担因服务人员过错造成的损失等。乙方未履行上述义务造成甲方损失的，应向甲方承担赔偿责任。因乙方原因,经法院判决导致甲方承担赔偿责任的该赔偿责任应由乙方直接向第三方赔偿,如甲方被强制执行交付后，甲方有权向乙方追偿，乙方并应承担甲方因追偿产生的所有费用(包括但不限于赔偿第三方的费用、交通费、诉讼费、律师费、误工费、差旅费等)。</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5.13 未经甲方书面同意，乙方不得私下抓取、处理甲乙双方约定服务品种之外的甲方任何业务。乙方应对乙方人员定期进行教育、培训和技能辅导，按合同约定的服务内容和服务标准提供高质量的服务。乙方应接受甲方的指导和监督，积极配合甲方落实工作安排。</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cs="微软雅黑"/>
          <w:bCs w:val="0"/>
          <w:color w:val="000000"/>
          <w:szCs w:val="21"/>
          <w:highlight w:val="none"/>
        </w:rPr>
      </w:pPr>
      <w:r>
        <w:rPr>
          <w:rFonts w:hint="eastAsia" w:ascii="微软雅黑" w:hAnsi="微软雅黑" w:cs="微软雅黑"/>
          <w:bCs w:val="0"/>
          <w:color w:val="000000"/>
          <w:szCs w:val="21"/>
          <w:highlight w:val="none"/>
        </w:rPr>
        <w:t xml:space="preserve">5.14 乙方应接受甲方对本项目所安排的定期或不定期的监督与检查，对甲方发现的问题或提出的建议及要求要在2小时内响应，5个工作日内完成整改；乙方有责任配合甲方内部、外部审计机构、银行业监督管理机构对提供的服务过程、档案、资料等方面进行检查；乙方须遵守甲方外包作业管理规定及其他与本项目有关的制度或规定，严格执行保密制度，保障客户信息安全。</w:t>
      </w:r>
      <w:r>
        <w:rPr>
          <w:rFonts w:hint="eastAsia" w:ascii="微软雅黑" w:hAnsi="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eastAsia="微软雅黑" w:cs="微软雅黑"/>
          <w:i w:val="0"/>
          <w:iCs w:val="0"/>
          <w:caps w:val="0"/>
          <w:color w:val="000000"/>
          <w:spacing w:val="0"/>
          <w:sz w:val="21"/>
          <w:szCs w:val="21"/>
          <w:highlight w:val="none"/>
          <w:shd w:val="clear" w:color="auto" w:fill="auto"/>
        </w:rPr>
      </w:pPr>
      <w:r>
        <w:rPr>
          <w:rFonts w:hint="eastAsia" w:ascii="微软雅黑" w:hAnsi="微软雅黑" w:eastAsia="微软雅黑" w:cs="微软雅黑"/>
          <w:i w:val="0"/>
          <w:iCs w:val="0"/>
          <w:caps w:val="0"/>
          <w:color w:val="000000"/>
          <w:spacing w:val="0"/>
          <w:sz w:val="21"/>
          <w:szCs w:val="21"/>
          <w:highlight w:val="none"/>
          <w:shd w:val="clear" w:color="auto" w:fill="auto"/>
        </w:rPr>
        <w:t xml:space="preserve">5.15</w:t>
      </w:r>
      <w:r>
        <w:rPr>
          <w:rFonts w:hint="eastAsia" w:ascii="微软雅黑" w:hAnsi="微软雅黑" w:cs="微软雅黑"/>
          <w:i w:val="0"/>
          <w:iCs w:val="0"/>
          <w:caps w:val="0"/>
          <w:color w:val="000000"/>
          <w:spacing w:val="0"/>
          <w:sz w:val="21"/>
          <w:szCs w:val="21"/>
          <w:highlight w:val="none"/>
          <w:shd w:val="clear" w:color="auto" w:fill="auto"/>
          <w:lang w:val="en-US" w:eastAsia="zh-CN"/>
        </w:rPr>
        <w:t xml:space="preserve"> </w:t>
      </w:r>
      <w:r>
        <w:rPr>
          <w:rFonts w:hint="eastAsia" w:ascii="微软雅黑" w:hAnsi="微软雅黑" w:eastAsia="微软雅黑" w:cs="微软雅黑"/>
          <w:b w:val="0"/>
          <w:bCs w:val="0"/>
          <w:i w:val="0"/>
          <w:iCs w:val="0"/>
          <w:caps w:val="0"/>
          <w:color w:val="000000"/>
          <w:spacing w:val="0"/>
          <w:sz w:val="21"/>
          <w:szCs w:val="21"/>
          <w:highlight w:val="none"/>
          <w:shd w:val="clear" w:color="auto" w:fill="auto"/>
        </w:rPr>
        <w:t xml:space="preserve">健康档案管理</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w:t>
      </w:r>
      <w:r>
        <w:rPr>
          <w:rFonts w:hint="eastAsia" w:ascii="微软雅黑" w:hAnsi="微软雅黑" w:eastAsia="微软雅黑" w:cs="微软雅黑"/>
          <w:color w:val="000000"/>
          <w:sz w:val="21"/>
          <w:szCs w:val="21"/>
          <w:highlight w:val="none"/>
          <w:lang w:val="en-US" w:eastAsia="zh-CN"/>
        </w:rPr>
        <w:t xml:space="preserve">教职工体检个人档案由</w:t>
      </w:r>
      <w:r>
        <w:rPr>
          <w:rFonts w:hint="eastAsia" w:ascii="微软雅黑" w:hAnsi="微软雅黑" w:cs="微软雅黑"/>
          <w:color w:val="000000"/>
          <w:sz w:val="21"/>
          <w:szCs w:val="21"/>
          <w:highlight w:val="none"/>
          <w:lang w:val="en-US" w:eastAsia="zh-CN"/>
        </w:rPr>
        <w:t xml:space="preserve">乙方</w:t>
      </w:r>
      <w:r>
        <w:rPr>
          <w:rFonts w:hint="eastAsia" w:ascii="微软雅黑" w:hAnsi="微软雅黑" w:eastAsia="微软雅黑" w:cs="微软雅黑"/>
          <w:color w:val="000000"/>
          <w:sz w:val="21"/>
          <w:szCs w:val="21"/>
          <w:highlight w:val="none"/>
          <w:lang w:val="en-US" w:eastAsia="zh-CN"/>
        </w:rPr>
        <w:t xml:space="preserve">妥善存档保管，相关资料留存备查，确保可随时调阅取用；</w:t>
      </w:r>
      <w:r>
        <w:rPr>
          <w:rFonts w:hint="eastAsia" w:ascii="微软雅黑" w:hAnsi="微软雅黑" w:eastAsia="微软雅黑" w:cs="微软雅黑"/>
          <w:sz w:val="21"/>
          <w:szCs w:val="21"/>
          <w:highlight w:val="none"/>
        </w:rPr>
        <w:t xml:space="preserve">编制全校教职工体检汇总报告，系统摸排教职工整体健康情况</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相关报告交由学校存档备案</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w:t>
      </w:r>
      <w:r>
        <w:rPr>
          <w:rFonts w:hint="eastAsia" w:ascii="微软雅黑" w:hAnsi="微软雅黑" w:eastAsia="微软雅黑" w:cs="微软雅黑"/>
          <w:i w:val="0"/>
          <w:iCs w:val="0"/>
          <w:caps w:val="0"/>
          <w:color w:val="000000"/>
          <w:spacing w:val="0"/>
          <w:sz w:val="21"/>
          <w:szCs w:val="21"/>
          <w:highlight w:val="none"/>
          <w:shd w:val="clear" w:color="auto" w:fill="auto"/>
        </w:rPr>
      </w:r>
      <w:r/>
    </w:p>
    <w:p>
      <w:pPr>
        <w:pStyle w:val="1135"/>
        <w:numPr>
          <w:ilvl w:val="0"/>
          <w:numId w:val="0"/>
        </w:numPr>
        <w:contextualSpacing/>
        <w:spacing w:line="420" w:lineRule="exact"/>
        <w:rPr>
          <w:rFonts w:hint="eastAsia" w:ascii="微软雅黑" w:hAnsi="微软雅黑" w:eastAsia="微软雅黑" w:cs="微软雅黑"/>
          <w:i w:val="0"/>
          <w:iCs w:val="0"/>
          <w:caps w:val="0"/>
          <w:color w:val="000000"/>
          <w:spacing w:val="0"/>
          <w:sz w:val="21"/>
          <w:szCs w:val="21"/>
          <w:highlight w:val="none"/>
          <w:shd w:val="clear" w:color="auto" w:fill="auto"/>
        </w:rPr>
      </w:pPr>
      <w:r>
        <w:rPr>
          <w:rFonts w:hint="eastAsia" w:ascii="微软雅黑" w:hAnsi="微软雅黑" w:eastAsia="微软雅黑" w:cs="微软雅黑"/>
          <w:i w:val="0"/>
          <w:iCs w:val="0"/>
          <w:caps w:val="0"/>
          <w:color w:val="000000"/>
          <w:spacing w:val="0"/>
          <w:sz w:val="21"/>
          <w:szCs w:val="21"/>
          <w:highlight w:val="none"/>
          <w:shd w:val="clear" w:color="auto" w:fill="auto"/>
        </w:rPr>
        <w:t xml:space="preserve">5.16</w:t>
      </w:r>
      <w:r>
        <w:rPr>
          <w:rFonts w:hint="eastAsia" w:ascii="微软雅黑" w:hAnsi="微软雅黑" w:cs="微软雅黑"/>
          <w:i w:val="0"/>
          <w:iCs w:val="0"/>
          <w:caps w:val="0"/>
          <w:color w:val="000000"/>
          <w:spacing w:val="0"/>
          <w:sz w:val="21"/>
          <w:szCs w:val="21"/>
          <w:highlight w:val="none"/>
          <w:shd w:val="clear" w:color="auto" w:fill="auto"/>
          <w:lang w:val="en-US" w:eastAsia="zh-CN"/>
        </w:rPr>
        <w:t xml:space="preserve"> </w:t>
      </w:r>
      <w:r>
        <w:rPr>
          <w:rFonts w:hint="eastAsia" w:ascii="微软雅黑" w:hAnsi="微软雅黑" w:eastAsia="微软雅黑" w:cs="微软雅黑"/>
          <w:b w:val="0"/>
          <w:bCs w:val="0"/>
          <w:i w:val="0"/>
          <w:iCs w:val="0"/>
          <w:caps w:val="0"/>
          <w:color w:val="000000"/>
          <w:spacing w:val="0"/>
          <w:sz w:val="21"/>
          <w:szCs w:val="21"/>
          <w:highlight w:val="none"/>
          <w:shd w:val="clear" w:color="auto" w:fill="auto"/>
        </w:rPr>
        <w:t xml:space="preserve">重大疾病转诊服务</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：如检出重大疾病或重大阳性结果，乙方须在【</w:t>
      </w:r>
      <w:r>
        <w:rPr>
          <w:rFonts w:hint="eastAsia" w:ascii="微软雅黑" w:hAnsi="微软雅黑" w:cs="微软雅黑"/>
          <w:i w:val="0"/>
          <w:iCs w:val="0"/>
          <w:caps w:val="0"/>
          <w:color w:val="000000"/>
          <w:spacing w:val="0"/>
          <w:sz w:val="21"/>
          <w:szCs w:val="21"/>
          <w:highlight w:val="none"/>
          <w:shd w:val="clear" w:color="auto" w:fill="auto"/>
          <w:lang w:val="en-US" w:eastAsia="zh-CN"/>
        </w:rPr>
        <w:t xml:space="preserve">     </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】小时内电话通知受检人本人及甲方指定联系人，并提供就医指导与转诊建议。乙方应为需要进一步诊疗的受检人提供转诊绿色通道服务，包括协助预约挂号、协调专科医师就诊、优先安排住院床位等。</w:t>
      </w:r>
      <w:r>
        <w:rPr>
          <w:rFonts w:hint="eastAsia" w:ascii="微软雅黑" w:hAnsi="微软雅黑" w:eastAsia="微软雅黑" w:cs="微软雅黑"/>
          <w:i w:val="0"/>
          <w:iCs w:val="0"/>
          <w:caps w:val="0"/>
          <w:color w:val="000000"/>
          <w:spacing w:val="0"/>
          <w:sz w:val="21"/>
          <w:szCs w:val="21"/>
          <w:highlight w:val="none"/>
          <w:shd w:val="clear" w:color="auto" w:fill="auto"/>
        </w:rPr>
      </w:r>
      <w:r/>
    </w:p>
    <w:p>
      <w:pPr>
        <w:pStyle w:val="1135"/>
        <w:numPr>
          <w:ilvl w:val="0"/>
          <w:numId w:val="0"/>
        </w:numPr>
        <w:contextualSpacing/>
        <w:spacing w:line="420" w:lineRule="exact"/>
        <w:rPr>
          <w:rFonts w:hint="eastAsia" w:ascii="微软雅黑" w:hAnsi="微软雅黑" w:eastAsia="微软雅黑" w:cs="微软雅黑"/>
          <w:bCs w:val="0"/>
          <w:color w:val="000000"/>
          <w:szCs w:val="21"/>
          <w:highlight w:val="none"/>
          <w:lang w:eastAsia="zh-CN"/>
        </w:rPr>
      </w:pPr>
      <w:r>
        <w:rPr>
          <w:rFonts w:hint="eastAsia" w:ascii="微软雅黑" w:hAnsi="微软雅黑" w:eastAsia="微软雅黑" w:cs="微软雅黑"/>
          <w:i w:val="0"/>
          <w:iCs w:val="0"/>
          <w:caps w:val="0"/>
          <w:color w:val="000000"/>
          <w:spacing w:val="0"/>
          <w:sz w:val="21"/>
          <w:szCs w:val="21"/>
          <w:highlight w:val="none"/>
          <w:shd w:val="clear" w:color="auto" w:fill="auto"/>
        </w:rPr>
        <w:t xml:space="preserve">5.17</w:t>
      </w:r>
      <w:r>
        <w:rPr>
          <w:rFonts w:hint="eastAsia" w:ascii="微软雅黑" w:hAnsi="微软雅黑" w:cs="微软雅黑"/>
          <w:i w:val="0"/>
          <w:iCs w:val="0"/>
          <w:caps w:val="0"/>
          <w:color w:val="000000"/>
          <w:spacing w:val="0"/>
          <w:sz w:val="21"/>
          <w:szCs w:val="21"/>
          <w:highlight w:val="none"/>
          <w:shd w:val="clear" w:color="auto" w:fill="auto"/>
          <w:lang w:val="en-US" w:eastAsia="zh-CN"/>
        </w:rPr>
        <w:t xml:space="preserve"> </w:t>
      </w:r>
      <w:r>
        <w:rPr>
          <w:rFonts w:hint="eastAsia" w:ascii="微软雅黑" w:hAnsi="微软雅黑" w:eastAsia="微软雅黑" w:cs="微软雅黑"/>
          <w:b w:val="0"/>
          <w:bCs w:val="0"/>
          <w:i w:val="0"/>
          <w:iCs w:val="0"/>
          <w:caps w:val="0"/>
          <w:color w:val="000000"/>
          <w:spacing w:val="0"/>
          <w:sz w:val="21"/>
          <w:szCs w:val="21"/>
          <w:highlight w:val="none"/>
          <w:shd w:val="clear" w:color="auto" w:fill="auto"/>
        </w:rPr>
        <w:t xml:space="preserve">传染病报告与处置</w:t>
      </w:r>
      <w:r>
        <w:rPr>
          <w:rFonts w:hint="eastAsia" w:ascii="微软雅黑" w:hAnsi="微软雅黑" w:eastAsia="微软雅黑" w:cs="微软雅黑"/>
          <w:i w:val="0"/>
          <w:iCs w:val="0"/>
          <w:caps w:val="0"/>
          <w:color w:val="000000"/>
          <w:spacing w:val="0"/>
          <w:sz w:val="21"/>
          <w:szCs w:val="21"/>
          <w:highlight w:val="none"/>
          <w:shd w:val="clear" w:color="auto" w:fill="auto"/>
        </w:rPr>
        <w:t xml:space="preserve">：乙方在体检过程中</w:t>
      </w:r>
      <w:r>
        <w:rPr>
          <w:rFonts w:hint="eastAsia" w:ascii="微软雅黑" w:hAnsi="微软雅黑" w:cs="微软雅黑"/>
          <w:color w:val="000000"/>
          <w:szCs w:val="21"/>
          <w:highlight w:val="none"/>
        </w:rPr>
        <w:t xml:space="preserve">如遇重要影响公共卫生的传染病，须按照国家相关规定规范处置</w:t>
      </w:r>
      <w:r>
        <w:rPr>
          <w:rFonts w:hint="eastAsia" w:ascii="微软雅黑" w:hAnsi="微软雅黑" w:cs="微软雅黑"/>
          <w:color w:val="000000"/>
          <w:szCs w:val="21"/>
          <w:highlight w:val="none"/>
          <w:lang w:eastAsia="zh-CN"/>
        </w:rPr>
        <w:t xml:space="preserve">。</w:t>
      </w:r>
      <w:r>
        <w:rPr>
          <w:rFonts w:hint="eastAsia" w:ascii="微软雅黑" w:hAnsi="微软雅黑" w:eastAsia="微软雅黑" w:cs="微软雅黑"/>
          <w:bCs w:val="0"/>
          <w:color w:val="000000"/>
          <w:szCs w:val="21"/>
          <w:highlight w:val="none"/>
          <w:lang w:eastAsia="zh-CN"/>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End w:id="367"/>
      <w:r/>
      <w:bookmarkEnd w:id="368"/>
      <w:r/>
      <w:bookmarkStart w:id="375" w:name="_Toc19268"/>
      <w:r/>
      <w:bookmarkStart w:id="376" w:name="_Toc18979"/>
      <w:r>
        <w:rPr>
          <w:rFonts w:hint="eastAsia" w:ascii="微软雅黑" w:hAnsi="微软雅黑" w:cs="微软雅黑"/>
          <w:b/>
          <w:bCs/>
          <w:color w:val="000000"/>
          <w:sz w:val="21"/>
          <w:szCs w:val="21"/>
          <w:highlight w:val="none"/>
        </w:rPr>
        <w:t xml:space="preserve">第六条 保密</w:t>
      </w:r>
      <w:bookmarkEnd w:id="375"/>
      <w:r/>
      <w:bookmarkEnd w:id="376"/>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6.1未经对方书面同意，任何一方不得向第三方披露、泄露、转让或以其他方式提供保密信息。如因法律法规的要求或司法机关、行政机关的命令而必须披露保密信息的，披露方应在披露前及时通知对方，并应在法律法规允许的范围内，尽力协助对方采取措施减少保密信息的披露范围和影响。</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6.2 若一方违反本保密条款，应承担违约责任，并赔偿对方因此遭受的全部损失，包括但不限于直接损失、间接损失、律师费、诉讼费等。</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77" w:name="_Toc6175"/>
      <w:r/>
      <w:bookmarkStart w:id="378" w:name="_Toc29870811"/>
      <w:r/>
      <w:bookmarkStart w:id="379" w:name="_Toc119739197"/>
      <w:r/>
      <w:bookmarkStart w:id="380" w:name="_Toc20331"/>
      <w:r/>
      <w:bookmarkStart w:id="381" w:name="_Toc23943"/>
      <w:r>
        <w:rPr>
          <w:rFonts w:hint="eastAsia" w:ascii="微软雅黑" w:hAnsi="微软雅黑" w:cs="微软雅黑"/>
          <w:b/>
          <w:bCs/>
          <w:color w:val="000000"/>
          <w:sz w:val="21"/>
          <w:szCs w:val="21"/>
          <w:highlight w:val="none"/>
          <w:lang w:val="en-US" w:eastAsia="zh-CN"/>
        </w:rPr>
        <w:t xml:space="preserve">第七条 </w:t>
      </w:r>
      <w:r>
        <w:rPr>
          <w:rFonts w:hint="eastAsia" w:ascii="微软雅黑" w:hAnsi="微软雅黑" w:cs="微软雅黑"/>
          <w:b/>
          <w:bCs/>
          <w:color w:val="000000"/>
          <w:sz w:val="21"/>
          <w:szCs w:val="21"/>
          <w:highlight w:val="none"/>
        </w:rPr>
        <w:t xml:space="preserve">违约</w:t>
      </w:r>
      <w:r>
        <w:rPr>
          <w:rFonts w:hint="eastAsia" w:ascii="微软雅黑" w:hAnsi="微软雅黑" w:cs="微软雅黑"/>
          <w:b/>
          <w:bCs/>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bookmarkEnd w:id="377"/>
      <w:r/>
      <w:bookmarkEnd w:id="378"/>
      <w:r/>
      <w:bookmarkEnd w:id="379"/>
      <w:r/>
      <w:bookmarkEnd w:id="380"/>
      <w:r/>
      <w:bookmarkEnd w:id="381"/>
      <w:r>
        <w:rPr>
          <w:rFonts w:hint="eastAsia" w:ascii="微软雅黑" w:hAnsi="微软雅黑" w:cs="微软雅黑"/>
          <w:bCs w:val="0"/>
          <w:color w:val="000000"/>
          <w:sz w:val="21"/>
          <w:szCs w:val="21"/>
          <w:highlight w:val="none"/>
        </w:rPr>
        <w:t xml:space="preserve">7.1 除不可抗力因素外，如因乙方原因造成不能履行本协议或违反本协议规定的，乙方应向甲方支付违约金人民币</w:t>
      </w:r>
      <w:r>
        <w:rPr>
          <w:rFonts w:hint="eastAsia" w:ascii="微软雅黑" w:hAnsi="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u w:val="single"/>
          <w:lang w:eastAsia="zh-CN"/>
        </w:rPr>
        <w:t xml:space="preserve">叁拾万元（</w:t>
      </w:r>
      <w:r>
        <w:rPr>
          <w:rFonts w:hint="eastAsia" w:ascii="微软雅黑" w:hAnsi="微软雅黑" w:cs="微软雅黑"/>
          <w:bCs w:val="0"/>
          <w:color w:val="000000"/>
          <w:sz w:val="21"/>
          <w:szCs w:val="21"/>
          <w:highlight w:val="none"/>
          <w:u w:val="single"/>
          <w:lang w:val="en-US" w:eastAsia="zh-CN"/>
        </w:rPr>
        <w:t xml:space="preserve">3</w:t>
      </w:r>
      <w:r>
        <w:rPr>
          <w:rFonts w:hint="eastAsia" w:ascii="微软雅黑" w:hAnsi="微软雅黑" w:cs="微软雅黑"/>
          <w:bCs w:val="0"/>
          <w:color w:val="000000"/>
          <w:sz w:val="21"/>
          <w:szCs w:val="21"/>
          <w:highlight w:val="none"/>
          <w:u w:val="single"/>
        </w:rPr>
        <w:t xml:space="preserve">00000</w:t>
      </w:r>
      <w:r>
        <w:rPr>
          <w:rFonts w:hint="eastAsia" w:ascii="微软雅黑" w:hAnsi="微软雅黑" w:cs="微软雅黑"/>
          <w:bCs w:val="0"/>
          <w:color w:val="000000"/>
          <w:sz w:val="21"/>
          <w:szCs w:val="21"/>
          <w:highlight w:val="none"/>
          <w:u w:val="single"/>
          <w:lang w:eastAsia="zh-CN"/>
        </w:rPr>
        <w:t xml:space="preserve">）</w:t>
      </w:r>
      <w:r>
        <w:rPr>
          <w:rFonts w:hint="eastAsia" w:ascii="微软雅黑" w:hAnsi="微软雅黑" w:cs="微软雅黑"/>
          <w:bCs w:val="0"/>
          <w:color w:val="000000"/>
          <w:sz w:val="21"/>
          <w:szCs w:val="21"/>
          <w:highlight w:val="none"/>
          <w:u w:val="single"/>
        </w:rPr>
        <w:t xml:space="preserve">  </w:t>
      </w:r>
      <w:r>
        <w:rPr>
          <w:rFonts w:hint="eastAsia" w:ascii="微软雅黑" w:hAnsi="微软雅黑" w:cs="微软雅黑"/>
          <w:bCs w:val="0"/>
          <w:color w:val="000000"/>
          <w:sz w:val="21"/>
          <w:szCs w:val="21"/>
          <w:highlight w:val="none"/>
        </w:rPr>
        <w:t xml:space="preserve">元，违约金不足以弥补损失的，乙方还应补偿甲方因此而造成的相应损失。</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7.2 任何一方违反本合同的其他约定，应承担相应的违约责任，赔偿对方因此遭受的损失。损失赔偿额应当相当于因违约所造成的损失，包括合同履行后可以获得的利益，但不得超过违反合同一方订立合同时预见到或者应当预见到的因违反合同可能造成的损失。守约方因维权产生的保全费、诉讼费、律师费、误工费、差旅费由泄密方承担。</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rPr>
          <w:rFonts w:hint="eastAsia" w:ascii="微软雅黑" w:hAnsi="微软雅黑" w:cs="微软雅黑"/>
          <w:b/>
          <w:bCs/>
          <w:color w:val="000000"/>
          <w:sz w:val="21"/>
          <w:szCs w:val="21"/>
          <w:highlight w:val="none"/>
        </w:rPr>
        <w:t xml:space="preserve">第八条 不可抗力</w:t>
      </w:r>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8.1 本合同执行过程中，如果双方因战争、火灾、台风、洪水、地震、瘟疫或其他双方共同认为属于不可抗力的原因导致合同无法履行或迟延履行，则该遭受不可抗力的一方不承担违约责任或赔偿对方因之而产生的经济损失。</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8.2 遭受上述不可抗力事件的一方，应妥善处理，尽量减少损失，同时应及时将不可抗力事件情况以书面形式在事件发生5日内通知对方，并在7日内提供事件及不能履行本合同全部或部分义务的理由的有效文件，并由事件发生地政府主管部门或公证机构出具证明。双方应立即协商寻找合理办法，并尽一切努力减轻不可抗力的后果。按照事件对合同履行的影响程度，由双方协商决定是否解除合同，或者延期履行合同。</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82" w:name="_Toc18489"/>
      <w:r/>
      <w:bookmarkStart w:id="383" w:name="_Toc119739199"/>
      <w:r/>
      <w:bookmarkStart w:id="384" w:name="_Toc2368"/>
      <w:r/>
      <w:bookmarkStart w:id="385" w:name="_Toc29870813"/>
      <w:r/>
      <w:bookmarkStart w:id="386" w:name="_Toc16037"/>
      <w:r>
        <w:rPr>
          <w:rFonts w:hint="eastAsia" w:ascii="微软雅黑" w:hAnsi="微软雅黑" w:cs="微软雅黑"/>
          <w:b/>
          <w:bCs/>
          <w:color w:val="000000"/>
          <w:sz w:val="21"/>
          <w:szCs w:val="21"/>
          <w:highlight w:val="none"/>
        </w:rPr>
        <w:t xml:space="preserve">第九条 法律适用及争议解决</w:t>
      </w:r>
      <w:bookmarkEnd w:id="382"/>
      <w:r/>
      <w:bookmarkEnd w:id="383"/>
      <w:r/>
      <w:bookmarkEnd w:id="384"/>
      <w:r/>
      <w:bookmarkEnd w:id="385"/>
      <w:r/>
      <w:bookmarkEnd w:id="386"/>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9.1 本合同适用中华人民共和国法律。</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9.2 本合同实施过程中或与合同有关的一切争议应通过双方友好协商解决。协商不成，可采取以下第</w:t>
      </w:r>
      <w:r>
        <w:rPr>
          <w:rFonts w:hint="eastAsia" w:ascii="微软雅黑" w:hAnsi="微软雅黑" w:cs="微软雅黑"/>
          <w:bCs w:val="0"/>
          <w:color w:val="000000"/>
          <w:sz w:val="21"/>
          <w:szCs w:val="21"/>
          <w:highlight w:val="none"/>
          <w:u w:val="none"/>
        </w:rPr>
        <w:t xml:space="preserve"> 2 </w:t>
      </w:r>
      <w:r>
        <w:rPr>
          <w:rFonts w:hint="eastAsia" w:ascii="微软雅黑" w:hAnsi="微软雅黑" w:cs="微软雅黑"/>
          <w:bCs w:val="0"/>
          <w:color w:val="000000"/>
          <w:sz w:val="21"/>
          <w:szCs w:val="21"/>
          <w:highlight w:val="none"/>
        </w:rPr>
        <w:t xml:space="preserve">种争议解决方式：</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（1）向</w:t>
      </w:r>
      <w:r>
        <w:rPr>
          <w:rFonts w:hint="eastAsia" w:ascii="微软雅黑" w:hAnsi="微软雅黑" w:cs="微软雅黑"/>
          <w:bCs w:val="0"/>
          <w:color w:val="000000"/>
          <w:sz w:val="21"/>
          <w:szCs w:val="21"/>
          <w:highlight w:val="none"/>
          <w:u w:val="none"/>
        </w:rPr>
        <w:t xml:space="preserve"> 南京市  </w:t>
      </w:r>
      <w:r>
        <w:rPr>
          <w:rFonts w:hint="eastAsia" w:ascii="微软雅黑" w:hAnsi="微软雅黑" w:cs="微软雅黑"/>
          <w:bCs w:val="0"/>
          <w:color w:val="000000"/>
          <w:sz w:val="21"/>
          <w:szCs w:val="21"/>
          <w:highlight w:val="none"/>
        </w:rPr>
        <w:t xml:space="preserve">仲裁委员会提请仲裁。仲裁应由</w:t>
      </w:r>
      <w:r>
        <w:rPr>
          <w:rFonts w:hint="eastAsia" w:ascii="微软雅黑" w:hAnsi="微软雅黑" w:cs="微软雅黑"/>
          <w:bCs w:val="0"/>
          <w:color w:val="000000"/>
          <w:sz w:val="21"/>
          <w:szCs w:val="21"/>
          <w:highlight w:val="none"/>
          <w:u w:val="none"/>
        </w:rPr>
        <w:t xml:space="preserve"> 南京市  </w:t>
      </w:r>
      <w:r>
        <w:rPr>
          <w:rFonts w:hint="eastAsia" w:ascii="微软雅黑" w:hAnsi="微软雅黑" w:cs="微软雅黑"/>
          <w:bCs w:val="0"/>
          <w:color w:val="000000"/>
          <w:sz w:val="21"/>
          <w:szCs w:val="21"/>
          <w:highlight w:val="none"/>
        </w:rPr>
        <w:t xml:space="preserve">仲裁委员会按其仲裁规则和程序在</w:t>
      </w:r>
      <w:r>
        <w:rPr>
          <w:rFonts w:hint="eastAsia" w:ascii="微软雅黑" w:hAnsi="微软雅黑" w:cs="微软雅黑"/>
          <w:bCs w:val="0"/>
          <w:color w:val="000000"/>
          <w:sz w:val="21"/>
          <w:szCs w:val="21"/>
          <w:highlight w:val="none"/>
          <w:u w:val="none"/>
        </w:rPr>
        <w:t xml:space="preserve"> 南京市  </w:t>
      </w:r>
      <w:r>
        <w:rPr>
          <w:rFonts w:hint="eastAsia" w:ascii="微软雅黑" w:hAnsi="微软雅黑" w:cs="微软雅黑"/>
          <w:bCs w:val="0"/>
          <w:color w:val="000000"/>
          <w:sz w:val="21"/>
          <w:szCs w:val="21"/>
          <w:highlight w:val="none"/>
        </w:rPr>
        <w:t xml:space="preserve">进行。除非双方另有约定，仲裁的官方语言应为中文。仲裁裁决应为最终裁决，对双方均具有约束力。一切仲裁费用（包括仲裁费、律师费、调查费等）除仲裁机关另有裁决外均应由败方负担。</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（2）向甲方住所地有管辖权的人民法院提起诉讼。一切诉讼费用（包括案件受理费、律师费、保全费等）除法院另有判决或裁定外均应由败诉方负担。</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9.3 争议解决期间，除正在进行仲裁或诉讼的部分外，本合同其它部分应继续执行。</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87" w:name="_Toc29870816"/>
      <w:r/>
      <w:bookmarkStart w:id="388" w:name="_Toc2310"/>
      <w:r/>
      <w:bookmarkStart w:id="389" w:name="_Toc119739202"/>
      <w:r/>
      <w:bookmarkStart w:id="390" w:name="_Toc14345"/>
      <w:r/>
      <w:bookmarkStart w:id="391" w:name="_Toc20660"/>
      <w:r>
        <w:rPr>
          <w:rFonts w:hint="eastAsia" w:ascii="微软雅黑" w:hAnsi="微软雅黑" w:cs="微软雅黑"/>
          <w:b/>
          <w:bCs/>
          <w:color w:val="000000"/>
          <w:sz w:val="21"/>
          <w:szCs w:val="21"/>
          <w:highlight w:val="none"/>
        </w:rPr>
        <w:t xml:space="preserve">第十条 通知</w:t>
      </w:r>
      <w:bookmarkEnd w:id="387"/>
      <w:r/>
      <w:bookmarkEnd w:id="388"/>
      <w:r/>
      <w:bookmarkEnd w:id="389"/>
      <w:r/>
      <w:bookmarkEnd w:id="390"/>
      <w:r/>
      <w:bookmarkEnd w:id="391"/>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10.1 本合同一方给对方的通知应用书面形式传真或快递送到如下地址：</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甲方名称：南京艺术学院</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地址：</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联系人：</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电话：</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乙方名称：</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地址：</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  </w:t>
      </w:r>
      <w:r>
        <w:rPr>
          <w:rFonts w:hint="eastAsia" w:ascii="微软雅黑" w:hAnsi="微软雅黑" w:cs="微软雅黑"/>
          <w:bCs w:val="0"/>
          <w:color w:val="000000"/>
          <w:sz w:val="21"/>
          <w:szCs w:val="21"/>
          <w:highlight w:val="none"/>
        </w:rPr>
      </w:r>
      <w:r/>
    </w:p>
    <w:p>
      <w:pPr>
        <w:pStyle w:val="1135"/>
        <w:numPr>
          <w:ilvl w:val="0"/>
          <w:numId w:val="0"/>
        </w:numPr>
        <w:contextualSpacing/>
        <w:ind w:left="0" w:firstLine="0"/>
        <w:spacing w:line="420" w:lineRule="exact"/>
        <w:tabs>
          <w:tab w:val="left" w:pos="1080" w:leader="none"/>
          <w:tab w:val="left" w:pos="1245" w:leader="none"/>
        </w:tabs>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联系人：</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电话：</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        </w:t>
      </w:r>
      <w:r>
        <w:rPr>
          <w:rFonts w:hint="eastAsia" w:ascii="微软雅黑" w:hAnsi="微软雅黑" w:cs="微软雅黑"/>
          <w:bCs w:val="0"/>
          <w:color w:val="000000"/>
          <w:sz w:val="21"/>
          <w:szCs w:val="21"/>
          <w:highlight w:val="none"/>
        </w:rPr>
        <w:t xml:space="preserve">；</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10.2 通知以送达日期或通知书中规定的生效日期为生效日期，两者中以较晚的一个日期为准。</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10.3 甲乙双方因履行本合同或与本合同有关的一切通知都必须按照本合同中的地址，以书面形式或双方确认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10.4 乙方通讯地址如有变动，须提前30天向甲方提交书面证明，否则甲方按原联系方式寄送的均视为送达，并不承担由此造成的一切损失和责任。</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
          <w:bCs/>
          <w:color w:val="000000"/>
          <w:sz w:val="21"/>
          <w:szCs w:val="21"/>
          <w:highlight w:val="none"/>
        </w:rPr>
      </w:pPr>
      <w:r/>
      <w:bookmarkStart w:id="392" w:name="_Toc30191"/>
      <w:r/>
      <w:bookmarkStart w:id="393" w:name="_Toc1202"/>
      <w:r/>
      <w:bookmarkStart w:id="394" w:name="_Toc7265"/>
      <w:r/>
      <w:bookmarkStart w:id="395" w:name="_Toc29870818"/>
      <w:r/>
      <w:bookmarkStart w:id="396" w:name="_Toc119739204"/>
      <w:r>
        <w:rPr>
          <w:rFonts w:hint="eastAsia" w:ascii="微软雅黑" w:hAnsi="微软雅黑" w:cs="微软雅黑"/>
          <w:b/>
          <w:bCs/>
          <w:color w:val="000000"/>
          <w:sz w:val="21"/>
          <w:szCs w:val="21"/>
          <w:highlight w:val="none"/>
        </w:rPr>
        <w:t xml:space="preserve">第十一条 合同生效及其它</w:t>
      </w:r>
      <w:bookmarkEnd w:id="392"/>
      <w:r/>
      <w:bookmarkEnd w:id="393"/>
      <w:r/>
      <w:bookmarkEnd w:id="394"/>
      <w:r/>
      <w:bookmarkEnd w:id="395"/>
      <w:r/>
      <w:bookmarkEnd w:id="396"/>
      <w:r>
        <w:rPr>
          <w:rFonts w:hint="eastAsia" w:ascii="微软雅黑" w:hAnsi="微软雅黑" w:cs="微软雅黑"/>
          <w:b/>
          <w:bCs/>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11.1 本合同应于甲乙双方法定代表人/负责人或其授权代理人签名并加盖公章或合同专用章之日起生效，合同有效期</w:t>
      </w:r>
      <w:r>
        <w:rPr>
          <w:rFonts w:hint="eastAsia" w:ascii="微软雅黑" w:hAnsi="微软雅黑" w:cs="微软雅黑"/>
          <w:bCs w:val="0"/>
          <w:color w:val="000000"/>
          <w:sz w:val="21"/>
          <w:szCs w:val="21"/>
          <w:highlight w:val="none"/>
          <w:u w:val="none"/>
        </w:rPr>
        <w:t xml:space="preserve">    1年 （年月日-</w:t>
      </w:r>
      <w:r>
        <w:rPr>
          <w:rFonts w:hint="eastAsia" w:ascii="微软雅黑" w:hAnsi="微软雅黑" w:cs="微软雅黑"/>
          <w:bCs w:val="0"/>
          <w:color w:val="000000"/>
          <w:sz w:val="21"/>
          <w:szCs w:val="21"/>
          <w:highlight w:val="none"/>
          <w:u w:val="none"/>
          <w:lang w:val="en-US" w:eastAsia="zh-CN"/>
        </w:rPr>
        <w:t xml:space="preserve"> </w:t>
      </w:r>
      <w:r>
        <w:rPr>
          <w:rFonts w:hint="eastAsia" w:ascii="微软雅黑" w:hAnsi="微软雅黑" w:cs="微软雅黑"/>
          <w:bCs w:val="0"/>
          <w:color w:val="000000"/>
          <w:sz w:val="21"/>
          <w:szCs w:val="21"/>
          <w:highlight w:val="none"/>
          <w:u w:val="none"/>
        </w:rPr>
        <w:t xml:space="preserve">年月日）   </w:t>
      </w:r>
      <w:r>
        <w:rPr>
          <w:rFonts w:hint="eastAsia" w:ascii="微软雅黑" w:hAnsi="微软雅黑" w:cs="微软雅黑"/>
          <w:bCs w:val="0"/>
          <w:color w:val="000000"/>
          <w:sz w:val="21"/>
          <w:szCs w:val="21"/>
          <w:highlight w:val="none"/>
        </w:rPr>
        <w:t xml:space="preserve">。</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11.2 本合同附件</w:t>
      </w:r>
      <w:r>
        <w:rPr>
          <w:rFonts w:hint="eastAsia" w:ascii="微软雅黑" w:hAnsi="微软雅黑" w:cs="微软雅黑"/>
          <w:bCs w:val="0"/>
          <w:color w:val="000000"/>
          <w:sz w:val="21"/>
          <w:szCs w:val="21"/>
          <w:highlight w:val="none"/>
          <w:lang w:val="en-US" w:eastAsia="zh-CN"/>
        </w:rPr>
        <w:t xml:space="preserve">及招标文件</w:t>
      </w:r>
      <w:r>
        <w:rPr>
          <w:rFonts w:hint="eastAsia" w:ascii="微软雅黑" w:hAnsi="微软雅黑" w:cs="微软雅黑"/>
          <w:bCs w:val="0"/>
          <w:color w:val="000000"/>
          <w:sz w:val="21"/>
          <w:szCs w:val="21"/>
          <w:highlight w:val="none"/>
        </w:rPr>
        <w:t xml:space="preserve">是本合同不可分割的部分，并与本合同具有同等效力。</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11.3 本合同一式六份，甲方持四份，乙方持两份，具有同等法律效力。</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11.4 除本合同另有约定外，未经甲乙双方书面确认，任何一方不得自行变更或修改本合同。任何对合同条件的修改均须以书面形式签订变更协议或补充协议并经甲乙双方法定代表人/负责人或其授权代理人签名并加盖公章或合同专用章后生效。</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        </w:t>
      </w:r>
      <w:r>
        <w:rPr>
          <w:rFonts w:hint="eastAsia" w:ascii="微软雅黑" w:hAnsi="微软雅黑" w:cs="微软雅黑"/>
          <w:bCs w:val="0"/>
          <w:color w:val="000000"/>
          <w:sz w:val="21"/>
          <w:szCs w:val="21"/>
          <w:highlight w:val="none"/>
        </w:rPr>
      </w:r>
      <w:r/>
    </w:p>
    <w:p>
      <w:pPr>
        <w:pStyle w:val="1135"/>
        <w:numPr>
          <w:ilvl w:val="0"/>
          <w:numId w:val="0"/>
        </w:numPr>
        <w:contextualSpacing/>
        <w:ind w:firstLine="0"/>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lang w:eastAsia="zh-CN"/>
        </w:rPr>
        <w:t xml:space="preserve">附件：</w:t>
      </w:r>
      <w:r>
        <w:rPr>
          <w:rFonts w:hint="eastAsia" w:ascii="微软雅黑" w:hAnsi="微软雅黑" w:cs="微软雅黑"/>
          <w:bCs w:val="0"/>
          <w:color w:val="000000"/>
          <w:sz w:val="21"/>
          <w:szCs w:val="21"/>
          <w:highlight w:val="none"/>
        </w:rPr>
        <w:t xml:space="preserve">南京艺术学院</w:t>
      </w:r>
      <w:r>
        <w:rPr>
          <w:rFonts w:hint="eastAsia" w:ascii="微软雅黑" w:hAnsi="微软雅黑" w:cs="微软雅黑"/>
          <w:bCs w:val="0"/>
          <w:color w:val="000000"/>
          <w:sz w:val="21"/>
          <w:szCs w:val="21"/>
          <w:highlight w:val="none"/>
          <w:lang w:val="en-US" w:eastAsia="zh-CN"/>
        </w:rPr>
        <w:t xml:space="preserve">XX</w:t>
      </w:r>
      <w:r>
        <w:rPr>
          <w:rFonts w:hint="eastAsia" w:ascii="微软雅黑" w:hAnsi="微软雅黑" w:cs="微软雅黑"/>
          <w:bCs w:val="0"/>
          <w:color w:val="000000"/>
          <w:sz w:val="21"/>
          <w:szCs w:val="21"/>
          <w:highlight w:val="none"/>
        </w:rPr>
        <w:t xml:space="preserve">年教工体检套餐</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                                           </w:t>
      </w:r>
      <w:r>
        <w:rPr>
          <w:rFonts w:hint="eastAsia" w:ascii="微软雅黑" w:hAnsi="微软雅黑" w:cs="微软雅黑"/>
          <w:bCs w:val="0"/>
          <w:color w:val="000000"/>
          <w:sz w:val="21"/>
          <w:szCs w:val="21"/>
          <w:highlight w:val="none"/>
        </w:rPr>
      </w:r>
      <w:r/>
    </w:p>
    <w:p>
      <w:pPr>
        <w:pStyle w:val="1135"/>
        <w:numPr>
          <w:ilvl w:val="0"/>
          <w:numId w:val="0"/>
        </w:numPr>
        <w:contextualSpacing/>
        <w:ind w:left="0" w:firstLine="0"/>
        <w:spacing w:line="420" w:lineRule="exact"/>
        <w:rPr>
          <w:rFonts w:hint="eastAsia" w:ascii="微软雅黑" w:hAnsi="微软雅黑" w:cs="微软雅黑"/>
          <w:bCs w:val="0"/>
          <w:color w:val="000000"/>
          <w:sz w:val="21"/>
          <w:szCs w:val="21"/>
          <w:highlight w:val="none"/>
          <w:u w:val="none"/>
        </w:rPr>
      </w:pPr>
      <w:r>
        <w:rPr>
          <w:rFonts w:hint="eastAsia" w:ascii="微软雅黑" w:hAnsi="微软雅黑" w:cs="微软雅黑"/>
          <w:bCs w:val="0"/>
          <w:color w:val="000000"/>
          <w:sz w:val="21"/>
          <w:szCs w:val="21"/>
          <w:highlight w:val="none"/>
        </w:rPr>
        <w:t xml:space="preserve">甲方 (盖章)：                           乙方 (盖章)：</w:t>
      </w:r>
      <w:r>
        <w:rPr>
          <w:rFonts w:hint="eastAsia" w:ascii="微软雅黑" w:hAnsi="微软雅黑" w:cs="微软雅黑"/>
          <w:bCs w:val="0"/>
          <w:color w:val="000000"/>
          <w:sz w:val="21"/>
          <w:szCs w:val="21"/>
          <w:highlight w:val="none"/>
          <w:u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代表人（签字盖章）：                    代表人（签字盖章）：   </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联系人：                         </w:t>
      </w:r>
      <w:r>
        <w:rPr>
          <w:rFonts w:hint="eastAsia" w:ascii="微软雅黑" w:hAnsi="微软雅黑" w:cs="微软雅黑"/>
          <w:bCs w:val="0"/>
          <w:color w:val="000000"/>
          <w:sz w:val="21"/>
          <w:szCs w:val="21"/>
          <w:highlight w:val="none"/>
          <w:lang w:val="en-US" w:eastAsia="zh-CN"/>
        </w:rPr>
        <w:t xml:space="preserve">      </w:t>
      </w:r>
      <w:r>
        <w:rPr>
          <w:rFonts w:hint="eastAsia" w:ascii="微软雅黑" w:hAnsi="微软雅黑" w:cs="微软雅黑"/>
          <w:bCs w:val="0"/>
          <w:color w:val="000000"/>
          <w:sz w:val="21"/>
          <w:szCs w:val="21"/>
          <w:highlight w:val="none"/>
        </w:rPr>
        <w:t xml:space="preserve"> 联系人：</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联系电话：                  </w:t>
      </w:r>
      <w:r>
        <w:rPr>
          <w:rFonts w:hint="eastAsia" w:ascii="微软雅黑" w:hAnsi="微软雅黑" w:cs="微软雅黑"/>
          <w:bCs w:val="0"/>
          <w:color w:val="000000"/>
          <w:sz w:val="21"/>
          <w:szCs w:val="21"/>
          <w:highlight w:val="none"/>
          <w:lang w:val="en-US" w:eastAsia="zh-CN"/>
        </w:rPr>
        <w:t xml:space="preserve">            </w:t>
      </w:r>
      <w:r>
        <w:rPr>
          <w:rFonts w:hint="eastAsia" w:ascii="微软雅黑" w:hAnsi="微软雅黑" w:cs="微软雅黑"/>
          <w:bCs w:val="0"/>
          <w:color w:val="000000"/>
          <w:sz w:val="21"/>
          <w:szCs w:val="21"/>
          <w:highlight w:val="none"/>
        </w:rPr>
        <w:t xml:space="preserve">联系电话：</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tabs>
          <w:tab w:val="left" w:pos="4965" w:leader="none"/>
        </w:tabs>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签定日期：   年   月   日               签定日期：  年   月   日</w:t>
      </w:r>
      <w:r>
        <w:rPr>
          <w:rFonts w:hint="eastAsia" w:ascii="微软雅黑" w:hAnsi="微软雅黑" w:cs="微软雅黑"/>
          <w:bCs w:val="0"/>
          <w:color w:val="000000"/>
          <w:sz w:val="21"/>
          <w:szCs w:val="21"/>
          <w:highlight w:val="none"/>
        </w:rPr>
      </w:r>
      <w:r/>
    </w:p>
    <w:p>
      <w:pPr>
        <w:pStyle w:val="1135"/>
        <w:numPr>
          <w:ilvl w:val="0"/>
          <w:numId w:val="0"/>
        </w:numPr>
        <w:contextualSpacing/>
        <w:spacing w:line="420" w:lineRule="exact"/>
        <w:rPr>
          <w:rFonts w:hint="eastAsia" w:ascii="微软雅黑" w:hAnsi="微软雅黑" w:eastAsia="微软雅黑" w:cs="微软雅黑"/>
          <w:bCs w:val="0"/>
          <w:color w:val="000000"/>
          <w:szCs w:val="21"/>
          <w:highlight w:val="none"/>
        </w:rPr>
      </w:pPr>
      <w:r>
        <w:rPr>
          <w:rFonts w:hint="eastAsia" w:ascii="微软雅黑" w:hAnsi="微软雅黑" w:eastAsia="微软雅黑" w:cs="微软雅黑"/>
          <w:bCs w:val="0"/>
          <w:color w:val="000000"/>
          <w:szCs w:val="21"/>
          <w:highlight w:val="none"/>
        </w:rPr>
      </w:r>
      <w:r/>
    </w:p>
    <w:p>
      <w:pPr>
        <w:pStyle w:val="1135"/>
        <w:numPr>
          <w:ilvl w:val="0"/>
          <w:numId w:val="0"/>
        </w:numPr>
        <w:contextualSpacing/>
        <w:spacing w:line="420" w:lineRule="exact"/>
        <w:rPr>
          <w:rFonts w:hint="eastAsia" w:ascii="微软雅黑" w:hAnsi="微软雅黑" w:eastAsia="微软雅黑" w:cs="微软雅黑"/>
          <w:bCs w:val="0"/>
          <w:color w:val="000000"/>
          <w:sz w:val="21"/>
          <w:szCs w:val="21"/>
          <w:highlight w:val="none"/>
          <w:lang w:val="en-US" w:eastAsia="zh-CN"/>
        </w:rPr>
      </w:pPr>
      <w:r>
        <w:rPr>
          <w:rFonts w:hint="eastAsia" w:ascii="微软雅黑" w:hAnsi="微软雅黑" w:eastAsia="微软雅黑" w:cs="微软雅黑"/>
          <w:bCs w:val="0"/>
          <w:color w:val="000000"/>
          <w:sz w:val="21"/>
          <w:szCs w:val="21"/>
          <w:highlight w:val="none"/>
          <w:lang w:val="en-US" w:eastAsia="zh-CN"/>
        </w:rPr>
        <w:t xml:space="preserve">附件</w:t>
      </w:r>
      <w:r>
        <w:rPr>
          <w:rFonts w:hint="eastAsia" w:ascii="微软雅黑" w:hAnsi="微软雅黑" w:eastAsia="微软雅黑" w:cs="微软雅黑"/>
          <w:bCs w:val="0"/>
          <w:color w:val="000000"/>
          <w:sz w:val="21"/>
          <w:szCs w:val="21"/>
          <w:highlight w:val="none"/>
          <w:lang w:val="en-US" w:eastAsia="zh-CN"/>
        </w:rPr>
      </w:r>
      <w:r/>
    </w:p>
    <w:p>
      <w:pPr>
        <w:pStyle w:val="1135"/>
        <w:numPr>
          <w:ilvl w:val="0"/>
          <w:numId w:val="0"/>
        </w:numPr>
        <w:contextualSpacing/>
        <w:spacing w:line="420" w:lineRule="exact"/>
        <w:rPr>
          <w:rFonts w:hint="eastAsia" w:ascii="微软雅黑" w:hAnsi="微软雅黑" w:cs="微软雅黑"/>
          <w:bCs w:val="0"/>
          <w:color w:val="000000"/>
          <w:sz w:val="21"/>
          <w:szCs w:val="21"/>
          <w:highlight w:val="none"/>
        </w:rPr>
      </w:pPr>
      <w:r>
        <w:rPr>
          <w:rFonts w:hint="eastAsia" w:ascii="微软雅黑" w:hAnsi="微软雅黑" w:cs="微软雅黑"/>
          <w:bCs w:val="0"/>
          <w:color w:val="000000"/>
          <w:sz w:val="21"/>
          <w:szCs w:val="21"/>
          <w:highlight w:val="none"/>
        </w:rPr>
        <w:t xml:space="preserve">南京艺术学院</w:t>
      </w:r>
      <w:r>
        <w:rPr>
          <w:rFonts w:hint="eastAsia" w:ascii="微软雅黑" w:hAnsi="微软雅黑" w:cs="微软雅黑"/>
          <w:bCs w:val="0"/>
          <w:color w:val="000000"/>
          <w:sz w:val="21"/>
          <w:szCs w:val="21"/>
          <w:highlight w:val="none"/>
          <w:lang w:val="en-US" w:eastAsia="zh-CN"/>
        </w:rPr>
        <w:t xml:space="preserve">XX</w:t>
      </w:r>
      <w:r>
        <w:rPr>
          <w:rFonts w:hint="eastAsia" w:ascii="微软雅黑" w:hAnsi="微软雅黑" w:cs="微软雅黑"/>
          <w:bCs w:val="0"/>
          <w:color w:val="000000"/>
          <w:sz w:val="21"/>
          <w:szCs w:val="21"/>
          <w:highlight w:val="none"/>
        </w:rPr>
        <w:t xml:space="preserve">年教工体检套餐</w:t>
      </w:r>
      <w:r>
        <w:rPr>
          <w:rFonts w:hint="eastAsia" w:ascii="微软雅黑" w:hAnsi="微软雅黑" w:cs="微软雅黑"/>
          <w:bCs w:val="0"/>
          <w:color w:val="000000"/>
          <w:sz w:val="21"/>
          <w:szCs w:val="21"/>
          <w:highlight w:val="none"/>
        </w:rPr>
      </w:r>
      <w:r/>
    </w:p>
    <w:tbl>
      <w:tblPr>
        <w:tblpPr w:horzAnchor="margin" w:tblpXSpec="left" w:vertAnchor="text" w:tblpY="819" w:leftFromText="180" w:topFromText="0" w:rightFromText="180" w:bottomFromText="0"/>
        <w:tblW w:w="8637"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2825"/>
        <w:gridCol w:w="992"/>
        <w:gridCol w:w="992"/>
        <w:gridCol w:w="992"/>
        <w:gridCol w:w="993"/>
        <w:gridCol w:w="992"/>
      </w:tblGrid>
      <w:tr>
        <w:trPr>
          <w:trHeight w:val="416"/>
          <w:tblHeader/>
        </w:trPr>
        <w:tc>
          <w:tcPr>
            <w:tcBorders>
              <w:top w:val="single" w:color="000000" w:sz="8" w:space="0"/>
              <w:left w:val="single" w:color="000000" w:sz="8" w:space="0"/>
              <w:bottom w:val="none" w:color="000000" w:sz="0" w:space="0"/>
              <w:right w:val="single" w:color="000000" w:sz="4" w:space="0"/>
            </w:tcBorders>
            <w:tcW w:w="851" w:type="dxa"/>
            <w:vAlign w:val="center"/>
            <w:vMerge w:val="restart"/>
            <w:textDirection w:val="lrTb"/>
            <w:noWrap/>
          </w:tcPr>
          <w:p>
            <w:pPr>
              <w:pStyle w:val="1135"/>
              <w:pageBreakBefore w:val="0"/>
              <w:spacing w:line="420" w:lineRule="exact"/>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序号</w:t>
            </w:r>
            <w:r>
              <w:rPr>
                <w:rFonts w:hint="eastAsia" w:ascii="微软雅黑" w:hAnsi="微软雅黑" w:eastAsia="微软雅黑" w:cs="微软雅黑"/>
                <w:color w:val="000000"/>
                <w:sz w:val="21"/>
                <w:szCs w:val="21"/>
                <w:highlight w:val="none"/>
                <w:lang w:bidi="ar"/>
              </w:rPr>
            </w:r>
            <w:r/>
          </w:p>
        </w:tc>
        <w:tc>
          <w:tcPr>
            <w:tcBorders>
              <w:top w:val="single" w:color="000000" w:sz="8" w:space="0"/>
              <w:left w:val="single" w:color="000000" w:sz="4" w:space="0"/>
              <w:bottom w:val="none" w:color="000000" w:sz="0" w:space="0"/>
              <w:right w:val="single" w:color="000000" w:sz="4" w:space="0"/>
            </w:tcBorders>
            <w:tcW w:w="2825" w:type="dxa"/>
            <w:vAlign w:val="center"/>
            <w:vMerge w:val="restart"/>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体检项目</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套餐一</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套餐二</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套餐三</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套餐四</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套餐五</w:t>
            </w:r>
            <w:r>
              <w:rPr>
                <w:rFonts w:hint="eastAsia" w:ascii="微软雅黑" w:hAnsi="微软雅黑" w:eastAsia="微软雅黑" w:cs="微软雅黑"/>
                <w:color w:val="000000"/>
                <w:sz w:val="21"/>
                <w:szCs w:val="21"/>
                <w:highlight w:val="none"/>
              </w:rPr>
            </w:r>
            <w:r/>
          </w:p>
        </w:tc>
      </w:tr>
      <w:tr>
        <w:trPr>
          <w:trHeight w:val="416"/>
          <w:tblHeader/>
        </w:trPr>
        <w:tc>
          <w:tcPr>
            <w:tcBorders>
              <w:top w:val="none" w:color="000000" w:sz="0" w:space="0"/>
              <w:left w:val="single" w:color="000000" w:sz="8" w:space="0"/>
              <w:bottom w:val="none" w:color="000000" w:sz="0" w:space="0"/>
              <w:right w:val="single" w:color="000000" w:sz="4" w:space="0"/>
            </w:tcBorders>
            <w:tcW w:w="851" w:type="dxa"/>
            <w:vAlign w:val="center"/>
            <w:vMerge w:val="continue"/>
            <w:textDirection w:val="lrTb"/>
            <w:noWrap/>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825" w:type="dxa"/>
            <w:vAlign w:val="center"/>
            <w:vMerge w:val="continue"/>
            <w:textDirection w:val="lrTb"/>
            <w:noWrap/>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984" w:type="dxa"/>
            <w:vAlign w:val="top"/>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男</w:t>
            </w:r>
            <w:r>
              <w:rPr>
                <w:rFonts w:hint="eastAsia" w:ascii="微软雅黑" w:hAnsi="微软雅黑" w:eastAsia="微软雅黑" w:cs="微软雅黑"/>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1135"/>
              <w:ind w:firstLine="1890"/>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女</w:t>
            </w:r>
            <w:r>
              <w:rPr>
                <w:rFonts w:hint="eastAsia" w:ascii="微软雅黑" w:hAnsi="微软雅黑" w:eastAsia="微软雅黑" w:cs="微软雅黑"/>
                <w:color w:val="000000"/>
                <w:sz w:val="21"/>
                <w:szCs w:val="21"/>
                <w:highlight w:val="none"/>
              </w:rPr>
            </w:r>
            <w:r/>
          </w:p>
        </w:tc>
      </w:tr>
      <w:tr>
        <w:trPr>
          <w:trHeight w:val="416"/>
          <w:tblHeader/>
        </w:trPr>
        <w:tc>
          <w:tcPr>
            <w:tcBorders>
              <w:top w:val="none" w:color="000000" w:sz="0" w:space="0"/>
              <w:left w:val="single" w:color="000000" w:sz="8" w:space="0"/>
              <w:bottom w:val="none" w:color="000000" w:sz="0" w:space="0"/>
              <w:right w:val="single" w:color="000000" w:sz="4" w:space="0"/>
            </w:tcBorders>
            <w:tcW w:w="851"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2825"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≤39岁</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≥40岁</w:t>
            </w:r>
            <w:r>
              <w:rPr>
                <w:rFonts w:hint="eastAsia" w:ascii="微软雅黑" w:hAnsi="微软雅黑" w:eastAsia="微软雅黑" w:cs="微软雅黑"/>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1135"/>
              <w:ind w:firstLine="480"/>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≤39岁</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992" w:type="dxa"/>
            <w:vAlign w:val="center"/>
            <w:vMerge w:val="restart"/>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≥40岁</w:t>
            </w:r>
            <w:r>
              <w:rPr>
                <w:rFonts w:hint="eastAsia" w:ascii="微软雅黑" w:hAnsi="微软雅黑" w:eastAsia="微软雅黑" w:cs="微软雅黑"/>
                <w:color w:val="000000"/>
                <w:sz w:val="21"/>
                <w:szCs w:val="21"/>
                <w:highlight w:val="none"/>
                <w:lang w:val="en-US" w:bidi="ar"/>
              </w:rPr>
              <w:t xml:space="preserve">已婚</w:t>
            </w:r>
            <w:r>
              <w:rPr>
                <w:rFonts w:hint="eastAsia" w:ascii="微软雅黑" w:hAnsi="微软雅黑" w:eastAsia="微软雅黑" w:cs="微软雅黑"/>
                <w:color w:val="000000"/>
                <w:sz w:val="21"/>
                <w:szCs w:val="21"/>
                <w:highlight w:val="none"/>
              </w:rPr>
            </w:r>
            <w:r/>
          </w:p>
        </w:tc>
      </w:tr>
      <w:tr>
        <w:trPr>
          <w:trHeight w:val="638"/>
          <w:tblHeader/>
        </w:trPr>
        <w:tc>
          <w:tcPr>
            <w:tcBorders>
              <w:top w:val="none" w:color="000000" w:sz="0" w:space="0"/>
              <w:left w:val="single" w:color="000000" w:sz="8" w:space="0"/>
              <w:bottom w:val="single" w:color="000000" w:sz="4" w:space="0"/>
              <w:right w:val="single" w:color="000000" w:sz="4" w:space="0"/>
            </w:tcBorders>
            <w:tcW w:w="851"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2825" w:type="dxa"/>
            <w:vAlign w:val="center"/>
            <w:vMerge w:val="continue"/>
            <w:textDirection w:val="lrTb"/>
            <w:noWrap/>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135"/>
              <w:ind w:firstLine="480"/>
              <w:jc w:val="center"/>
              <w:pageBreakBefore w:val="0"/>
              <w:spacing w:line="420" w:lineRule="exact"/>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none" w:color="000000" w:sz="4" w:space="0"/>
              <w:right w:val="none" w:color="000000" w:sz="4" w:space="0"/>
            </w:tcBorders>
            <w:tcW w:w="992" w:type="dxa"/>
            <w:vAlign w:val="center"/>
            <w:textDirection w:val="lrTb"/>
            <w:noWrap/>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未婚</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993" w:type="dxa"/>
            <w:vAlign w:val="center"/>
            <w:textDirection w:val="lrTb"/>
            <w:noWrap w:val="false"/>
          </w:tcPr>
          <w:p>
            <w:pPr>
              <w:pStyle w:val="1135"/>
              <w:jc w:val="both"/>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已婚</w:t>
            </w:r>
            <w:r>
              <w:rPr>
                <w:rFonts w:hint="eastAsia" w:ascii="微软雅黑" w:hAnsi="微软雅黑" w:eastAsia="微软雅黑" w:cs="微软雅黑"/>
                <w:color w:val="000000"/>
                <w:sz w:val="21"/>
                <w:szCs w:val="21"/>
                <w:highlight w:val="none"/>
              </w:rPr>
            </w:r>
            <w:r/>
          </w:p>
        </w:tc>
        <w:tc>
          <w:tcPr>
            <w:tcBorders>
              <w:top w:val="none" w:color="000000" w:sz="0" w:space="0"/>
              <w:left w:val="none" w:color="000000" w:sz="0" w:space="0"/>
              <w:bottom w:val="none" w:color="000000" w:sz="4" w:space="0"/>
              <w:right w:val="single" w:color="000000" w:sz="4" w:space="0"/>
            </w:tcBorders>
            <w:tcW w:w="992" w:type="dxa"/>
            <w:vAlign w:val="center"/>
            <w:vMerge w:val="continue"/>
            <w:textDirection w:val="lrTb"/>
            <w:noWrap/>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r>
            <w:r/>
          </w:p>
        </w:tc>
      </w:tr>
      <w:tr>
        <w:trPr>
          <w:trHeight w:val="416"/>
          <w:tblHeader/>
        </w:trPr>
        <w:tc>
          <w:tcPr>
            <w:tcBorders>
              <w:top w:val="single" w:color="000000" w:sz="8" w:space="0"/>
              <w:left w:val="single" w:color="000000" w:sz="8" w:space="0"/>
              <w:bottom w:val="non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1-6</w:t>
            </w:r>
            <w:r>
              <w:rPr>
                <w:rFonts w:hint="eastAsia" w:ascii="微软雅黑" w:hAnsi="微软雅黑" w:eastAsia="微软雅黑" w:cs="微软雅黑"/>
                <w:color w:val="000000"/>
                <w:sz w:val="21"/>
                <w:szCs w:val="21"/>
                <w:highlight w:val="none"/>
              </w:rPr>
            </w:r>
            <w:r/>
          </w:p>
        </w:tc>
        <w:tc>
          <w:tcPr>
            <w:tcBorders>
              <w:top w:val="single" w:color="000000" w:sz="8"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问诊、内科、外科、耳鼻咽喉科、眼科、口腔</w:t>
            </w:r>
            <w:r>
              <w:rPr>
                <w:rFonts w:hint="eastAsia" w:ascii="微软雅黑" w:hAnsi="微软雅黑" w:eastAsia="微软雅黑" w:cs="微软雅黑"/>
                <w:color w:val="000000"/>
                <w:sz w:val="21"/>
                <w:szCs w:val="21"/>
                <w:highlight w:val="none"/>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8"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7</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眼底镜检查</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8</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一般检查（身高、体重、血压）</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rPr>
              <w:t xml:space="preserve">9</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血常规22项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10</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生化17项+血脂4项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11</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糖化血红蛋白</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12</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肿瘤标志物2项（AFP、CEA）</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13</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肿瘤标志物3项 AFP、CEA、PSA（男）、CA125（女）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14</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尿液分析全套</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15</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粪便常规+隐血试验</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30"/>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16</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已婚女：妇科检查（妇科检查、白带常规）</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r>
      <w:tr>
        <w:trPr>
          <w:trHeight w:val="628"/>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7</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液基薄层细胞学检测(TCT)</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8</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消化系统彩超（肝胆胰脾+门静脉系统），泌尿系统彩超（双肾+输尿管）</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1</w:t>
            </w:r>
            <w:r>
              <w:rPr>
                <w:rFonts w:hint="eastAsia" w:ascii="微软雅黑" w:hAnsi="微软雅黑" w:eastAsia="微软雅黑" w:cs="微软雅黑"/>
                <w:color w:val="000000"/>
                <w:sz w:val="21"/>
                <w:szCs w:val="21"/>
                <w:highlight w:val="none"/>
                <w:lang w:val="en-US" w:eastAsia="zh-CN" w:bidi="ar"/>
              </w:rPr>
              <w:t xml:space="preserve">9</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甲状腺彩超 </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val="en-US" w:eastAsia="zh-CN"/>
              </w:rPr>
              <w:t xml:space="preserve">20</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乳腺彩超（女）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2</w:t>
            </w:r>
            <w:r>
              <w:rPr>
                <w:rFonts w:hint="eastAsia" w:ascii="微软雅黑" w:hAnsi="微软雅黑" w:eastAsia="微软雅黑" w:cs="微软雅黑"/>
                <w:color w:val="000000"/>
                <w:sz w:val="21"/>
                <w:szCs w:val="21"/>
                <w:highlight w:val="none"/>
                <w:lang w:val="en-US" w:eastAsia="zh-CN" w:bidi="ar"/>
              </w:rPr>
              <w:t xml:space="preserve">1</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子宫附件阴超（女）</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2</w:t>
            </w:r>
            <w:r>
              <w:rPr>
                <w:rFonts w:hint="eastAsia" w:ascii="微软雅黑" w:hAnsi="微软雅黑" w:eastAsia="微软雅黑" w:cs="微软雅黑"/>
                <w:color w:val="000000"/>
                <w:sz w:val="21"/>
                <w:szCs w:val="21"/>
                <w:highlight w:val="none"/>
                <w:lang w:val="en-US" w:eastAsia="zh-CN" w:bidi="ar"/>
              </w:rPr>
              <w:t xml:space="preserve">2</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前列腺彩超（男）</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23</w:t>
            </w:r>
            <w:r>
              <w:rPr>
                <w:rFonts w:hint="eastAsia" w:ascii="微软雅黑" w:hAnsi="微软雅黑" w:eastAsia="微软雅黑" w:cs="微软雅黑"/>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val="en-US" w:eastAsia="zh-CN" w:bidi="ar"/>
              </w:rPr>
              <w:t xml:space="preserve">颈部及锁骨下动脉彩超</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90"/>
          <w:tblHeader/>
        </w:trPr>
        <w:tc>
          <w:tcPr>
            <w:tcBorders>
              <w:top w:val="singl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24</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non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心电图（12导联）</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25</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胸部CT平扫（出片）</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none" w:color="000000" w:sz="4" w:space="0"/>
              <w:left w:val="single" w:color="000000" w:sz="8"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26</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一次性耗材+打印费</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27</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主检结论</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r>
        <w:trPr>
          <w:trHeight w:val="407"/>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en-US" w:eastAsia="zh-CN"/>
              </w:rPr>
              <w:framePr w:vAnchor="page" w:hAnchor="page" w:y="819"/>
            </w:pPr>
            <w:r>
              <w:rPr>
                <w:rFonts w:hint="eastAsia" w:ascii="微软雅黑" w:hAnsi="微软雅黑" w:eastAsia="微软雅黑" w:cs="微软雅黑"/>
                <w:color w:val="000000"/>
                <w:sz w:val="21"/>
                <w:szCs w:val="21"/>
                <w:highlight w:val="none"/>
                <w:lang w:val="en-US" w:eastAsia="zh-CN"/>
              </w:rPr>
              <w:t xml:space="preserve">28</w:t>
            </w:r>
            <w:r>
              <w:rPr>
                <w:rFonts w:hint="eastAsia" w:ascii="微软雅黑" w:hAnsi="微软雅黑" w:eastAsia="微软雅黑" w:cs="微软雅黑"/>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25" w:type="dxa"/>
            <w:vAlign w:val="center"/>
            <w:textDirection w:val="lrTb"/>
            <w:noWrap w:val="false"/>
          </w:tcPr>
          <w:p>
            <w:pPr>
              <w:pStyle w:val="1135"/>
              <w:jc w:val="left"/>
              <w:pageBreakBefore w:val="0"/>
              <w:spacing w:line="420" w:lineRule="exact"/>
              <w:widowControl/>
              <w:rPr>
                <w:rFonts w:hint="eastAsia" w:ascii="微软雅黑" w:hAnsi="微软雅黑" w:eastAsia="微软雅黑" w:cs="微软雅黑"/>
                <w:color w:val="000000"/>
                <w:sz w:val="21"/>
                <w:szCs w:val="21"/>
                <w:highlight w:val="none"/>
              </w:rPr>
              <w:framePr w:vAnchor="page" w:hAnchor="page" w:y="819"/>
            </w:pPr>
            <w:r>
              <w:rPr>
                <w:rFonts w:hint="eastAsia" w:ascii="微软雅黑" w:hAnsi="微软雅黑" w:eastAsia="微软雅黑" w:cs="微软雅黑"/>
                <w:color w:val="000000"/>
                <w:sz w:val="21"/>
                <w:szCs w:val="21"/>
                <w:highlight w:val="none"/>
                <w:lang w:bidi="ar"/>
              </w:rPr>
              <w:t xml:space="preserve">营养早餐</w:t>
            </w:r>
            <w:r>
              <w:rPr>
                <w:rFonts w:hint="eastAsia" w:ascii="微软雅黑" w:hAnsi="微软雅黑" w:eastAsia="微软雅黑" w:cs="微软雅黑"/>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ar"/>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35"/>
              <w:jc w:val="center"/>
              <w:pageBreakBefore w:val="0"/>
              <w:spacing w:line="420" w:lineRule="exact"/>
              <w:widowControl/>
              <w:rPr>
                <w:rFonts w:hint="eastAsia" w:ascii="微软雅黑" w:hAnsi="微软雅黑" w:eastAsia="微软雅黑" w:cs="微软雅黑"/>
                <w:color w:val="000000"/>
                <w:sz w:val="21"/>
                <w:szCs w:val="21"/>
                <w:highlight w:val="none"/>
                <w:lang w:val="zh-CN" w:eastAsia="zh-CN" w:bidi="zh-CN"/>
              </w:rPr>
              <w:framePr w:vAnchor="page" w:hAnchor="page" w:y="819"/>
            </w:pPr>
            <w:r>
              <w:rPr>
                <w:rFonts w:hint="eastAsia" w:ascii="微软雅黑" w:hAnsi="微软雅黑" w:eastAsia="微软雅黑" w:cs="微软雅黑"/>
                <w:color w:val="000000"/>
                <w:sz w:val="21"/>
                <w:szCs w:val="21"/>
                <w:highlight w:val="none"/>
                <w:lang w:bidi="ar"/>
              </w:rPr>
              <w:t xml:space="preserve">√</w:t>
            </w:r>
            <w:r>
              <w:rPr>
                <w:rFonts w:hint="eastAsia" w:ascii="微软雅黑" w:hAnsi="微软雅黑" w:eastAsia="微软雅黑" w:cs="微软雅黑"/>
                <w:color w:val="000000"/>
                <w:sz w:val="21"/>
                <w:szCs w:val="21"/>
                <w:highlight w:val="none"/>
                <w:lang w:val="zh-CN" w:eastAsia="zh-CN" w:bidi="zh-CN"/>
              </w:rPr>
            </w:r>
            <w:r/>
          </w:p>
        </w:tc>
      </w:tr>
    </w:tbl>
    <w:p>
      <w:pPr>
        <w:pStyle w:val="1135"/>
        <w:numPr>
          <w:ilvl w:val="0"/>
          <w:numId w:val="0"/>
        </w:numPr>
        <w:contextualSpacing/>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r>
      <w:r/>
    </w:p>
    <w:p>
      <w:pPr>
        <w:pStyle w:val="1136"/>
        <w:rPr>
          <w:rFonts w:hint="eastAsia" w:ascii="微软雅黑" w:hAnsi="微软雅黑" w:cs="微软雅黑"/>
          <w:szCs w:val="32"/>
          <w:highlight w:val="none"/>
        </w:rPr>
      </w:pPr>
      <w:r>
        <w:rPr>
          <w:rFonts w:hint="eastAsia" w:ascii="微软雅黑" w:hAnsi="微软雅黑" w:cs="微软雅黑"/>
          <w:b w:val="0"/>
          <w:color w:val="000000"/>
          <w:szCs w:val="21"/>
          <w:highlight w:val="none"/>
        </w:rPr>
        <w:br w:type="page" w:clear="all"/>
      </w:r>
      <w:bookmarkStart w:id="397" w:name="_Toc1963"/>
      <w:r/>
      <w:bookmarkStart w:id="398" w:name="_Toc10967"/>
      <w:r/>
      <w:bookmarkStart w:id="399" w:name="_Toc2005"/>
      <w:r/>
      <w:bookmarkStart w:id="400" w:name="_Toc10567"/>
      <w:r/>
      <w:bookmarkStart w:id="401" w:name="_Toc5110"/>
      <w:r>
        <w:rPr>
          <w:highlight w:val="none"/>
          <w:lang w:val="zh-CN"/>
        </w:rPr>
        <w:t xml:space="preserve">第六章 投标文件格式及附件</w:t>
      </w:r>
      <w:bookmarkEnd w:id="325"/>
      <w:r/>
      <w:bookmarkEnd w:id="326"/>
      <w:r/>
      <w:bookmarkEnd w:id="397"/>
      <w:r/>
      <w:bookmarkEnd w:id="398"/>
      <w:r/>
      <w:bookmarkEnd w:id="399"/>
      <w:r/>
      <w:bookmarkEnd w:id="400"/>
      <w:r/>
      <w:bookmarkEnd w:id="401"/>
      <w:r>
        <w:rPr>
          <w:rFonts w:hint="eastAsia" w:ascii="微软雅黑" w:hAnsi="微软雅黑" w:cs="微软雅黑"/>
          <w:szCs w:val="32"/>
          <w:highlight w:val="none"/>
        </w:rPr>
      </w:r>
      <w:r/>
    </w:p>
    <w:p>
      <w:pPr>
        <w:pStyle w:val="1135"/>
        <w:jc w:val="left"/>
        <w:spacing w:line="420" w:lineRule="exact"/>
        <w:widowControl/>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注：</w:t>
      </w:r>
      <w:r>
        <w:rPr>
          <w:rFonts w:hint="eastAsia" w:ascii="微软雅黑" w:hAnsi="微软雅黑" w:cs="微软雅黑"/>
          <w:b/>
          <w:bCs/>
          <w:sz w:val="24"/>
          <w:szCs w:val="24"/>
          <w:highlight w:val="none"/>
        </w:rPr>
      </w:r>
      <w:r/>
    </w:p>
    <w:p>
      <w:pPr>
        <w:pStyle w:val="1135"/>
        <w:numPr>
          <w:ilvl w:val="0"/>
          <w:numId w:val="6"/>
        </w:numPr>
        <w:ind w:hanging="205"/>
        <w:jc w:val="left"/>
        <w:spacing w:line="400" w:lineRule="exact"/>
        <w:widowControl/>
        <w:rPr>
          <w:rFonts w:hint="eastAsia" w:ascii="微软雅黑" w:hAnsi="微软雅黑" w:cs="微软雅黑"/>
          <w:szCs w:val="21"/>
          <w:highlight w:val="none"/>
        </w:rPr>
      </w:pPr>
      <w:r>
        <w:rPr>
          <w:rFonts w:hint="eastAsia" w:ascii="微软雅黑" w:hAnsi="微软雅黑" w:cs="微软雅黑"/>
          <w:szCs w:val="21"/>
          <w:highlight w:val="none"/>
        </w:rPr>
        <w:t xml:space="preserve">本部分内容仅供格式参考。</w:t>
      </w:r>
      <w:r>
        <w:rPr>
          <w:rFonts w:hint="eastAsia" w:ascii="微软雅黑" w:hAnsi="微软雅黑" w:cs="微软雅黑"/>
          <w:szCs w:val="21"/>
          <w:highlight w:val="none"/>
        </w:rPr>
      </w:r>
      <w:r/>
    </w:p>
    <w:p>
      <w:pPr>
        <w:pStyle w:val="1164"/>
        <w:numPr>
          <w:ilvl w:val="0"/>
          <w:numId w:val="6"/>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请投标供应商按照以下文件的要求格式、内容，顺序制作投标文件，并请编制目录及页码，否则可能将影响对投标文件的评价。</w:t>
      </w:r>
      <w:r>
        <w:rPr>
          <w:rFonts w:hint="eastAsia" w:ascii="微软雅黑" w:hAnsi="微软雅黑" w:cs="微软雅黑"/>
          <w:szCs w:val="21"/>
          <w:highlight w:val="none"/>
        </w:rPr>
      </w:r>
      <w:r/>
    </w:p>
    <w:p>
      <w:pPr>
        <w:pStyle w:val="1135"/>
        <w:numPr>
          <w:ilvl w:val="0"/>
          <w:numId w:val="6"/>
        </w:numPr>
        <w:ind w:hanging="205"/>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供应商提交的材料不予退还。</w:t>
      </w:r>
      <w:r>
        <w:rPr>
          <w:rFonts w:hint="eastAsia" w:ascii="微软雅黑" w:hAnsi="微软雅黑" w:cs="微软雅黑"/>
          <w:szCs w:val="21"/>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35"/>
        <w:jc w:val="center"/>
        <w:spacing w:line="420" w:lineRule="exact"/>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35"/>
        <w:jc w:val="center"/>
        <w:spacing w:line="360" w:lineRule="auto"/>
        <w:rPr>
          <w:rFonts w:hint="eastAsia" w:ascii="微软雅黑" w:hAnsi="微软雅黑" w:cs="微软雅黑"/>
          <w:highlight w:val="none"/>
        </w:rPr>
      </w:pPr>
      <w:r>
        <w:rPr>
          <w:rFonts w:hint="eastAsia" w:ascii="微软雅黑" w:hAnsi="微软雅黑" w:cs="微软雅黑"/>
          <w:highlight w:val="none"/>
        </w:rPr>
      </w:r>
      <w:r/>
    </w:p>
    <w:p>
      <w:pPr>
        <w:pStyle w:val="1135"/>
        <w:jc w:val="center"/>
        <w:spacing w:line="360" w:lineRule="auto"/>
        <w:rPr>
          <w:rFonts w:hint="eastAsia" w:ascii="微软雅黑" w:hAnsi="微软雅黑" w:cs="微软雅黑"/>
          <w:sz w:val="56"/>
          <w:szCs w:val="56"/>
          <w:highlight w:val="none"/>
        </w:rPr>
      </w:pPr>
      <w:r>
        <w:rPr>
          <w:rFonts w:hint="eastAsia" w:ascii="微软雅黑" w:hAnsi="微软雅黑" w:cs="微软雅黑"/>
          <w:sz w:val="56"/>
          <w:szCs w:val="56"/>
          <w:highlight w:val="none"/>
        </w:rPr>
        <w:t xml:space="preserve">投标文件</w:t>
      </w:r>
      <w:r>
        <w:rPr>
          <w:rFonts w:hint="eastAsia" w:ascii="微软雅黑" w:hAnsi="微软雅黑" w:cs="微软雅黑"/>
          <w:sz w:val="56"/>
          <w:szCs w:val="56"/>
          <w:highlight w:val="none"/>
        </w:rPr>
      </w:r>
      <w:r/>
    </w:p>
    <w:p>
      <w:pPr>
        <w:pStyle w:val="1135"/>
        <w:jc w:val="center"/>
        <w:spacing w:line="420" w:lineRule="exact"/>
        <w:rPr>
          <w:rFonts w:hint="eastAsia" w:ascii="微软雅黑" w:hAnsi="微软雅黑" w:cs="微软雅黑"/>
          <w:sz w:val="48"/>
          <w:szCs w:val="48"/>
          <w:highlight w:val="none"/>
        </w:rPr>
      </w:pPr>
      <w:r>
        <w:rPr>
          <w:rFonts w:hint="eastAsia" w:ascii="微软雅黑" w:hAnsi="微软雅黑" w:cs="微软雅黑"/>
          <w:sz w:val="48"/>
          <w:szCs w:val="48"/>
          <w:highlight w:val="none"/>
        </w:rPr>
      </w:r>
      <w:r/>
    </w:p>
    <w:p>
      <w:pPr>
        <w:pStyle w:val="1135"/>
        <w:jc w:val="center"/>
        <w:spacing w:line="420" w:lineRule="exact"/>
        <w:rPr>
          <w:rFonts w:hint="eastAsia" w:ascii="微软雅黑" w:hAnsi="微软雅黑" w:cs="微软雅黑"/>
          <w:sz w:val="40"/>
          <w:szCs w:val="40"/>
          <w:highlight w:val="none"/>
        </w:rPr>
      </w:pPr>
      <w:r>
        <w:rPr>
          <w:rFonts w:hint="eastAsia" w:ascii="微软雅黑" w:hAnsi="微软雅黑" w:cs="微软雅黑"/>
          <w:sz w:val="40"/>
          <w:szCs w:val="40"/>
          <w:highlight w:val="none"/>
        </w:rPr>
        <w:t xml:space="preserve">【正/副本】</w:t>
      </w:r>
      <w:r>
        <w:rPr>
          <w:rFonts w:hint="eastAsia" w:ascii="微软雅黑" w:hAnsi="微软雅黑" w:cs="微软雅黑"/>
          <w:sz w:val="40"/>
          <w:szCs w:val="40"/>
          <w:highlight w:val="none"/>
        </w:rPr>
      </w:r>
      <w:r/>
    </w:p>
    <w:p>
      <w:pPr>
        <w:pStyle w:val="1135"/>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35"/>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35"/>
        <w:jc w:val="center"/>
        <w:spacing w:line="420" w:lineRule="exact"/>
        <w:rPr>
          <w:rFonts w:hint="eastAsia" w:ascii="微软雅黑" w:hAnsi="微软雅黑" w:cs="微软雅黑"/>
          <w:sz w:val="44"/>
          <w:szCs w:val="44"/>
          <w:highlight w:val="none"/>
        </w:rPr>
      </w:pPr>
      <w:r>
        <w:rPr>
          <w:rFonts w:hint="eastAsia" w:ascii="微软雅黑" w:hAnsi="微软雅黑" w:cs="微软雅黑"/>
          <w:sz w:val="44"/>
          <w:szCs w:val="44"/>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44"/>
          <w:szCs w:val="44"/>
          <w:highlight w:val="none"/>
        </w:rPr>
        <w:t xml:space="preserve">   </w:t>
      </w:r>
      <w:r>
        <w:rPr>
          <w:rFonts w:hint="eastAsia" w:ascii="微软雅黑" w:hAnsi="微软雅黑" w:cs="微软雅黑"/>
          <w:sz w:val="32"/>
          <w:szCs w:val="32"/>
          <w:highlight w:val="none"/>
        </w:rPr>
        <w:t xml:space="preserve"> 项目编号：</w:t>
      </w:r>
      <w:r>
        <w:rPr>
          <w:rFonts w:hint="eastAsia" w:ascii="微软雅黑" w:hAnsi="微软雅黑" w:cs="微软雅黑"/>
          <w:sz w:val="32"/>
          <w:szCs w:val="32"/>
          <w:highlight w:val="none"/>
        </w:rPr>
      </w:r>
      <w:r/>
    </w:p>
    <w:p>
      <w:pPr>
        <w:pStyle w:val="1135"/>
        <w:ind w:firstLine="8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项目名称：</w:t>
      </w:r>
      <w:r>
        <w:rPr>
          <w:rFonts w:hint="eastAsia" w:ascii="微软雅黑" w:hAnsi="微软雅黑" w:cs="微软雅黑"/>
          <w:sz w:val="32"/>
          <w:szCs w:val="32"/>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    </w:t>
      </w:r>
      <w:r>
        <w:rPr>
          <w:rFonts w:hint="eastAsia" w:ascii="微软雅黑" w:hAnsi="微软雅黑" w:cs="微软雅黑"/>
          <w:sz w:val="32"/>
          <w:szCs w:val="32"/>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35"/>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r>
      <w:r/>
    </w:p>
    <w:p>
      <w:pPr>
        <w:pStyle w:val="1135"/>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投标单位（全称）：</w:t>
      </w:r>
      <w:r>
        <w:rPr>
          <w:rFonts w:hint="eastAsia" w:ascii="微软雅黑" w:hAnsi="微软雅黑" w:cs="微软雅黑"/>
          <w:sz w:val="32"/>
          <w:szCs w:val="32"/>
          <w:highlight w:val="none"/>
        </w:rPr>
      </w:r>
      <w:r/>
    </w:p>
    <w:p>
      <w:pPr>
        <w:pStyle w:val="1135"/>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授权代表：</w:t>
      </w:r>
      <w:r>
        <w:rPr>
          <w:rFonts w:hint="eastAsia" w:ascii="微软雅黑" w:hAnsi="微软雅黑" w:cs="微软雅黑"/>
          <w:sz w:val="32"/>
          <w:szCs w:val="32"/>
          <w:highlight w:val="none"/>
        </w:rPr>
      </w:r>
      <w:r/>
    </w:p>
    <w:p>
      <w:pPr>
        <w:pStyle w:val="1135"/>
        <w:ind w:firstLine="1600"/>
        <w:spacing w:line="360" w:lineRule="auto"/>
        <w:rPr>
          <w:rFonts w:hint="eastAsia" w:ascii="微软雅黑" w:hAnsi="微软雅黑" w:cs="微软雅黑"/>
          <w:sz w:val="32"/>
          <w:szCs w:val="32"/>
          <w:highlight w:val="none"/>
        </w:rPr>
      </w:pPr>
      <w:r>
        <w:rPr>
          <w:rFonts w:hint="eastAsia" w:ascii="微软雅黑" w:hAnsi="微软雅黑" w:cs="微软雅黑"/>
          <w:sz w:val="32"/>
          <w:szCs w:val="32"/>
          <w:highlight w:val="none"/>
        </w:rPr>
        <w:t xml:space="preserve">联系电话：</w:t>
      </w:r>
      <w:r>
        <w:rPr>
          <w:rFonts w:hint="eastAsia" w:ascii="微软雅黑" w:hAnsi="微软雅黑" w:cs="微软雅黑"/>
          <w:sz w:val="32"/>
          <w:szCs w:val="32"/>
          <w:highlight w:val="none"/>
        </w:rPr>
      </w:r>
      <w:r/>
    </w:p>
    <w:p>
      <w:pPr>
        <w:pStyle w:val="1135"/>
        <w:ind w:firstLine="1600"/>
        <w:spacing w:line="360" w:lineRule="auto"/>
        <w:rPr>
          <w:rFonts w:hint="eastAsia" w:ascii="微软雅黑" w:hAnsi="微软雅黑" w:cs="微软雅黑"/>
          <w:sz w:val="36"/>
          <w:szCs w:val="36"/>
          <w:highlight w:val="none"/>
        </w:rPr>
      </w:pPr>
      <w:r>
        <w:rPr>
          <w:rFonts w:hint="eastAsia" w:ascii="微软雅黑" w:hAnsi="微软雅黑" w:cs="微软雅黑"/>
          <w:sz w:val="32"/>
          <w:szCs w:val="32"/>
          <w:highlight w:val="none"/>
        </w:rPr>
        <w:t xml:space="preserve">日    期：</w:t>
      </w:r>
      <w:r>
        <w:rPr>
          <w:rFonts w:hint="eastAsia" w:ascii="微软雅黑" w:hAnsi="微软雅黑" w:cs="微软雅黑"/>
          <w:sz w:val="36"/>
          <w:szCs w:val="36"/>
          <w:highlight w:val="none"/>
        </w:rPr>
      </w:r>
      <w:r/>
    </w:p>
    <w:p>
      <w:pPr>
        <w:pStyle w:val="1135"/>
        <w:spacing w:line="420" w:lineRule="exact"/>
        <w:widowControl/>
        <w:rPr>
          <w:rFonts w:hint="eastAsia" w:ascii="微软雅黑" w:hAnsi="微软雅黑" w:cs="微软雅黑"/>
          <w:highlight w:val="none"/>
        </w:rPr>
      </w:pPr>
      <w:r>
        <w:rPr>
          <w:rFonts w:hint="eastAsia" w:ascii="微软雅黑" w:hAnsi="微软雅黑" w:cs="微软雅黑"/>
          <w:highlight w:val="none"/>
        </w:rPr>
        <w:br w:type="page" w:clear="all"/>
      </w:r>
      <w:r>
        <w:rPr>
          <w:rFonts w:hint="eastAsia" w:ascii="微软雅黑" w:hAnsi="微软雅黑" w:cs="微软雅黑"/>
          <w:highlight w:val="none"/>
        </w:rPr>
      </w:r>
      <w:r/>
    </w:p>
    <w:p>
      <w:pPr>
        <w:pStyle w:val="1135"/>
        <w:jc w:val="center"/>
        <w:spacing w:line="420" w:lineRule="exact"/>
        <w:rPr>
          <w:rFonts w:hint="eastAsia" w:ascii="微软雅黑" w:hAnsi="微软雅黑" w:cs="微软雅黑"/>
          <w:b/>
          <w:bCs/>
          <w:sz w:val="36"/>
          <w:szCs w:val="36"/>
          <w:highlight w:val="none"/>
        </w:rPr>
      </w:pPr>
      <w:r>
        <w:rPr>
          <w:rFonts w:hint="eastAsia" w:ascii="微软雅黑" w:hAnsi="微软雅黑" w:cs="微软雅黑"/>
          <w:b/>
          <w:bCs/>
          <w:sz w:val="36"/>
          <w:szCs w:val="36"/>
          <w:highlight w:val="none"/>
        </w:rPr>
        <w:t xml:space="preserve">目 录</w:t>
      </w:r>
      <w:r>
        <w:rPr>
          <w:rFonts w:hint="eastAsia" w:ascii="微软雅黑" w:hAnsi="微软雅黑" w:cs="微软雅黑"/>
          <w:b/>
          <w:bCs/>
          <w:sz w:val="36"/>
          <w:szCs w:val="36"/>
          <w:highlight w:val="none"/>
        </w:rPr>
      </w:r>
      <w:r/>
    </w:p>
    <w:p>
      <w:pPr>
        <w:pStyle w:val="1135"/>
        <w:ind w:firstLine="120"/>
        <w:spacing w:line="420" w:lineRule="exact"/>
        <w:rPr>
          <w:rFonts w:hint="eastAsia" w:ascii="微软雅黑" w:hAnsi="微软雅黑" w:cs="微软雅黑"/>
          <w:b/>
          <w:bCs/>
          <w:sz w:val="24"/>
          <w:szCs w:val="21"/>
          <w:highlight w:val="none"/>
        </w:rPr>
      </w:pPr>
      <w:r>
        <w:rPr>
          <w:rFonts w:hint="eastAsia" w:ascii="微软雅黑" w:hAnsi="微软雅黑" w:cs="微软雅黑"/>
          <w:b/>
          <w:bCs/>
          <w:sz w:val="24"/>
          <w:szCs w:val="21"/>
          <w:highlight w:val="none"/>
        </w:rPr>
      </w:r>
      <w:r/>
    </w:p>
    <w:p>
      <w:pPr>
        <w:pStyle w:val="1135"/>
        <w:ind w:firstLine="120"/>
        <w:jc w:val="center"/>
        <w:spacing w:line="420" w:lineRule="exact"/>
        <w:rPr>
          <w:rFonts w:hint="eastAsia" w:ascii="微软雅黑" w:hAnsi="微软雅黑" w:cs="微软雅黑"/>
          <w:sz w:val="24"/>
          <w:szCs w:val="21"/>
          <w:highlight w:val="none"/>
        </w:rPr>
      </w:pPr>
      <w:r>
        <w:rPr>
          <w:rFonts w:hint="eastAsia" w:ascii="微软雅黑" w:hAnsi="微软雅黑" w:cs="微软雅黑"/>
          <w:b/>
          <w:bCs/>
          <w:sz w:val="24"/>
          <w:szCs w:val="21"/>
          <w:highlight w:val="none"/>
        </w:rPr>
        <w:t xml:space="preserve">请投标单位编制目录及页码，否则可能将影响对投标文件的评价。</w:t>
      </w: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资格审查索引表</w:t>
      </w:r>
      <w:r>
        <w:rPr>
          <w:rFonts w:hint="eastAsia" w:ascii="微软雅黑" w:hAnsi="微软雅黑" w:cs="微软雅黑"/>
          <w:b/>
          <w:bCs/>
          <w:sz w:val="28"/>
          <w:szCs w:val="28"/>
          <w:highlight w:val="none"/>
        </w:rPr>
      </w:r>
      <w:r/>
    </w:p>
    <w:p>
      <w:pPr>
        <w:pStyle w:val="1135"/>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（具体详见第一章投标邀请申请人的资格要求）</w:t>
      </w:r>
      <w:r>
        <w:rPr>
          <w:rFonts w:hint="eastAsia" w:ascii="微软雅黑" w:hAnsi="微软雅黑" w:cs="微软雅黑"/>
          <w:b/>
          <w:bCs/>
          <w:sz w:val="24"/>
          <w:szCs w:val="24"/>
          <w:highlight w:val="none"/>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资格要求</w:t>
            </w:r>
            <w:r>
              <w:rPr>
                <w:rFonts w:hint="eastAsia" w:ascii="微软雅黑" w:hAnsi="微软雅黑" w:cs="微软雅黑"/>
                <w:b/>
                <w:bCs/>
                <w:szCs w:val="21"/>
                <w:highlight w:val="none"/>
              </w:rPr>
            </w:r>
            <w:r/>
          </w:p>
        </w:tc>
        <w:tc>
          <w:tcPr>
            <w:tcW w:w="1238"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35"/>
        <w:rPr>
          <w:rFonts w:hint="eastAsia" w:ascii="微软雅黑" w:hAnsi="微软雅黑" w:cs="微软雅黑"/>
          <w:sz w:val="24"/>
          <w:szCs w:val="21"/>
          <w:highlight w:val="none"/>
        </w:rPr>
      </w:pPr>
      <w:r>
        <w:rPr>
          <w:rFonts w:hint="eastAsia" w:ascii="微软雅黑" w:hAnsi="微软雅黑" w:cs="微软雅黑"/>
          <w:sz w:val="24"/>
          <w:szCs w:val="21"/>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64"/>
        <w:ind w:left="0"/>
        <w:jc w:val="center"/>
        <w:rPr>
          <w:rFonts w:hint="eastAsia" w:ascii="微软雅黑" w:hAnsi="微软雅黑" w:cs="微软雅黑"/>
          <w:b/>
          <w:bCs/>
          <w:sz w:val="28"/>
          <w:szCs w:val="28"/>
          <w:highlight w:val="none"/>
        </w:rPr>
      </w:pPr>
      <w:r>
        <w:rPr>
          <w:rFonts w:hint="eastAsia" w:ascii="微软雅黑" w:hAnsi="微软雅黑" w:cs="微软雅黑"/>
          <w:b/>
          <w:bCs/>
          <w:sz w:val="28"/>
          <w:szCs w:val="28"/>
          <w:highlight w:val="none"/>
        </w:rPr>
        <w:t xml:space="preserve">评分索引表</w:t>
      </w:r>
      <w:r>
        <w:rPr>
          <w:rFonts w:hint="eastAsia" w:ascii="微软雅黑" w:hAnsi="微软雅黑" w:cs="微软雅黑"/>
          <w:b/>
          <w:bCs/>
          <w:sz w:val="28"/>
          <w:szCs w:val="28"/>
          <w:highlight w:val="none"/>
        </w:rPr>
      </w:r>
      <w:r/>
    </w:p>
    <w:p>
      <w:pPr>
        <w:pStyle w:val="1135"/>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（具体详见第三章评标办法和定标原则）</w:t>
      </w:r>
      <w:r>
        <w:rPr>
          <w:rFonts w:hint="eastAsia" w:ascii="微软雅黑" w:hAnsi="微软雅黑" w:cs="微软雅黑"/>
          <w:b/>
          <w:bCs/>
          <w:sz w:val="24"/>
          <w:szCs w:val="24"/>
          <w:highlight w:val="none"/>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序号</w:t>
            </w:r>
            <w:r>
              <w:rPr>
                <w:rFonts w:hint="eastAsia" w:ascii="微软雅黑" w:hAnsi="微软雅黑" w:cs="微软雅黑"/>
                <w:b/>
                <w:bCs/>
                <w:szCs w:val="21"/>
                <w:highlight w:val="none"/>
              </w:rPr>
            </w:r>
            <w:r/>
          </w:p>
        </w:tc>
        <w:tc>
          <w:tcPr>
            <w:tcW w:w="6566"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评分标准</w:t>
            </w:r>
            <w:r>
              <w:rPr>
                <w:rFonts w:hint="eastAsia" w:ascii="微软雅黑" w:hAnsi="微软雅黑" w:cs="微软雅黑"/>
                <w:b/>
                <w:bCs/>
                <w:szCs w:val="21"/>
                <w:highlight w:val="none"/>
              </w:rPr>
            </w:r>
            <w:r/>
          </w:p>
        </w:tc>
        <w:tc>
          <w:tcPr>
            <w:tcW w:w="1238" w:type="dxa"/>
            <w:vAlign w:val="center"/>
            <w:textDirection w:val="lrTb"/>
            <w:noWrap w:val="false"/>
          </w:tcPr>
          <w:p>
            <w:pPr>
              <w:pStyle w:val="1135"/>
              <w:jc w:val="center"/>
              <w:spacing w:line="35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投标文件所在页码</w:t>
            </w:r>
            <w:r>
              <w:rPr>
                <w:rFonts w:hint="eastAsia" w:ascii="微软雅黑" w:hAnsi="微软雅黑" w:cs="微软雅黑"/>
                <w:b/>
                <w:bCs/>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r>
        <w:trPr>
          <w:trHeight w:val="703"/>
        </w:trPr>
        <w:tc>
          <w:tcPr>
            <w:tcW w:w="662" w:type="dxa"/>
            <w:vAlign w:val="top"/>
            <w:textDirection w:val="lrTb"/>
            <w:noWrap w:val="false"/>
          </w:tcPr>
          <w:p>
            <w:pPr>
              <w:pStyle w:val="1135"/>
              <w:jc w:val="center"/>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6566"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c>
          <w:tcPr>
            <w:tcW w:w="1238" w:type="dxa"/>
            <w:vAlign w:val="top"/>
            <w:textDirection w:val="lrTb"/>
            <w:noWrap w:val="false"/>
          </w:tcPr>
          <w:p>
            <w:pPr>
              <w:pStyle w:val="1135"/>
              <w:spacing w:line="350" w:lineRule="exact"/>
              <w:rPr>
                <w:rFonts w:hint="eastAsia" w:ascii="微软雅黑" w:hAnsi="微软雅黑" w:cs="微软雅黑"/>
                <w:szCs w:val="21"/>
                <w:highlight w:val="none"/>
              </w:rPr>
            </w:pPr>
            <w:r>
              <w:rPr>
                <w:rFonts w:hint="eastAsia" w:ascii="微软雅黑" w:hAnsi="微软雅黑" w:cs="微软雅黑"/>
                <w:szCs w:val="21"/>
                <w:highlight w:val="none"/>
              </w:rPr>
            </w:r>
            <w:r/>
          </w:p>
        </w:tc>
      </w:tr>
    </w:tbl>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37"/>
        <w:rPr>
          <w:rFonts w:hint="eastAsia" w:ascii="微软雅黑" w:hAnsi="微软雅黑" w:cs="微软雅黑"/>
          <w:szCs w:val="30"/>
          <w:highlight w:val="none"/>
        </w:rPr>
      </w:pPr>
      <w:r>
        <w:rPr>
          <w:rFonts w:hint="eastAsia" w:ascii="微软雅黑" w:hAnsi="微软雅黑" w:cs="微软雅黑"/>
          <w:highlight w:val="none"/>
        </w:rPr>
        <w:br w:type="page" w:clear="all"/>
      </w:r>
      <w:bookmarkStart w:id="402" w:name="_Toc4075"/>
      <w:r/>
      <w:bookmarkStart w:id="403" w:name="_Toc24615"/>
      <w:r/>
      <w:bookmarkStart w:id="404" w:name="_Toc20649"/>
      <w:r/>
      <w:bookmarkStart w:id="405" w:name="_Toc25174"/>
      <w:r/>
      <w:bookmarkStart w:id="406" w:name="_Toc27936"/>
      <w:r/>
      <w:bookmarkStart w:id="407" w:name="_Toc11535"/>
      <w:r/>
      <w:bookmarkStart w:id="408" w:name="_Toc20642"/>
      <w:r>
        <w:rPr>
          <w:rFonts w:hint="eastAsia" w:ascii="微软雅黑" w:hAnsi="微软雅黑" w:cs="微软雅黑"/>
          <w:highlight w:val="none"/>
        </w:rPr>
        <w:t xml:space="preserve">一、投标函、投标报价及项目相关文件</w:t>
      </w:r>
      <w:bookmarkEnd w:id="402"/>
      <w:r/>
      <w:bookmarkEnd w:id="403"/>
      <w:r/>
      <w:bookmarkEnd w:id="404"/>
      <w:r/>
      <w:bookmarkEnd w:id="405"/>
      <w:r/>
      <w:bookmarkEnd w:id="406"/>
      <w:r/>
      <w:bookmarkEnd w:id="407"/>
      <w:r/>
      <w:bookmarkEnd w:id="408"/>
      <w:r>
        <w:rPr>
          <w:rFonts w:hint="eastAsia" w:ascii="微软雅黑" w:hAnsi="微软雅黑" w:cs="微软雅黑"/>
          <w:szCs w:val="30"/>
          <w:highlight w:val="none"/>
        </w:rPr>
      </w:r>
      <w:r/>
    </w:p>
    <w:p>
      <w:pPr>
        <w:pStyle w:val="1138"/>
        <w:rPr>
          <w:rFonts w:hint="eastAsia" w:ascii="微软雅黑" w:hAnsi="微软雅黑" w:cs="微软雅黑"/>
          <w:b/>
          <w:bCs w:val="0"/>
          <w:sz w:val="24"/>
          <w:szCs w:val="24"/>
          <w:highlight w:val="none"/>
        </w:rPr>
      </w:pPr>
      <w:r/>
      <w:bookmarkStart w:id="409" w:name="_Toc8176"/>
      <w:r/>
      <w:bookmarkStart w:id="410" w:name="_Toc23236"/>
      <w:r/>
      <w:bookmarkStart w:id="411" w:name="_Toc10100"/>
      <w:r/>
      <w:bookmarkStart w:id="412" w:name="_Toc22366"/>
      <w:r/>
      <w:bookmarkStart w:id="413" w:name="_Toc11496"/>
      <w:r/>
      <w:bookmarkStart w:id="414" w:name="_Toc28838"/>
      <w:r>
        <w:rPr>
          <w:rFonts w:hint="eastAsia" w:ascii="微软雅黑" w:hAnsi="微软雅黑" w:cs="微软雅黑"/>
          <w:b/>
          <w:bCs w:val="0"/>
          <w:sz w:val="24"/>
          <w:szCs w:val="24"/>
          <w:highlight w:val="none"/>
        </w:rPr>
        <w:t xml:space="preserve">1.投标函</w:t>
      </w:r>
      <w:bookmarkEnd w:id="409"/>
      <w:r/>
      <w:bookmarkEnd w:id="410"/>
      <w:r/>
      <w:bookmarkEnd w:id="411"/>
      <w:r/>
      <w:bookmarkEnd w:id="412"/>
      <w:r/>
      <w:bookmarkEnd w:id="413"/>
      <w:r/>
      <w:bookmarkEnd w:id="414"/>
      <w:r>
        <w:rPr>
          <w:rFonts w:hint="eastAsia" w:ascii="微软雅黑" w:hAnsi="微软雅黑" w:cs="微软雅黑"/>
          <w:b/>
          <w:bCs w:val="0"/>
          <w:sz w:val="24"/>
          <w:szCs w:val="24"/>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你们项目名称：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）招标文件（包括更正公告，如果有的话）收悉，我们经详细审阅和研究，现决定参加投标。</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highlight w:val="none"/>
        </w:rPr>
        <w:t xml:space="preserve">不对采购文件本身提出质疑。</w:t>
      </w:r>
      <w:r>
        <w:rPr>
          <w:rFonts w:hint="eastAsia" w:ascii="微软雅黑" w:hAnsi="微软雅黑" w:cs="微软雅黑"/>
          <w:highlight w:val="none"/>
        </w:rPr>
        <w:t xml:space="preserve">否则，属于不诚信和故意扰乱采购活动行为，我们将无条件接受处罚。 </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4、我们同意提供采购代理机构要求的有关本次采购的所有资料。</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5、我们理解，你们无义务必须接受投标报价最低的投标，并有权拒绝所有的投标。同时也理解你们不承担我们本次投标的费用。</w:t>
      </w:r>
      <w:r>
        <w:rPr>
          <w:rFonts w:hint="eastAsia" w:ascii="微软雅黑" w:hAnsi="微软雅黑" w:cs="微软雅黑"/>
          <w:highlight w:val="none"/>
        </w:rPr>
      </w:r>
      <w:r/>
    </w:p>
    <w:p>
      <w:pPr>
        <w:pStyle w:val="1135"/>
        <w:ind w:firstLine="420"/>
        <w:spacing w:line="440" w:lineRule="exact"/>
        <w:rPr>
          <w:rFonts w:hint="eastAsia" w:ascii="微软雅黑" w:hAnsi="微软雅黑" w:cs="微软雅黑"/>
          <w:highlight w:val="none"/>
        </w:rPr>
      </w:pPr>
      <w:r>
        <w:rPr>
          <w:rFonts w:hint="eastAsia" w:ascii="微软雅黑" w:hAnsi="微软雅黑" w:cs="微软雅黑"/>
          <w:highlight w:val="none"/>
        </w:rPr>
        <w:t xml:space="preserve">6、如果我们中标，为执行合同，我们将按供应商须知有关要求提供必要的履约保证。</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35"/>
        <w:rPr>
          <w:rFonts w:hint="eastAsia" w:ascii="微软雅黑" w:hAnsi="微软雅黑" w:cs="微软雅黑"/>
          <w:highlight w:val="none"/>
        </w:rPr>
      </w:pPr>
      <w:r>
        <w:rPr>
          <w:rFonts w:hint="eastAsia" w:ascii="微软雅黑" w:hAnsi="微软雅黑" w:cs="微软雅黑"/>
          <w:highlight w:val="none"/>
        </w:rPr>
      </w:r>
      <w:r/>
    </w:p>
    <w:p>
      <w:pPr>
        <w:pStyle w:val="1164"/>
        <w:ind w:left="1260"/>
        <w:rPr>
          <w:rFonts w:hint="eastAsia" w:ascii="微软雅黑" w:hAnsi="微软雅黑" w:cs="微软雅黑"/>
          <w:highlight w:val="none"/>
        </w:rPr>
      </w:pPr>
      <w:r>
        <w:rPr>
          <w:rFonts w:hint="eastAsia" w:ascii="微软雅黑" w:hAnsi="微软雅黑" w:cs="微软雅黑"/>
          <w:highlight w:val="none"/>
        </w:rPr>
      </w:r>
      <w:r/>
    </w:p>
    <w:p>
      <w:pPr>
        <w:pStyle w:val="1135"/>
        <w:ind w:firstLine="2520"/>
        <w:spacing w:line="440" w:lineRule="exact"/>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地址：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电话：          传真 ：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法定代表人（授权代表）（签字/盖章）：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职务：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日期：       </w:t>
      </w:r>
      <w:r>
        <w:rPr>
          <w:rFonts w:hint="eastAsia" w:ascii="微软雅黑" w:hAnsi="微软雅黑" w:cs="微软雅黑"/>
          <w:highlight w:val="none"/>
        </w:rPr>
      </w:r>
      <w:r/>
    </w:p>
    <w:p>
      <w:pPr>
        <w:pStyle w:val="1138"/>
        <w:rPr>
          <w:rFonts w:hint="eastAsia" w:ascii="微软雅黑" w:hAnsi="微软雅黑" w:cs="微软雅黑"/>
          <w:b/>
          <w:bCs w:val="0"/>
          <w:sz w:val="24"/>
          <w:szCs w:val="24"/>
          <w:highlight w:val="none"/>
        </w:rPr>
      </w:pPr>
      <w:r/>
      <w:bookmarkStart w:id="415" w:name="_Toc17006"/>
      <w:r/>
      <w:bookmarkStart w:id="416" w:name="_Toc14075"/>
      <w:r/>
      <w:bookmarkStart w:id="417" w:name="_Toc20671"/>
      <w:r/>
      <w:bookmarkStart w:id="418" w:name="_Toc28250"/>
      <w:r/>
      <w:bookmarkStart w:id="419" w:name="_Toc17675"/>
      <w:r/>
      <w:bookmarkStart w:id="420" w:name="_Toc8226"/>
      <w:r>
        <w:rPr>
          <w:rFonts w:hint="eastAsia" w:ascii="微软雅黑" w:hAnsi="微软雅黑" w:cs="微软雅黑"/>
          <w:b/>
          <w:bCs w:val="0"/>
          <w:sz w:val="24"/>
          <w:szCs w:val="24"/>
          <w:highlight w:val="none"/>
        </w:rPr>
        <w:t xml:space="preserve">2.开标一览表</w:t>
      </w:r>
      <w:bookmarkEnd w:id="415"/>
      <w:r/>
      <w:bookmarkEnd w:id="416"/>
      <w:r/>
      <w:bookmarkEnd w:id="417"/>
      <w:r/>
      <w:bookmarkEnd w:id="418"/>
      <w:r/>
      <w:bookmarkEnd w:id="419"/>
      <w:r/>
      <w:bookmarkEnd w:id="420"/>
      <w:r>
        <w:rPr>
          <w:rFonts w:hint="eastAsia" w:ascii="微软雅黑" w:hAnsi="微软雅黑" w:cs="微软雅黑"/>
          <w:b/>
          <w:bCs w:val="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2177"/>
        <w:gridCol w:w="5291"/>
      </w:tblGrid>
      <w:tr>
        <w:trPr>
          <w:cantSplit/>
          <w:trHeight w:val="860"/>
        </w:trPr>
        <w:tc>
          <w:tcPr>
            <w:tcW w:w="631" w:type="dxa"/>
            <w:vAlign w:val="center"/>
            <w:textDirection w:val="lrTb"/>
            <w:noWrap w:val="false"/>
          </w:tcPr>
          <w:p>
            <w:pPr>
              <w:pStyle w:val="1135"/>
              <w:jc w:val="center"/>
              <w:rPr>
                <w:rFonts w:hint="eastAsia" w:ascii="微软雅黑" w:hAnsi="微软雅黑" w:cs="微软雅黑"/>
                <w:highlight w:val="none"/>
              </w:rPr>
            </w:pPr>
            <w:r>
              <w:rPr>
                <w:rFonts w:hint="eastAsia" w:ascii="微软雅黑" w:hAnsi="微软雅黑" w:cs="微软雅黑"/>
                <w:highlight w:val="none"/>
              </w:rPr>
              <w:t xml:space="preserve">1</w:t>
            </w:r>
            <w:r>
              <w:rPr>
                <w:rFonts w:hint="eastAsia" w:ascii="微软雅黑" w:hAnsi="微软雅黑" w:cs="微软雅黑"/>
                <w:highlight w:val="none"/>
              </w:rPr>
            </w:r>
            <w:r/>
          </w:p>
        </w:tc>
        <w:tc>
          <w:tcPr>
            <w:tcW w:w="2177" w:type="dxa"/>
            <w:vAlign w:val="center"/>
            <w:textDirection w:val="lrTb"/>
            <w:noWrap w:val="false"/>
          </w:tcPr>
          <w:p>
            <w:pPr>
              <w:pStyle w:val="1135"/>
              <w:jc w:val="center"/>
              <w:rPr>
                <w:rFonts w:hint="eastAsia" w:ascii="微软雅黑" w:hAnsi="微软雅黑" w:cs="微软雅黑"/>
                <w:highlight w:val="none"/>
              </w:rPr>
            </w:pPr>
            <w:r>
              <w:rPr>
                <w:rFonts w:hint="eastAsia" w:ascii="微软雅黑" w:hAnsi="微软雅黑" w:cs="微软雅黑"/>
                <w:highlight w:val="none"/>
              </w:rPr>
              <w:t xml:space="preserve">项目名称</w:t>
            </w:r>
            <w:r>
              <w:rPr>
                <w:rFonts w:hint="eastAsia" w:ascii="微软雅黑" w:hAnsi="微软雅黑" w:cs="微软雅黑"/>
                <w:highlight w:val="none"/>
              </w:rPr>
            </w:r>
            <w:r/>
          </w:p>
        </w:tc>
        <w:tc>
          <w:tcPr>
            <w:tcW w:w="5291" w:type="dxa"/>
            <w:vAlign w:val="center"/>
            <w:textDirection w:val="lrTb"/>
            <w:noWrap w:val="false"/>
          </w:tcPr>
          <w:p>
            <w:pPr>
              <w:pStyle w:val="1135"/>
              <w:rPr>
                <w:rFonts w:hint="eastAsia" w:ascii="微软雅黑" w:hAnsi="微软雅黑" w:cs="微软雅黑"/>
                <w:highlight w:val="none"/>
              </w:rPr>
            </w:pPr>
            <w:r>
              <w:rPr>
                <w:rFonts w:hint="eastAsia" w:ascii="微软雅黑" w:hAnsi="微软雅黑" w:cs="微软雅黑"/>
                <w:highlight w:val="none"/>
              </w:rPr>
            </w:r>
            <w:r/>
          </w:p>
        </w:tc>
      </w:tr>
      <w:tr>
        <w:trPr>
          <w:cantSplit/>
          <w:trHeight w:val="870"/>
        </w:trPr>
        <w:tc>
          <w:tcPr>
            <w:tcW w:w="631" w:type="dxa"/>
            <w:vAlign w:val="center"/>
            <w:textDirection w:val="lrTb"/>
            <w:noWrap w:val="false"/>
          </w:tcPr>
          <w:p>
            <w:pPr>
              <w:pStyle w:val="1135"/>
              <w:jc w:val="center"/>
              <w:rPr>
                <w:rFonts w:hint="eastAsia" w:ascii="微软雅黑" w:hAnsi="微软雅黑" w:cs="微软雅黑"/>
                <w:highlight w:val="none"/>
              </w:rPr>
            </w:pPr>
            <w:r>
              <w:rPr>
                <w:rFonts w:hint="eastAsia" w:ascii="微软雅黑" w:hAnsi="微软雅黑" w:cs="微软雅黑"/>
                <w:highlight w:val="none"/>
              </w:rPr>
              <w:t xml:space="preserve">2</w:t>
            </w:r>
            <w:r>
              <w:rPr>
                <w:rFonts w:hint="eastAsia" w:ascii="微软雅黑" w:hAnsi="微软雅黑" w:cs="微软雅黑"/>
                <w:highlight w:val="none"/>
              </w:rPr>
            </w:r>
            <w:r/>
          </w:p>
        </w:tc>
        <w:tc>
          <w:tcPr>
            <w:tcW w:w="2177" w:type="dxa"/>
            <w:vAlign w:val="center"/>
            <w:textDirection w:val="lrTb"/>
            <w:noWrap w:val="false"/>
          </w:tcPr>
          <w:p>
            <w:pPr>
              <w:pStyle w:val="1135"/>
              <w:jc w:val="center"/>
              <w:rPr>
                <w:rFonts w:hint="eastAsia" w:ascii="微软雅黑" w:hAnsi="微软雅黑" w:cs="微软雅黑"/>
                <w:highlight w:val="none"/>
              </w:rPr>
            </w:pPr>
            <w:r>
              <w:rPr>
                <w:rFonts w:hint="eastAsia" w:ascii="微软雅黑" w:hAnsi="微软雅黑" w:cs="微软雅黑"/>
                <w:highlight w:val="none"/>
              </w:rPr>
              <w:t xml:space="preserve">项目编号</w:t>
            </w:r>
            <w:r>
              <w:rPr>
                <w:rFonts w:hint="eastAsia" w:ascii="微软雅黑" w:hAnsi="微软雅黑" w:cs="微软雅黑"/>
                <w:highlight w:val="none"/>
              </w:rPr>
            </w:r>
            <w:r/>
          </w:p>
        </w:tc>
        <w:tc>
          <w:tcPr>
            <w:tcW w:w="5291" w:type="dxa"/>
            <w:vAlign w:val="center"/>
            <w:textDirection w:val="lrTb"/>
            <w:noWrap w:val="false"/>
          </w:tcPr>
          <w:p>
            <w:pPr>
              <w:pStyle w:val="1135"/>
              <w:rPr>
                <w:rFonts w:hint="eastAsia" w:ascii="微软雅黑" w:hAnsi="微软雅黑" w:cs="微软雅黑"/>
                <w:highlight w:val="none"/>
              </w:rPr>
            </w:pPr>
            <w:r>
              <w:rPr>
                <w:rFonts w:hint="eastAsia" w:ascii="微软雅黑" w:hAnsi="微软雅黑" w:cs="微软雅黑"/>
                <w:highlight w:val="none"/>
              </w:rPr>
            </w:r>
            <w:r/>
          </w:p>
        </w:tc>
      </w:tr>
      <w:tr>
        <w:trPr>
          <w:cantSplit/>
          <w:trHeight w:val="1452"/>
        </w:trPr>
        <w:tc>
          <w:tcPr>
            <w:tcW w:w="631" w:type="dxa"/>
            <w:vAlign w:val="center"/>
            <w:textDirection w:val="lrTb"/>
            <w:noWrap w:val="false"/>
          </w:tcPr>
          <w:p>
            <w:pPr>
              <w:pStyle w:val="1135"/>
              <w:jc w:val="center"/>
              <w:rPr>
                <w:rFonts w:hint="eastAsia" w:ascii="微软雅黑" w:hAnsi="微软雅黑" w:eastAsia="微软雅黑" w:cs="微软雅黑"/>
                <w:color w:val="000000"/>
                <w:highlight w:val="none"/>
                <w:lang w:eastAsia="zh-CN"/>
              </w:rPr>
            </w:pPr>
            <w:r>
              <w:rPr>
                <w:rFonts w:hint="eastAsia" w:ascii="微软雅黑" w:hAnsi="微软雅黑" w:cs="微软雅黑"/>
                <w:color w:val="000000"/>
                <w:highlight w:val="none"/>
                <w:lang w:val="en-US" w:eastAsia="zh-CN"/>
              </w:rPr>
              <w:t xml:space="preserve">3</w:t>
            </w:r>
            <w:r>
              <w:rPr>
                <w:rFonts w:hint="eastAsia" w:ascii="微软雅黑" w:hAnsi="微软雅黑" w:eastAsia="微软雅黑" w:cs="微软雅黑"/>
                <w:color w:val="000000"/>
                <w:highlight w:val="none"/>
                <w:lang w:eastAsia="zh-CN"/>
              </w:rPr>
            </w:r>
            <w:r/>
          </w:p>
        </w:tc>
        <w:tc>
          <w:tcPr>
            <w:tcW w:w="2177" w:type="dxa"/>
            <w:vAlign w:val="center"/>
            <w:textDirection w:val="lrTb"/>
            <w:noWrap w:val="false"/>
          </w:tcPr>
          <w:p>
            <w:pPr>
              <w:pStyle w:val="1135"/>
              <w:jc w:val="center"/>
              <w:rPr>
                <w:rFonts w:ascii="微软雅黑" w:hAnsi="微软雅黑" w:eastAsia="微软雅黑" w:cs="微软雅黑"/>
                <w:color w:val="000000"/>
                <w:highlight w:val="none"/>
                <w:lang w:val="en-US" w:eastAsia="zh-CN"/>
              </w:rPr>
            </w:pPr>
            <w:r>
              <w:rPr>
                <w:rFonts w:hint="eastAsia" w:ascii="微软雅黑" w:hAnsi="微软雅黑" w:cs="微软雅黑"/>
                <w:color w:val="000000"/>
                <w:highlight w:val="none"/>
              </w:rPr>
              <w:t xml:space="preserve">投标总报价</w:t>
            </w:r>
            <w:r>
              <w:rPr>
                <w:rFonts w:hint="eastAsia" w:ascii="微软雅黑" w:hAnsi="微软雅黑" w:cs="微软雅黑"/>
                <w:color w:val="000000"/>
                <w:highlight w:val="none"/>
              </w:rPr>
              <w:br w:type="textWrapping" w:clear="all"/>
            </w:r>
            <w:r>
              <w:rPr>
                <w:rFonts w:hint="eastAsia" w:ascii="微软雅黑" w:hAnsi="微软雅黑" w:cs="微软雅黑"/>
                <w:color w:val="000000"/>
                <w:highlight w:val="none"/>
                <w:lang w:val="en-US" w:eastAsia="zh-CN"/>
              </w:rPr>
              <w:t xml:space="preserve">单位：元/三年</w:t>
            </w:r>
            <w:r>
              <w:rPr>
                <w:rFonts w:ascii="微软雅黑" w:hAnsi="微软雅黑" w:eastAsia="微软雅黑" w:cs="微软雅黑"/>
                <w:color w:val="000000"/>
                <w:highlight w:val="none"/>
                <w:lang w:val="en-US" w:eastAsia="zh-CN"/>
              </w:rPr>
            </w:r>
            <w:r/>
          </w:p>
        </w:tc>
        <w:tc>
          <w:tcPr>
            <w:tcW w:w="5291" w:type="dxa"/>
            <w:vAlign w:val="center"/>
            <w:textDirection w:val="lrTb"/>
            <w:noWrap w:val="false"/>
          </w:tcPr>
          <w:p>
            <w:pPr>
              <w:pStyle w:val="1135"/>
              <w:spacing w:line="360" w:lineRule="auto"/>
              <w:rPr>
                <w:rFonts w:ascii="微软雅黑" w:hAnsi="微软雅黑" w:eastAsia="微软雅黑" w:cs="微软雅黑"/>
                <w:color w:val="000000"/>
                <w:szCs w:val="21"/>
                <w:highlight w:val="none"/>
                <w:u w:val="single"/>
                <w:lang w:val="en-US" w:eastAsia="zh-CN"/>
              </w:rPr>
            </w:pPr>
            <w:r>
              <w:rPr>
                <w:rFonts w:hint="eastAsia" w:ascii="微软雅黑" w:hAnsi="微软雅黑" w:eastAsia="微软雅黑" w:cs="微软雅黑"/>
                <w:color w:val="000000"/>
                <w:szCs w:val="21"/>
                <w:highlight w:val="none"/>
              </w:rPr>
              <w:t xml:space="preserve">人民币：</w:t>
            </w:r>
            <w:r>
              <w:rPr>
                <w:rFonts w:hint="eastAsia" w:ascii="微软雅黑" w:hAnsi="微软雅黑" w:eastAsia="微软雅黑" w:cs="微软雅黑"/>
                <w:color w:val="000000"/>
                <w:szCs w:val="21"/>
                <w:highlight w:val="none"/>
                <w:u w:val="single"/>
              </w:rPr>
              <w:t xml:space="preserve">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eastAsia="微软雅黑" w:cs="微软雅黑"/>
                <w:color w:val="000000"/>
                <w:szCs w:val="21"/>
                <w:highlight w:val="none"/>
                <w:u w:val="single"/>
              </w:rPr>
              <w:t xml:space="preserve">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eastAsia="微软雅黑" w:cs="微软雅黑"/>
                <w:color w:val="000000"/>
                <w:szCs w:val="21"/>
                <w:highlight w:val="none"/>
                <w:u w:val="single"/>
              </w:rPr>
              <w:t xml:space="preserve">     </w:t>
            </w:r>
            <w:r>
              <w:rPr>
                <w:rFonts w:ascii="微软雅黑" w:hAnsi="微软雅黑" w:eastAsia="微软雅黑" w:cs="微软雅黑"/>
                <w:color w:val="000000"/>
                <w:szCs w:val="21"/>
                <w:highlight w:val="none"/>
                <w:u w:val="single"/>
                <w:lang w:val="en-US" w:eastAsia="zh-CN"/>
              </w:rPr>
            </w:r>
            <w:r/>
          </w:p>
          <w:p>
            <w:pPr>
              <w:pStyle w:val="1135"/>
              <w:spacing w:line="360" w:lineRule="auto"/>
              <w:rPr>
                <w:rFonts w:hint="eastAsia" w:ascii="微软雅黑" w:hAnsi="微软雅黑" w:eastAsia="微软雅黑" w:cs="微软雅黑"/>
                <w:color w:val="000000"/>
                <w:highlight w:val="none"/>
              </w:rPr>
            </w:pPr>
            <w:r>
              <w:rPr>
                <w:rFonts w:hint="eastAsia" w:ascii="微软雅黑" w:hAnsi="微软雅黑" w:eastAsia="微软雅黑" w:cs="微软雅黑"/>
                <w:color w:val="000000"/>
                <w:szCs w:val="21"/>
                <w:highlight w:val="none"/>
              </w:rPr>
              <w:t xml:space="preserve">（大写）：</w:t>
            </w:r>
            <w:r>
              <w:rPr>
                <w:rFonts w:hint="eastAsia" w:ascii="微软雅黑" w:hAnsi="微软雅黑" w:eastAsia="微软雅黑" w:cs="微软雅黑"/>
                <w:color w:val="000000"/>
                <w:szCs w:val="21"/>
                <w:highlight w:val="none"/>
                <w:u w:val="single"/>
              </w:rPr>
              <w:t xml:space="preserve">      </w:t>
            </w:r>
            <w:r>
              <w:rPr>
                <w:rFonts w:hint="eastAsia" w:ascii="微软雅黑" w:hAnsi="微软雅黑" w:cs="微软雅黑"/>
                <w:color w:val="000000"/>
                <w:szCs w:val="21"/>
                <w:highlight w:val="none"/>
                <w:u w:val="single"/>
                <w:lang w:val="en-US" w:eastAsia="zh-CN"/>
              </w:rPr>
              <w:t xml:space="preserve">       </w:t>
            </w:r>
            <w:r>
              <w:rPr>
                <w:rFonts w:hint="eastAsia" w:ascii="微软雅黑" w:hAnsi="微软雅黑" w:eastAsia="微软雅黑" w:cs="微软雅黑"/>
                <w:color w:val="000000"/>
                <w:szCs w:val="21"/>
                <w:highlight w:val="none"/>
                <w:u w:val="single"/>
              </w:rPr>
              <w:t xml:space="preserve">   </w:t>
            </w:r>
            <w:r>
              <w:rPr>
                <w:rFonts w:hint="eastAsia" w:ascii="微软雅黑" w:hAnsi="微软雅黑" w:eastAsia="微软雅黑" w:cs="微软雅黑"/>
                <w:color w:val="000000"/>
                <w:highlight w:val="none"/>
              </w:rPr>
            </w:r>
            <w:r/>
          </w:p>
        </w:tc>
      </w:tr>
    </w:tbl>
    <w:p>
      <w:pPr>
        <w:pStyle w:val="1135"/>
        <w:spacing w:before="4" w:line="420" w:lineRule="exact"/>
        <w:widowControl/>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35"/>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35"/>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64"/>
        <w:ind w:left="0"/>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35"/>
        <w:ind w:firstLine="270"/>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35"/>
        <w:ind w:firstLine="270"/>
        <w:spacing w:line="420" w:lineRule="exact"/>
        <w:rPr>
          <w:rFonts w:hint="eastAsia" w:ascii="微软雅黑" w:hAnsi="微软雅黑" w:cs="微软雅黑"/>
          <w:color w:val="000000"/>
          <w:sz w:val="18"/>
          <w:szCs w:val="18"/>
          <w:highlight w:val="none"/>
        </w:rPr>
      </w:pPr>
      <w:r/>
      <w:bookmarkStart w:id="421" w:name="_Toc351733249"/>
      <w:r/>
      <w:bookmarkStart w:id="422" w:name="_Toc28866"/>
      <w:r/>
      <w:bookmarkStart w:id="423" w:name="_Toc365968480"/>
      <w:r/>
      <w:bookmarkStart w:id="424" w:name="_Toc214"/>
      <w:r/>
      <w:bookmarkStart w:id="425" w:name="_Toc17991"/>
      <w:r/>
      <w:bookmarkStart w:id="426" w:name="_Toc365968484"/>
      <w:r>
        <w:rPr>
          <w:rFonts w:hint="eastAsia" w:ascii="微软雅黑" w:hAnsi="微软雅黑" w:cs="微软雅黑"/>
          <w:color w:val="000000"/>
          <w:sz w:val="18"/>
          <w:szCs w:val="18"/>
          <w:highlight w:val="none"/>
        </w:rPr>
        <w:t xml:space="preserve">注意:</w:t>
      </w:r>
      <w:r>
        <w:rPr>
          <w:rFonts w:hint="eastAsia" w:ascii="微软雅黑" w:hAnsi="微软雅黑" w:cs="微软雅黑"/>
          <w:color w:val="000000"/>
          <w:sz w:val="18"/>
          <w:szCs w:val="18"/>
          <w:highlight w:val="none"/>
        </w:rPr>
      </w:r>
      <w:r/>
    </w:p>
    <w:p>
      <w:pPr>
        <w:pStyle w:val="1135"/>
        <w:ind w:firstLine="270"/>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（1）投标报价应包括采购文件所规定的招标范围的全部内容。</w:t>
      </w:r>
      <w:r>
        <w:rPr>
          <w:rFonts w:hint="eastAsia" w:ascii="微软雅黑" w:hAnsi="微软雅黑" w:cs="微软雅黑"/>
          <w:color w:val="000000"/>
          <w:sz w:val="18"/>
          <w:szCs w:val="18"/>
          <w:highlight w:val="none"/>
        </w:rPr>
      </w:r>
      <w:r/>
    </w:p>
    <w:p>
      <w:pPr>
        <w:pStyle w:val="1135"/>
        <w:ind w:firstLine="270"/>
        <w:spacing w:line="420" w:lineRule="exact"/>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（2）</w:t>
      </w:r>
      <w:r>
        <w:rPr>
          <w:rFonts w:hint="eastAsia" w:ascii="微软雅黑" w:hAnsi="微软雅黑" w:cs="微软雅黑"/>
          <w:color w:val="000000"/>
          <w:sz w:val="18"/>
          <w:szCs w:val="18"/>
          <w:highlight w:val="none"/>
          <w:lang w:val="en-US" w:eastAsia="zh-CN"/>
        </w:rPr>
        <w:t xml:space="preserve">投标人</w:t>
      </w:r>
      <w:r>
        <w:rPr>
          <w:rFonts w:hint="eastAsia" w:ascii="微软雅黑" w:hAnsi="微软雅黑" w:cs="微软雅黑"/>
          <w:color w:val="000000"/>
          <w:sz w:val="18"/>
          <w:szCs w:val="18"/>
          <w:highlight w:val="none"/>
        </w:rPr>
        <w:t xml:space="preserve">不得实质性改动开标一览表格式及内容。</w:t>
      </w:r>
      <w:r>
        <w:rPr>
          <w:rFonts w:hint="eastAsia" w:ascii="微软雅黑" w:hAnsi="微软雅黑" w:cs="微软雅黑"/>
          <w:color w:val="000000"/>
          <w:sz w:val="18"/>
          <w:szCs w:val="18"/>
          <w:highlight w:val="none"/>
        </w:rPr>
      </w:r>
      <w:r/>
    </w:p>
    <w:p>
      <w:pPr>
        <w:pStyle w:val="1135"/>
        <w:numPr>
          <w:ilvl w:val="0"/>
          <w:numId w:val="0"/>
        </w:numPr>
        <w:ind w:firstLine="360"/>
        <w:spacing w:line="360" w:lineRule="exact"/>
        <w:rPr>
          <w:rFonts w:hint="eastAsia" w:ascii="微软雅黑" w:hAnsi="微软雅黑" w:cs="微软雅黑"/>
          <w:b/>
          <w:bCs/>
          <w:color w:val="000000"/>
          <w:sz w:val="18"/>
          <w:szCs w:val="18"/>
          <w:highlight w:val="none"/>
          <w:lang w:val="en-US" w:eastAsia="zh-CN"/>
        </w:rPr>
      </w:pPr>
      <w:r>
        <w:rPr>
          <w:rFonts w:hint="eastAsia" w:ascii="微软雅黑" w:hAnsi="微软雅黑" w:cs="微软雅黑"/>
          <w:color w:val="000000"/>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rPr>
          <w:rFonts w:hint="eastAsia" w:ascii="微软雅黑" w:hAnsi="微软雅黑" w:cs="微软雅黑"/>
          <w:b/>
          <w:bCs/>
          <w:color w:val="000000"/>
          <w:sz w:val="18"/>
          <w:szCs w:val="18"/>
          <w:highlight w:val="none"/>
          <w:lang w:val="en-US" w:eastAsia="zh-CN"/>
        </w:rPr>
        <w:t xml:space="preserve">。</w:t>
      </w:r>
      <w:r>
        <w:rPr>
          <w:rFonts w:hint="eastAsia" w:ascii="微软雅黑" w:hAnsi="微软雅黑" w:cs="微软雅黑"/>
          <w:b/>
          <w:bCs/>
          <w:color w:val="000000"/>
          <w:sz w:val="18"/>
          <w:szCs w:val="18"/>
          <w:highlight w:val="none"/>
          <w:lang w:val="en-US" w:eastAsia="zh-CN"/>
        </w:rPr>
      </w:r>
      <w:r/>
    </w:p>
    <w:p>
      <w:pPr>
        <w:pStyle w:val="1138"/>
        <w:rPr>
          <w:rFonts w:hint="eastAsia" w:ascii="微软雅黑" w:hAnsi="微软雅黑" w:cs="微软雅黑"/>
          <w:b/>
          <w:bCs w:val="0"/>
          <w:sz w:val="24"/>
          <w:szCs w:val="24"/>
          <w:highlight w:val="none"/>
        </w:rPr>
      </w:pPr>
      <w:r>
        <w:rPr>
          <w:rFonts w:hint="eastAsia" w:ascii="微软雅黑" w:hAnsi="微软雅黑" w:cs="微软雅黑"/>
          <w:b/>
          <w:bCs w:val="0"/>
          <w:sz w:val="24"/>
          <w:szCs w:val="28"/>
          <w:highlight w:val="none"/>
        </w:rPr>
        <w:br w:type="page" w:clear="all"/>
      </w:r>
      <w:bookmarkStart w:id="427" w:name="_Toc14940"/>
      <w:r/>
      <w:bookmarkStart w:id="428" w:name="_Toc12457"/>
      <w:r>
        <w:rPr>
          <w:rFonts w:hint="eastAsia" w:ascii="微软雅黑" w:hAnsi="微软雅黑" w:cs="微软雅黑"/>
          <w:b/>
          <w:bCs w:val="0"/>
          <w:sz w:val="24"/>
          <w:szCs w:val="24"/>
          <w:highlight w:val="none"/>
          <w:lang w:val="en-US" w:eastAsia="zh-CN"/>
        </w:rPr>
        <w:t xml:space="preserve">3</w:t>
      </w:r>
      <w:r>
        <w:rPr>
          <w:rFonts w:hint="eastAsia" w:ascii="微软雅黑" w:hAnsi="微软雅黑" w:cs="微软雅黑"/>
          <w:b/>
          <w:bCs w:val="0"/>
          <w:sz w:val="24"/>
          <w:szCs w:val="24"/>
          <w:highlight w:val="none"/>
        </w:rPr>
        <w:t xml:space="preserve">.分项报价表</w:t>
      </w:r>
      <w:bookmarkEnd w:id="427"/>
      <w:r/>
      <w:bookmarkEnd w:id="428"/>
      <w:r>
        <w:rPr>
          <w:rFonts w:hint="eastAsia" w:ascii="微软雅黑" w:hAnsi="微软雅黑" w:cs="微软雅黑"/>
          <w:b/>
          <w:bCs w:val="0"/>
          <w:sz w:val="24"/>
          <w:szCs w:val="24"/>
          <w:highlight w:val="none"/>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878"/>
        <w:gridCol w:w="1242"/>
        <w:gridCol w:w="664"/>
        <w:gridCol w:w="669"/>
        <w:gridCol w:w="662"/>
        <w:gridCol w:w="664"/>
        <w:gridCol w:w="664"/>
        <w:gridCol w:w="530"/>
        <w:gridCol w:w="739"/>
        <w:gridCol w:w="746"/>
        <w:gridCol w:w="779"/>
      </w:tblGrid>
      <w:tr>
        <w:trPr>
          <w:trHeight w:val="900"/>
        </w:trPr>
        <w:tc>
          <w:tcPr>
            <w:shd w:val="clear" w:color="auto" w:fill="ffffff"/>
            <w:tcW w:w="272" w:type="dxa"/>
            <w:vAlign w:val="center"/>
            <w:textDirection w:val="lrTb"/>
            <w:noWrap w:val="false"/>
          </w:tcPr>
          <w:p>
            <w:pPr>
              <w:pStyle w:val="1135"/>
              <w:jc w:val="center"/>
              <w:keepLines w:val="0"/>
              <w:keepNext w:val="0"/>
              <w:widowControl/>
              <w:rPr>
                <w:rFonts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序号</w:t>
            </w:r>
            <w:r>
              <w:rPr>
                <w:rFonts w:ascii="微软雅黑" w:hAnsi="微软雅黑" w:eastAsia="微软雅黑" w:cs="微软雅黑"/>
                <w:b/>
                <w:bCs/>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体检项目</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具体内容</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套餐一（男≤39岁）</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套餐二（男≥40岁）</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套餐三（女≤39岁未婚）</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套餐四（女≤39岁已婚）</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套餐五（女≥40岁已婚）</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04"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单价（</w:t>
            </w:r>
            <w:r>
              <w:rPr>
                <w:rFonts w:hint="eastAsia" w:ascii="微软雅黑" w:hAnsi="微软雅黑" w:cs="微软雅黑"/>
                <w:b/>
                <w:bCs/>
                <w:i w:val="0"/>
                <w:iCs w:val="0"/>
                <w:color w:val="000000"/>
                <w:sz w:val="15"/>
                <w:szCs w:val="15"/>
                <w:highlight w:val="none"/>
                <w:u w:val="none"/>
                <w:lang w:val="en-US" w:eastAsia="zh-CN" w:bidi="ar"/>
              </w:rPr>
              <w:t xml:space="preserve">元</w:t>
            </w:r>
            <w:r>
              <w:rPr>
                <w:rFonts w:hint="eastAsia" w:ascii="微软雅黑" w:hAnsi="微软雅黑" w:eastAsia="微软雅黑" w:cs="微软雅黑"/>
                <w:b/>
                <w:bCs/>
                <w:i w:val="0"/>
                <w:iCs w:val="0"/>
                <w:color w:val="000000"/>
                <w:sz w:val="15"/>
                <w:szCs w:val="15"/>
                <w:highlight w:val="none"/>
                <w:u w:val="none"/>
                <w:lang w:val="en-US" w:eastAsia="zh-CN" w:bidi="ar"/>
              </w:rPr>
              <w:t xml:space="preserve">/人）</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i w:val="0"/>
                <w:iCs w:val="0"/>
                <w:color w:val="000000"/>
                <w:sz w:val="15"/>
                <w:szCs w:val="15"/>
                <w:highlight w:val="none"/>
                <w:u w:val="none"/>
                <w:lang w:val="en-US" w:eastAsia="zh-CN" w:bidi="ar"/>
              </w:rPr>
              <w:t xml:space="preserve">数量</w:t>
            </w:r>
            <w:r>
              <w:rPr>
                <w:rFonts w:hint="eastAsia" w:ascii="微软雅黑" w:hAnsi="微软雅黑" w:eastAsia="微软雅黑" w:cs="微软雅黑"/>
                <w:b/>
                <w:bCs/>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i w:val="0"/>
                <w:iCs w:val="0"/>
                <w:color w:val="000000"/>
                <w:sz w:val="15"/>
                <w:szCs w:val="15"/>
                <w:highlight w:val="none"/>
                <w:u w:val="none"/>
                <w:lang w:val="en-US" w:eastAsia="zh-CN" w:bidi="ar"/>
              </w:rPr>
              <w:t xml:space="preserve">分项小计（元）</w:t>
            </w:r>
            <w:r>
              <w:rPr>
                <w:rFonts w:hint="eastAsia" w:ascii="微软雅黑" w:hAnsi="微软雅黑" w:eastAsia="微软雅黑" w:cs="微软雅黑"/>
                <w:b/>
                <w:bCs/>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备注</w:t>
            </w:r>
            <w:r>
              <w:rPr>
                <w:rFonts w:hint="eastAsia" w:ascii="微软雅黑" w:hAnsi="微软雅黑" w:eastAsia="微软雅黑" w:cs="微软雅黑"/>
                <w:b/>
                <w:bCs/>
                <w:i w:val="0"/>
                <w:iCs w:val="0"/>
                <w:color w:val="000000"/>
                <w:sz w:val="15"/>
                <w:szCs w:val="15"/>
                <w:highlight w:val="none"/>
                <w:u w:val="none"/>
              </w:rPr>
            </w:r>
            <w:r/>
          </w:p>
        </w:tc>
      </w:tr>
      <w:tr>
        <w:trPr>
          <w:trHeight w:val="60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1</w:t>
            </w:r>
            <w:r>
              <w:rPr>
                <w:rFonts w:hint="eastAsia" w:ascii="微软雅黑" w:hAnsi="微软雅黑" w:eastAsia="微软雅黑" w:cs="微软雅黑"/>
                <w:b/>
                <w:bCs/>
                <w:i w:val="0"/>
                <w:iCs w:val="0"/>
                <w:color w:val="000000"/>
                <w:sz w:val="15"/>
                <w:szCs w:val="15"/>
                <w:highlight w:val="none"/>
                <w:u w:val="none"/>
              </w:rPr>
            </w:r>
            <w:r/>
          </w:p>
        </w:tc>
        <w:tc>
          <w:tcPr>
            <w:gridSpan w:val="11"/>
            <w:shd w:val="clear" w:color="auto" w:fill="ffffff"/>
            <w:tcW w:w="8237"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临床检查</w:t>
            </w:r>
            <w:r>
              <w:rPr>
                <w:rFonts w:hint="eastAsia" w:ascii="微软雅黑" w:hAnsi="微软雅黑" w:eastAsia="微软雅黑" w:cs="微软雅黑"/>
                <w:b/>
                <w:bCs/>
                <w:i w:val="0"/>
                <w:iCs w:val="0"/>
                <w:color w:val="000000"/>
                <w:sz w:val="15"/>
                <w:szCs w:val="15"/>
                <w:highlight w:val="none"/>
                <w:u w:val="none"/>
                <w:lang w:val="en-US" w:eastAsia="zh-CN" w:bidi="ar"/>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1.1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问诊</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健康史、生活习惯等询问</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1.2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内科</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心、肺、腹部等常规检查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9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1.3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外科</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皮肤、淋巴结、脊柱四肢等检查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1.4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耳鼻咽喉科</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耳、鼻、咽喉常规检查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9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1.5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眼科</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视力、色觉、外眼等常规检查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1.6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口腔</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牙齿、牙龈、口腔黏膜检查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1.7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眼底镜检查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眼底检查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40岁及以上必查</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1.8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一般检查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身高、体重、血压测量</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72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2</w:t>
            </w:r>
            <w:r>
              <w:rPr>
                <w:rFonts w:hint="eastAsia" w:ascii="微软雅黑" w:hAnsi="微软雅黑" w:eastAsia="微软雅黑" w:cs="微软雅黑"/>
                <w:b/>
                <w:bCs/>
                <w:i w:val="0"/>
                <w:iCs w:val="0"/>
                <w:color w:val="000000"/>
                <w:sz w:val="15"/>
                <w:szCs w:val="15"/>
                <w:highlight w:val="none"/>
                <w:u w:val="none"/>
              </w:rPr>
            </w:r>
            <w:r/>
          </w:p>
        </w:tc>
        <w:tc>
          <w:tcPr>
            <w:gridSpan w:val="11"/>
            <w:shd w:val="clear" w:color="auto" w:fill="ffffff"/>
            <w:tcW w:w="8237"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实验室检查</w:t>
            </w:r>
            <w:r>
              <w:rPr>
                <w:rFonts w:hint="eastAsia" w:ascii="微软雅黑" w:hAnsi="微软雅黑" w:eastAsia="微软雅黑" w:cs="微软雅黑"/>
                <w:b/>
                <w:bCs/>
                <w:i w:val="0"/>
                <w:iCs w:val="0"/>
                <w:color w:val="000000"/>
                <w:sz w:val="15"/>
                <w:szCs w:val="15"/>
                <w:highlight w:val="none"/>
                <w:u w:val="none"/>
                <w:lang w:val="en-US" w:eastAsia="zh-CN" w:bidi="ar"/>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2.1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血常规22项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全血细胞分析（22项参数）</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2.2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生化17项+血脂4项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肝功能、肾功能、血糖、血脂等21项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2.3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糖化血红蛋白</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糖化血红蛋白检测</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40岁及以上</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2.4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肿瘤标志物2项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AFP、CEA</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84"/>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2.5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vMerge w:val="restart"/>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肿瘤标志物3项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AFP、CEA、PSA（男）</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570"/>
        </w:trPr>
        <w:tc>
          <w:tcPr>
            <w:shd w:val="clear" w:color="auto" w:fill="ffffff"/>
            <w:tcW w:w="272" w:type="dxa"/>
            <w:vAlign w:val="center"/>
            <w:textDirection w:val="lrTb"/>
            <w:noWrap w:val="false"/>
          </w:tcPr>
          <w:p>
            <w:pPr>
              <w:pStyle w:val="1135"/>
              <w:jc w:val="center"/>
              <w:keepLines w:val="0"/>
              <w:keepNext w:val="0"/>
              <w:widowControl/>
              <w:rPr>
                <w:rFonts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cs="微软雅黑"/>
                <w:i w:val="0"/>
                <w:iCs w:val="0"/>
                <w:color w:val="000000"/>
                <w:sz w:val="15"/>
                <w:szCs w:val="15"/>
                <w:highlight w:val="none"/>
                <w:u w:val="none"/>
                <w:lang w:val="en-US" w:eastAsia="zh-CN" w:bidi="ar"/>
              </w:rPr>
              <w:t xml:space="preserve">2.6</w:t>
            </w:r>
            <w:r>
              <w:rPr>
                <w:rFonts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504" w:type="dxa"/>
            <w:vAlign w:val="center"/>
            <w:vMerge w:val="continue"/>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AFP</w:t>
            </w: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t xml:space="preserve">CEA</w:t>
            </w: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t xml:space="preserve">CA125（女）</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cs="微软雅黑"/>
                <w:i w:val="0"/>
                <w:iCs w:val="0"/>
                <w:color w:val="000000"/>
                <w:sz w:val="15"/>
                <w:szCs w:val="15"/>
                <w:highlight w:val="none"/>
                <w:u w:val="none"/>
                <w:lang w:val="en-US" w:eastAsia="zh-CN" w:bidi="ar"/>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cs="微软雅黑"/>
                <w:i w:val="0"/>
                <w:iCs w:val="0"/>
                <w:color w:val="000000"/>
                <w:sz w:val="15"/>
                <w:szCs w:val="15"/>
                <w:highlight w:val="none"/>
                <w:u w:val="none"/>
                <w:lang w:val="en-US" w:eastAsia="zh-CN" w:bidi="ar"/>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cs="微软雅黑"/>
                <w:i w:val="0"/>
                <w:iCs w:val="0"/>
                <w:color w:val="000000"/>
                <w:sz w:val="15"/>
                <w:szCs w:val="15"/>
                <w:highlight w:val="none"/>
                <w:u w:val="none"/>
                <w:lang w:val="en-US" w:eastAsia="zh-CN" w:bidi="ar"/>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w:t>
            </w:r>
            <w:r>
              <w:rPr>
                <w:rFonts w:hint="eastAsia" w:ascii="微软雅黑" w:hAnsi="微软雅黑" w:cs="微软雅黑"/>
                <w:i w:val="0"/>
                <w:iCs w:val="0"/>
                <w:color w:val="000000"/>
                <w:sz w:val="15"/>
                <w:szCs w:val="15"/>
                <w:highlight w:val="none"/>
                <w:u w:val="none"/>
                <w:lang w:val="en-US" w:eastAsia="zh-CN" w:bidi="ar"/>
              </w:rPr>
              <w:t xml:space="preserve">7</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尿液分析全套</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尿常规全套分析</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2.</w:t>
            </w:r>
            <w:r>
              <w:rPr>
                <w:rFonts w:hint="eastAsia" w:ascii="微软雅黑" w:hAnsi="微软雅黑" w:cs="微软雅黑"/>
                <w:i w:val="0"/>
                <w:iCs w:val="0"/>
                <w:color w:val="000000"/>
                <w:sz w:val="15"/>
                <w:szCs w:val="15"/>
                <w:highlight w:val="none"/>
                <w:u w:val="none"/>
                <w:lang w:val="en-US" w:eastAsia="zh-CN" w:bidi="ar"/>
              </w:rPr>
              <w:t xml:space="preserve">8</w:t>
            </w:r>
            <w:r>
              <w:rPr>
                <w:rFonts w:hint="eastAsia" w:ascii="微软雅黑" w:hAnsi="微软雅黑" w:eastAsia="微软雅黑" w:cs="微软雅黑"/>
                <w:i w:val="0"/>
                <w:iCs w:val="0"/>
                <w:color w:val="000000"/>
                <w:sz w:val="15"/>
                <w:szCs w:val="15"/>
                <w:highlight w:val="none"/>
                <w:u w:val="none"/>
                <w:lang w:val="en-US" w:eastAsia="zh-CN" w:bidi="ar"/>
              </w:rPr>
              <w:t xml:space="preserve">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粪便常规+隐血试验</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粪便常规及隐血检测</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3</w:t>
            </w:r>
            <w:r>
              <w:rPr>
                <w:rFonts w:hint="eastAsia" w:ascii="微软雅黑" w:hAnsi="微软雅黑" w:eastAsia="微软雅黑" w:cs="微软雅黑"/>
                <w:b/>
                <w:bCs/>
                <w:i w:val="0"/>
                <w:iCs w:val="0"/>
                <w:color w:val="000000"/>
                <w:sz w:val="15"/>
                <w:szCs w:val="15"/>
                <w:highlight w:val="none"/>
                <w:u w:val="none"/>
              </w:rPr>
            </w:r>
            <w:r/>
          </w:p>
        </w:tc>
        <w:tc>
          <w:tcPr>
            <w:gridSpan w:val="11"/>
            <w:shd w:val="clear" w:color="auto" w:fill="ffffff"/>
            <w:tcW w:w="8237"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妇科检查（女）</w:t>
            </w:r>
            <w:r>
              <w:rPr>
                <w:rFonts w:hint="eastAsia" w:ascii="微软雅黑" w:hAnsi="微软雅黑" w:eastAsia="微软雅黑" w:cs="微软雅黑"/>
                <w:b/>
                <w:bCs/>
                <w:i w:val="0"/>
                <w:iCs w:val="0"/>
                <w:color w:val="000000"/>
                <w:sz w:val="15"/>
                <w:szCs w:val="15"/>
                <w:highlight w:val="none"/>
                <w:u w:val="none"/>
                <w:lang w:val="en-US" w:eastAsia="zh-CN" w:bidi="ar"/>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3.1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妇科检查</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妇科检查、白带常规</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已婚女</w:t>
            </w:r>
            <w:r>
              <w:rPr>
                <w:rFonts w:hint="eastAsia" w:ascii="微软雅黑" w:hAnsi="微软雅黑" w:eastAsia="微软雅黑" w:cs="微软雅黑"/>
                <w:i w:val="0"/>
                <w:iCs w:val="0"/>
                <w:color w:val="000000"/>
                <w:sz w:val="15"/>
                <w:szCs w:val="15"/>
                <w:highlight w:val="none"/>
                <w:u w:val="none"/>
              </w:rPr>
            </w:r>
            <w:r/>
          </w:p>
        </w:tc>
      </w:tr>
      <w:tr>
        <w:trPr>
          <w:trHeight w:val="9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3.2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液基薄层细胞学检测（TCT）</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宫颈液基薄层细胞学检测</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已婚女</w:t>
            </w:r>
            <w:r>
              <w:rPr>
                <w:rFonts w:hint="eastAsia" w:ascii="微软雅黑" w:hAnsi="微软雅黑" w:eastAsia="微软雅黑" w:cs="微软雅黑"/>
                <w:i w:val="0"/>
                <w:iCs w:val="0"/>
                <w:color w:val="000000"/>
                <w:sz w:val="15"/>
                <w:szCs w:val="15"/>
                <w:highlight w:val="none"/>
                <w:u w:val="none"/>
              </w:rPr>
            </w:r>
            <w:r/>
          </w:p>
        </w:tc>
      </w:tr>
      <w:tr>
        <w:trPr>
          <w:trHeight w:val="78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4</w:t>
            </w:r>
            <w:r>
              <w:rPr>
                <w:rFonts w:hint="eastAsia" w:ascii="微软雅黑" w:hAnsi="微软雅黑" w:eastAsia="微软雅黑" w:cs="微软雅黑"/>
                <w:b/>
                <w:bCs/>
                <w:i w:val="0"/>
                <w:iCs w:val="0"/>
                <w:color w:val="000000"/>
                <w:sz w:val="15"/>
                <w:szCs w:val="15"/>
                <w:highlight w:val="none"/>
                <w:u w:val="none"/>
              </w:rPr>
            </w:r>
            <w:r/>
          </w:p>
        </w:tc>
        <w:tc>
          <w:tcPr>
            <w:gridSpan w:val="11"/>
            <w:shd w:val="clear" w:color="auto" w:fill="ffffff"/>
            <w:tcW w:w="8237"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影像学检查</w:t>
            </w:r>
            <w:r>
              <w:rPr>
                <w:rFonts w:hint="eastAsia" w:ascii="微软雅黑" w:hAnsi="微软雅黑" w:eastAsia="微软雅黑" w:cs="微软雅黑"/>
                <w:b/>
                <w:bCs/>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4.1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消化系统彩超</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肝胆胰脾+门静脉系统</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33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4.2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泌尿系统彩超</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双肾+输尿管</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4.3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甲状腺彩超</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甲状腺及颈部淋巴结</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4.4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乳腺彩超（女）</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乳腺及腋窝淋巴结</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女性</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4.5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子宫附件阴超（女）</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子宫、附件（经阴道）</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女性</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4.6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前列腺彩超（男）</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前列腺</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男≥40岁</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4.7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颈部及锁骨下动脉彩超</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颈部及锁骨下动脉</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40岁及以上</w:t>
            </w: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4.8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心电图（12导联）</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十二导联同步心电图</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9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4.9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胸部CT平扫（出片）</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胸部低剂量螺旋CT平扫（含胶片）</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全部套餐覆盖</w:t>
            </w:r>
            <w:r>
              <w:rPr>
                <w:rFonts w:hint="eastAsia" w:ascii="微软雅黑" w:hAnsi="微软雅黑" w:eastAsia="微软雅黑" w:cs="微软雅黑"/>
                <w:i w:val="0"/>
                <w:iCs w:val="0"/>
                <w:color w:val="000000"/>
                <w:sz w:val="15"/>
                <w:szCs w:val="15"/>
                <w:highlight w:val="none"/>
                <w:u w:val="none"/>
              </w:rPr>
            </w:r>
            <w:r/>
          </w:p>
        </w:tc>
      </w:tr>
      <w:tr>
        <w:trPr>
          <w:trHeight w:val="72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5</w:t>
            </w:r>
            <w:r>
              <w:rPr>
                <w:rFonts w:hint="eastAsia" w:ascii="微软雅黑" w:hAnsi="微软雅黑" w:eastAsia="微软雅黑" w:cs="微软雅黑"/>
                <w:b/>
                <w:bCs/>
                <w:i w:val="0"/>
                <w:iCs w:val="0"/>
                <w:color w:val="000000"/>
                <w:sz w:val="15"/>
                <w:szCs w:val="15"/>
                <w:highlight w:val="none"/>
                <w:u w:val="none"/>
              </w:rPr>
            </w:r>
            <w:r/>
          </w:p>
        </w:tc>
        <w:tc>
          <w:tcPr>
            <w:gridSpan w:val="11"/>
            <w:shd w:val="clear" w:color="auto" w:fill="ffffff"/>
            <w:tcW w:w="8237"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其他服务</w:t>
            </w:r>
            <w:r>
              <w:rPr>
                <w:rFonts w:hint="eastAsia" w:ascii="微软雅黑" w:hAnsi="微软雅黑" w:eastAsia="微软雅黑" w:cs="微软雅黑"/>
                <w:b/>
                <w:bCs/>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5.1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一次性耗材</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采血针、试管等一次性耗材</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5.2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打印费</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体检报告打印、胶片打印</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99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5.3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主检结论</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主检医师终审、健康评估与建议</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60"/>
        </w:trPr>
        <w:tc>
          <w:tcPr>
            <w:shd w:val="clear" w:color="auto" w:fill="ffffff"/>
            <w:tcW w:w="272"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5.4 </w:t>
            </w:r>
            <w:r>
              <w:rPr>
                <w:rFonts w:hint="eastAsia" w:ascii="微软雅黑" w:hAnsi="微软雅黑" w:eastAsia="微软雅黑" w:cs="微软雅黑"/>
                <w:i w:val="0"/>
                <w:iCs w:val="0"/>
                <w:color w:val="000000"/>
                <w:sz w:val="15"/>
                <w:szCs w:val="15"/>
                <w:highlight w:val="none"/>
                <w:u w:val="none"/>
              </w:rPr>
            </w:r>
            <w:r/>
          </w:p>
        </w:tc>
        <w:tc>
          <w:tcPr>
            <w:shd w:val="clear" w:color="auto" w:fill="ffffff"/>
            <w:tcW w:w="504"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营养早餐</w:t>
            </w:r>
            <w:r>
              <w:rPr>
                <w:rFonts w:hint="eastAsia" w:ascii="微软雅黑" w:hAnsi="微软雅黑" w:eastAsia="微软雅黑" w:cs="微软雅黑"/>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体检结束后提供营养早餐</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4"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28"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446"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r>
        <w:trPr>
          <w:trHeight w:val="600"/>
        </w:trPr>
        <w:tc>
          <w:tcPr>
            <w:gridSpan w:val="2"/>
            <w:shd w:val="clear" w:color="auto" w:fill="ffffff"/>
            <w:tcW w:w="1351"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合 计</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712" w:type="dxa"/>
            <w:vAlign w:val="center"/>
            <w:textDirection w:val="lrTb"/>
            <w:noWrap w:val="false"/>
          </w:tcPr>
          <w:p>
            <w:pPr>
              <w:pStyle w:val="1135"/>
              <w:jc w:val="left"/>
              <w:keepLines w:val="0"/>
              <w:keepNext w:val="0"/>
              <w:widowControl/>
              <w:rPr>
                <w:rFonts w:hint="eastAsia" w:ascii="微软雅黑" w:hAnsi="微软雅黑" w:eastAsia="微软雅黑" w:cs="微软雅黑"/>
                <w:b/>
                <w:bCs/>
                <w:i w:val="0"/>
                <w:iCs w:val="0"/>
                <w:color w:val="000000"/>
                <w:sz w:val="15"/>
                <w:szCs w:val="15"/>
                <w:highlight w:val="none"/>
                <w:u w:val="none"/>
              </w:rPr>
              <w:suppressLineNumbers w:val="0"/>
            </w:pPr>
            <w:r>
              <w:rPr>
                <w:rFonts w:hint="eastAsia" w:ascii="微软雅黑" w:hAnsi="微软雅黑" w:eastAsia="微软雅黑" w:cs="微软雅黑"/>
                <w:b/>
                <w:bCs/>
                <w:i w:val="0"/>
                <w:iCs w:val="0"/>
                <w:color w:val="000000"/>
                <w:sz w:val="15"/>
                <w:szCs w:val="15"/>
                <w:highlight w:val="none"/>
                <w:u w:val="none"/>
                <w:lang w:val="en-US" w:eastAsia="zh-CN" w:bidi="ar"/>
              </w:rPr>
              <w:t xml:space="preserve">单人次套餐报价（元/人）</w:t>
            </w:r>
            <w:r>
              <w:rPr>
                <w:rFonts w:hint="eastAsia" w:ascii="微软雅黑" w:hAnsi="微软雅黑" w:eastAsia="微软雅黑" w:cs="微软雅黑"/>
                <w:b/>
                <w:bCs/>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384" w:type="dxa"/>
            <w:vAlign w:val="center"/>
            <w:textDirection w:val="lrTb"/>
            <w:noWrap w:val="false"/>
          </w:tcPr>
          <w:p>
            <w:pPr>
              <w:pStyle w:val="1135"/>
              <w:jc w:val="center"/>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380" w:type="dxa"/>
            <w:vAlign w:val="center"/>
            <w:textDirection w:val="lrTb"/>
            <w:noWrap w:val="false"/>
          </w:tcPr>
          <w:p>
            <w:pPr>
              <w:pStyle w:val="1135"/>
              <w:jc w:val="center"/>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381" w:type="dxa"/>
            <w:vAlign w:val="center"/>
            <w:textDirection w:val="lrTb"/>
            <w:noWrap w:val="false"/>
          </w:tcPr>
          <w:p>
            <w:pPr>
              <w:pStyle w:val="1135"/>
              <w:jc w:val="center"/>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c>
          <w:tcPr>
            <w:shd w:val="clear" w:color="auto" w:fill="ffffff"/>
            <w:tcW w:w="304" w:type="dxa"/>
            <w:vAlign w:val="center"/>
            <w:textDirection w:val="lrTb"/>
            <w:noWrap w:val="false"/>
          </w:tcPr>
          <w:p>
            <w:pPr>
              <w:pStyle w:val="1135"/>
              <w:jc w:val="center"/>
              <w:keepLines w:val="0"/>
              <w:keepNext w:val="0"/>
              <w:widowControl/>
              <w:rPr>
                <w:rFonts w:ascii="微软雅黑" w:hAnsi="微软雅黑" w:eastAsia="微软雅黑" w:cs="微软雅黑"/>
                <w:i w:val="0"/>
                <w:iCs w:val="0"/>
                <w:color w:val="000000"/>
                <w:sz w:val="15"/>
                <w:szCs w:val="15"/>
                <w:highlight w:val="none"/>
                <w:u w:val="none"/>
                <w:lang w:val="en-US" w:eastAsia="zh-CN"/>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ascii="微软雅黑" w:hAnsi="微软雅黑" w:eastAsia="微软雅黑" w:cs="微软雅黑"/>
                <w:i w:val="0"/>
                <w:iCs w:val="0"/>
                <w:color w:val="000000"/>
                <w:sz w:val="15"/>
                <w:szCs w:val="15"/>
                <w:highlight w:val="none"/>
                <w:u w:val="none"/>
                <w:lang w:val="en-US" w:eastAsia="zh-CN"/>
              </w:rPr>
            </w:r>
            <w:r/>
          </w:p>
        </w:tc>
        <w:tc>
          <w:tcPr>
            <w:shd w:val="clear" w:color="auto" w:fill="ffffff"/>
            <w:tcW w:w="424"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28"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lang w:val="en-US" w:eastAsia="zh-CN" w:bidi="ar"/>
              </w:rPr>
            </w:r>
            <w:r/>
          </w:p>
        </w:tc>
        <w:tc>
          <w:tcPr>
            <w:shd w:val="clear" w:color="auto" w:fill="ffffff"/>
            <w:tcW w:w="446"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t xml:space="preserve">—</w:t>
            </w:r>
            <w:r>
              <w:rPr>
                <w:rFonts w:hint="eastAsia" w:ascii="微软雅黑" w:hAnsi="微软雅黑" w:eastAsia="微软雅黑" w:cs="微软雅黑"/>
                <w:i w:val="0"/>
                <w:iCs w:val="0"/>
                <w:color w:val="000000"/>
                <w:sz w:val="15"/>
                <w:szCs w:val="15"/>
                <w:highlight w:val="none"/>
                <w:u w:val="none"/>
              </w:rPr>
            </w:r>
            <w:r/>
          </w:p>
        </w:tc>
      </w:tr>
      <w:tr>
        <w:trPr>
          <w:trHeight w:val="600"/>
        </w:trPr>
        <w:tc>
          <w:tcPr>
            <w:gridSpan w:val="3"/>
            <w:shd w:val="clear" w:color="auto" w:fill="ffffff"/>
            <w:tcW w:w="2593" w:type="dxa"/>
            <w:vAlign w:val="center"/>
            <w:textDirection w:val="lrTb"/>
            <w:noWrap w:val="false"/>
          </w:tcPr>
          <w:p>
            <w:pPr>
              <w:pStyle w:val="1135"/>
              <w:jc w:val="left"/>
              <w:keepLines w:val="0"/>
              <w:keepNext w:val="0"/>
              <w:widowControl/>
              <w:rPr>
                <w:rFonts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i w:val="0"/>
                <w:iCs w:val="0"/>
                <w:color w:val="000000"/>
                <w:sz w:val="15"/>
                <w:szCs w:val="15"/>
                <w:highlight w:val="none"/>
                <w:u w:val="none"/>
                <w:lang w:val="en-US" w:eastAsia="zh-CN" w:bidi="ar"/>
              </w:rPr>
              <w:t xml:space="preserve">2026年投标总报价（单位：元/年）</w:t>
            </w:r>
            <w:r>
              <w:rPr>
                <w:rFonts w:ascii="微软雅黑" w:hAnsi="微软雅黑" w:eastAsia="微软雅黑" w:cs="微软雅黑"/>
                <w:b/>
                <w:bCs/>
                <w:i w:val="0"/>
                <w:iCs w:val="0"/>
                <w:color w:val="000000"/>
                <w:sz w:val="15"/>
                <w:szCs w:val="15"/>
                <w:highlight w:val="none"/>
                <w:u w:val="none"/>
                <w:lang w:val="en-US" w:eastAsia="zh-CN" w:bidi="ar"/>
              </w:rPr>
            </w:r>
            <w:r/>
          </w:p>
        </w:tc>
        <w:tc>
          <w:tcPr>
            <w:gridSpan w:val="9"/>
            <w:shd w:val="clear" w:color="auto" w:fill="ffffff"/>
            <w:tcW w:w="6117"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r>
      <w:tr>
        <w:trPr>
          <w:trHeight w:val="600"/>
        </w:trPr>
        <w:tc>
          <w:tcPr>
            <w:gridSpan w:val="3"/>
            <w:shd w:val="clear" w:color="auto" w:fill="ffffff"/>
            <w:tcW w:w="2593" w:type="dxa"/>
            <w:vAlign w:val="center"/>
            <w:textDirection w:val="lrTb"/>
            <w:noWrap w:val="false"/>
          </w:tcPr>
          <w:p>
            <w:pPr>
              <w:pStyle w:val="1135"/>
              <w:jc w:val="left"/>
              <w:keepLines w:val="0"/>
              <w:keepNext w:val="0"/>
              <w:widowControl/>
              <w:rPr>
                <w:rFonts w:hint="eastAsia" w:ascii="微软雅黑" w:hAnsi="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i w:val="0"/>
                <w:iCs w:val="0"/>
                <w:color w:val="000000"/>
                <w:sz w:val="15"/>
                <w:szCs w:val="15"/>
                <w:highlight w:val="none"/>
                <w:u w:val="none"/>
                <w:lang w:val="en-US" w:eastAsia="zh-CN" w:bidi="ar"/>
              </w:rPr>
              <w:t xml:space="preserve">2027年投标总报价（单位：元/年）</w:t>
            </w:r>
            <w:r>
              <w:rPr>
                <w:rFonts w:hint="eastAsia" w:ascii="微软雅黑" w:hAnsi="微软雅黑" w:cs="微软雅黑"/>
                <w:b/>
                <w:bCs/>
                <w:i w:val="0"/>
                <w:iCs w:val="0"/>
                <w:color w:val="000000"/>
                <w:sz w:val="15"/>
                <w:szCs w:val="15"/>
                <w:highlight w:val="none"/>
                <w:u w:val="none"/>
                <w:lang w:val="en-US" w:eastAsia="zh-CN" w:bidi="ar"/>
              </w:rPr>
            </w:r>
            <w:r/>
          </w:p>
        </w:tc>
        <w:tc>
          <w:tcPr>
            <w:gridSpan w:val="9"/>
            <w:shd w:val="clear" w:color="auto" w:fill="ffffff"/>
            <w:tcW w:w="6117"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r>
      <w:tr>
        <w:trPr>
          <w:trHeight w:val="600"/>
        </w:trPr>
        <w:tc>
          <w:tcPr>
            <w:gridSpan w:val="3"/>
            <w:shd w:val="clear" w:color="auto" w:fill="ffffff"/>
            <w:tcW w:w="2593" w:type="dxa"/>
            <w:vAlign w:val="center"/>
            <w:textDirection w:val="lrTb"/>
            <w:noWrap w:val="false"/>
          </w:tcPr>
          <w:p>
            <w:pPr>
              <w:pStyle w:val="1135"/>
              <w:jc w:val="left"/>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i w:val="0"/>
                <w:iCs w:val="0"/>
                <w:color w:val="000000"/>
                <w:sz w:val="15"/>
                <w:szCs w:val="15"/>
                <w:highlight w:val="none"/>
                <w:u w:val="none"/>
                <w:lang w:val="en-US" w:eastAsia="zh-CN" w:bidi="ar"/>
              </w:rPr>
              <w:t xml:space="preserve">2028年投标总报价（单位：元/年）</w:t>
            </w:r>
            <w:r>
              <w:rPr>
                <w:rFonts w:hint="eastAsia" w:ascii="微软雅黑" w:hAnsi="微软雅黑" w:eastAsia="微软雅黑" w:cs="微软雅黑"/>
                <w:b/>
                <w:bCs/>
                <w:i w:val="0"/>
                <w:iCs w:val="0"/>
                <w:color w:val="000000"/>
                <w:sz w:val="15"/>
                <w:szCs w:val="15"/>
                <w:highlight w:val="none"/>
                <w:u w:val="none"/>
                <w:lang w:val="en-US" w:eastAsia="zh-CN" w:bidi="ar"/>
              </w:rPr>
            </w:r>
            <w:r/>
          </w:p>
        </w:tc>
        <w:tc>
          <w:tcPr>
            <w:gridSpan w:val="9"/>
            <w:shd w:val="clear" w:color="auto" w:fill="ffffff"/>
            <w:tcW w:w="6117" w:type="dxa"/>
            <w:vAlign w:val="center"/>
            <w:textDirection w:val="lrTb"/>
            <w:noWrap w:val="false"/>
          </w:tcPr>
          <w:p>
            <w:pPr>
              <w:pStyle w:val="1135"/>
              <w:jc w:val="center"/>
              <w:keepLines w:val="0"/>
              <w:keepNext w:val="0"/>
              <w:widowControl/>
              <w:rPr>
                <w:rFonts w:hint="eastAsia" w:ascii="微软雅黑" w:hAnsi="微软雅黑" w:eastAsia="微软雅黑" w:cs="微软雅黑"/>
                <w:i w:val="0"/>
                <w:iCs w:val="0"/>
                <w:color w:val="000000"/>
                <w:sz w:val="15"/>
                <w:szCs w:val="15"/>
                <w:highlight w:val="none"/>
                <w:u w:val="none"/>
                <w:lang w:val="en-US" w:eastAsia="zh-CN" w:bidi="ar"/>
              </w:rPr>
              <w:suppressLineNumbers w:val="0"/>
            </w:pPr>
            <w:r>
              <w:rPr>
                <w:rFonts w:hint="eastAsia" w:ascii="微软雅黑" w:hAnsi="微软雅黑" w:eastAsia="微软雅黑" w:cs="微软雅黑"/>
                <w:i w:val="0"/>
                <w:iCs w:val="0"/>
                <w:color w:val="000000"/>
                <w:sz w:val="15"/>
                <w:szCs w:val="15"/>
                <w:highlight w:val="none"/>
                <w:u w:val="none"/>
                <w:lang w:val="en-US" w:eastAsia="zh-CN" w:bidi="ar"/>
              </w:rPr>
            </w:r>
            <w:r/>
          </w:p>
        </w:tc>
      </w:tr>
      <w:tr>
        <w:trPr>
          <w:trHeight w:val="600"/>
        </w:trPr>
        <w:tc>
          <w:tcPr>
            <w:gridSpan w:val="3"/>
            <w:shd w:val="clear" w:color="auto" w:fill="ffffff"/>
            <w:tcW w:w="2593" w:type="dxa"/>
            <w:vAlign w:val="center"/>
            <w:textDirection w:val="lrTb"/>
            <w:noWrap w:val="false"/>
          </w:tcPr>
          <w:p>
            <w:pPr>
              <w:pStyle w:val="1135"/>
              <w:jc w:val="center"/>
              <w:keepLines w:val="0"/>
              <w:keepNext w:val="0"/>
              <w:widowControl/>
              <w:rPr>
                <w:rFonts w:hint="eastAsia" w:ascii="微软雅黑" w:hAnsi="微软雅黑" w:eastAsia="微软雅黑" w:cs="微软雅黑"/>
                <w:b/>
                <w:bCs/>
                <w:i w:val="0"/>
                <w:iCs w:val="0"/>
                <w:color w:val="000000"/>
                <w:sz w:val="15"/>
                <w:szCs w:val="15"/>
                <w:highlight w:val="none"/>
                <w:u w:val="none"/>
                <w:lang w:val="en-US" w:eastAsia="zh-CN" w:bidi="ar"/>
              </w:rPr>
              <w:suppressLineNumbers w:val="0"/>
            </w:pPr>
            <w:r>
              <w:rPr>
                <w:rFonts w:hint="eastAsia" w:ascii="微软雅黑" w:hAnsi="微软雅黑" w:cs="微软雅黑"/>
                <w:b/>
                <w:bCs/>
                <w:color w:val="000000"/>
                <w:sz w:val="15"/>
                <w:szCs w:val="15"/>
                <w:highlight w:val="none"/>
                <w:lang w:bidi="ar"/>
              </w:rPr>
              <w:t xml:space="preserve">投标总报价</w:t>
            </w:r>
            <w:r>
              <w:rPr>
                <w:rFonts w:hint="eastAsia" w:ascii="微软雅黑" w:hAnsi="微软雅黑" w:cs="微软雅黑"/>
                <w:b/>
                <w:bCs/>
                <w:color w:val="000000"/>
                <w:sz w:val="15"/>
                <w:szCs w:val="15"/>
                <w:highlight w:val="none"/>
                <w:lang w:eastAsia="zh-CN" w:bidi="ar"/>
              </w:rPr>
              <w:t xml:space="preserve">（</w:t>
            </w:r>
            <w:r>
              <w:rPr>
                <w:rFonts w:hint="eastAsia" w:ascii="微软雅黑" w:hAnsi="微软雅黑" w:cs="微软雅黑"/>
                <w:b/>
                <w:bCs/>
                <w:color w:val="000000"/>
                <w:sz w:val="15"/>
                <w:szCs w:val="15"/>
                <w:highlight w:val="none"/>
                <w:lang w:bidi="ar"/>
              </w:rPr>
              <w:t xml:space="preserve">单位：元/三年</w:t>
            </w:r>
            <w:r>
              <w:rPr>
                <w:rFonts w:hint="eastAsia" w:ascii="微软雅黑" w:hAnsi="微软雅黑" w:cs="微软雅黑"/>
                <w:b/>
                <w:bCs/>
                <w:color w:val="000000"/>
                <w:sz w:val="15"/>
                <w:szCs w:val="15"/>
                <w:highlight w:val="none"/>
                <w:lang w:eastAsia="zh-CN" w:bidi="ar"/>
              </w:rPr>
              <w:t xml:space="preserve">）</w:t>
            </w:r>
            <w:r>
              <w:rPr>
                <w:rFonts w:hint="eastAsia" w:ascii="微软雅黑" w:hAnsi="微软雅黑" w:eastAsia="微软雅黑" w:cs="微软雅黑"/>
                <w:b/>
                <w:bCs/>
                <w:i w:val="0"/>
                <w:iCs w:val="0"/>
                <w:color w:val="000000"/>
                <w:sz w:val="15"/>
                <w:szCs w:val="15"/>
                <w:highlight w:val="none"/>
                <w:u w:val="none"/>
                <w:lang w:val="en-US" w:eastAsia="zh-CN" w:bidi="ar"/>
              </w:rPr>
            </w:r>
            <w:r/>
          </w:p>
        </w:tc>
        <w:tc>
          <w:tcPr>
            <w:gridSpan w:val="9"/>
            <w:shd w:val="clear" w:color="auto" w:fill="ffffff"/>
            <w:tcW w:w="6117" w:type="dxa"/>
            <w:vAlign w:val="center"/>
            <w:textDirection w:val="lrTb"/>
            <w:noWrap w:val="false"/>
          </w:tcPr>
          <w:p>
            <w:pPr>
              <w:pStyle w:val="1135"/>
              <w:rPr>
                <w:rFonts w:hint="eastAsia" w:ascii="微软雅黑" w:hAnsi="微软雅黑" w:eastAsia="微软雅黑" w:cs="微软雅黑"/>
                <w:i w:val="0"/>
                <w:iCs w:val="0"/>
                <w:color w:val="000000"/>
                <w:sz w:val="15"/>
                <w:szCs w:val="15"/>
                <w:highlight w:val="none"/>
                <w:u w:val="none"/>
              </w:rPr>
            </w:pPr>
            <w:r>
              <w:rPr>
                <w:rFonts w:hint="eastAsia" w:ascii="微软雅黑" w:hAnsi="微软雅黑" w:eastAsia="微软雅黑" w:cs="微软雅黑"/>
                <w:i w:val="0"/>
                <w:iCs w:val="0"/>
                <w:color w:val="000000"/>
                <w:sz w:val="15"/>
                <w:szCs w:val="15"/>
                <w:highlight w:val="none"/>
                <w:u w:val="none"/>
              </w:rPr>
            </w:r>
            <w:r/>
          </w:p>
        </w:tc>
      </w:tr>
    </w:tbl>
    <w:p>
      <w:pPr>
        <w:pStyle w:val="1135"/>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35"/>
        <w:keepLines w:val="0"/>
        <w:keepNext w:val="0"/>
        <w:pageBreakBefore w:val="0"/>
        <w:spacing w:line="420" w:lineRule="exact"/>
        <w:widowControl w:val="off"/>
        <w:rPr>
          <w:rFonts w:hint="eastAsia" w:ascii="微软雅黑" w:hAnsi="微软雅黑" w:cs="微软雅黑"/>
          <w:highlight w:val="none"/>
        </w:rPr>
      </w:pPr>
      <w:r>
        <w:rPr>
          <w:rFonts w:hint="eastAsia" w:ascii="微软雅黑" w:hAnsi="微软雅黑" w:cs="微软雅黑"/>
          <w:highlight w:val="none"/>
        </w:rPr>
        <w:t xml:space="preserve">供应商全称（公章）：        </w:t>
      </w:r>
      <w:r>
        <w:rPr>
          <w:rFonts w:hint="eastAsia" w:ascii="微软雅黑" w:hAnsi="微软雅黑" w:cs="微软雅黑"/>
          <w:highlight w:val="none"/>
        </w:rPr>
      </w:r>
      <w:r/>
    </w:p>
    <w:p>
      <w:pPr>
        <w:pStyle w:val="1135"/>
        <w:keepLines w:val="0"/>
        <w:keepNext w:val="0"/>
        <w:pageBreakBefore w:val="0"/>
        <w:spacing w:line="420" w:lineRule="exact"/>
        <w:widowControl w:val="off"/>
        <w:rPr>
          <w:rFonts w:hint="eastAsia" w:ascii="微软雅黑" w:hAnsi="微软雅黑" w:cs="微软雅黑"/>
          <w:highlight w:val="none"/>
        </w:rPr>
      </w:pPr>
      <w:r>
        <w:rPr>
          <w:rFonts w:hint="eastAsia" w:ascii="微软雅黑" w:hAnsi="微软雅黑" w:cs="微软雅黑"/>
          <w:highlight w:val="none"/>
        </w:rPr>
        <w:t xml:space="preserve">法定代表人（授权代表）（签字/盖章）：    </w:t>
      </w:r>
      <w:r>
        <w:rPr>
          <w:rFonts w:hint="eastAsia" w:ascii="微软雅黑" w:hAnsi="微软雅黑" w:cs="微软雅黑"/>
          <w:highlight w:val="none"/>
        </w:rPr>
      </w:r>
      <w:r/>
    </w:p>
    <w:p>
      <w:pPr>
        <w:pStyle w:val="1164"/>
        <w:ind w:left="0"/>
        <w:keepLines w:val="0"/>
        <w:keepNext w:val="0"/>
        <w:pageBreakBefore w:val="0"/>
        <w:spacing w:line="420" w:lineRule="exact"/>
        <w:widowControl w:val="off"/>
        <w:rPr>
          <w:rFonts w:hint="eastAsia" w:ascii="微软雅黑" w:hAnsi="微软雅黑" w:cs="微软雅黑"/>
          <w:highlight w:val="none"/>
        </w:rPr>
      </w:pPr>
      <w:r>
        <w:rPr>
          <w:rFonts w:hint="eastAsia" w:ascii="微软雅黑" w:hAnsi="微软雅黑" w:cs="微软雅黑"/>
          <w:highlight w:val="none"/>
        </w:rPr>
        <w:t xml:space="preserve">日期：</w:t>
      </w:r>
      <w:r>
        <w:rPr>
          <w:rFonts w:hint="eastAsia" w:ascii="微软雅黑" w:hAnsi="微软雅黑" w:cs="微软雅黑"/>
          <w:highlight w:val="none"/>
        </w:rPr>
      </w:r>
      <w:r/>
    </w:p>
    <w:p>
      <w:pPr>
        <w:pStyle w:val="1135"/>
        <w:keepLines w:val="0"/>
        <w:keepNext w:val="0"/>
        <w:pageBreakBefore w:val="0"/>
        <w:spacing w:line="42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35"/>
        <w:jc w:val="left"/>
        <w:keepLines w:val="0"/>
        <w:keepNext w:val="0"/>
        <w:pageBreakBefore w:val="0"/>
        <w:spacing w:line="420" w:lineRule="exact"/>
        <w:widowControl w:val="off"/>
        <w:tabs>
          <w:tab w:val="left" w:pos="220" w:leader="none"/>
        </w:tabs>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注意:</w:t>
      </w:r>
      <w:r>
        <w:rPr>
          <w:rFonts w:hint="eastAsia" w:ascii="微软雅黑" w:hAnsi="微软雅黑" w:cs="微软雅黑"/>
          <w:color w:val="000000"/>
          <w:sz w:val="18"/>
          <w:szCs w:val="18"/>
          <w:highlight w:val="none"/>
        </w:rPr>
      </w:r>
      <w:r/>
    </w:p>
    <w:p>
      <w:pPr>
        <w:pStyle w:val="1135"/>
        <w:numPr>
          <w:ilvl w:val="0"/>
          <w:numId w:val="7"/>
        </w:numPr>
        <w:jc w:val="left"/>
        <w:keepLines w:val="0"/>
        <w:keepNext w:val="0"/>
        <w:pageBreakBefore w:val="0"/>
        <w:spacing w:line="420" w:lineRule="exact"/>
        <w:widowControl w:val="off"/>
        <w:tabs>
          <w:tab w:val="left" w:pos="220" w:leader="none"/>
        </w:tabs>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此表表式不变</w:t>
      </w:r>
      <w:r>
        <w:rPr>
          <w:rFonts w:hint="eastAsia" w:ascii="微软雅黑" w:hAnsi="微软雅黑" w:cs="微软雅黑"/>
          <w:color w:val="000000"/>
          <w:sz w:val="18"/>
          <w:szCs w:val="18"/>
          <w:highlight w:val="none"/>
          <w:lang w:eastAsia="zh-CN"/>
        </w:rPr>
        <w:t xml:space="preserve">，</w:t>
      </w:r>
      <w:r>
        <w:rPr>
          <w:rFonts w:hint="eastAsia" w:ascii="微软雅黑" w:hAnsi="微软雅黑" w:cs="微软雅黑"/>
          <w:color w:val="000000"/>
          <w:sz w:val="18"/>
          <w:szCs w:val="18"/>
          <w:highlight w:val="none"/>
          <w:lang w:val="en-US" w:eastAsia="zh-CN"/>
        </w:rPr>
        <w:t xml:space="preserve">不可删除或调整</w:t>
      </w:r>
      <w:r>
        <w:rPr>
          <w:rFonts w:hint="eastAsia" w:ascii="微软雅黑" w:hAnsi="微软雅黑" w:cs="微软雅黑"/>
          <w:color w:val="000000"/>
          <w:sz w:val="18"/>
          <w:szCs w:val="18"/>
          <w:highlight w:val="none"/>
        </w:rPr>
        <w:t xml:space="preserve">。</w:t>
      </w:r>
      <w:r>
        <w:rPr>
          <w:rFonts w:hint="eastAsia" w:ascii="微软雅黑" w:hAnsi="微软雅黑" w:cs="微软雅黑"/>
          <w:color w:val="000000"/>
          <w:sz w:val="18"/>
          <w:szCs w:val="18"/>
          <w:highlight w:val="none"/>
        </w:rPr>
      </w:r>
      <w:r/>
    </w:p>
    <w:p>
      <w:pPr>
        <w:pStyle w:val="1135"/>
        <w:numPr>
          <w:ilvl w:val="0"/>
          <w:numId w:val="0"/>
        </w:numPr>
        <w:keepLines w:val="0"/>
        <w:keepNext w:val="0"/>
        <w:pageBreakBefore w:val="0"/>
        <w:spacing w:line="420" w:lineRule="exact"/>
        <w:widowControl w:val="off"/>
        <w:rPr>
          <w:rFonts w:hint="eastAsia" w:ascii="微软雅黑" w:hAnsi="微软雅黑" w:cs="微软雅黑"/>
          <w:color w:val="000000"/>
          <w:sz w:val="18"/>
          <w:szCs w:val="18"/>
          <w:highlight w:val="none"/>
        </w:rPr>
      </w:pPr>
      <w:r>
        <w:rPr>
          <w:rFonts w:hint="eastAsia" w:ascii="微软雅黑" w:hAnsi="微软雅黑" w:cs="微软雅黑"/>
          <w:color w:val="000000"/>
          <w:sz w:val="18"/>
          <w:szCs w:val="18"/>
          <w:highlight w:val="none"/>
        </w:rPr>
        <w:t xml:space="preserve">（2）分项小计=单价*数量</w:t>
      </w:r>
      <w:r>
        <w:rPr>
          <w:rFonts w:hint="eastAsia" w:ascii="微软雅黑" w:hAnsi="微软雅黑" w:cs="微软雅黑"/>
          <w:color w:val="000000"/>
          <w:sz w:val="18"/>
          <w:szCs w:val="18"/>
          <w:highlight w:val="none"/>
          <w:lang w:eastAsia="zh-CN"/>
        </w:rPr>
        <w:t xml:space="preserve">，上表中的“数量”仅供本项目报价计算使用，</w:t>
      </w:r>
      <w:r>
        <w:rPr>
          <w:rFonts w:hint="eastAsia" w:ascii="微软雅黑" w:hAnsi="微软雅黑" w:cs="微软雅黑"/>
          <w:color w:val="000000"/>
          <w:sz w:val="18"/>
          <w:szCs w:val="18"/>
          <w:highlight w:val="none"/>
        </w:rPr>
        <w:t xml:space="preserve">服务费按每个套餐实际选择体检的教职工人数结算，采购人不对各套餐实际选择体检人数做出承诺。</w:t>
      </w:r>
      <w:r>
        <w:rPr>
          <w:rFonts w:hint="eastAsia" w:ascii="微软雅黑" w:hAnsi="微软雅黑" w:cs="微软雅黑"/>
          <w:color w:val="000000"/>
          <w:sz w:val="18"/>
          <w:szCs w:val="18"/>
          <w:highlight w:val="none"/>
        </w:rPr>
      </w:r>
      <w:r/>
    </w:p>
    <w:p>
      <w:pPr>
        <w:pStyle w:val="1135"/>
        <w:jc w:val="left"/>
        <w:keepLines w:val="0"/>
        <w:keepNext w:val="0"/>
        <w:pageBreakBefore w:val="0"/>
        <w:spacing w:line="420" w:lineRule="exact"/>
        <w:widowControl w:val="off"/>
        <w:tabs>
          <w:tab w:val="left" w:pos="220" w:leader="none"/>
        </w:tabs>
        <w:rPr>
          <w:rFonts w:hint="eastAsia" w:ascii="微软雅黑" w:hAnsi="微软雅黑" w:cs="微软雅黑"/>
          <w:sz w:val="18"/>
          <w:szCs w:val="18"/>
          <w:highlight w:val="none"/>
        </w:rPr>
      </w:pPr>
      <w:r>
        <w:rPr>
          <w:rFonts w:hint="eastAsia" w:ascii="微软雅黑" w:hAnsi="微软雅黑" w:cs="微软雅黑"/>
          <w:color w:val="000000"/>
          <w:sz w:val="18"/>
          <w:szCs w:val="18"/>
          <w:highlight w:val="none"/>
        </w:rPr>
        <w:t xml:space="preserve">（</w:t>
      </w:r>
      <w:r>
        <w:rPr>
          <w:rFonts w:hint="eastAsia" w:ascii="微软雅黑" w:hAnsi="微软雅黑" w:cs="微软雅黑"/>
          <w:color w:val="000000"/>
          <w:sz w:val="18"/>
          <w:szCs w:val="18"/>
          <w:highlight w:val="none"/>
          <w:lang w:val="en-US" w:eastAsia="zh-CN"/>
        </w:rPr>
        <w:t xml:space="preserve">3</w:t>
      </w:r>
      <w:r>
        <w:rPr>
          <w:rFonts w:hint="eastAsia" w:ascii="微软雅黑" w:hAnsi="微软雅黑" w:cs="微软雅黑"/>
          <w:color w:val="000000"/>
          <w:sz w:val="18"/>
          <w:szCs w:val="18"/>
          <w:highlight w:val="none"/>
        </w:rPr>
        <w:t xml:space="preserve">）上表中的“投标</w:t>
      </w:r>
      <w:r>
        <w:rPr>
          <w:rFonts w:hint="eastAsia" w:ascii="微软雅黑" w:hAnsi="微软雅黑" w:cs="微软雅黑"/>
          <w:color w:val="000000"/>
          <w:sz w:val="18"/>
          <w:szCs w:val="18"/>
          <w:highlight w:val="none"/>
          <w:lang w:val="en-US" w:eastAsia="zh-CN"/>
        </w:rPr>
        <w:t xml:space="preserve">总报价</w:t>
      </w:r>
      <w:r>
        <w:rPr>
          <w:rFonts w:hint="eastAsia" w:ascii="微软雅黑" w:hAnsi="微软雅黑" w:cs="微软雅黑"/>
          <w:color w:val="000000"/>
          <w:sz w:val="18"/>
          <w:szCs w:val="18"/>
          <w:highlight w:val="none"/>
        </w:rPr>
        <w:t xml:space="preserve">”应当等于“开标一览表”中“投标总报价”数。</w:t>
      </w:r>
      <w:r>
        <w:rPr>
          <w:rFonts w:hint="eastAsia" w:ascii="微软雅黑" w:hAnsi="微软雅黑" w:cs="微软雅黑"/>
          <w:color w:val="000000"/>
          <w:sz w:val="18"/>
          <w:szCs w:val="18"/>
          <w:highlight w:val="none"/>
          <w:lang w:val="en-US" w:eastAsia="zh-CN"/>
        </w:rPr>
        <w:t xml:space="preserve">且应是2026年至2028年投标总报价之和，</w:t>
      </w:r>
      <w:r>
        <w:rPr>
          <w:rFonts w:hint="eastAsia" w:ascii="微软雅黑" w:hAnsi="微软雅黑" w:cs="微软雅黑"/>
          <w:color w:val="000000"/>
          <w:sz w:val="18"/>
          <w:szCs w:val="18"/>
          <w:highlight w:val="none"/>
        </w:rPr>
        <w:t xml:space="preserve">每一单项均应计算并填写单价</w:t>
      </w:r>
      <w:r>
        <w:rPr>
          <w:rFonts w:hint="eastAsia" w:ascii="微软雅黑" w:hAnsi="微软雅黑" w:cs="微软雅黑"/>
          <w:color w:val="000000"/>
          <w:sz w:val="18"/>
          <w:szCs w:val="18"/>
          <w:highlight w:val="none"/>
          <w:lang w:val="en-US" w:eastAsia="zh-CN"/>
        </w:rPr>
        <w:t xml:space="preserve">及套餐价</w:t>
      </w:r>
      <w:r>
        <w:rPr>
          <w:rFonts w:hint="eastAsia" w:ascii="微软雅黑" w:hAnsi="微软雅黑" w:cs="微软雅黑"/>
          <w:color w:val="000000"/>
          <w:sz w:val="18"/>
          <w:szCs w:val="18"/>
          <w:highlight w:val="none"/>
        </w:rPr>
        <w:t xml:space="preserve">，并由法定代表人或授权委托代理人签署。投标单位未填单价或</w:t>
      </w:r>
      <w:r>
        <w:rPr>
          <w:rFonts w:hint="eastAsia" w:ascii="微软雅黑" w:hAnsi="微软雅黑" w:cs="微软雅黑"/>
          <w:color w:val="000000"/>
          <w:sz w:val="18"/>
          <w:szCs w:val="18"/>
          <w:highlight w:val="none"/>
          <w:lang w:val="en-US" w:eastAsia="zh-CN"/>
        </w:rPr>
        <w:t xml:space="preserve">套餐价</w:t>
      </w:r>
      <w:r>
        <w:rPr>
          <w:rFonts w:hint="eastAsia" w:ascii="微软雅黑" w:hAnsi="微软雅黑" w:cs="微软雅黑"/>
          <w:color w:val="000000"/>
          <w:sz w:val="18"/>
          <w:szCs w:val="18"/>
          <w:highlight w:val="none"/>
        </w:rPr>
        <w:t xml:space="preserve">的项目，在实施后，采购单位将不予支付，并视为该项费用已包括在其它有价款的单价或</w:t>
      </w:r>
      <w:r>
        <w:rPr>
          <w:rFonts w:hint="eastAsia" w:ascii="微软雅黑" w:hAnsi="微软雅黑" w:cs="微软雅黑"/>
          <w:color w:val="000000"/>
          <w:sz w:val="18"/>
          <w:szCs w:val="18"/>
          <w:highlight w:val="none"/>
          <w:lang w:val="en-US" w:eastAsia="zh-CN"/>
        </w:rPr>
        <w:t xml:space="preserve">套餐价</w:t>
      </w:r>
      <w:r>
        <w:rPr>
          <w:rFonts w:hint="eastAsia" w:ascii="微软雅黑" w:hAnsi="微软雅黑" w:cs="微软雅黑"/>
          <w:color w:val="000000"/>
          <w:sz w:val="18"/>
          <w:szCs w:val="18"/>
          <w:highlight w:val="none"/>
        </w:rPr>
        <w:t xml:space="preserve">。</w:t>
      </w:r>
      <w:r>
        <w:rPr>
          <w:rFonts w:hint="eastAsia" w:ascii="微软雅黑" w:hAnsi="微软雅黑" w:cs="微软雅黑"/>
          <w:sz w:val="18"/>
          <w:szCs w:val="18"/>
          <w:highlight w:val="none"/>
        </w:rPr>
      </w:r>
      <w:r/>
    </w:p>
    <w:p>
      <w:pPr>
        <w:pStyle w:val="1138"/>
        <w:rPr>
          <w:rFonts w:hint="eastAsia"/>
          <w:highlight w:val="none"/>
        </w:rPr>
      </w:pPr>
      <w:r>
        <w:rPr>
          <w:rFonts w:hint="eastAsia" w:ascii="微软雅黑" w:hAnsi="微软雅黑" w:cs="微软雅黑"/>
          <w:b/>
          <w:bCs w:val="0"/>
          <w:sz w:val="24"/>
          <w:szCs w:val="28"/>
          <w:highlight w:val="none"/>
        </w:rPr>
        <w:br w:type="page" w:clear="all"/>
      </w:r>
      <w:bookmarkStart w:id="429" w:name="_Toc31610"/>
      <w:r/>
      <w:bookmarkStart w:id="430" w:name="_Toc13366"/>
      <w:r/>
      <w:bookmarkStart w:id="431" w:name="_Toc20509"/>
      <w:r/>
      <w:bookmarkStart w:id="432" w:name="_Toc31260"/>
      <w:r>
        <w:rPr>
          <w:rFonts w:hint="eastAsia" w:ascii="微软雅黑" w:hAnsi="微软雅黑" w:cs="微软雅黑"/>
          <w:b/>
          <w:bCs w:val="0"/>
          <w:sz w:val="24"/>
          <w:szCs w:val="28"/>
          <w:highlight w:val="none"/>
          <w:lang w:val="en-US" w:eastAsia="zh-CN"/>
        </w:rPr>
        <w:t xml:space="preserve">4</w:t>
      </w:r>
      <w:r>
        <w:rPr>
          <w:rFonts w:hint="eastAsia" w:ascii="微软雅黑" w:hAnsi="微软雅黑" w:cs="微软雅黑"/>
          <w:b/>
          <w:bCs w:val="0"/>
          <w:sz w:val="24"/>
          <w:szCs w:val="28"/>
          <w:highlight w:val="none"/>
        </w:rPr>
        <w:t xml:space="preserve">.</w:t>
      </w:r>
      <w:r>
        <w:rPr>
          <w:rFonts w:hint="eastAsia" w:ascii="微软雅黑" w:hAnsi="微软雅黑" w:cs="微软雅黑"/>
          <w:b/>
          <w:bCs w:val="0"/>
          <w:sz w:val="24"/>
          <w:szCs w:val="28"/>
          <w:highlight w:val="none"/>
          <w:lang w:val="en-US" w:eastAsia="zh-CN"/>
        </w:rPr>
        <w:t xml:space="preserve">服务</w:t>
      </w:r>
      <w:r>
        <w:rPr>
          <w:rFonts w:hint="eastAsia" w:ascii="微软雅黑" w:hAnsi="微软雅黑" w:cs="微软雅黑"/>
          <w:b/>
          <w:bCs w:val="0"/>
          <w:sz w:val="24"/>
          <w:szCs w:val="28"/>
          <w:highlight w:val="none"/>
        </w:rPr>
        <w:t xml:space="preserve">要求响应表</w:t>
      </w:r>
      <w:bookmarkEnd w:id="422"/>
      <w:r/>
      <w:bookmarkEnd w:id="423"/>
      <w:r/>
      <w:bookmarkEnd w:id="424"/>
      <w:r/>
      <w:bookmarkEnd w:id="425"/>
      <w:r/>
      <w:bookmarkEnd w:id="429"/>
      <w:r/>
      <w:bookmarkEnd w:id="430"/>
      <w:r/>
      <w:bookmarkEnd w:id="431"/>
      <w:r/>
      <w:bookmarkEnd w:id="432"/>
      <w:r>
        <w:rPr>
          <w:rFonts w:hint="eastAsia"/>
          <w:highlight w:val="none"/>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726"/>
          <w:tblHeader/>
        </w:trPr>
        <w:tc>
          <w:tcPr>
            <w:tcW w:w="1079"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序号</w:t>
            </w:r>
            <w:r>
              <w:rPr>
                <w:rFonts w:ascii="微软雅黑" w:hAnsi="微软雅黑"/>
                <w:highlight w:val="none"/>
              </w:rPr>
            </w:r>
            <w:r/>
          </w:p>
        </w:tc>
        <w:tc>
          <w:tcPr>
            <w:tcW w:w="2655"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原服务要求主要条款描述</w:t>
            </w:r>
            <w:r>
              <w:rPr>
                <w:rFonts w:ascii="微软雅黑" w:hAnsi="微软雅黑"/>
                <w:highlight w:val="none"/>
              </w:rPr>
            </w:r>
            <w:r/>
          </w:p>
        </w:tc>
        <w:tc>
          <w:tcPr>
            <w:tcW w:w="2406"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投标人服务要求描述</w:t>
            </w:r>
            <w:r>
              <w:rPr>
                <w:rFonts w:ascii="微软雅黑" w:hAnsi="微软雅黑"/>
                <w:highlight w:val="none"/>
              </w:rPr>
            </w:r>
            <w:r/>
          </w:p>
        </w:tc>
        <w:tc>
          <w:tcPr>
            <w:tcW w:w="1877"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偏离情况（+/-/=）</w:t>
            </w:r>
            <w:r>
              <w:rPr>
                <w:rFonts w:ascii="微软雅黑" w:hAnsi="微软雅黑"/>
                <w:highlight w:val="none"/>
              </w:rPr>
            </w:r>
            <w:r/>
          </w:p>
        </w:tc>
      </w:tr>
      <w:tr>
        <w:trPr>
          <w:trHeight w:val="619"/>
          <w:tblHeader/>
        </w:trPr>
        <w:tc>
          <w:tcPr>
            <w:tcW w:w="1079"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1</w:t>
            </w:r>
            <w:r>
              <w:rPr>
                <w:rFonts w:ascii="微软雅黑" w:hAnsi="微软雅黑"/>
                <w:highlight w:val="none"/>
              </w:rPr>
            </w:r>
            <w:r/>
          </w:p>
        </w:tc>
        <w:tc>
          <w:tcPr>
            <w:tcW w:w="2655"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406"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1877"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r>
      <w:tr>
        <w:trPr>
          <w:trHeight w:val="605"/>
          <w:tblHeader/>
        </w:trPr>
        <w:tc>
          <w:tcPr>
            <w:tcW w:w="1079"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2</w:t>
            </w:r>
            <w:r>
              <w:rPr>
                <w:rFonts w:ascii="微软雅黑" w:hAnsi="微软雅黑"/>
                <w:highlight w:val="none"/>
              </w:rPr>
            </w:r>
            <w:r/>
          </w:p>
        </w:tc>
        <w:tc>
          <w:tcPr>
            <w:tcW w:w="2655"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406"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1877"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r>
      <w:tr>
        <w:trPr>
          <w:trHeight w:val="618"/>
          <w:tblHeader/>
        </w:trPr>
        <w:tc>
          <w:tcPr>
            <w:tcW w:w="1079" w:type="dxa"/>
            <w:vAlign w:val="top"/>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3</w:t>
            </w:r>
            <w:r>
              <w:rPr>
                <w:rFonts w:ascii="微软雅黑" w:hAnsi="微软雅黑"/>
                <w:highlight w:val="none"/>
              </w:rPr>
            </w:r>
            <w:r/>
          </w:p>
        </w:tc>
        <w:tc>
          <w:tcPr>
            <w:tcW w:w="2655"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406"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1877" w:type="dxa"/>
            <w:vAlign w:val="top"/>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r>
    </w:tbl>
    <w:p>
      <w:pPr>
        <w:pStyle w:val="1135"/>
        <w:spacing w:line="440" w:lineRule="exact"/>
        <w:rPr>
          <w:rFonts w:ascii="微软雅黑" w:hAnsi="微软雅黑" w:cs="微软雅黑"/>
          <w:sz w:val="28"/>
          <w:highlight w:val="none"/>
        </w:rPr>
      </w:pPr>
      <w:r>
        <w:rPr>
          <w:rFonts w:ascii="微软雅黑" w:hAnsi="微软雅黑" w:cs="微软雅黑"/>
          <w:sz w:val="28"/>
          <w:highlight w:val="none"/>
        </w:rPr>
      </w:r>
      <w:r/>
    </w:p>
    <w:p>
      <w:pPr>
        <w:pStyle w:val="1135"/>
        <w:spacing w:line="440" w:lineRule="exact"/>
        <w:rPr>
          <w:rFonts w:ascii="微软雅黑" w:hAnsi="微软雅黑" w:cs="微软雅黑"/>
          <w:highlight w:val="none"/>
        </w:rPr>
      </w:pPr>
      <w:r>
        <w:rPr>
          <w:rFonts w:hint="eastAsia" w:ascii="微软雅黑" w:hAnsi="微软雅黑" w:cs="微软雅黑"/>
          <w:highlight w:val="none"/>
        </w:rPr>
        <w:t xml:space="preserve">供应商全称（公章）：        </w:t>
      </w:r>
      <w:r>
        <w:rPr>
          <w:rFonts w:ascii="微软雅黑" w:hAnsi="微软雅黑" w:cs="微软雅黑"/>
          <w:highlight w:val="none"/>
        </w:rPr>
      </w:r>
      <w:r/>
    </w:p>
    <w:p>
      <w:pPr>
        <w:pStyle w:val="1135"/>
        <w:spacing w:line="440" w:lineRule="exact"/>
        <w:rPr>
          <w:rFonts w:ascii="微软雅黑" w:hAnsi="微软雅黑" w:cs="微软雅黑"/>
          <w:highlight w:val="none"/>
        </w:rPr>
      </w:pPr>
      <w:r>
        <w:rPr>
          <w:rFonts w:hint="eastAsia" w:ascii="微软雅黑" w:hAnsi="微软雅黑" w:cs="微软雅黑"/>
          <w:highlight w:val="none"/>
        </w:rPr>
        <w:t xml:space="preserve">法定代表人（授权代表）（签字/盖章）：   </w:t>
      </w:r>
      <w:r>
        <w:rPr>
          <w:rFonts w:ascii="微软雅黑" w:hAnsi="微软雅黑" w:cs="微软雅黑"/>
          <w:highlight w:val="none"/>
        </w:rPr>
      </w:r>
      <w:r/>
    </w:p>
    <w:p>
      <w:pPr>
        <w:pStyle w:val="1164"/>
        <w:ind w:left="0"/>
        <w:spacing w:line="440" w:lineRule="exact"/>
        <w:rPr>
          <w:rFonts w:ascii="微软雅黑" w:hAnsi="微软雅黑" w:cs="微软雅黑"/>
          <w:highlight w:val="none"/>
        </w:rPr>
      </w:pPr>
      <w:r>
        <w:rPr>
          <w:rFonts w:hint="eastAsia" w:ascii="微软雅黑" w:hAnsi="微软雅黑" w:cs="微软雅黑"/>
          <w:highlight w:val="none"/>
        </w:rPr>
        <w:t xml:space="preserve">日期：</w:t>
      </w:r>
      <w:r>
        <w:rPr>
          <w:rFonts w:ascii="微软雅黑" w:hAnsi="微软雅黑" w:cs="微软雅黑"/>
          <w:highlight w:val="none"/>
        </w:rPr>
      </w:r>
      <w:r/>
    </w:p>
    <w:p>
      <w:pPr>
        <w:pStyle w:val="1135"/>
        <w:ind w:firstLine="140"/>
        <w:spacing w:line="440" w:lineRule="exact"/>
        <w:rPr>
          <w:rFonts w:ascii="微软雅黑" w:hAnsi="微软雅黑" w:cs="微软雅黑"/>
          <w:sz w:val="28"/>
          <w:highlight w:val="none"/>
        </w:rPr>
      </w:pPr>
      <w:r>
        <w:rPr>
          <w:rFonts w:ascii="微软雅黑" w:hAnsi="微软雅黑" w:cs="微软雅黑"/>
          <w:sz w:val="28"/>
          <w:highlight w:val="none"/>
        </w:rPr>
      </w:r>
      <w:r/>
    </w:p>
    <w:p>
      <w:pPr>
        <w:pStyle w:val="1135"/>
        <w:ind w:firstLine="90"/>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注：</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此表为表样，行数可自行添加，但表式不变。</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投标单位根据系统方案添加的设备、材料等也请列出。</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是否偏离用符号“+、=、-”分别表示正偏离、完全响应、负偏离。</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投标单位必须仔细阅读本采购文件“第四章”中所有服务要求，并对服务要求</w:t>
      </w:r>
      <w:r>
        <w:rPr>
          <w:rFonts w:hint="eastAsia" w:ascii="微软雅黑" w:hAnsi="微软雅黑" w:cs="黑体"/>
          <w:sz w:val="18"/>
          <w:szCs w:val="18"/>
          <w:highlight w:val="none"/>
          <w:lang w:eastAsia="zh-CN"/>
        </w:rPr>
        <w:t xml:space="preserve">逐条</w:t>
      </w:r>
      <w:r>
        <w:rPr>
          <w:rFonts w:hint="eastAsia" w:ascii="微软雅黑" w:hAnsi="微软雅黑" w:cs="黑体"/>
          <w:sz w:val="18"/>
          <w:szCs w:val="18"/>
          <w:highlight w:val="none"/>
        </w:rPr>
        <w:t xml:space="preserve">列入上表，</w:t>
      </w:r>
      <w:r>
        <w:rPr>
          <w:rFonts w:hint="eastAsia" w:ascii="微软雅黑" w:hAnsi="微软雅黑" w:cs="微软雅黑"/>
          <w:b/>
          <w:bCs/>
          <w:sz w:val="18"/>
          <w:szCs w:val="18"/>
          <w:highlight w:val="none"/>
        </w:rPr>
        <w:t xml:space="preserve">未列入上表的视为完全响应招标文件要求。</w:t>
      </w:r>
      <w:r>
        <w:rPr>
          <w:rFonts w:hint="eastAsia" w:ascii="微软雅黑" w:hAnsi="微软雅黑" w:cs="黑体"/>
          <w:sz w:val="18"/>
          <w:szCs w:val="18"/>
          <w:highlight w:val="none"/>
        </w:rPr>
        <w:t xml:space="preserve">投标单位必须根据所投货物、工程或服务的实际情况如实填写，评委会如发现有虚假描述的，该投标文件视为无效。</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若投标文件中出现技术参数和功能与此表表述不一致的，以此表为准。</w:t>
      </w:r>
      <w:r>
        <w:rPr>
          <w:rFonts w:ascii="微软雅黑" w:hAnsi="微软雅黑" w:cs="黑体"/>
          <w:sz w:val="18"/>
          <w:szCs w:val="18"/>
          <w:highlight w:val="none"/>
        </w:rPr>
      </w:r>
      <w:r/>
    </w:p>
    <w:p>
      <w:pPr>
        <w:pStyle w:val="1135"/>
        <w:numPr>
          <w:ilvl w:val="3"/>
          <w:numId w:val="8"/>
        </w:numPr>
        <w:ind w:left="426" w:hanging="426"/>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若本项目有多个分包的，则每个分包须分别填写此表，并注明分包号。</w:t>
      </w:r>
      <w:r>
        <w:rPr>
          <w:rFonts w:ascii="微软雅黑" w:hAnsi="微软雅黑" w:cs="黑体"/>
          <w:sz w:val="18"/>
          <w:szCs w:val="18"/>
          <w:highlight w:val="none"/>
        </w:rPr>
      </w:r>
      <w:r/>
    </w:p>
    <w:p>
      <w:pPr>
        <w:pStyle w:val="1135"/>
        <w:ind w:left="426" w:hanging="426"/>
        <w:spacing w:line="440" w:lineRule="exact"/>
        <w:rPr>
          <w:rFonts w:ascii="微软雅黑" w:hAnsi="微软雅黑" w:cs="微软雅黑"/>
          <w:szCs w:val="21"/>
          <w:highlight w:val="none"/>
        </w:rPr>
      </w:pPr>
      <w:r>
        <w:rPr>
          <w:rFonts w:ascii="微软雅黑" w:hAnsi="微软雅黑" w:cs="微软雅黑"/>
          <w:szCs w:val="21"/>
          <w:highlight w:val="none"/>
        </w:rPr>
      </w:r>
      <w:r/>
    </w:p>
    <w:p>
      <w:pPr>
        <w:pStyle w:val="1164"/>
        <w:ind w:left="1260"/>
        <w:spacing w:line="440" w:lineRule="exact"/>
        <w:rPr>
          <w:rFonts w:ascii="微软雅黑" w:hAnsi="微软雅黑" w:cs="微软雅黑"/>
          <w:szCs w:val="21"/>
          <w:highlight w:val="none"/>
        </w:rPr>
      </w:pPr>
      <w:r>
        <w:rPr>
          <w:rFonts w:ascii="微软雅黑" w:hAnsi="微软雅黑" w:cs="微软雅黑"/>
          <w:szCs w:val="21"/>
          <w:highlight w:val="none"/>
        </w:rPr>
      </w:r>
      <w:r/>
    </w:p>
    <w:p>
      <w:pPr>
        <w:pStyle w:val="1135"/>
        <w:spacing w:line="440" w:lineRule="exact"/>
        <w:rPr>
          <w:rFonts w:ascii="微软雅黑" w:hAnsi="微软雅黑" w:cs="微软雅黑"/>
          <w:szCs w:val="21"/>
          <w:highlight w:val="none"/>
        </w:rPr>
      </w:pPr>
      <w:r>
        <w:rPr>
          <w:rFonts w:ascii="微软雅黑" w:hAnsi="微软雅黑" w:cs="微软雅黑"/>
          <w:szCs w:val="21"/>
          <w:highlight w:val="none"/>
        </w:rPr>
      </w:r>
      <w:r/>
    </w:p>
    <w:p>
      <w:pPr>
        <w:pStyle w:val="1164"/>
        <w:ind w:left="1260"/>
        <w:spacing w:line="440" w:lineRule="exact"/>
        <w:rPr>
          <w:rFonts w:ascii="微软雅黑" w:hAnsi="微软雅黑" w:cs="微软雅黑"/>
          <w:szCs w:val="21"/>
          <w:highlight w:val="none"/>
        </w:rPr>
      </w:pPr>
      <w:r>
        <w:rPr>
          <w:rFonts w:ascii="微软雅黑" w:hAnsi="微软雅黑" w:cs="微软雅黑"/>
          <w:szCs w:val="21"/>
          <w:highlight w:val="none"/>
        </w:rPr>
      </w:r>
      <w:r/>
    </w:p>
    <w:p>
      <w:pPr>
        <w:pStyle w:val="1138"/>
        <w:rPr>
          <w:rFonts w:hint="eastAsia" w:ascii="微软雅黑" w:hAnsi="微软雅黑" w:cs="微软雅黑"/>
          <w:b/>
          <w:bCs w:val="0"/>
          <w:sz w:val="24"/>
          <w:szCs w:val="28"/>
          <w:highlight w:val="none"/>
        </w:rPr>
      </w:pPr>
      <w:r/>
      <w:bookmarkStart w:id="433" w:name="_Toc24595"/>
      <w:r/>
      <w:bookmarkStart w:id="434" w:name="_Toc365968482"/>
      <w:r/>
      <w:bookmarkStart w:id="435" w:name="_Toc493455961"/>
      <w:r>
        <w:rPr>
          <w:rFonts w:hint="eastAsia" w:ascii="微软雅黑" w:hAnsi="微软雅黑" w:cs="微软雅黑"/>
          <w:sz w:val="30"/>
          <w:szCs w:val="30"/>
          <w:highlight w:val="none"/>
        </w:rPr>
        <w:br w:type="page" w:clear="all"/>
      </w:r>
      <w:bookmarkStart w:id="436" w:name="_Toc14634"/>
      <w:r/>
      <w:bookmarkStart w:id="437" w:name="_Toc5594"/>
      <w:r/>
      <w:bookmarkStart w:id="438" w:name="_Toc24862"/>
      <w:r/>
      <w:bookmarkStart w:id="439" w:name="_Toc26505"/>
      <w:r/>
      <w:bookmarkStart w:id="440" w:name="_Toc4717"/>
      <w:r/>
      <w:bookmarkStart w:id="441" w:name="_Toc24498"/>
      <w:r>
        <w:rPr>
          <w:rFonts w:hint="eastAsia" w:ascii="微软雅黑" w:hAnsi="微软雅黑" w:cs="微软雅黑"/>
          <w:b/>
          <w:bCs w:val="0"/>
          <w:sz w:val="24"/>
          <w:szCs w:val="28"/>
          <w:highlight w:val="none"/>
          <w:lang w:val="en-US" w:eastAsia="zh-CN"/>
        </w:rPr>
        <w:t xml:space="preserve">5</w:t>
      </w:r>
      <w:r>
        <w:rPr>
          <w:rFonts w:hint="eastAsia" w:ascii="微软雅黑" w:hAnsi="微软雅黑" w:cs="微软雅黑"/>
          <w:b/>
          <w:bCs w:val="0"/>
          <w:sz w:val="24"/>
          <w:szCs w:val="28"/>
          <w:highlight w:val="none"/>
        </w:rPr>
        <w:t xml:space="preserve">.商务要求响应表</w:t>
      </w:r>
      <w:bookmarkEnd w:id="433"/>
      <w:r/>
      <w:bookmarkEnd w:id="434"/>
      <w:r/>
      <w:bookmarkEnd w:id="435"/>
      <w:r/>
      <w:bookmarkEnd w:id="436"/>
      <w:r/>
      <w:bookmarkEnd w:id="437"/>
      <w:r/>
      <w:bookmarkEnd w:id="438"/>
      <w:r/>
      <w:bookmarkEnd w:id="439"/>
      <w:r/>
      <w:bookmarkEnd w:id="440"/>
      <w:r/>
      <w:bookmarkEnd w:id="441"/>
      <w:r>
        <w:rPr>
          <w:rFonts w:hint="eastAsia" w:ascii="微软雅黑" w:hAnsi="微软雅黑" w:cs="微软雅黑"/>
          <w:b/>
          <w:bCs w:val="0"/>
          <w:sz w:val="24"/>
          <w:szCs w:val="28"/>
          <w:highlight w:val="none"/>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序号</w:t>
            </w:r>
            <w:r>
              <w:rPr>
                <w:rFonts w:ascii="微软雅黑" w:hAnsi="微软雅黑"/>
                <w:b/>
                <w:bCs/>
                <w:highlight w:val="none"/>
              </w:rPr>
            </w:r>
            <w:r/>
          </w:p>
        </w:tc>
        <w:tc>
          <w:tcPr>
            <w:tcW w:w="2519" w:type="dxa"/>
            <w:vAlign w:val="center"/>
            <w:textDirection w:val="lrTb"/>
            <w:noWrap w:val="false"/>
          </w:tcPr>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项目</w:t>
            </w:r>
            <w:r>
              <w:rPr>
                <w:rFonts w:ascii="微软雅黑" w:hAnsi="微软雅黑"/>
                <w:b/>
                <w:bCs/>
                <w:highlight w:val="none"/>
              </w:rPr>
            </w:r>
            <w:r/>
          </w:p>
        </w:tc>
        <w:tc>
          <w:tcPr>
            <w:tcW w:w="2250" w:type="dxa"/>
            <w:vAlign w:val="center"/>
            <w:textDirection w:val="lrTb"/>
            <w:noWrap w:val="false"/>
          </w:tcPr>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原商务主要条款描述</w:t>
            </w:r>
            <w:r>
              <w:rPr>
                <w:rFonts w:ascii="微软雅黑" w:hAnsi="微软雅黑"/>
                <w:b/>
                <w:bCs/>
                <w:highlight w:val="none"/>
              </w:rPr>
            </w:r>
            <w:r/>
          </w:p>
        </w:tc>
        <w:tc>
          <w:tcPr>
            <w:tcW w:w="1812" w:type="dxa"/>
            <w:vAlign w:val="center"/>
            <w:textDirection w:val="lrTb"/>
            <w:noWrap w:val="false"/>
          </w:tcPr>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投标供应商的承诺或说明</w:t>
            </w:r>
            <w:r>
              <w:rPr>
                <w:rFonts w:ascii="微软雅黑" w:hAnsi="微软雅黑"/>
                <w:b/>
                <w:bCs/>
                <w:highlight w:val="none"/>
              </w:rPr>
            </w:r>
            <w:r/>
          </w:p>
        </w:tc>
        <w:tc>
          <w:tcPr>
            <w:tcW w:w="1270" w:type="dxa"/>
            <w:vAlign w:val="center"/>
            <w:textDirection w:val="lrTb"/>
            <w:noWrap w:val="false"/>
          </w:tcPr>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偏离</w:t>
            </w:r>
            <w:r>
              <w:rPr>
                <w:rFonts w:ascii="微软雅黑" w:hAnsi="微软雅黑"/>
                <w:b/>
                <w:bCs/>
                <w:highlight w:val="none"/>
              </w:rPr>
            </w:r>
            <w:r/>
          </w:p>
          <w:p>
            <w:pPr>
              <w:pStyle w:val="1135"/>
              <w:jc w:val="center"/>
              <w:spacing w:line="440" w:lineRule="exact"/>
              <w:rPr>
                <w:rFonts w:ascii="微软雅黑" w:hAnsi="微软雅黑"/>
                <w:b/>
                <w:bCs/>
                <w:highlight w:val="none"/>
              </w:rPr>
            </w:pPr>
            <w:r>
              <w:rPr>
                <w:rFonts w:hint="eastAsia" w:ascii="微软雅黑" w:hAnsi="微软雅黑"/>
                <w:b/>
                <w:bCs/>
                <w:highlight w:val="none"/>
              </w:rPr>
              <w:t xml:space="preserve">情况</w:t>
            </w:r>
            <w:r>
              <w:rPr>
                <w:rFonts w:ascii="微软雅黑" w:hAnsi="微软雅黑"/>
                <w:b/>
                <w:bCs/>
                <w:highlight w:val="none"/>
              </w:rPr>
            </w:r>
            <w:r/>
          </w:p>
        </w:tc>
      </w:tr>
      <w:tr>
        <w:trPr>
          <w:trHeight w:val="543"/>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1</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r>
        <w:trPr>
          <w:trHeight w:val="621"/>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2</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r>
        <w:trPr>
          <w:trHeight w:val="655"/>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3</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r>
        <w:trPr>
          <w:trHeight w:val="535"/>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4</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r>
        <w:trPr>
          <w:trHeight w:val="560"/>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5</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r>
        <w:trPr>
          <w:trHeight w:val="572"/>
        </w:trPr>
        <w:tc>
          <w:tcPr>
            <w:tcW w:w="526" w:type="dxa"/>
            <w:vAlign w:val="center"/>
            <w:textDirection w:val="lrTb"/>
            <w:noWrap w:val="false"/>
          </w:tcPr>
          <w:p>
            <w:pPr>
              <w:pStyle w:val="1135"/>
              <w:jc w:val="center"/>
              <w:spacing w:line="440" w:lineRule="exact"/>
              <w:rPr>
                <w:rFonts w:ascii="微软雅黑" w:hAnsi="微软雅黑"/>
                <w:highlight w:val="none"/>
              </w:rPr>
            </w:pPr>
            <w:r>
              <w:rPr>
                <w:rFonts w:hint="eastAsia" w:ascii="微软雅黑" w:hAnsi="微软雅黑"/>
                <w:highlight w:val="none"/>
              </w:rPr>
              <w:t xml:space="preserve">6</w:t>
            </w:r>
            <w:r>
              <w:rPr>
                <w:rFonts w:ascii="微软雅黑" w:hAnsi="微软雅黑"/>
                <w:highlight w:val="none"/>
              </w:rPr>
            </w:r>
            <w:r/>
          </w:p>
        </w:tc>
        <w:tc>
          <w:tcPr>
            <w:tcW w:w="2519" w:type="dxa"/>
            <w:vAlign w:val="center"/>
            <w:textDirection w:val="lrTb"/>
            <w:noWrap w:val="false"/>
          </w:tcPr>
          <w:p>
            <w:pPr>
              <w:pStyle w:val="1135"/>
              <w:jc w:val="center"/>
              <w:spacing w:line="440" w:lineRule="exact"/>
              <w:rPr>
                <w:rFonts w:ascii="微软雅黑" w:hAnsi="微软雅黑"/>
                <w:highlight w:val="none"/>
              </w:rPr>
            </w:pPr>
            <w:r>
              <w:rPr>
                <w:rFonts w:ascii="微软雅黑" w:hAnsi="微软雅黑"/>
                <w:highlight w:val="none"/>
              </w:rPr>
            </w:r>
            <w:r/>
          </w:p>
        </w:tc>
        <w:tc>
          <w:tcPr>
            <w:tcW w:w="225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812"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c>
          <w:tcPr>
            <w:tcW w:w="1270" w:type="dxa"/>
            <w:vAlign w:val="center"/>
            <w:textDirection w:val="lrTb"/>
            <w:noWrap w:val="false"/>
          </w:tcPr>
          <w:p>
            <w:pPr>
              <w:pStyle w:val="1135"/>
              <w:spacing w:line="440" w:lineRule="exact"/>
              <w:rPr>
                <w:rFonts w:ascii="微软雅黑" w:hAnsi="微软雅黑"/>
                <w:highlight w:val="none"/>
              </w:rPr>
            </w:pPr>
            <w:r>
              <w:rPr>
                <w:rFonts w:ascii="微软雅黑" w:hAnsi="微软雅黑"/>
                <w:highlight w:val="none"/>
              </w:rPr>
            </w:r>
            <w:r/>
          </w:p>
        </w:tc>
      </w:tr>
    </w:tbl>
    <w:p>
      <w:pPr>
        <w:pStyle w:val="1135"/>
        <w:spacing w:line="440" w:lineRule="exact"/>
        <w:rPr>
          <w:rFonts w:ascii="微软雅黑" w:hAnsi="微软雅黑"/>
          <w:highlight w:val="none"/>
        </w:rPr>
      </w:pPr>
      <w:r>
        <w:rPr>
          <w:rFonts w:ascii="微软雅黑" w:hAnsi="微软雅黑"/>
          <w:highlight w:val="none"/>
        </w:rPr>
      </w:r>
      <w:r/>
    </w:p>
    <w:p>
      <w:pPr>
        <w:pStyle w:val="1135"/>
        <w:spacing w:line="440" w:lineRule="exact"/>
        <w:rPr>
          <w:rFonts w:ascii="微软雅黑" w:hAnsi="微软雅黑"/>
          <w:highlight w:val="none"/>
        </w:rPr>
      </w:pPr>
      <w:r>
        <w:rPr>
          <w:rFonts w:hint="eastAsia" w:ascii="微软雅黑" w:hAnsi="微软雅黑"/>
          <w:highlight w:val="none"/>
        </w:rPr>
        <w:t xml:space="preserve">供应商全称（公章）：        </w:t>
      </w:r>
      <w:r>
        <w:rPr>
          <w:rFonts w:ascii="微软雅黑" w:hAnsi="微软雅黑"/>
          <w:highlight w:val="none"/>
        </w:rPr>
      </w:r>
      <w:r/>
    </w:p>
    <w:p>
      <w:pPr>
        <w:pStyle w:val="1135"/>
        <w:spacing w:line="440" w:lineRule="exact"/>
        <w:rPr>
          <w:rFonts w:ascii="微软雅黑" w:hAnsi="微软雅黑"/>
          <w:highlight w:val="none"/>
        </w:rPr>
      </w:pPr>
      <w:r>
        <w:rPr>
          <w:rFonts w:hint="eastAsia" w:ascii="微软雅黑" w:hAnsi="微软雅黑"/>
          <w:highlight w:val="none"/>
        </w:rPr>
        <w:t xml:space="preserve">法定代表人（授权代表）（签字/盖章）：   </w:t>
      </w:r>
      <w:r>
        <w:rPr>
          <w:rFonts w:ascii="微软雅黑" w:hAnsi="微软雅黑"/>
          <w:highlight w:val="none"/>
        </w:rPr>
      </w:r>
      <w:r/>
    </w:p>
    <w:p>
      <w:pPr>
        <w:pStyle w:val="1164"/>
        <w:ind w:left="0"/>
        <w:spacing w:line="440" w:lineRule="exact"/>
        <w:rPr>
          <w:rFonts w:ascii="微软雅黑" w:hAnsi="微软雅黑"/>
          <w:sz w:val="28"/>
          <w:szCs w:val="28"/>
          <w:highlight w:val="none"/>
        </w:rPr>
      </w:pPr>
      <w:r>
        <w:rPr>
          <w:rFonts w:hint="eastAsia" w:ascii="微软雅黑" w:hAnsi="微软雅黑"/>
          <w:highlight w:val="none"/>
        </w:rPr>
        <w:t xml:space="preserve">日期：</w:t>
      </w:r>
      <w:r>
        <w:rPr>
          <w:rFonts w:ascii="微软雅黑" w:hAnsi="微软雅黑"/>
          <w:sz w:val="28"/>
          <w:szCs w:val="28"/>
          <w:highlight w:val="none"/>
        </w:rPr>
      </w:r>
      <w:r/>
    </w:p>
    <w:p>
      <w:pPr>
        <w:pStyle w:val="1135"/>
        <w:spacing w:line="440" w:lineRule="exact"/>
        <w:rPr>
          <w:rFonts w:ascii="微软雅黑" w:hAnsi="微软雅黑" w:cs="黑体"/>
          <w:sz w:val="18"/>
          <w:szCs w:val="18"/>
          <w:highlight w:val="none"/>
        </w:rPr>
      </w:pPr>
      <w:r>
        <w:rPr>
          <w:rFonts w:hint="eastAsia" w:ascii="微软雅黑" w:hAnsi="微软雅黑" w:cs="黑体"/>
          <w:sz w:val="18"/>
          <w:szCs w:val="18"/>
          <w:highlight w:val="none"/>
        </w:rPr>
        <w:t xml:space="preserve">注：</w:t>
      </w:r>
      <w:r>
        <w:rPr>
          <w:rFonts w:hint="eastAsia" w:ascii="微软雅黑" w:hAnsi="微软雅黑" w:cs="黑体"/>
          <w:sz w:val="18"/>
          <w:szCs w:val="18"/>
          <w:highlight w:val="none"/>
        </w:rPr>
        <w:fldChar w:fldCharType="begin"/>
      </w:r>
      <w:r>
        <w:rPr>
          <w:rFonts w:hint="eastAsia" w:ascii="微软雅黑" w:hAnsi="微软雅黑" w:cs="黑体"/>
          <w:sz w:val="18"/>
          <w:szCs w:val="18"/>
          <w:highlight w:val="none"/>
        </w:rPr>
        <w:instrText xml:space="preserve">= 1 \* GB3</w:instrText>
      </w:r>
      <w:r>
        <w:rPr>
          <w:rFonts w:hint="eastAsia" w:ascii="微软雅黑" w:hAnsi="微软雅黑" w:cs="黑体"/>
          <w:sz w:val="18"/>
          <w:szCs w:val="18"/>
          <w:highlight w:val="none"/>
        </w:rPr>
        <w:fldChar w:fldCharType="separate"/>
      </w:r>
      <w:r>
        <w:rPr>
          <w:rFonts w:hint="eastAsia" w:ascii="微软雅黑" w:hAnsi="微软雅黑" w:cs="黑体"/>
          <w:sz w:val="18"/>
          <w:szCs w:val="18"/>
          <w:highlight w:val="none"/>
        </w:rPr>
        <w:t xml:space="preserve">①</w:t>
      </w:r>
      <w:r>
        <w:rPr>
          <w:rFonts w:hint="eastAsia" w:ascii="微软雅黑" w:hAnsi="微软雅黑" w:cs="黑体"/>
          <w:sz w:val="18"/>
          <w:szCs w:val="18"/>
          <w:highlight w:val="none"/>
        </w:rPr>
        <w:fldChar w:fldCharType="end"/>
      </w:r>
      <w:r>
        <w:rPr>
          <w:rFonts w:hint="eastAsia" w:ascii="微软雅黑" w:hAnsi="微软雅黑" w:cs="黑体"/>
          <w:sz w:val="18"/>
          <w:szCs w:val="18"/>
          <w:highlight w:val="none"/>
        </w:rPr>
        <w:t xml:space="preserve">此表为表样，行数可自行添加，但表式不变。</w:t>
      </w:r>
      <w:r>
        <w:rPr>
          <w:rFonts w:ascii="微软雅黑" w:hAnsi="微软雅黑" w:cs="黑体"/>
          <w:sz w:val="18"/>
          <w:szCs w:val="18"/>
          <w:highlight w:val="none"/>
        </w:rPr>
      </w:r>
      <w:r/>
    </w:p>
    <w:p>
      <w:pPr>
        <w:pStyle w:val="1135"/>
        <w:ind w:firstLine="450"/>
        <w:spacing w:line="440" w:lineRule="exact"/>
        <w:rPr>
          <w:rFonts w:ascii="微软雅黑" w:hAnsi="微软雅黑" w:cs="黑体"/>
          <w:sz w:val="18"/>
          <w:szCs w:val="18"/>
          <w:highlight w:val="none"/>
        </w:rPr>
      </w:pPr>
      <w:r>
        <w:rPr>
          <w:rFonts w:hint="eastAsia" w:ascii="微软雅黑" w:hAnsi="微软雅黑" w:cs="黑体"/>
          <w:sz w:val="18"/>
          <w:szCs w:val="18"/>
          <w:highlight w:val="none"/>
        </w:rPr>
        <w:fldChar w:fldCharType="begin"/>
      </w:r>
      <w:r>
        <w:rPr>
          <w:rFonts w:hint="eastAsia" w:ascii="微软雅黑" w:hAnsi="微软雅黑" w:cs="黑体"/>
          <w:sz w:val="18"/>
          <w:szCs w:val="18"/>
          <w:highlight w:val="none"/>
        </w:rPr>
        <w:instrText xml:space="preserve">= 2 \* GB3</w:instrText>
      </w:r>
      <w:r>
        <w:rPr>
          <w:rFonts w:hint="eastAsia" w:ascii="微软雅黑" w:hAnsi="微软雅黑" w:cs="黑体"/>
          <w:sz w:val="18"/>
          <w:szCs w:val="18"/>
          <w:highlight w:val="none"/>
        </w:rPr>
        <w:fldChar w:fldCharType="separate"/>
      </w:r>
      <w:r>
        <w:rPr>
          <w:rFonts w:hint="eastAsia" w:ascii="微软雅黑" w:hAnsi="微软雅黑" w:cs="黑体"/>
          <w:sz w:val="18"/>
          <w:szCs w:val="18"/>
          <w:highlight w:val="none"/>
        </w:rPr>
        <w:t xml:space="preserve">②</w:t>
      </w:r>
      <w:r>
        <w:rPr>
          <w:rFonts w:hint="eastAsia" w:ascii="微软雅黑" w:hAnsi="微软雅黑" w:cs="黑体"/>
          <w:sz w:val="18"/>
          <w:szCs w:val="18"/>
          <w:highlight w:val="none"/>
        </w:rPr>
        <w:fldChar w:fldCharType="end"/>
      </w:r>
      <w:r>
        <w:rPr>
          <w:rFonts w:hint="eastAsia" w:ascii="微软雅黑" w:hAnsi="微软雅黑" w:cs="黑体"/>
          <w:sz w:val="18"/>
          <w:szCs w:val="18"/>
          <w:highlight w:val="none"/>
        </w:rPr>
        <w:t xml:space="preserve">投标单位根据项目添加的服务承诺、培训等也请列出。</w:t>
      </w:r>
      <w:r>
        <w:rPr>
          <w:rFonts w:ascii="微软雅黑" w:hAnsi="微软雅黑" w:cs="黑体"/>
          <w:sz w:val="18"/>
          <w:szCs w:val="18"/>
          <w:highlight w:val="none"/>
        </w:rPr>
      </w:r>
      <w:r/>
    </w:p>
    <w:p>
      <w:pPr>
        <w:pStyle w:val="1135"/>
        <w:ind w:firstLine="450"/>
        <w:spacing w:line="440" w:lineRule="exact"/>
        <w:rPr>
          <w:rFonts w:ascii="微软雅黑" w:hAnsi="微软雅黑" w:cs="黑体"/>
          <w:sz w:val="18"/>
          <w:szCs w:val="18"/>
          <w:highlight w:val="none"/>
        </w:rPr>
      </w:pPr>
      <w:r>
        <w:rPr>
          <w:rFonts w:hint="eastAsia" w:ascii="微软雅黑" w:hAnsi="微软雅黑" w:cs="黑体"/>
          <w:sz w:val="18"/>
          <w:szCs w:val="18"/>
          <w:highlight w:val="none"/>
        </w:rPr>
        <w:fldChar w:fldCharType="begin"/>
      </w:r>
      <w:r>
        <w:rPr>
          <w:rFonts w:hint="eastAsia" w:ascii="微软雅黑" w:hAnsi="微软雅黑" w:cs="黑体"/>
          <w:sz w:val="18"/>
          <w:szCs w:val="18"/>
          <w:highlight w:val="none"/>
        </w:rPr>
        <w:instrText xml:space="preserve">= 3 \* GB3</w:instrText>
      </w:r>
      <w:r>
        <w:rPr>
          <w:rFonts w:hint="eastAsia" w:ascii="微软雅黑" w:hAnsi="微软雅黑" w:cs="黑体"/>
          <w:sz w:val="18"/>
          <w:szCs w:val="18"/>
          <w:highlight w:val="none"/>
        </w:rPr>
        <w:fldChar w:fldCharType="separate"/>
      </w:r>
      <w:r>
        <w:rPr>
          <w:rFonts w:hint="eastAsia" w:ascii="微软雅黑" w:hAnsi="微软雅黑" w:cs="黑体"/>
          <w:sz w:val="18"/>
          <w:szCs w:val="18"/>
          <w:highlight w:val="none"/>
        </w:rPr>
        <w:t xml:space="preserve">③</w:t>
      </w:r>
      <w:r>
        <w:rPr>
          <w:rFonts w:hint="eastAsia" w:ascii="微软雅黑" w:hAnsi="微软雅黑" w:cs="黑体"/>
          <w:sz w:val="18"/>
          <w:szCs w:val="18"/>
          <w:highlight w:val="none"/>
        </w:rPr>
        <w:fldChar w:fldCharType="end"/>
      </w:r>
      <w:r>
        <w:rPr>
          <w:rFonts w:hint="eastAsia" w:ascii="微软雅黑" w:hAnsi="微软雅黑" w:cs="黑体"/>
          <w:sz w:val="18"/>
          <w:szCs w:val="18"/>
          <w:highlight w:val="none"/>
        </w:rPr>
        <w:t xml:space="preserve">是否偏离用符号“+、=、-”分别表示正偏离、完全响应、负偏离。</w:t>
      </w:r>
      <w:r>
        <w:rPr>
          <w:rFonts w:ascii="微软雅黑" w:hAnsi="微软雅黑" w:cs="黑体"/>
          <w:sz w:val="18"/>
          <w:szCs w:val="18"/>
          <w:highlight w:val="none"/>
        </w:rPr>
      </w:r>
      <w:r/>
    </w:p>
    <w:p>
      <w:pPr>
        <w:pStyle w:val="1135"/>
        <w:ind w:firstLine="450"/>
        <w:spacing w:line="440" w:lineRule="exact"/>
        <w:rPr>
          <w:rFonts w:ascii="微软雅黑" w:hAnsi="微软雅黑" w:cs="黑体"/>
          <w:sz w:val="18"/>
          <w:szCs w:val="18"/>
          <w:highlight w:val="none"/>
        </w:rPr>
      </w:pPr>
      <w:r>
        <w:rPr>
          <w:rFonts w:hint="eastAsia" w:ascii="微软雅黑" w:hAnsi="微软雅黑" w:cs="黑体"/>
          <w:sz w:val="18"/>
          <w:szCs w:val="18"/>
          <w:highlight w:val="none"/>
        </w:rPr>
        <w:fldChar w:fldCharType="begin"/>
      </w:r>
      <w:r>
        <w:rPr>
          <w:rFonts w:hint="eastAsia" w:ascii="微软雅黑" w:hAnsi="微软雅黑" w:cs="黑体"/>
          <w:sz w:val="18"/>
          <w:szCs w:val="18"/>
          <w:highlight w:val="none"/>
        </w:rPr>
        <w:instrText xml:space="preserve">= 4 \* GB3</w:instrText>
      </w:r>
      <w:r>
        <w:rPr>
          <w:rFonts w:hint="eastAsia" w:ascii="微软雅黑" w:hAnsi="微软雅黑" w:cs="黑体"/>
          <w:sz w:val="18"/>
          <w:szCs w:val="18"/>
          <w:highlight w:val="none"/>
        </w:rPr>
        <w:fldChar w:fldCharType="separate"/>
      </w:r>
      <w:r>
        <w:rPr>
          <w:rFonts w:hint="eastAsia" w:ascii="微软雅黑" w:hAnsi="微软雅黑" w:cs="黑体"/>
          <w:sz w:val="18"/>
          <w:szCs w:val="18"/>
          <w:highlight w:val="none"/>
        </w:rPr>
        <w:t xml:space="preserve">④</w:t>
      </w:r>
      <w:r>
        <w:rPr>
          <w:rFonts w:hint="eastAsia" w:ascii="微软雅黑" w:hAnsi="微软雅黑" w:cs="黑体"/>
          <w:sz w:val="18"/>
          <w:szCs w:val="18"/>
          <w:highlight w:val="none"/>
        </w:rPr>
        <w:fldChar w:fldCharType="end"/>
      </w:r>
      <w:r>
        <w:rPr>
          <w:rFonts w:hint="eastAsia" w:ascii="微软雅黑" w:hAnsi="微软雅黑" w:cs="黑体"/>
          <w:sz w:val="18"/>
          <w:szCs w:val="18"/>
          <w:highlight w:val="none"/>
        </w:rPr>
        <w:t xml:space="preserve">投标单位必须仔细阅读本采购文件“第四章”中所有商务条款和相关服务要求，并对所有商务条款和服务要求</w:t>
      </w:r>
      <w:r>
        <w:rPr>
          <w:rFonts w:hint="eastAsia" w:ascii="微软雅黑" w:hAnsi="微软雅黑" w:cs="黑体"/>
          <w:sz w:val="18"/>
          <w:szCs w:val="18"/>
          <w:highlight w:val="none"/>
          <w:lang w:eastAsia="zh-CN"/>
        </w:rPr>
        <w:t xml:space="preserve">逐条</w:t>
      </w:r>
      <w:r>
        <w:rPr>
          <w:rFonts w:hint="eastAsia" w:ascii="微软雅黑" w:hAnsi="微软雅黑" w:cs="黑体"/>
          <w:sz w:val="18"/>
          <w:szCs w:val="18"/>
          <w:highlight w:val="none"/>
        </w:rPr>
        <w:t xml:space="preserve">列入上表，</w:t>
      </w:r>
      <w:r>
        <w:rPr>
          <w:rFonts w:hint="eastAsia" w:ascii="微软雅黑" w:hAnsi="微软雅黑" w:cs="微软雅黑"/>
          <w:b/>
          <w:bCs/>
          <w:sz w:val="18"/>
          <w:szCs w:val="18"/>
          <w:highlight w:val="none"/>
        </w:rPr>
        <w:t xml:space="preserve">未列入上表的视为完全响应招标文件要求</w:t>
      </w:r>
      <w:r>
        <w:rPr>
          <w:rFonts w:hint="eastAsia" w:ascii="微软雅黑" w:hAnsi="微软雅黑" w:cs="黑体"/>
          <w:sz w:val="18"/>
          <w:szCs w:val="18"/>
          <w:highlight w:val="none"/>
        </w:rPr>
        <w:t xml:space="preserve">。投标单位必须根据所将提供服务的实际情况如实填写，评委会如发现有虚假描述的，该投标文件视为无效。</w:t>
      </w:r>
      <w:r>
        <w:rPr>
          <w:rFonts w:ascii="微软雅黑" w:hAnsi="微软雅黑" w:cs="黑体"/>
          <w:sz w:val="18"/>
          <w:szCs w:val="18"/>
          <w:highlight w:val="none"/>
        </w:rPr>
      </w:r>
      <w:r/>
    </w:p>
    <w:p>
      <w:pPr>
        <w:pStyle w:val="1135"/>
        <w:ind w:firstLine="450"/>
        <w:spacing w:line="440" w:lineRule="exact"/>
        <w:rPr>
          <w:rFonts w:hint="eastAsia" w:ascii="微软雅黑" w:hAnsi="微软雅黑" w:cs="黑体"/>
          <w:sz w:val="18"/>
          <w:szCs w:val="18"/>
          <w:highlight w:val="none"/>
        </w:rPr>
      </w:pPr>
      <w:r>
        <w:rPr>
          <w:rFonts w:hint="eastAsia" w:ascii="微软雅黑" w:hAnsi="微软雅黑" w:cs="黑体"/>
          <w:sz w:val="18"/>
          <w:szCs w:val="18"/>
          <w:highlight w:val="none"/>
        </w:rPr>
        <w:fldChar w:fldCharType="begin"/>
      </w:r>
      <w:r>
        <w:rPr>
          <w:rFonts w:hint="eastAsia" w:ascii="微软雅黑" w:hAnsi="微软雅黑" w:cs="黑体"/>
          <w:sz w:val="18"/>
          <w:szCs w:val="18"/>
          <w:highlight w:val="none"/>
        </w:rPr>
        <w:instrText xml:space="preserve">= 5 \* GB3</w:instrText>
      </w:r>
      <w:r>
        <w:rPr>
          <w:rFonts w:hint="eastAsia" w:ascii="微软雅黑" w:hAnsi="微软雅黑" w:cs="黑体"/>
          <w:sz w:val="18"/>
          <w:szCs w:val="18"/>
          <w:highlight w:val="none"/>
        </w:rPr>
        <w:fldChar w:fldCharType="separate"/>
      </w:r>
      <w:r>
        <w:rPr>
          <w:rFonts w:hint="eastAsia" w:ascii="微软雅黑" w:hAnsi="微软雅黑" w:cs="黑体"/>
          <w:sz w:val="18"/>
          <w:szCs w:val="18"/>
          <w:highlight w:val="none"/>
        </w:rPr>
        <w:t xml:space="preserve">⑤</w:t>
      </w:r>
      <w:r>
        <w:rPr>
          <w:rFonts w:hint="eastAsia" w:ascii="微软雅黑" w:hAnsi="微软雅黑" w:cs="黑体"/>
          <w:sz w:val="18"/>
          <w:szCs w:val="18"/>
          <w:highlight w:val="none"/>
        </w:rPr>
        <w:fldChar w:fldCharType="end"/>
      </w:r>
      <w:r>
        <w:rPr>
          <w:rFonts w:hint="eastAsia" w:ascii="微软雅黑" w:hAnsi="微软雅黑" w:cs="黑体"/>
          <w:sz w:val="18"/>
          <w:szCs w:val="18"/>
          <w:highlight w:val="none"/>
        </w:rPr>
        <w:t xml:space="preserve">若本项目有多个分包的每个分包须分别填写此表，并注明分包号。</w:t>
      </w:r>
      <w:r>
        <w:rPr>
          <w:rFonts w:hint="eastAsia" w:ascii="微软雅黑" w:hAnsi="微软雅黑" w:cs="黑体"/>
          <w:sz w:val="18"/>
          <w:szCs w:val="18"/>
          <w:highlight w:val="none"/>
        </w:rPr>
      </w:r>
      <w:r/>
    </w:p>
    <w:p>
      <w:pPr>
        <w:pStyle w:val="1135"/>
        <w:ind w:firstLine="480"/>
        <w:spacing w:before="19" w:line="420" w:lineRule="exact"/>
        <w:widowControl/>
        <w:rPr>
          <w:rFonts w:hint="eastAsia" w:ascii="微软雅黑" w:hAnsi="微软雅黑" w:cs="微软雅黑"/>
          <w:b/>
          <w:szCs w:val="21"/>
          <w:highlight w:val="none"/>
        </w:rPr>
      </w:pPr>
      <w:r>
        <w:rPr>
          <w:rFonts w:hint="eastAsia" w:ascii="微软雅黑" w:hAnsi="微软雅黑" w:cs="微软雅黑"/>
          <w:b/>
          <w:i/>
          <w:iCs/>
          <w:sz w:val="24"/>
          <w:szCs w:val="24"/>
          <w:highlight w:val="none"/>
          <w:u w:val="single"/>
        </w:rPr>
        <w:t xml:space="preserve">注： 1－4项为必须提供的内容，未提供或未按要求提供将不能通过符合性审查。</w:t>
      </w:r>
      <w:r>
        <w:rPr>
          <w:rFonts w:hint="eastAsia" w:ascii="微软雅黑" w:hAnsi="微软雅黑" w:cs="微软雅黑"/>
          <w:b/>
          <w:szCs w:val="21"/>
          <w:highlight w:val="none"/>
        </w:rPr>
      </w:r>
      <w:r/>
    </w:p>
    <w:p>
      <w:pPr>
        <w:pStyle w:val="1135"/>
        <w:ind w:firstLine="450"/>
        <w:spacing w:line="440" w:lineRule="exact"/>
        <w:rPr>
          <w:rFonts w:hint="eastAsia" w:ascii="微软雅黑" w:hAnsi="微软雅黑" w:eastAsia="微软雅黑" w:cs="黑体"/>
          <w:sz w:val="18"/>
          <w:szCs w:val="18"/>
          <w:highlight w:val="none"/>
          <w:lang w:eastAsia="zh-CN"/>
        </w:rPr>
      </w:pPr>
      <w:r>
        <w:rPr>
          <w:rFonts w:hint="eastAsia" w:ascii="微软雅黑" w:hAnsi="微软雅黑" w:eastAsia="微软雅黑" w:cs="黑体"/>
          <w:sz w:val="18"/>
          <w:szCs w:val="18"/>
          <w:highlight w:val="none"/>
          <w:lang w:eastAsia="zh-CN"/>
        </w:rPr>
      </w:r>
      <w:r/>
    </w:p>
    <w:p>
      <w:pPr>
        <w:pStyle w:val="1135"/>
        <w:ind w:firstLine="450"/>
        <w:spacing w:line="440" w:lineRule="exact"/>
        <w:rPr>
          <w:rFonts w:hint="eastAsia" w:ascii="微软雅黑" w:hAnsi="微软雅黑" w:eastAsia="微软雅黑" w:cs="黑体"/>
          <w:sz w:val="18"/>
          <w:szCs w:val="18"/>
          <w:highlight w:val="none"/>
          <w:lang w:eastAsia="zh-CN"/>
        </w:rPr>
      </w:pPr>
      <w:r>
        <w:rPr>
          <w:rFonts w:hint="eastAsia" w:ascii="微软雅黑" w:hAnsi="微软雅黑" w:eastAsia="微软雅黑" w:cs="黑体"/>
          <w:sz w:val="18"/>
          <w:szCs w:val="18"/>
          <w:highlight w:val="none"/>
          <w:lang w:eastAsia="zh-CN"/>
        </w:rPr>
      </w:r>
      <w:r/>
    </w:p>
    <w:p>
      <w:pPr>
        <w:pStyle w:val="1135"/>
        <w:ind w:firstLine="450"/>
        <w:spacing w:line="440" w:lineRule="exact"/>
        <w:rPr>
          <w:rFonts w:hint="eastAsia" w:ascii="微软雅黑" w:hAnsi="微软雅黑" w:eastAsia="微软雅黑" w:cs="黑体"/>
          <w:sz w:val="18"/>
          <w:szCs w:val="18"/>
          <w:highlight w:val="none"/>
          <w:lang w:eastAsia="zh-CN"/>
        </w:rPr>
      </w:pPr>
      <w:r>
        <w:rPr>
          <w:rFonts w:hint="eastAsia" w:ascii="微软雅黑" w:hAnsi="微软雅黑" w:eastAsia="微软雅黑" w:cs="黑体"/>
          <w:sz w:val="18"/>
          <w:szCs w:val="18"/>
          <w:highlight w:val="none"/>
          <w:lang w:eastAsia="zh-CN"/>
        </w:rPr>
      </w:r>
      <w:r/>
    </w:p>
    <w:p>
      <w:pPr>
        <w:pStyle w:val="1135"/>
        <w:ind w:firstLine="450"/>
        <w:spacing w:line="440" w:lineRule="exact"/>
        <w:rPr>
          <w:rFonts w:hint="eastAsia" w:ascii="微软雅黑" w:hAnsi="微软雅黑" w:eastAsia="微软雅黑" w:cs="黑体"/>
          <w:sz w:val="18"/>
          <w:szCs w:val="18"/>
          <w:highlight w:val="none"/>
          <w:lang w:eastAsia="zh-CN"/>
        </w:rPr>
      </w:pPr>
      <w:r>
        <w:rPr>
          <w:rFonts w:hint="eastAsia" w:ascii="微软雅黑" w:hAnsi="微软雅黑" w:eastAsia="微软雅黑" w:cs="黑体"/>
          <w:sz w:val="18"/>
          <w:szCs w:val="18"/>
          <w:highlight w:val="none"/>
          <w:lang w:eastAsia="zh-CN"/>
        </w:rPr>
      </w:r>
      <w:r/>
    </w:p>
    <w:p>
      <w:pPr>
        <w:pStyle w:val="1135"/>
        <w:ind w:firstLine="450"/>
        <w:spacing w:line="440" w:lineRule="exact"/>
        <w:rPr>
          <w:rFonts w:hint="eastAsia" w:ascii="微软雅黑" w:hAnsi="微软雅黑" w:eastAsia="微软雅黑" w:cs="黑体"/>
          <w:sz w:val="18"/>
          <w:szCs w:val="18"/>
          <w:highlight w:val="none"/>
          <w:lang w:eastAsia="zh-CN"/>
        </w:rPr>
      </w:pPr>
      <w:r>
        <w:rPr>
          <w:rFonts w:hint="eastAsia" w:ascii="微软雅黑" w:hAnsi="微软雅黑" w:eastAsia="微软雅黑" w:cs="黑体"/>
          <w:sz w:val="18"/>
          <w:szCs w:val="18"/>
          <w:highlight w:val="none"/>
          <w:lang w:eastAsia="zh-CN"/>
        </w:rPr>
      </w:r>
      <w:r/>
    </w:p>
    <w:p>
      <w:pPr>
        <w:pStyle w:val="1138"/>
        <w:rPr>
          <w:rFonts w:hint="eastAsia" w:ascii="微软雅黑" w:hAnsi="微软雅黑" w:cs="微软雅黑"/>
          <w:b/>
          <w:bCs w:val="0"/>
          <w:highlight w:val="none"/>
        </w:rPr>
      </w:pPr>
      <w:r/>
      <w:bookmarkStart w:id="442" w:name="_Toc24270"/>
      <w:r>
        <w:rPr>
          <w:rFonts w:hint="eastAsia" w:ascii="微软雅黑" w:hAnsi="微软雅黑" w:cs="微软雅黑"/>
          <w:b/>
          <w:bCs w:val="0"/>
          <w:highlight w:val="none"/>
          <w:lang w:val="en-US" w:eastAsia="zh-CN"/>
        </w:rPr>
        <w:t xml:space="preserve">6.</w:t>
      </w:r>
      <w:bookmarkEnd w:id="442"/>
      <w:r>
        <w:rPr>
          <w:rFonts w:hint="eastAsia" w:ascii="微软雅黑" w:hAnsi="微软雅黑" w:cs="微软雅黑"/>
          <w:b/>
          <w:bCs w:val="0"/>
          <w:highlight w:val="none"/>
        </w:rPr>
        <w:t xml:space="preserve">体检医务人员配置一览表</w:t>
      </w:r>
      <w:r>
        <w:rPr>
          <w:rFonts w:hint="eastAsia" w:ascii="微软雅黑" w:hAnsi="微软雅黑" w:cs="微软雅黑"/>
          <w:b/>
          <w:bCs w:val="0"/>
          <w:highlight w:val="none"/>
        </w:rPr>
      </w:r>
      <w:r/>
    </w:p>
    <w:p>
      <w:pPr>
        <w:pStyle w:val="1135"/>
        <w:rPr>
          <w:rFonts w:hint="eastAsia"/>
          <w:highlight w:val="none"/>
        </w:rPr>
      </w:pPr>
      <w:r>
        <w:rPr>
          <w:rFonts w:hint="eastAsia"/>
          <w:highlight w:val="none"/>
        </w:rPr>
        <w:t xml:space="preserve">投标人须按以下要求配置体检医务人员，所有人员均须为本单位人员，并提供相关证书</w:t>
      </w:r>
      <w:r>
        <w:rPr>
          <w:rFonts w:hint="eastAsia"/>
          <w:highlight w:val="none"/>
        </w:rPr>
      </w:r>
      <w:r/>
    </w:p>
    <w:p>
      <w:pPr>
        <w:pStyle w:val="1135"/>
        <w:rPr>
          <w:rFonts w:hint="eastAsia"/>
          <w:highlight w:val="none"/>
        </w:rPr>
      </w:pPr>
      <w:r>
        <w:rPr>
          <w:rFonts w:hint="eastAsia"/>
          <w:highlight w:val="none"/>
        </w:rPr>
        <w:t xml:space="preserve">复印件(加盖公章):：</w:t>
      </w:r>
      <w:r>
        <w:rPr>
          <w:rFonts w:hint="eastAsia"/>
          <w:highlight w:val="none"/>
        </w:rPr>
      </w:r>
      <w:r/>
    </w:p>
    <w:tbl>
      <w:tblPr>
        <w:tblStyle w:val="1190"/>
        <w:tblW w:w="9694" w:type="dxa"/>
        <w:jc w:val="center"/>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00"/>
        <w:gridCol w:w="1061"/>
        <w:gridCol w:w="809"/>
        <w:gridCol w:w="878"/>
        <w:gridCol w:w="878"/>
        <w:gridCol w:w="878"/>
        <w:gridCol w:w="1028"/>
        <w:gridCol w:w="728"/>
        <w:gridCol w:w="1018"/>
        <w:gridCol w:w="1012"/>
        <w:gridCol w:w="604"/>
      </w:tblGrid>
      <w:tr>
        <w:trPr>
          <w:trHeight w:val="949"/>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t xml:space="preserve">序号</w:t>
            </w:r>
            <w:r>
              <w:rPr>
                <w:rFonts w:hint="eastAsia" w:ascii="微软雅黑" w:hAnsi="微软雅黑" w:eastAsia="微软雅黑" w:cs="微软雅黑"/>
                <w:sz w:val="21"/>
                <w:szCs w:val="21"/>
                <w:highlight w:val="none"/>
                <w:vertAlign w:val="baseline"/>
                <w:lang w:eastAsia="zh-CN"/>
              </w:rPr>
            </w:r>
            <w:r/>
          </w:p>
        </w:tc>
        <w:tc>
          <w:tcPr>
            <w:tcW w:w="1061"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t xml:space="preserve">姓名</w:t>
            </w: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t xml:space="preserve">性别</w:t>
            </w: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年龄</w:t>
            </w: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岗位</w:t>
            </w:r>
            <w:r>
              <w:rPr>
                <w:rFonts w:hint="eastAsia" w:ascii="微软雅黑" w:hAnsi="微软雅黑" w:cs="微软雅黑"/>
                <w:sz w:val="21"/>
                <w:szCs w:val="21"/>
                <w:highlight w:val="none"/>
                <w:vertAlign w:val="baseline"/>
                <w:lang w:eastAsia="zh-CN"/>
              </w:rPr>
            </w:r>
            <w:r/>
          </w:p>
        </w:tc>
        <w:tc>
          <w:tcPr>
            <w:tcW w:w="878"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学历</w:t>
            </w:r>
            <w:r>
              <w:rPr>
                <w:rFonts w:hint="eastAsia" w:ascii="微软雅黑" w:hAnsi="微软雅黑" w:cs="微软雅黑"/>
                <w:sz w:val="21"/>
                <w:szCs w:val="21"/>
                <w:highlight w:val="none"/>
                <w:vertAlign w:val="baseline"/>
                <w:lang w:eastAsia="zh-CN"/>
              </w:rPr>
            </w:r>
            <w:r/>
          </w:p>
        </w:tc>
        <w:tc>
          <w:tcPr>
            <w:tcW w:w="1028"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执业资</w:t>
            </w:r>
            <w:r>
              <w:rPr>
                <w:rFonts w:hint="eastAsia" w:ascii="微软雅黑" w:hAnsi="微软雅黑" w:cs="微软雅黑"/>
                <w:sz w:val="21"/>
                <w:szCs w:val="21"/>
                <w:highlight w:val="none"/>
                <w:vertAlign w:val="baseline"/>
                <w:lang w:eastAsia="zh-CN"/>
              </w:rPr>
            </w:r>
            <w:r/>
          </w:p>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格</w:t>
            </w:r>
            <w:r>
              <w:rPr>
                <w:rFonts w:hint="eastAsia" w:ascii="微软雅黑" w:hAnsi="微软雅黑" w:cs="微软雅黑"/>
                <w:sz w:val="21"/>
                <w:szCs w:val="21"/>
                <w:highlight w:val="none"/>
                <w:vertAlign w:val="baseline"/>
                <w:lang w:eastAsia="zh-CN"/>
              </w:rPr>
            </w:r>
            <w:r/>
          </w:p>
        </w:tc>
        <w:tc>
          <w:tcPr>
            <w:tcW w:w="728"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证书号</w:t>
            </w:r>
            <w:r>
              <w:rPr>
                <w:rFonts w:hint="eastAsia" w:ascii="微软雅黑" w:hAnsi="微软雅黑" w:cs="微软雅黑"/>
                <w:sz w:val="21"/>
                <w:szCs w:val="21"/>
                <w:highlight w:val="none"/>
                <w:vertAlign w:val="baseline"/>
                <w:lang w:eastAsia="zh-CN"/>
              </w:rPr>
            </w:r>
            <w:r/>
          </w:p>
        </w:tc>
        <w:tc>
          <w:tcPr>
            <w:tcW w:w="1018"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技术职</w:t>
            </w:r>
            <w:r>
              <w:rPr>
                <w:rFonts w:hint="eastAsia" w:ascii="微软雅黑" w:hAnsi="微软雅黑" w:cs="微软雅黑"/>
                <w:sz w:val="21"/>
                <w:szCs w:val="21"/>
                <w:highlight w:val="none"/>
                <w:vertAlign w:val="baseline"/>
                <w:lang w:eastAsia="zh-CN"/>
              </w:rPr>
            </w:r>
            <w:r/>
          </w:p>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称</w:t>
            </w:r>
            <w:r>
              <w:rPr>
                <w:rFonts w:hint="eastAsia" w:ascii="微软雅黑" w:hAnsi="微软雅黑" w:cs="微软雅黑"/>
                <w:sz w:val="21"/>
                <w:szCs w:val="21"/>
                <w:highlight w:val="none"/>
                <w:vertAlign w:val="baseline"/>
                <w:lang w:eastAsia="zh-CN"/>
              </w:rPr>
            </w:r>
            <w:r/>
          </w:p>
        </w:tc>
        <w:tc>
          <w:tcPr>
            <w:tcW w:w="1012"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相关工</w:t>
            </w:r>
            <w:r>
              <w:rPr>
                <w:rFonts w:hint="eastAsia" w:ascii="微软雅黑" w:hAnsi="微软雅黑" w:cs="微软雅黑"/>
                <w:sz w:val="21"/>
                <w:szCs w:val="21"/>
                <w:highlight w:val="none"/>
                <w:vertAlign w:val="baseline"/>
                <w:lang w:eastAsia="zh-CN"/>
              </w:rPr>
            </w:r>
            <w:r/>
          </w:p>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作年限</w:t>
            </w:r>
            <w:r>
              <w:rPr>
                <w:rFonts w:hint="eastAsia" w:ascii="微软雅黑" w:hAnsi="微软雅黑" w:cs="微软雅黑"/>
                <w:sz w:val="21"/>
                <w:szCs w:val="21"/>
                <w:highlight w:val="none"/>
                <w:vertAlign w:val="baseline"/>
                <w:lang w:eastAsia="zh-CN"/>
              </w:rPr>
            </w:r>
            <w:r/>
          </w:p>
        </w:tc>
        <w:tc>
          <w:tcPr>
            <w:tcW w:w="604"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eastAsia="zh-CN"/>
              </w:rPr>
            </w:pPr>
            <w:r>
              <w:rPr>
                <w:rFonts w:hint="eastAsia" w:ascii="微软雅黑" w:hAnsi="微软雅黑" w:cs="微软雅黑"/>
                <w:sz w:val="21"/>
                <w:szCs w:val="21"/>
                <w:highlight w:val="none"/>
                <w:vertAlign w:val="baseline"/>
                <w:lang w:eastAsia="zh-CN"/>
              </w:rPr>
              <w:t xml:space="preserve">备往</w:t>
            </w:r>
            <w:r>
              <w:rPr>
                <w:rFonts w:hint="eastAsia" w:ascii="微软雅黑" w:hAnsi="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1</w:t>
            </w:r>
            <w:r>
              <w:rPr>
                <w:rFonts w:hint="eastAsia" w:ascii="微软雅黑" w:hAnsi="微软雅黑" w:eastAsia="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2</w:t>
            </w:r>
            <w:r>
              <w:rPr>
                <w:rFonts w:hint="eastAsia" w:ascii="微软雅黑" w:hAnsi="微软雅黑" w:eastAsia="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3</w:t>
            </w:r>
            <w:r>
              <w:rPr>
                <w:rFonts w:hint="eastAsia" w:ascii="微软雅黑" w:hAnsi="微软雅黑" w:eastAsia="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4</w:t>
            </w:r>
            <w:r>
              <w:rPr>
                <w:rFonts w:hint="eastAsia" w:ascii="微软雅黑" w:hAnsi="微软雅黑" w:eastAsia="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eastAsia="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5</w:t>
            </w:r>
            <w:r>
              <w:rPr>
                <w:rFonts w:hint="eastAsia" w:ascii="微软雅黑" w:hAnsi="微软雅黑" w:eastAsia="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6</w:t>
            </w:r>
            <w:r>
              <w:rPr>
                <w:rFonts w:hint="eastAsia" w:ascii="微软雅黑" w:hAnsi="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7</w:t>
            </w:r>
            <w:r>
              <w:rPr>
                <w:rFonts w:hint="eastAsia" w:ascii="微软雅黑" w:hAnsi="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8</w:t>
            </w:r>
            <w:r>
              <w:rPr>
                <w:rFonts w:hint="eastAsia" w:ascii="微软雅黑" w:hAnsi="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02"/>
        </w:trPr>
        <w:tc>
          <w:tcPr>
            <w:tcW w:w="800"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9</w:t>
            </w:r>
            <w:r>
              <w:rPr>
                <w:rFonts w:hint="eastAsia" w:ascii="微软雅黑" w:hAnsi="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r>
        <w:trPr>
          <w:trHeight w:val="542"/>
        </w:trPr>
        <w:tc>
          <w:tcPr>
            <w:tcW w:w="800" w:type="dxa"/>
            <w:vAlign w:val="top"/>
            <w:textDirection w:val="lrTb"/>
            <w:noWrap w:val="false"/>
          </w:tcPr>
          <w:p>
            <w:pPr>
              <w:pStyle w:val="1135"/>
              <w:jc w:val="center"/>
              <w:spacing w:line="440" w:lineRule="exact"/>
              <w:rPr>
                <w:rFonts w:hint="eastAsia" w:ascii="微软雅黑" w:hAnsi="微软雅黑" w:cs="微软雅黑"/>
                <w:sz w:val="21"/>
                <w:szCs w:val="21"/>
                <w:highlight w:val="none"/>
                <w:vertAlign w:val="baseline"/>
                <w:lang w:val="en-US" w:eastAsia="zh-CN"/>
              </w:rPr>
            </w:pPr>
            <w:r>
              <w:rPr>
                <w:rFonts w:hint="eastAsia" w:ascii="微软雅黑" w:hAnsi="微软雅黑" w:cs="微软雅黑"/>
                <w:sz w:val="21"/>
                <w:szCs w:val="21"/>
                <w:highlight w:val="none"/>
                <w:vertAlign w:val="baseline"/>
                <w:lang w:val="en-US" w:eastAsia="zh-CN"/>
              </w:rPr>
              <w:t xml:space="preserve">10</w:t>
            </w:r>
            <w:r>
              <w:rPr>
                <w:rFonts w:hint="eastAsia" w:ascii="微软雅黑" w:hAnsi="微软雅黑" w:cs="微软雅黑"/>
                <w:sz w:val="21"/>
                <w:szCs w:val="21"/>
                <w:highlight w:val="none"/>
                <w:vertAlign w:val="baseline"/>
                <w:lang w:val="en-US" w:eastAsia="zh-CN"/>
              </w:rPr>
            </w:r>
            <w:r/>
          </w:p>
        </w:tc>
        <w:tc>
          <w:tcPr>
            <w:tcW w:w="1061"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09"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87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72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8"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1012"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c>
          <w:tcPr>
            <w:tcW w:w="604" w:type="dxa"/>
            <w:vAlign w:val="top"/>
            <w:textDirection w:val="lrTb"/>
            <w:noWrap w:val="false"/>
          </w:tcPr>
          <w:p>
            <w:pPr>
              <w:pStyle w:val="1135"/>
              <w:spacing w:line="440" w:lineRule="exact"/>
              <w:rPr>
                <w:rFonts w:hint="eastAsia" w:ascii="微软雅黑" w:hAnsi="微软雅黑" w:eastAsia="微软雅黑" w:cs="微软雅黑"/>
                <w:sz w:val="21"/>
                <w:szCs w:val="21"/>
                <w:highlight w:val="none"/>
                <w:vertAlign w:val="baseline"/>
                <w:lang w:eastAsia="zh-CN"/>
              </w:rPr>
            </w:pPr>
            <w:r>
              <w:rPr>
                <w:rFonts w:hint="eastAsia" w:ascii="微软雅黑" w:hAnsi="微软雅黑" w:eastAsia="微软雅黑" w:cs="微软雅黑"/>
                <w:sz w:val="21"/>
                <w:szCs w:val="21"/>
                <w:highlight w:val="none"/>
                <w:vertAlign w:val="baseline"/>
                <w:lang w:eastAsia="zh-CN"/>
              </w:rPr>
            </w:r>
            <w:r/>
          </w:p>
        </w:tc>
      </w:tr>
    </w:tbl>
    <w:p>
      <w:pPr>
        <w:pStyle w:val="1135"/>
        <w:ind w:firstLine="525"/>
        <w:spacing w:line="440" w:lineRule="exact"/>
        <w:rPr>
          <w:rFonts w:hint="eastAsia" w:ascii="微软雅黑" w:hAnsi="微软雅黑" w:eastAsia="微软雅黑" w:cs="微软雅黑"/>
          <w:sz w:val="21"/>
          <w:szCs w:val="21"/>
          <w:highlight w:val="none"/>
          <w:lang w:eastAsia="zh-CN"/>
        </w:rPr>
      </w:pPr>
      <w:r>
        <w:rPr>
          <w:rFonts w:hint="eastAsia" w:ascii="微软雅黑" w:hAnsi="微软雅黑" w:eastAsia="微软雅黑" w:cs="微软雅黑"/>
          <w:sz w:val="21"/>
          <w:szCs w:val="21"/>
          <w:highlight w:val="none"/>
          <w:lang w:eastAsia="zh-CN"/>
        </w:rPr>
      </w:r>
      <w:r/>
    </w:p>
    <w:p>
      <w:pPr>
        <w:pStyle w:val="1135"/>
        <w:spacing w:line="440" w:lineRule="exact"/>
        <w:rPr>
          <w:rFonts w:ascii="微软雅黑" w:hAnsi="微软雅黑" w:cs="微软雅黑"/>
          <w:sz w:val="24"/>
          <w:szCs w:val="24"/>
          <w:highlight w:val="none"/>
        </w:rPr>
        <w:sectPr>
          <w:footnotePr/>
          <w:endnotePr/>
          <w:type w:val="nextPage"/>
          <w:pgSz w:w="11906" w:h="16838" w:orient="portrait"/>
          <w:pgMar w:top="1440" w:right="1701" w:bottom="1440" w:left="1701" w:header="851" w:footer="992" w:gutter="0"/>
          <w:cols w:num="1" w:sep="0" w:space="1701" w:equalWidth="1"/>
          <w:docGrid w:linePitch="360"/>
        </w:sectPr>
      </w:pPr>
      <w:r>
        <w:rPr>
          <w:rFonts w:hint="eastAsia" w:ascii="微软雅黑" w:hAnsi="微软雅黑" w:cs="微软雅黑"/>
          <w:sz w:val="24"/>
          <w:szCs w:val="24"/>
          <w:highlight w:val="none"/>
        </w:rPr>
        <w:t xml:space="preserve">供应商名称:(盖章)</w:t>
      </w:r>
      <w:r>
        <w:rPr>
          <w:rFonts w:ascii="微软雅黑" w:hAnsi="微软雅黑" w:cs="微软雅黑"/>
          <w:sz w:val="24"/>
          <w:szCs w:val="24"/>
          <w:highlight w:val="none"/>
        </w:rPr>
      </w:r>
      <w:r/>
    </w:p>
    <w:p>
      <w:pPr>
        <w:pStyle w:val="1138"/>
        <w:rPr>
          <w:rFonts w:hint="eastAsia" w:ascii="微软雅黑" w:hAnsi="微软雅黑" w:cs="微软雅黑"/>
          <w:b/>
          <w:bCs w:val="0"/>
          <w:highlight w:val="none"/>
        </w:rPr>
      </w:pPr>
      <w:r/>
      <w:bookmarkStart w:id="443" w:name="_Toc7701"/>
      <w:r/>
      <w:bookmarkStart w:id="444" w:name="_Toc265"/>
      <w:r/>
      <w:bookmarkStart w:id="445" w:name="_Toc25114"/>
      <w:r/>
      <w:bookmarkStart w:id="446" w:name="_Toc24957"/>
      <w:r/>
      <w:bookmarkStart w:id="447" w:name="_Toc547"/>
      <w:r/>
      <w:bookmarkStart w:id="448" w:name="_Toc27219"/>
      <w:r>
        <w:rPr>
          <w:rFonts w:hint="eastAsia" w:ascii="微软雅黑" w:hAnsi="微软雅黑" w:cs="微软雅黑"/>
          <w:b/>
          <w:bCs w:val="0"/>
          <w:highlight w:val="none"/>
          <w:lang w:val="en-US" w:eastAsia="zh-CN"/>
        </w:rPr>
        <w:t xml:space="preserve">7</w:t>
      </w:r>
      <w:r>
        <w:rPr>
          <w:rFonts w:hint="eastAsia" w:ascii="微软雅黑" w:hAnsi="微软雅黑" w:cs="微软雅黑"/>
          <w:b/>
          <w:bCs w:val="0"/>
          <w:highlight w:val="none"/>
        </w:rPr>
        <w:t xml:space="preserve">.</w:t>
      </w:r>
      <w:r>
        <w:rPr>
          <w:rFonts w:hint="eastAsia" w:ascii="微软雅黑" w:hAnsi="微软雅黑" w:cs="微软雅黑"/>
          <w:b/>
          <w:bCs w:val="0"/>
          <w:highlight w:val="none"/>
          <w:lang w:val="en-US" w:eastAsia="zh-CN"/>
        </w:rPr>
        <w:t xml:space="preserve">总体</w:t>
      </w:r>
      <w:r>
        <w:rPr>
          <w:rFonts w:hint="eastAsia" w:ascii="微软雅黑" w:hAnsi="微软雅黑" w:cs="微软雅黑"/>
          <w:b/>
          <w:bCs w:val="0"/>
          <w:highlight w:val="none"/>
        </w:rPr>
        <w:t xml:space="preserve">实施方案</w:t>
      </w:r>
      <w:bookmarkEnd w:id="421"/>
      <w:r/>
      <w:bookmarkEnd w:id="426"/>
      <w:r/>
      <w:bookmarkEnd w:id="443"/>
      <w:r/>
      <w:bookmarkEnd w:id="444"/>
      <w:r/>
      <w:bookmarkEnd w:id="445"/>
      <w:r/>
      <w:bookmarkEnd w:id="446"/>
      <w:r/>
      <w:bookmarkEnd w:id="447"/>
      <w:r/>
      <w:bookmarkEnd w:id="448"/>
      <w:r/>
      <w:bookmarkStart w:id="449" w:name="_Toc27939"/>
      <w:r/>
      <w:bookmarkStart w:id="450" w:name="_Toc1183"/>
      <w:r>
        <w:rPr>
          <w:rFonts w:hint="eastAsia" w:ascii="微软雅黑" w:hAnsi="微软雅黑" w:cs="微软雅黑"/>
          <w:b/>
          <w:bCs w:val="0"/>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5"/>
        <w:rPr>
          <w:rFonts w:hint="eastAsia"/>
          <w:highlight w:val="none"/>
        </w:rPr>
      </w:pPr>
      <w:r>
        <w:rPr>
          <w:rFonts w:hint="eastAsia"/>
          <w:highlight w:val="none"/>
        </w:rPr>
      </w:r>
      <w:r/>
    </w:p>
    <w:p>
      <w:pPr>
        <w:pStyle w:val="1138"/>
        <w:rPr>
          <w:rFonts w:hint="eastAsia" w:ascii="微软雅黑" w:hAnsi="微软雅黑" w:cs="微软雅黑"/>
          <w:b/>
          <w:bCs w:val="0"/>
          <w:highlight w:val="none"/>
        </w:rPr>
      </w:pPr>
      <w:r/>
      <w:bookmarkStart w:id="451" w:name="_Toc6896"/>
      <w:r/>
      <w:bookmarkStart w:id="452" w:name="_Toc26028"/>
      <w:r/>
      <w:bookmarkStart w:id="453" w:name="_Toc28621"/>
      <w:r/>
      <w:bookmarkStart w:id="454" w:name="_Toc7107"/>
      <w:r>
        <w:rPr>
          <w:rFonts w:hint="eastAsia" w:ascii="微软雅黑" w:hAnsi="微软雅黑" w:cs="微软雅黑"/>
          <w:b/>
          <w:bCs w:val="0"/>
          <w:highlight w:val="none"/>
          <w:lang w:val="en-US" w:eastAsia="zh-CN"/>
        </w:rPr>
        <w:t xml:space="preserve">8</w:t>
      </w:r>
      <w:r>
        <w:rPr>
          <w:rFonts w:hint="eastAsia" w:ascii="微软雅黑" w:hAnsi="微软雅黑" w:cs="微软雅黑"/>
          <w:b/>
          <w:bCs w:val="0"/>
          <w:highlight w:val="none"/>
        </w:rPr>
        <w:t xml:space="preserve">.经营业绩（提供合同复印件）</w:t>
      </w:r>
      <w:bookmarkEnd w:id="449"/>
      <w:r/>
      <w:bookmarkEnd w:id="450"/>
      <w:r/>
      <w:bookmarkEnd w:id="451"/>
      <w:r/>
      <w:bookmarkEnd w:id="452"/>
      <w:r/>
      <w:bookmarkEnd w:id="453"/>
      <w:r/>
      <w:bookmarkEnd w:id="454"/>
      <w:r>
        <w:rPr>
          <w:rFonts w:hint="eastAsia" w:ascii="微软雅黑" w:hAnsi="微软雅黑" w:cs="微软雅黑"/>
          <w:b/>
          <w:bCs w:val="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序号</w:t>
            </w:r>
            <w:r>
              <w:rPr>
                <w:rFonts w:hint="eastAsia" w:ascii="微软雅黑" w:hAnsi="微软雅黑" w:cs="微软雅黑"/>
                <w:b/>
                <w:bCs/>
                <w:sz w:val="18"/>
                <w:szCs w:val="20"/>
                <w:highlight w:val="none"/>
              </w:rPr>
            </w:r>
            <w:r/>
          </w:p>
        </w:tc>
        <w:tc>
          <w:tcPr>
            <w:tcW w:w="1211" w:type="dxa"/>
            <w:vAlign w:val="center"/>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业绩名称</w:t>
            </w:r>
            <w:r>
              <w:rPr>
                <w:rFonts w:hint="eastAsia" w:ascii="微软雅黑" w:hAnsi="微软雅黑" w:cs="微软雅黑"/>
                <w:b/>
                <w:bCs/>
                <w:sz w:val="18"/>
                <w:szCs w:val="20"/>
                <w:highlight w:val="none"/>
              </w:rPr>
            </w:r>
            <w:r/>
          </w:p>
        </w:tc>
        <w:tc>
          <w:tcPr>
            <w:tcW w:w="1055" w:type="dxa"/>
            <w:vAlign w:val="center"/>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采购单位及联系人、联系方式</w:t>
            </w:r>
            <w:r>
              <w:rPr>
                <w:rFonts w:hint="eastAsia" w:ascii="微软雅黑" w:hAnsi="微软雅黑" w:cs="微软雅黑"/>
                <w:b/>
                <w:bCs/>
                <w:sz w:val="18"/>
                <w:szCs w:val="20"/>
                <w:highlight w:val="none"/>
              </w:rPr>
            </w:r>
            <w:r/>
          </w:p>
        </w:tc>
        <w:tc>
          <w:tcPr>
            <w:tcW w:w="672" w:type="dxa"/>
            <w:vAlign w:val="top"/>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签订</w:t>
            </w:r>
            <w:r>
              <w:rPr>
                <w:rFonts w:hint="eastAsia" w:ascii="微软雅黑" w:hAnsi="微软雅黑" w:cs="微软雅黑"/>
                <w:b/>
                <w:bCs/>
                <w:sz w:val="18"/>
                <w:szCs w:val="20"/>
                <w:highlight w:val="none"/>
              </w:rPr>
            </w:r>
            <w:r/>
          </w:p>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时间</w:t>
            </w:r>
            <w:r>
              <w:rPr>
                <w:rFonts w:hint="eastAsia" w:ascii="微软雅黑" w:hAnsi="微软雅黑" w:cs="微软雅黑"/>
                <w:b/>
                <w:bCs/>
                <w:sz w:val="18"/>
                <w:szCs w:val="20"/>
                <w:highlight w:val="none"/>
              </w:rPr>
            </w:r>
            <w:r/>
          </w:p>
        </w:tc>
        <w:tc>
          <w:tcPr>
            <w:tcW w:w="682" w:type="dxa"/>
            <w:vAlign w:val="center"/>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合同金额</w:t>
            </w:r>
            <w:r>
              <w:rPr>
                <w:rFonts w:hint="eastAsia" w:ascii="微软雅黑" w:hAnsi="微软雅黑" w:cs="微软雅黑"/>
                <w:b/>
                <w:bCs/>
                <w:sz w:val="18"/>
                <w:szCs w:val="20"/>
                <w:highlight w:val="none"/>
              </w:rPr>
            </w:r>
            <w:r/>
          </w:p>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（万元）</w:t>
            </w:r>
            <w:r>
              <w:rPr>
                <w:rFonts w:hint="eastAsia" w:ascii="微软雅黑" w:hAnsi="微软雅黑" w:cs="微软雅黑"/>
                <w:b/>
                <w:bCs/>
                <w:sz w:val="18"/>
                <w:szCs w:val="20"/>
                <w:highlight w:val="none"/>
              </w:rPr>
            </w:r>
            <w:r/>
          </w:p>
        </w:tc>
        <w:tc>
          <w:tcPr>
            <w:tcW w:w="1013" w:type="dxa"/>
            <w:vAlign w:val="center"/>
            <w:textDirection w:val="lrTb"/>
            <w:noWrap w:val="false"/>
          </w:tcPr>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证明材料</w:t>
            </w:r>
            <w:r>
              <w:rPr>
                <w:rFonts w:hint="eastAsia" w:ascii="微软雅黑" w:hAnsi="微软雅黑" w:cs="微软雅黑"/>
                <w:b/>
                <w:bCs/>
                <w:sz w:val="18"/>
                <w:szCs w:val="20"/>
                <w:highlight w:val="none"/>
              </w:rPr>
            </w:r>
            <w:r/>
          </w:p>
          <w:p>
            <w:pPr>
              <w:pStyle w:val="1135"/>
              <w:jc w:val="center"/>
              <w:rPr>
                <w:rFonts w:hint="eastAsia" w:ascii="微软雅黑" w:hAnsi="微软雅黑" w:cs="微软雅黑"/>
                <w:b/>
                <w:bCs/>
                <w:sz w:val="18"/>
                <w:szCs w:val="20"/>
                <w:highlight w:val="none"/>
              </w:rPr>
            </w:pPr>
            <w:r>
              <w:rPr>
                <w:rFonts w:hint="eastAsia" w:ascii="微软雅黑" w:hAnsi="微软雅黑" w:cs="微软雅黑"/>
                <w:b/>
                <w:bCs/>
                <w:sz w:val="18"/>
                <w:szCs w:val="20"/>
                <w:highlight w:val="none"/>
              </w:rPr>
              <w:t xml:space="preserve">（第几页—第几页）</w:t>
            </w:r>
            <w:r>
              <w:rPr>
                <w:rFonts w:hint="eastAsia" w:ascii="微软雅黑" w:hAnsi="微软雅黑" w:cs="微软雅黑"/>
                <w:b/>
                <w:bCs/>
                <w:sz w:val="18"/>
                <w:szCs w:val="20"/>
                <w:highlight w:val="none"/>
              </w:rPr>
            </w:r>
            <w:r/>
          </w:p>
        </w:tc>
      </w:tr>
      <w:tr>
        <w:trPr>
          <w:trHeight w:val="530"/>
        </w:trPr>
        <w:tc>
          <w:tcPr>
            <w:tcW w:w="36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48"/>
        </w:trPr>
        <w:tc>
          <w:tcPr>
            <w:tcW w:w="36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17"/>
        </w:trPr>
        <w:tc>
          <w:tcPr>
            <w:tcW w:w="36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17"/>
        </w:trPr>
        <w:tc>
          <w:tcPr>
            <w:tcW w:w="36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r>
        <w:trPr>
          <w:trHeight w:val="417"/>
        </w:trPr>
        <w:tc>
          <w:tcPr>
            <w:tcW w:w="36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211"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55"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72" w:type="dxa"/>
            <w:vAlign w:val="top"/>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682"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c>
          <w:tcPr>
            <w:tcW w:w="1013" w:type="dxa"/>
            <w:vAlign w:val="center"/>
            <w:textDirection w:val="lrTb"/>
            <w:noWrap w:val="false"/>
          </w:tcPr>
          <w:p>
            <w:pPr>
              <w:pStyle w:val="1135"/>
              <w:rPr>
                <w:rFonts w:hint="eastAsia" w:ascii="微软雅黑" w:hAnsi="微软雅黑" w:cs="微软雅黑"/>
                <w:sz w:val="18"/>
                <w:szCs w:val="20"/>
                <w:highlight w:val="none"/>
              </w:rPr>
            </w:pPr>
            <w:r>
              <w:rPr>
                <w:rFonts w:hint="eastAsia" w:ascii="微软雅黑" w:hAnsi="微软雅黑" w:cs="微软雅黑"/>
                <w:sz w:val="18"/>
                <w:szCs w:val="20"/>
                <w:highlight w:val="none"/>
              </w:rPr>
            </w:r>
            <w:r/>
          </w:p>
        </w:tc>
      </w:tr>
    </w:tbl>
    <w:p>
      <w:pPr>
        <w:pStyle w:val="1135"/>
        <w:spacing w:line="420" w:lineRule="exact"/>
        <w:rPr>
          <w:rFonts w:hint="eastAsia" w:ascii="微软雅黑" w:hAnsi="微软雅黑" w:cs="微软雅黑"/>
          <w:sz w:val="24"/>
          <w:szCs w:val="24"/>
          <w:highlight w:val="none"/>
        </w:rPr>
      </w:pPr>
      <w:r>
        <w:rPr>
          <w:rFonts w:hint="eastAsia" w:ascii="微软雅黑" w:hAnsi="微软雅黑" w:cs="微软雅黑"/>
          <w:sz w:val="24"/>
          <w:szCs w:val="24"/>
          <w:highlight w:val="none"/>
        </w:rPr>
      </w:r>
      <w:r/>
    </w:p>
    <w:p>
      <w:pPr>
        <w:pStyle w:val="1135"/>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t xml:space="preserve">注：</w:t>
      </w: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1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①</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此表为表样，须填写完整，行数可自行添加。</w:t>
      </w:r>
      <w:r>
        <w:rPr>
          <w:rFonts w:hint="eastAsia" w:ascii="微软雅黑" w:hAnsi="微软雅黑" w:cs="微软雅黑"/>
          <w:sz w:val="18"/>
          <w:szCs w:val="18"/>
          <w:highlight w:val="none"/>
        </w:rPr>
      </w:r>
      <w:r/>
    </w:p>
    <w:p>
      <w:pPr>
        <w:pStyle w:val="1135"/>
        <w:ind w:firstLine="408"/>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fldChar w:fldCharType="begin"/>
      </w:r>
      <w:r>
        <w:rPr>
          <w:rFonts w:hint="eastAsia" w:ascii="微软雅黑" w:hAnsi="微软雅黑" w:cs="微软雅黑"/>
          <w:sz w:val="18"/>
          <w:szCs w:val="18"/>
          <w:highlight w:val="none"/>
        </w:rPr>
        <w:instrText xml:space="preserve">= 2 \* GB3</w:instrText>
      </w:r>
      <w:r>
        <w:rPr>
          <w:rFonts w:hint="eastAsia" w:ascii="微软雅黑" w:hAnsi="微软雅黑" w:cs="微软雅黑"/>
          <w:sz w:val="18"/>
          <w:szCs w:val="18"/>
          <w:highlight w:val="none"/>
        </w:rPr>
        <w:fldChar w:fldCharType="separate"/>
      </w:r>
      <w:r>
        <w:rPr>
          <w:rFonts w:hint="eastAsia" w:ascii="微软雅黑" w:hAnsi="微软雅黑" w:cs="微软雅黑"/>
          <w:sz w:val="18"/>
          <w:szCs w:val="18"/>
          <w:highlight w:val="none"/>
        </w:rPr>
        <w:t xml:space="preserve">②</w:t>
      </w:r>
      <w:r>
        <w:rPr>
          <w:rFonts w:hint="eastAsia" w:ascii="微软雅黑" w:hAnsi="微软雅黑" w:cs="微软雅黑"/>
          <w:sz w:val="18"/>
          <w:szCs w:val="18"/>
          <w:highlight w:val="none"/>
        </w:rPr>
        <w:fldChar w:fldCharType="end"/>
      </w:r>
      <w:r>
        <w:rPr>
          <w:rFonts w:hint="eastAsia" w:ascii="微软雅黑" w:hAnsi="微软雅黑" w:cs="微软雅黑"/>
          <w:sz w:val="18"/>
          <w:szCs w:val="18"/>
          <w:highlight w:val="none"/>
        </w:rPr>
        <w:t xml:space="preserve">投标单位所提供的经营业绩列入上表中。评委将依据每个经营业绩所附证明材料的有效性判断该业绩有效性。</w:t>
      </w:r>
      <w:r>
        <w:rPr>
          <w:rFonts w:hint="eastAsia" w:ascii="微软雅黑" w:hAnsi="微软雅黑" w:cs="微软雅黑"/>
          <w:sz w:val="18"/>
          <w:szCs w:val="18"/>
          <w:highlight w:val="none"/>
        </w:rPr>
      </w:r>
      <w:r/>
    </w:p>
    <w:p>
      <w:pPr>
        <w:pStyle w:val="1137"/>
        <w:numPr>
          <w:ilvl w:val="0"/>
          <w:numId w:val="9"/>
        </w:numPr>
        <w:rPr>
          <w:rFonts w:hint="eastAsia" w:ascii="微软雅黑" w:hAnsi="微软雅黑" w:cs="微软雅黑"/>
          <w:highlight w:val="none"/>
        </w:rPr>
      </w:pPr>
      <w:r/>
      <w:bookmarkStart w:id="455" w:name="__x000F_二、资格证明文件"/>
      <w:r>
        <w:rPr>
          <w:rFonts w:hint="eastAsia" w:ascii="微软雅黑" w:hAnsi="微软雅黑" w:cs="微软雅黑"/>
          <w:highlight w:val="none"/>
        </w:rPr>
        <w:br w:type="page" w:clear="all"/>
      </w:r>
      <w:bookmarkEnd w:id="455"/>
      <w:r/>
      <w:bookmarkStart w:id="456" w:name="_Toc7333"/>
      <w:r/>
      <w:bookmarkStart w:id="457" w:name="_Toc12456"/>
      <w:r/>
      <w:bookmarkStart w:id="458" w:name="_Toc1599"/>
      <w:r/>
      <w:bookmarkStart w:id="459" w:name="_Toc16714"/>
      <w:r/>
      <w:bookmarkStart w:id="460" w:name="_Toc7939"/>
      <w:r/>
      <w:bookmarkStart w:id="461" w:name="_Toc3181"/>
      <w:r/>
      <w:bookmarkStart w:id="462" w:name="_Toc31432"/>
      <w:r>
        <w:rPr>
          <w:rFonts w:hint="eastAsia" w:ascii="微软雅黑" w:hAnsi="微软雅黑" w:cs="微软雅黑"/>
          <w:highlight w:val="none"/>
        </w:rPr>
        <w:t xml:space="preserve">资格证明文件格式</w:t>
      </w:r>
      <w:bookmarkEnd w:id="456"/>
      <w:r/>
      <w:bookmarkEnd w:id="457"/>
      <w:r/>
      <w:bookmarkEnd w:id="458"/>
      <w:r/>
      <w:bookmarkEnd w:id="459"/>
      <w:r/>
      <w:bookmarkEnd w:id="460"/>
      <w:r/>
      <w:bookmarkEnd w:id="461"/>
      <w:r/>
      <w:bookmarkEnd w:id="462"/>
      <w:r>
        <w:rPr>
          <w:rFonts w:hint="eastAsia" w:ascii="微软雅黑" w:hAnsi="微软雅黑" w:cs="微软雅黑"/>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1.1具有独立承担民事责任的能力（提供法人或者其他组织的营业执照复印件）；</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1.2具有良好的商业信誉和健全的财务会计制度（提供</w:t>
      </w:r>
      <w:r>
        <w:rPr>
          <w:rFonts w:hint="eastAsia" w:ascii="微软雅黑" w:hAnsi="微软雅黑" w:cs="微软雅黑"/>
          <w:szCs w:val="21"/>
          <w:highlight w:val="none"/>
          <w:lang w:eastAsia="zh-CN"/>
        </w:rPr>
        <w:t xml:space="preserve">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lang w:eastAsia="zh-CN"/>
        </w:rPr>
        <w:t xml:space="preserve">年</w:t>
      </w:r>
      <w:r>
        <w:rPr>
          <w:rFonts w:hint="eastAsia" w:ascii="微软雅黑" w:hAnsi="微软雅黑" w:cs="微软雅黑"/>
          <w:szCs w:val="21"/>
          <w:highlight w:val="none"/>
          <w:lang w:val="en-US" w:eastAsia="zh-CN"/>
        </w:rPr>
        <w:t xml:space="preserve">01</w:t>
      </w:r>
      <w:r>
        <w:rPr>
          <w:rFonts w:hint="eastAsia" w:ascii="微软雅黑" w:hAnsi="微软雅黑" w:cs="微软雅黑"/>
          <w:szCs w:val="21"/>
          <w:highlight w:val="none"/>
          <w:lang w:eastAsia="zh-CN"/>
        </w:rPr>
        <w:t xml:space="preserve">月至投标截止时间</w:t>
      </w:r>
      <w:r>
        <w:rPr>
          <w:rFonts w:hint="eastAsia" w:ascii="微软雅黑" w:hAnsi="微软雅黑" w:cs="微软雅黑"/>
          <w:szCs w:val="21"/>
          <w:highlight w:val="none"/>
        </w:rPr>
        <w:t xml:space="preserve">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一月份的资产负债表和利润表，</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2025年度审计报告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1.3具有履行合同所必需的设备和专业技术能力（根据项目需求提供履行合同所必需的设备和专业技术能力的证明材料或承诺函）；</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spacing w:line="5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致</w:t>
      </w:r>
      <w:r>
        <w:rPr>
          <w:rFonts w:hint="eastAsia" w:ascii="微软雅黑" w:hAnsi="微软雅黑" w:cs="微软雅黑"/>
          <w:color w:val="000000"/>
          <w:szCs w:val="21"/>
          <w:highlight w:val="none"/>
          <w:lang w:val="en-US" w:eastAsia="zh-CN"/>
        </w:rPr>
        <w:t xml:space="preserve">南京艺术学院</w:t>
      </w:r>
      <w:r>
        <w:rPr>
          <w:rFonts w:hint="eastAsia" w:ascii="微软雅黑" w:hAnsi="微软雅黑" w:cs="微软雅黑"/>
          <w:color w:val="000000"/>
          <w:szCs w:val="21"/>
          <w:highlight w:val="none"/>
        </w:rPr>
        <w:t xml:space="preserve">、江苏省华采招标有限公司：</w:t>
      </w:r>
      <w:r>
        <w:rPr>
          <w:rFonts w:hint="eastAsia" w:ascii="微软雅黑" w:hAnsi="微软雅黑" w:cs="微软雅黑"/>
          <w:color w:val="000000"/>
          <w:szCs w:val="21"/>
          <w:highlight w:val="none"/>
        </w:rPr>
      </w:r>
      <w:r/>
    </w:p>
    <w:p>
      <w:pPr>
        <w:pStyle w:val="1135"/>
        <w:ind w:firstLine="492"/>
        <w:spacing w:line="50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我单位</w:t>
      </w:r>
      <w:r>
        <w:rPr>
          <w:rFonts w:hint="eastAsia" w:ascii="微软雅黑" w:hAnsi="微软雅黑" w:cs="微软雅黑"/>
          <w:color w:val="000000"/>
          <w:szCs w:val="21"/>
          <w:highlight w:val="none"/>
          <w:u w:val="single"/>
        </w:rPr>
        <w:t xml:space="preserve">            </w:t>
      </w:r>
      <w:r>
        <w:rPr>
          <w:rFonts w:hint="eastAsia" w:ascii="微软雅黑" w:hAnsi="微软雅黑" w:cs="微软雅黑"/>
          <w:color w:val="000000"/>
          <w:szCs w:val="21"/>
          <w:highlight w:val="none"/>
        </w:rPr>
        <w:t xml:space="preserve">（供应商名称）郑重声明：我公司具备履行本项采购合同所必需的设备和专业技术能力。</w:t>
      </w:r>
      <w:r>
        <w:rPr>
          <w:rFonts w:hint="eastAsia" w:ascii="微软雅黑" w:hAnsi="微软雅黑" w:cs="微软雅黑"/>
          <w:color w:val="000000"/>
          <w:szCs w:val="21"/>
          <w:highlight w:val="none"/>
        </w:rPr>
      </w:r>
      <w:r/>
    </w:p>
    <w:p>
      <w:pPr>
        <w:pStyle w:val="1135"/>
        <w:spacing w:line="500" w:lineRule="exact"/>
        <w:rPr>
          <w:rFonts w:hint="eastAsia" w:ascii="微软雅黑" w:hAnsi="微软雅黑" w:cs="微软雅黑"/>
          <w:color w:val="000000"/>
          <w:sz w:val="24"/>
          <w:szCs w:val="24"/>
          <w:highlight w:val="none"/>
        </w:rPr>
      </w:pPr>
      <w:r>
        <w:rPr>
          <w:rFonts w:hint="eastAsia" w:ascii="微软雅黑" w:hAnsi="微软雅黑" w:cs="微软雅黑"/>
          <w:color w:val="000000"/>
          <w:sz w:val="24"/>
          <w:szCs w:val="24"/>
          <w:highlight w:val="none"/>
        </w:rPr>
      </w:r>
      <w:r/>
    </w:p>
    <w:p>
      <w:pPr>
        <w:pStyle w:val="1135"/>
        <w:spacing w:line="500" w:lineRule="exact"/>
        <w:rPr>
          <w:rFonts w:hint="eastAsia" w:ascii="微软雅黑" w:hAnsi="微软雅黑" w:cs="微软雅黑"/>
          <w:color w:val="000000"/>
          <w:szCs w:val="21"/>
          <w:highlight w:val="none"/>
        </w:rPr>
      </w:pPr>
      <w:r>
        <w:rPr>
          <w:rFonts w:hint="eastAsia" w:ascii="微软雅黑" w:hAnsi="微软雅黑" w:cs="微软雅黑"/>
          <w:color w:val="000000"/>
          <w:sz w:val="24"/>
          <w:szCs w:val="24"/>
          <w:highlight w:val="none"/>
        </w:rPr>
        <w:t xml:space="preserve">                                 </w:t>
      </w:r>
      <w:r>
        <w:rPr>
          <w:rFonts w:hint="eastAsia" w:ascii="微软雅黑" w:hAnsi="微软雅黑" w:cs="微软雅黑"/>
          <w:color w:val="000000"/>
          <w:szCs w:val="21"/>
          <w:highlight w:val="none"/>
        </w:rPr>
        <w:t xml:space="preserve">          供应商名称（公章）</w:t>
      </w:r>
      <w:r>
        <w:rPr>
          <w:rFonts w:hint="eastAsia" w:ascii="微软雅黑" w:hAnsi="微软雅黑" w:cs="微软雅黑"/>
          <w:color w:val="000000"/>
          <w:szCs w:val="21"/>
          <w:highlight w:val="none"/>
        </w:rPr>
      </w:r>
      <w:r/>
    </w:p>
    <w:p>
      <w:pPr>
        <w:pStyle w:val="1135"/>
        <w:spacing w:line="500" w:lineRule="exact"/>
        <w:rPr>
          <w:rFonts w:hint="eastAsia" w:ascii="微软雅黑" w:hAnsi="微软雅黑" w:cs="微软雅黑"/>
          <w:color w:val="000000"/>
          <w:szCs w:val="21"/>
          <w:highlight w:val="none"/>
        </w:rPr>
      </w:pPr>
      <w:r>
        <w:rPr>
          <w:rFonts w:hint="eastAsia" w:ascii="微软雅黑" w:hAnsi="微软雅黑" w:cs="微软雅黑"/>
          <w:bCs/>
          <w:szCs w:val="21"/>
          <w:highlight w:val="none"/>
        </w:rPr>
        <w:t xml:space="preserve">                                                </w:t>
      </w:r>
      <w:r>
        <w:rPr>
          <w:rFonts w:hint="eastAsia" w:ascii="微软雅黑" w:hAnsi="微软雅黑" w:cs="微软雅黑"/>
          <w:color w:val="000000"/>
          <w:szCs w:val="21"/>
          <w:highlight w:val="none"/>
        </w:rPr>
        <w:t xml:space="preserve">日期：   年    月    日</w:t>
      </w:r>
      <w:r>
        <w:rPr>
          <w:rFonts w:hint="eastAsia" w:ascii="微软雅黑" w:hAnsi="微软雅黑" w:cs="微软雅黑"/>
          <w:color w:val="000000"/>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1.4.1有依法缴纳税收和社会保障资金的良好记录（提供</w:t>
      </w:r>
      <w:r>
        <w:rPr>
          <w:rFonts w:hint="eastAsia" w:ascii="微软雅黑" w:hAnsi="微软雅黑" w:cs="微软雅黑"/>
          <w:szCs w:val="21"/>
          <w:highlight w:val="none"/>
          <w:lang w:eastAsia="zh-CN"/>
        </w:rPr>
        <w:t xml:space="preserve">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lang w:eastAsia="zh-CN"/>
        </w:rPr>
        <w:t xml:space="preserve">年</w:t>
      </w:r>
      <w:r>
        <w:rPr>
          <w:rFonts w:hint="eastAsia" w:ascii="微软雅黑" w:hAnsi="微软雅黑" w:cs="微软雅黑"/>
          <w:szCs w:val="21"/>
          <w:highlight w:val="none"/>
          <w:lang w:val="en-US" w:eastAsia="zh-CN"/>
        </w:rPr>
        <w:t xml:space="preserve">01</w:t>
      </w:r>
      <w:r>
        <w:rPr>
          <w:rFonts w:hint="eastAsia" w:ascii="微软雅黑" w:hAnsi="微软雅黑" w:cs="微软雅黑"/>
          <w:szCs w:val="21"/>
          <w:highlight w:val="none"/>
          <w:lang w:eastAsia="zh-CN"/>
        </w:rPr>
        <w:t xml:space="preserve">月至投标截止时间</w:t>
      </w:r>
      <w:r>
        <w:rPr>
          <w:rFonts w:hint="eastAsia" w:ascii="微软雅黑" w:hAnsi="微软雅黑" w:cs="微软雅黑"/>
          <w:szCs w:val="21"/>
          <w:highlight w:val="none"/>
        </w:rPr>
        <w:t xml:space="preserve">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一月份依法缴纳税收的凭据（企业代缴的个人所得税除外）。依法免税的投标供应商，应提供相应文件证明）；</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1.4.2有依法缴纳社会保障资金的良好记录（提供</w:t>
      </w:r>
      <w:r>
        <w:rPr>
          <w:rFonts w:hint="eastAsia" w:ascii="微软雅黑" w:hAnsi="微软雅黑" w:cs="微软雅黑"/>
          <w:szCs w:val="21"/>
          <w:highlight w:val="none"/>
          <w:lang w:eastAsia="zh-CN"/>
        </w:rPr>
        <w:t xml:space="preserve">202</w:t>
      </w:r>
      <w:r>
        <w:rPr>
          <w:rFonts w:hint="eastAsia" w:ascii="微软雅黑" w:hAnsi="微软雅黑" w:cs="微软雅黑"/>
          <w:szCs w:val="21"/>
          <w:highlight w:val="none"/>
          <w:lang w:val="en-US" w:eastAsia="zh-CN"/>
        </w:rPr>
        <w:t xml:space="preserve">6</w:t>
      </w:r>
      <w:r>
        <w:rPr>
          <w:rFonts w:hint="eastAsia" w:ascii="微软雅黑" w:hAnsi="微软雅黑" w:cs="微软雅黑"/>
          <w:szCs w:val="21"/>
          <w:highlight w:val="none"/>
          <w:lang w:eastAsia="zh-CN"/>
        </w:rPr>
        <w:t xml:space="preserve">年</w:t>
      </w:r>
      <w:r>
        <w:rPr>
          <w:rFonts w:hint="eastAsia" w:ascii="微软雅黑" w:hAnsi="微软雅黑" w:cs="微软雅黑"/>
          <w:szCs w:val="21"/>
          <w:highlight w:val="none"/>
          <w:lang w:val="en-US" w:eastAsia="zh-CN"/>
        </w:rPr>
        <w:t xml:space="preserve">01</w:t>
      </w:r>
      <w:r>
        <w:rPr>
          <w:rFonts w:hint="eastAsia" w:ascii="微软雅黑" w:hAnsi="微软雅黑" w:cs="微软雅黑"/>
          <w:szCs w:val="21"/>
          <w:highlight w:val="none"/>
          <w:lang w:eastAsia="zh-CN"/>
        </w:rPr>
        <w:t xml:space="preserve">月至投标截止时间</w:t>
      </w:r>
      <w:r>
        <w:rPr>
          <w:rFonts w:hint="eastAsia" w:ascii="微软雅黑" w:hAnsi="微软雅黑" w:cs="微软雅黑"/>
          <w:szCs w:val="21"/>
          <w:highlight w:val="none"/>
        </w:rPr>
        <w:t xml:space="preserve">前任</w:t>
      </w:r>
      <w:r>
        <w:rPr>
          <w:rFonts w:hint="eastAsia" w:ascii="微软雅黑" w:hAnsi="微软雅黑" w:cs="微软雅黑"/>
          <w:szCs w:val="21"/>
          <w:highlight w:val="none"/>
          <w:lang w:val="en-US" w:eastAsia="zh-CN"/>
        </w:rPr>
        <w:t xml:space="preserve">意</w:t>
      </w:r>
      <w:r>
        <w:rPr>
          <w:rFonts w:hint="eastAsia" w:ascii="微软雅黑" w:hAnsi="微软雅黑" w:cs="微软雅黑"/>
          <w:szCs w:val="21"/>
          <w:highlight w:val="none"/>
        </w:rPr>
        <w:t xml:space="preserve">一月份依法缴纳社会保险的凭据（专用收据或社会保险的凭据）。依法不需要缴纳社会保障资金的投标供应商，应提供相应文件证明）；</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highlight w:val="none"/>
        </w:rPr>
      </w:r>
      <w:r/>
    </w:p>
    <w:p>
      <w:pPr>
        <w:pStyle w:val="1135"/>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声  明</w:t>
      </w:r>
      <w:r>
        <w:rPr>
          <w:rFonts w:hint="eastAsia" w:ascii="微软雅黑" w:hAnsi="微软雅黑" w:cs="微软雅黑"/>
          <w:b/>
          <w:bCs/>
          <w:sz w:val="24"/>
          <w:szCs w:val="24"/>
          <w:highlight w:val="none"/>
        </w:rPr>
      </w:r>
      <w:r/>
    </w:p>
    <w:p>
      <w:pPr>
        <w:pStyle w:val="1135"/>
        <w:jc w:val="center"/>
        <w:spacing w:line="420" w:lineRule="exact"/>
        <w:rPr>
          <w:rFonts w:hint="eastAsia" w:ascii="微软雅黑" w:hAnsi="微软雅黑" w:cs="微软雅黑"/>
          <w:b/>
          <w:sz w:val="44"/>
          <w:szCs w:val="44"/>
          <w:highlight w:val="none"/>
        </w:rPr>
      </w:pPr>
      <w:r>
        <w:rPr>
          <w:rFonts w:hint="eastAsia" w:ascii="微软雅黑" w:hAnsi="微软雅黑" w:cs="微软雅黑"/>
          <w:b/>
          <w:sz w:val="44"/>
          <w:szCs w:val="44"/>
          <w:highlight w:val="none"/>
        </w:rPr>
      </w:r>
      <w:r/>
    </w:p>
    <w:p>
      <w:pPr>
        <w:pStyle w:val="1135"/>
        <w:ind w:firstLine="420"/>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jc w:val="right"/>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供应商全称（公章）：</w:t>
      </w:r>
      <w:r>
        <w:rPr>
          <w:rFonts w:hint="eastAsia" w:ascii="微软雅黑" w:hAnsi="微软雅黑" w:cs="微软雅黑"/>
          <w:szCs w:val="21"/>
          <w:highlight w:val="none"/>
        </w:rPr>
      </w:r>
      <w:r/>
    </w:p>
    <w:p>
      <w:pPr>
        <w:pStyle w:val="1135"/>
        <w:jc w:val="right"/>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法定代表人（授权代表）签章/签字：</w:t>
      </w:r>
      <w:r>
        <w:rPr>
          <w:rFonts w:hint="eastAsia" w:ascii="微软雅黑" w:hAnsi="微软雅黑" w:cs="微软雅黑"/>
          <w:szCs w:val="21"/>
          <w:highlight w:val="none"/>
        </w:rPr>
      </w:r>
      <w:r/>
    </w:p>
    <w:p>
      <w:pPr>
        <w:pStyle w:val="1135"/>
        <w:jc w:val="right"/>
        <w:spacing w:line="360" w:lineRule="auto"/>
        <w:rPr>
          <w:rFonts w:hint="eastAsia" w:ascii="微软雅黑" w:hAnsi="微软雅黑" w:cs="微软雅黑"/>
          <w:szCs w:val="21"/>
          <w:highlight w:val="none"/>
        </w:rPr>
      </w:pPr>
      <w:r>
        <w:rPr>
          <w:rFonts w:hint="eastAsia" w:ascii="微软雅黑" w:hAnsi="微软雅黑" w:cs="微软雅黑"/>
          <w:szCs w:val="21"/>
          <w:highlight w:val="none"/>
        </w:rPr>
        <w:t xml:space="preserve">日期：</w:t>
      </w:r>
      <w:r>
        <w:rPr>
          <w:rFonts w:hint="eastAsia" w:ascii="微软雅黑" w:hAnsi="微软雅黑" w:cs="微软雅黑"/>
          <w:szCs w:val="21"/>
          <w:highlight w:val="none"/>
        </w:rPr>
      </w:r>
      <w:r/>
    </w:p>
    <w:p>
      <w:pPr>
        <w:pStyle w:val="1164"/>
        <w:ind w:left="0"/>
        <w:rPr>
          <w:rFonts w:hint="eastAsia" w:ascii="微软雅黑" w:hAnsi="微软雅黑" w:cs="微软雅黑"/>
          <w:szCs w:val="21"/>
          <w:highlight w:val="none"/>
        </w:rPr>
      </w:pPr>
      <w:r>
        <w:rPr>
          <w:rFonts w:hint="eastAsia" w:ascii="微软雅黑" w:hAnsi="微软雅黑" w:cs="微软雅黑"/>
          <w:szCs w:val="21"/>
          <w:highlight w:val="none"/>
        </w:rPr>
      </w:r>
      <w:r/>
    </w:p>
    <w:p>
      <w:pPr>
        <w:pStyle w:val="1164"/>
        <w:ind w:left="0"/>
        <w:spacing w:line="40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highlight w:val="none"/>
        </w:rPr>
      </w:r>
      <w:r/>
    </w:p>
    <w:p>
      <w:pPr>
        <w:pStyle w:val="1164"/>
        <w:numPr>
          <w:ilvl w:val="0"/>
          <w:numId w:val="10"/>
        </w:numPr>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重大违法记录</w:t>
      </w:r>
      <w:r>
        <w:rPr>
          <w:rFonts w:hint="eastAsia" w:ascii="微软雅黑" w:hAnsi="微软雅黑" w:cs="微软雅黑"/>
          <w:b/>
          <w:bCs/>
          <w:spacing w:val="-5"/>
          <w:highlight w:val="none"/>
        </w:rPr>
        <w:t xml:space="preserve">是指供应商因违法经营受到刑事处罚或者责令停产停业、吊销许可证或者执   </w:t>
      </w:r>
      <w:r>
        <w:rPr>
          <w:rFonts w:hint="eastAsia" w:ascii="微软雅黑" w:hAnsi="微软雅黑" w:cs="微软雅黑"/>
          <w:b/>
          <w:bCs/>
          <w:spacing w:val="-5"/>
          <w:highlight w:val="none"/>
        </w:rPr>
        <w:t xml:space="preserve">照、较大数额罚款等行政处罚。</w:t>
      </w:r>
      <w:r>
        <w:rPr>
          <w:rFonts w:hint="eastAsia" w:ascii="微软雅黑" w:hAnsi="微软雅黑" w:cs="微软雅黑"/>
          <w:b/>
          <w:bCs/>
          <w:spacing w:val="-5"/>
          <w:highlight w:val="none"/>
        </w:rPr>
      </w:r>
      <w:r/>
    </w:p>
    <w:p>
      <w:pPr>
        <w:pStyle w:val="1164"/>
        <w:ind w:left="0"/>
        <w:spacing w:line="400" w:lineRule="exact"/>
        <w:rPr>
          <w:rFonts w:hint="eastAsia" w:ascii="微软雅黑" w:hAnsi="微软雅黑" w:cs="微软雅黑"/>
          <w:b/>
          <w:bCs/>
          <w:spacing w:val="-5"/>
          <w:highlight w:val="none"/>
        </w:rPr>
      </w:pPr>
      <w:r>
        <w:rPr>
          <w:rFonts w:hint="eastAsia" w:ascii="微软雅黑" w:hAnsi="微软雅黑" w:cs="微软雅黑"/>
          <w:b/>
          <w:bCs/>
          <w:szCs w:val="21"/>
          <w:highlight w:val="none"/>
        </w:rPr>
        <w:t xml:space="preserve">2. 较大数额罚款标准参照财库[2022]3号文规定执行，指的是200万元以上数额。</w:t>
      </w:r>
      <w:r>
        <w:rPr>
          <w:rFonts w:hint="eastAsia" w:ascii="微软雅黑" w:hAnsi="微软雅黑" w:cs="微软雅黑"/>
          <w:b/>
          <w:bCs/>
          <w:spacing w:val="-5"/>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br w:type="page" w:clear="all"/>
      </w:r>
      <w:r>
        <w:rPr>
          <w:rFonts w:hint="eastAsia" w:ascii="微软雅黑" w:hAnsi="微软雅黑" w:cs="微软雅黑"/>
          <w:szCs w:val="21"/>
          <w:highlight w:val="none"/>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highlight w:val="none"/>
        </w:rPr>
      </w:r>
      <w:r/>
    </w:p>
    <w:p>
      <w:pPr>
        <w:pStyle w:val="1138"/>
        <w:rPr>
          <w:rFonts w:hint="eastAsia" w:ascii="微软雅黑" w:hAnsi="微软雅黑" w:cs="微软雅黑"/>
          <w:b/>
          <w:bCs w:val="0"/>
          <w:sz w:val="24"/>
          <w:szCs w:val="24"/>
          <w:highlight w:val="none"/>
        </w:rPr>
      </w:pPr>
      <w:r/>
      <w:bookmarkStart w:id="463" w:name="_Toc15912"/>
      <w:r/>
      <w:bookmarkStart w:id="464" w:name="_Toc15819"/>
      <w:r/>
      <w:bookmarkStart w:id="465" w:name="_Toc18899"/>
      <w:r/>
      <w:bookmarkStart w:id="466" w:name="_Toc16891"/>
      <w:r/>
      <w:bookmarkStart w:id="467" w:name="_Toc16421"/>
      <w:r/>
      <w:bookmarkStart w:id="468" w:name="_Toc17258"/>
      <w:r/>
      <w:bookmarkStart w:id="469" w:name="_Toc13171"/>
      <w:r>
        <w:rPr>
          <w:rFonts w:hint="eastAsia" w:ascii="微软雅黑" w:hAnsi="微软雅黑" w:cs="微软雅黑"/>
          <w:b/>
          <w:bCs w:val="0"/>
          <w:sz w:val="24"/>
          <w:szCs w:val="24"/>
          <w:highlight w:val="none"/>
          <w:lang w:eastAsia="zh-CN"/>
        </w:rPr>
        <w:t xml:space="preserve">法定代表人</w:t>
      </w:r>
      <w:r>
        <w:rPr>
          <w:rFonts w:hint="eastAsia" w:ascii="微软雅黑" w:hAnsi="微软雅黑" w:cs="微软雅黑"/>
          <w:b/>
          <w:bCs w:val="0"/>
          <w:sz w:val="24"/>
          <w:szCs w:val="24"/>
          <w:highlight w:val="none"/>
        </w:rPr>
        <w:t xml:space="preserve">授权委托书</w:t>
      </w:r>
      <w:bookmarkEnd w:id="463"/>
      <w:r/>
      <w:bookmarkEnd w:id="464"/>
      <w:r/>
      <w:bookmarkEnd w:id="465"/>
      <w:r/>
      <w:bookmarkEnd w:id="466"/>
      <w:r/>
      <w:bookmarkEnd w:id="467"/>
      <w:r/>
      <w:bookmarkEnd w:id="468"/>
      <w:r/>
      <w:bookmarkEnd w:id="469"/>
      <w:r>
        <w:rPr>
          <w:rFonts w:hint="eastAsia" w:ascii="微软雅黑" w:hAnsi="微软雅黑" w:cs="微软雅黑"/>
          <w:b/>
          <w:bCs w:val="0"/>
          <w:sz w:val="24"/>
          <w:szCs w:val="24"/>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江苏省华采招标有限公司：</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    本授权书宣告：</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委托单位：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地    址：</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法定代表人： </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受托人：姓名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性别：</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出生日期：</w:t>
      </w:r>
      <w:r>
        <w:rPr>
          <w:rFonts w:hint="eastAsia" w:ascii="微软雅黑" w:hAnsi="微软雅黑" w:cs="微软雅黑"/>
          <w:highlight w:val="none"/>
          <w:u w:val="single"/>
        </w:rPr>
        <w:t xml:space="preserve">    年    月   日</w:t>
      </w:r>
      <w:r>
        <w:rPr>
          <w:rFonts w:hint="eastAsia" w:ascii="微软雅黑" w:hAnsi="微软雅黑" w:cs="微软雅黑"/>
          <w:highlight w:val="none"/>
          <w:u w:val="single"/>
        </w:rPr>
      </w:r>
      <w:r/>
    </w:p>
    <w:p>
      <w:pPr>
        <w:pStyle w:val="1135"/>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所在单位：</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职务：</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135"/>
        <w:spacing w:line="440" w:lineRule="exact"/>
        <w:rPr>
          <w:rFonts w:hint="eastAsia" w:ascii="微软雅黑" w:hAnsi="微软雅黑" w:cs="微软雅黑"/>
          <w:highlight w:val="none"/>
          <w:u w:val="single"/>
        </w:rPr>
      </w:pPr>
      <w:r>
        <w:rPr>
          <w:rFonts w:hint="eastAsia" w:ascii="微软雅黑" w:hAnsi="微软雅黑" w:cs="微软雅黑"/>
          <w:highlight w:val="none"/>
        </w:rPr>
        <w:t xml:space="preserve">身 份 证：</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联系方式: </w:t>
      </w:r>
      <w:r>
        <w:rPr>
          <w:rFonts w:hint="eastAsia" w:ascii="微软雅黑" w:hAnsi="微软雅黑" w:cs="微软雅黑"/>
          <w:highlight w:val="none"/>
          <w:u w:val="single"/>
        </w:rPr>
        <w:t xml:space="preserve">     </w:t>
      </w:r>
      <w:r>
        <w:rPr>
          <w:rFonts w:hint="eastAsia" w:ascii="微软雅黑" w:hAnsi="微软雅黑" w:cs="微软雅黑"/>
          <w:highlight w:val="none"/>
          <w:u w:val="singl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兹委托受托人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 合法地代表我单位参加江苏省华采招标有限公司组织的项目名称：</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（项目编号为：</w:t>
      </w:r>
      <w:r>
        <w:rPr>
          <w:rFonts w:hint="eastAsia" w:ascii="微软雅黑" w:hAnsi="微软雅黑" w:cs="微软雅黑"/>
          <w:highlight w:val="none"/>
          <w:u w:val="single"/>
        </w:rPr>
        <w:t xml:space="preserve">             </w:t>
      </w:r>
      <w:r>
        <w:rPr>
          <w:rFonts w:hint="eastAsia" w:ascii="微软雅黑" w:hAnsi="微软雅黑" w:cs="微软雅黑"/>
          <w:highlight w:val="none"/>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受托人在办理上述事宜过程中以其自己的名义所签署的所有文件我均予以承认。受托人无转委托权。</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t xml:space="preserve">委托期限：至上述事宜处理完毕止。</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35"/>
                              <w:jc w:val="center"/>
                              <w:spacing w:line="440" w:lineRule="exact"/>
                              <w:rPr>
                                <w:rFonts w:hint="eastAsia"/>
                              </w:rPr>
                            </w:pPr>
                            <w:r>
                              <w:rPr>
                                <w:rFonts w:hint="eastAsia"/>
                              </w:rPr>
                              <w:t xml:space="preserve">授权代表身份证复印件</w:t>
                            </w:r>
                            <w:r>
                              <w:rPr>
                                <w:rFonts w:hint="eastAsia"/>
                              </w:rPr>
                            </w:r>
                            <w:r/>
                          </w:p>
                          <w:p>
                            <w:pPr>
                              <w:pStyle w:val="1135"/>
                              <w:jc w:val="center"/>
                            </w:pPr>
                            <w:r>
                              <w:rPr>
                                <w:rFonts w:hint="eastAsia"/>
                              </w:rPr>
                              <w:t xml:space="preserve">（正反面）</w:t>
                            </w:r>
                            <w:r/>
                          </w:p>
                          <w:p>
                            <w:pPr>
                              <w:pStyle w:val="1135"/>
                            </w:pPr>
                            <w:r/>
                            <w:r/>
                          </w:p>
                        </w:txbxContent>
                      </wps:txbx>
                      <wps:bodyPr wrap="square" upright="1"/>
                    </wps:wsp>
                  </a:graphicData>
                </a:graphic>
              </wp:anchor>
            </w:drawing>
          </mc:Choice>
          <mc:Fallback>
            <w:pict>
              <v:shape id="shape 8" o:spid="_x0000_s8"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135"/>
                        <w:jc w:val="center"/>
                        <w:spacing w:line="440" w:lineRule="exact"/>
                        <w:rPr>
                          <w:rFonts w:hint="eastAsia"/>
                        </w:rPr>
                      </w:pPr>
                      <w:r>
                        <w:rPr>
                          <w:rFonts w:hint="eastAsia"/>
                        </w:rPr>
                        <w:t xml:space="preserve">授权代表身份证复印件</w:t>
                      </w:r>
                      <w:r>
                        <w:rPr>
                          <w:rFonts w:hint="eastAsia"/>
                        </w:rPr>
                      </w:r>
                      <w:r/>
                    </w:p>
                    <w:p>
                      <w:pPr>
                        <w:pStyle w:val="1135"/>
                        <w:jc w:val="center"/>
                      </w:pPr>
                      <w:r>
                        <w:rPr>
                          <w:rFonts w:hint="eastAsia"/>
                        </w:rPr>
                        <w:t xml:space="preserve">（正反面）</w:t>
                      </w:r>
                      <w:r/>
                    </w:p>
                    <w:p>
                      <w:pPr>
                        <w:pStyle w:val="1135"/>
                      </w:pPr>
                      <w:r/>
                      <w:r/>
                    </w:p>
                  </w:txbxContent>
                </v:textbox>
              </v:shape>
            </w:pict>
          </mc:Fallback>
        </mc:AlternateContent>
      </w:r>
      <w:r>
        <w:rPr>
          <w:rFonts w:hint="eastAsia" w:ascii="微软雅黑" w:hAnsi="微软雅黑" w:cs="微软雅黑"/>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135"/>
                              <w:jc w:val="center"/>
                              <w:spacing w:line="440" w:lineRule="exact"/>
                            </w:pPr>
                            <w:r>
                              <w:rPr>
                                <w:rFonts w:hint="eastAsia"/>
                              </w:rPr>
                              <w:t xml:space="preserve">法定代表人身份证复印件（正反面）</w:t>
                            </w:r>
                            <w:r/>
                          </w:p>
                          <w:p>
                            <w:pPr>
                              <w:pStyle w:val="1135"/>
                            </w:pPr>
                            <w:r/>
                            <w:r/>
                          </w:p>
                          <w:p>
                            <w:pPr>
                              <w:pStyle w:val="1135"/>
                            </w:pPr>
                            <w:r/>
                            <w:r/>
                          </w:p>
                        </w:txbxContent>
                      </wps:txbx>
                      <wps:bodyPr wrap="square" upright="1"/>
                    </wps:wsp>
                  </a:graphicData>
                </a:graphic>
              </wp:anchor>
            </w:drawing>
          </mc:Choice>
          <mc:Fallback>
            <w:pict>
              <v:shape id="shape 9" o:spid="_x0000_s9"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135"/>
                        <w:jc w:val="center"/>
                        <w:spacing w:line="440" w:lineRule="exact"/>
                      </w:pPr>
                      <w:r>
                        <w:rPr>
                          <w:rFonts w:hint="eastAsia"/>
                        </w:rPr>
                        <w:t xml:space="preserve">法定代表人身份证复印件（正反面）</w:t>
                      </w:r>
                      <w:r/>
                    </w:p>
                    <w:p>
                      <w:pPr>
                        <w:pStyle w:val="1135"/>
                      </w:pPr>
                      <w:r/>
                      <w:r/>
                    </w:p>
                    <w:p>
                      <w:pPr>
                        <w:pStyle w:val="1135"/>
                      </w:pPr>
                      <w:r/>
                      <w:r/>
                    </w:p>
                  </w:txbxContent>
                </v:textbox>
              </v:shape>
            </w:pict>
          </mc:Fallback>
        </mc:AlternateContent>
      </w:r>
      <w:r>
        <w:rPr>
          <w:rFonts w:hint="eastAsia" w:ascii="微软雅黑" w:hAnsi="微软雅黑" w:cs="微软雅黑"/>
          <w:highlight w:val="none"/>
        </w:rPr>
        <w:t xml:space="preserve">附：</w:t>
      </w: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35"/>
        <w:spacing w:line="440" w:lineRule="exact"/>
        <w:rPr>
          <w:rFonts w:hint="eastAsia" w:ascii="微软雅黑" w:hAnsi="微软雅黑" w:cs="微软雅黑"/>
          <w:highlight w:val="none"/>
        </w:rPr>
      </w:pPr>
      <w:r>
        <w:rPr>
          <w:rFonts w:hint="eastAsia" w:ascii="微软雅黑" w:hAnsi="微软雅黑" w:cs="微软雅黑"/>
          <w:highlight w:val="none"/>
        </w:rPr>
      </w:r>
      <w:r/>
    </w:p>
    <w:p>
      <w:pPr>
        <w:pStyle w:val="1135"/>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委托单位：    （公章）                     </w:t>
      </w:r>
      <w:r>
        <w:rPr>
          <w:rFonts w:hint="eastAsia" w:ascii="微软雅黑" w:hAnsi="微软雅黑" w:cs="微软雅黑"/>
          <w:highlight w:val="none"/>
        </w:rPr>
      </w:r>
      <w:r/>
    </w:p>
    <w:p>
      <w:pPr>
        <w:pStyle w:val="1135"/>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                               法定代表人：  （签字/盖章）</w:t>
      </w:r>
      <w:r>
        <w:rPr>
          <w:rFonts w:hint="eastAsia" w:ascii="微软雅黑" w:hAnsi="微软雅黑" w:cs="微软雅黑"/>
          <w:highlight w:val="none"/>
        </w:rPr>
      </w:r>
      <w:r/>
    </w:p>
    <w:p>
      <w:pPr>
        <w:pStyle w:val="1135"/>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授权代表：（签字/盖章）    </w:t>
      </w:r>
      <w:r>
        <w:rPr>
          <w:rFonts w:hint="eastAsia" w:ascii="微软雅黑" w:hAnsi="微软雅黑" w:cs="微软雅黑"/>
          <w:highlight w:val="none"/>
        </w:rPr>
      </w:r>
      <w:r/>
    </w:p>
    <w:p>
      <w:pPr>
        <w:pStyle w:val="1135"/>
        <w:jc w:val="right"/>
        <w:spacing w:line="440" w:lineRule="exact"/>
        <w:rPr>
          <w:rFonts w:hint="eastAsia" w:ascii="微软雅黑" w:hAnsi="微软雅黑" w:cs="微软雅黑"/>
          <w:highlight w:val="none"/>
        </w:rPr>
      </w:pPr>
      <w:r>
        <w:rPr>
          <w:rFonts w:hint="eastAsia" w:ascii="微软雅黑" w:hAnsi="微软雅黑" w:cs="微软雅黑"/>
          <w:highlight w:val="none"/>
        </w:rPr>
        <w:t xml:space="preserve">年     月     日</w:t>
      </w:r>
      <w:r>
        <w:rPr>
          <w:rFonts w:hint="eastAsia" w:ascii="微软雅黑" w:hAnsi="微软雅黑" w:cs="微软雅黑"/>
          <w:highlight w:val="none"/>
        </w:rPr>
      </w:r>
      <w:r/>
    </w:p>
    <w:p>
      <w:pPr>
        <w:pStyle w:val="1135"/>
        <w:spacing w:line="420" w:lineRule="exact"/>
        <w:rPr>
          <w:rFonts w:hint="eastAsia" w:ascii="微软雅黑" w:hAnsi="微软雅黑" w:cs="微软雅黑"/>
          <w:sz w:val="18"/>
          <w:szCs w:val="18"/>
          <w:highlight w:val="none"/>
        </w:rPr>
      </w:pPr>
      <w:r>
        <w:rPr>
          <w:rFonts w:hint="eastAsia" w:ascii="微软雅黑" w:hAnsi="微软雅黑" w:cs="微软雅黑"/>
          <w:sz w:val="18"/>
          <w:szCs w:val="18"/>
          <w:highlight w:val="none"/>
        </w:rPr>
      </w:r>
      <w:r/>
    </w:p>
    <w:p>
      <w:pPr>
        <w:pStyle w:val="1135"/>
        <w:spacing w:line="420" w:lineRule="exact"/>
        <w:rPr>
          <w:rFonts w:hint="eastAsia" w:ascii="微软雅黑" w:hAnsi="微软雅黑" w:cs="微软雅黑"/>
          <w:highlight w:val="none"/>
        </w:rPr>
      </w:pPr>
      <w:r>
        <w:rPr>
          <w:rFonts w:hint="eastAsia" w:ascii="微软雅黑" w:hAnsi="微软雅黑" w:cs="微软雅黑"/>
          <w:sz w:val="18"/>
          <w:szCs w:val="18"/>
          <w:highlight w:val="none"/>
        </w:rPr>
        <w:t xml:space="preserve">注：供应商提供的所有证件必须真实有效，务必保证证件在有效期内。</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szCs w:val="21"/>
          <w:highlight w:val="none"/>
          <w:lang w:val="en-US" w:eastAsia="zh-CN"/>
        </w:rPr>
      </w:pPr>
      <w:r/>
      <w:bookmarkStart w:id="470" w:name="_Toc9754"/>
      <w:r>
        <w:rPr>
          <w:rFonts w:hint="eastAsia" w:ascii="微软雅黑" w:hAnsi="微软雅黑" w:cs="微软雅黑"/>
          <w:szCs w:val="21"/>
          <w:highlight w:val="none"/>
          <w:lang w:val="en-US" w:eastAsia="zh-CN"/>
        </w:rPr>
      </w:r>
      <w:r/>
    </w:p>
    <w:p>
      <w:pPr>
        <w:pStyle w:val="1135"/>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r>
      <w:r/>
    </w:p>
    <w:p>
      <w:pPr>
        <w:pStyle w:val="1135"/>
        <w:ind w:firstLine="420"/>
        <w:spacing w:line="420" w:lineRule="exact"/>
        <w:rPr>
          <w:rFonts w:hint="eastAsia" w:ascii="微软雅黑" w:hAnsi="微软雅黑" w:cs="微软雅黑"/>
          <w:szCs w:val="21"/>
          <w:highlight w:val="none"/>
          <w:lang w:val="en-US" w:eastAsia="zh-CN"/>
        </w:rPr>
      </w:pPr>
      <w:r>
        <w:rPr>
          <w:rFonts w:hint="eastAsia" w:ascii="微软雅黑" w:hAnsi="微软雅黑" w:cs="微软雅黑"/>
          <w:szCs w:val="21"/>
          <w:highlight w:val="none"/>
          <w:lang w:val="en-US" w:eastAsia="zh-CN"/>
        </w:rPr>
      </w:r>
      <w:r/>
    </w:p>
    <w:p>
      <w:pPr>
        <w:pStyle w:val="1135"/>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lang w:val="en-US" w:eastAsia="zh-CN"/>
        </w:rPr>
        <w:t xml:space="preserve">2.</w:t>
      </w:r>
      <w:r>
        <w:rPr>
          <w:rFonts w:hint="eastAsia" w:ascii="微软雅黑" w:hAnsi="微软雅黑" w:cs="微软雅黑"/>
          <w:b/>
          <w:bCs/>
          <w:szCs w:val="21"/>
          <w:highlight w:val="none"/>
        </w:rPr>
        <w:t xml:space="preserve">本项目的特定资格要求：</w:t>
      </w:r>
      <w:r>
        <w:rPr>
          <w:rFonts w:hint="eastAsia" w:ascii="微软雅黑" w:hAnsi="微软雅黑" w:cs="微软雅黑"/>
          <w:b/>
          <w:bCs/>
          <w:szCs w:val="21"/>
          <w:highlight w:val="none"/>
        </w:rPr>
      </w:r>
      <w:r/>
    </w:p>
    <w:p>
      <w:pPr>
        <w:pStyle w:val="1135"/>
        <w:ind w:firstLine="420"/>
        <w:spacing w:line="420" w:lineRule="exact"/>
        <w:rPr>
          <w:rFonts w:hint="eastAsia"/>
          <w:highlight w:val="none"/>
        </w:rPr>
      </w:pPr>
      <w:r>
        <w:rPr>
          <w:rFonts w:hint="eastAsia"/>
          <w:highlight w:val="none"/>
        </w:rPr>
        <w:t xml:space="preserve">（一）投标人须满足以下基础资质条件之一：</w:t>
      </w:r>
      <w:r>
        <w:rPr>
          <w:rFonts w:hint="eastAsia"/>
          <w:highlight w:val="none"/>
        </w:rPr>
      </w:r>
      <w:r/>
    </w:p>
    <w:p>
      <w:pPr>
        <w:pStyle w:val="1135"/>
        <w:ind w:firstLine="420"/>
        <w:spacing w:line="420" w:lineRule="exact"/>
        <w:rPr>
          <w:rFonts w:hint="eastAsia"/>
          <w:highlight w:val="none"/>
        </w:rPr>
      </w:pPr>
      <w:r>
        <w:rPr>
          <w:rFonts w:hint="eastAsia"/>
          <w:highlight w:val="none"/>
        </w:rPr>
        <w:t xml:space="preserve">1.持有有效期内的卫生行政部门颁发的《医疗机构执业许可证》，且许可证副本备注栏已办理健康体检执业登记手续；</w:t>
      </w:r>
      <w:r>
        <w:rPr>
          <w:rFonts w:hint="eastAsia"/>
          <w:highlight w:val="none"/>
        </w:rPr>
      </w:r>
      <w:r/>
    </w:p>
    <w:p>
      <w:pPr>
        <w:pStyle w:val="1135"/>
        <w:ind w:firstLine="420"/>
        <w:spacing w:line="420" w:lineRule="exact"/>
        <w:rPr>
          <w:rFonts w:hint="eastAsia"/>
          <w:highlight w:val="none"/>
        </w:rPr>
      </w:pPr>
      <w:r>
        <w:rPr>
          <w:rFonts w:hint="eastAsia"/>
          <w:highlight w:val="none"/>
        </w:rPr>
        <w:t xml:space="preserve">2.若为部队系统的医疗机构，持有有效期内的《军队单位对外有偿服务许可证》，且许可行业类别与项目范围栏中登记有"体检"（或有其他相关证明文件，证明其获准开展健康体检服务）。</w:t>
      </w:r>
      <w:r>
        <w:rPr>
          <w:rFonts w:hint="eastAsia"/>
          <w:highlight w:val="none"/>
        </w:rPr>
      </w:r>
      <w:r/>
    </w:p>
    <w:p>
      <w:pPr>
        <w:pStyle w:val="1135"/>
        <w:ind w:firstLine="420"/>
        <w:spacing w:line="420" w:lineRule="exact"/>
        <w:rPr>
          <w:rFonts w:hint="eastAsia" w:ascii="微软雅黑" w:hAnsi="微软雅黑" w:cs="微软雅黑"/>
          <w:szCs w:val="21"/>
          <w:highlight w:val="none"/>
        </w:rPr>
      </w:pPr>
      <w:r>
        <w:rPr>
          <w:rFonts w:hint="eastAsia"/>
          <w:highlight w:val="none"/>
        </w:rPr>
        <w:t xml:space="preserve">（二）供应商须同时持有国家行政主管部门颁发的有效期内的《放射诊疗许可证》和《辐射安全许可证》。已办理多证合一的，只须提供诊疗科目含放射诊断的《医疗机构执业许可证》复印件及《辐射安全许可证》即可。</w:t>
      </w:r>
      <w:r>
        <w:rPr>
          <w:rFonts w:hint="eastAsia" w:ascii="微软雅黑" w:hAnsi="微软雅黑" w:cs="微软雅黑"/>
          <w:szCs w:val="21"/>
          <w:highlight w:val="none"/>
        </w:rPr>
      </w:r>
      <w:r/>
    </w:p>
    <w:p>
      <w:pPr>
        <w:pStyle w:val="1135"/>
        <w:rPr>
          <w:rFonts w:hint="eastAsia" w:ascii="微软雅黑" w:hAnsi="微软雅黑" w:cs="微软雅黑"/>
          <w:b/>
          <w:bCs/>
          <w:sz w:val="24"/>
          <w:szCs w:val="24"/>
          <w:highlight w:val="none"/>
        </w:rPr>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
          <w:bCs/>
          <w:sz w:val="24"/>
          <w:szCs w:val="24"/>
          <w:highlight w:val="none"/>
        </w:rPr>
      </w:r>
      <w:r/>
    </w:p>
    <w:p>
      <w:pPr>
        <w:pStyle w:val="1135"/>
        <w:jc w:val="center"/>
        <w:spacing w:line="420" w:lineRule="exact"/>
        <w:rPr>
          <w:rFonts w:hint="eastAsia" w:ascii="微软雅黑" w:hAnsi="微软雅黑" w:cs="微软雅黑"/>
          <w:b/>
          <w:bCs/>
          <w:highlight w:val="none"/>
        </w:rPr>
      </w:pPr>
      <w:r/>
      <w:bookmarkStart w:id="471" w:name="_Toc19784"/>
      <w:r/>
      <w:bookmarkStart w:id="472" w:name="_Toc29707"/>
      <w:r/>
      <w:bookmarkStart w:id="473" w:name="_Toc18155"/>
      <w:r/>
      <w:bookmarkStart w:id="474" w:name="_Toc8593"/>
      <w:r/>
      <w:bookmarkStart w:id="475" w:name="_Toc22722"/>
      <w:r>
        <w:rPr>
          <w:rFonts w:hint="eastAsia" w:ascii="微软雅黑" w:hAnsi="微软雅黑" w:cs="微软雅黑"/>
          <w:b/>
          <w:bCs/>
          <w:highlight w:val="none"/>
        </w:rPr>
        <w:t xml:space="preserve">中小企业声明函（工程、服务）</w:t>
      </w:r>
      <w:r>
        <w:rPr>
          <w:rFonts w:hint="eastAsia" w:ascii="微软雅黑" w:hAnsi="微软雅黑" w:cs="微软雅黑"/>
          <w:b/>
          <w:bCs/>
          <w:highlight w:val="none"/>
        </w:rPr>
      </w:r>
      <w:r/>
    </w:p>
    <w:p>
      <w:pPr>
        <w:pStyle w:val="1323"/>
        <w:rPr>
          <w:rFonts w:hint="eastAsia" w:ascii="微软雅黑" w:hAnsi="微软雅黑" w:cs="微软雅黑"/>
          <w:highlight w:val="none"/>
        </w:rPr>
      </w:pPr>
      <w:r>
        <w:rPr>
          <w:rFonts w:hint="eastAsia" w:ascii="微软雅黑" w:hAnsi="微软雅黑" w:cs="微软雅黑"/>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1.（标的名称），属于（采购文件中明确的所属行业）；承建（承接）企业为（企业名称），从业人员</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人，营业收入为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万元，资产总额为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万元，属于（中型企业、小型企业、微型企业）；</w:t>
      </w:r>
      <w:r>
        <w:rPr>
          <w:rFonts w:hint="eastAsia" w:ascii="微软雅黑" w:hAnsi="微软雅黑" w:cs="微软雅黑"/>
          <w:szCs w:val="21"/>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2.（标的名称），属于（采购文件中明确的所属行业）；承建（承接）企业为（企业名称），从业人员</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人，营业收入为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万元，资产总额为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u w:val="single"/>
        </w:rPr>
        <w:tab/>
      </w:r>
      <w:r>
        <w:rPr>
          <w:rFonts w:hint="eastAsia" w:ascii="微软雅黑" w:hAnsi="微软雅黑" w:cs="微软雅黑"/>
          <w:szCs w:val="21"/>
          <w:highlight w:val="none"/>
        </w:rPr>
        <w:t xml:space="preserve">万元，属于（中型企业、小型企业、微型企业）；</w:t>
      </w:r>
      <w:r>
        <w:rPr>
          <w:rFonts w:hint="eastAsia" w:ascii="微软雅黑" w:hAnsi="微软雅黑" w:cs="微软雅黑"/>
          <w:szCs w:val="21"/>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以上企业，不属于大企业的分支机构，不存在控股股东为大企业的情形，也不存在与大企业的负责人为同一人的情形。</w:t>
      </w:r>
      <w:r>
        <w:rPr>
          <w:rFonts w:hint="eastAsia" w:ascii="微软雅黑" w:hAnsi="微软雅黑" w:cs="微软雅黑"/>
          <w:szCs w:val="21"/>
          <w:highlight w:val="none"/>
        </w:rPr>
      </w:r>
      <w:r/>
    </w:p>
    <w:p>
      <w:pPr>
        <w:pStyle w:val="1135"/>
        <w:ind w:firstLine="420"/>
        <w:jc w:val="left"/>
        <w:keepLines/>
        <w:keepNext/>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本企业对上述声明内容的真实性负责。如有虚假，将依法承担相应责任。</w:t>
      </w:r>
      <w:r>
        <w:rPr>
          <w:rFonts w:hint="eastAsia" w:ascii="微软雅黑" w:hAnsi="微软雅黑" w:cs="微软雅黑"/>
          <w:szCs w:val="21"/>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135"/>
        <w:ind w:firstLine="420"/>
        <w:jc w:val="center"/>
        <w:spacing w:line="420" w:lineRule="exact"/>
        <w:rPr>
          <w:rFonts w:hint="eastAsia" w:ascii="微软雅黑" w:hAnsi="微软雅黑" w:cs="微软雅黑"/>
          <w:highlight w:val="none"/>
        </w:rPr>
      </w:pPr>
      <w:r>
        <w:rPr>
          <w:rFonts w:hint="eastAsia" w:ascii="微软雅黑" w:hAnsi="微软雅黑" w:cs="微软雅黑"/>
          <w:highlight w:val="none"/>
        </w:rPr>
        <w:t xml:space="preserve">                          企业名称（盖章）： </w:t>
      </w:r>
      <w:r>
        <w:rPr>
          <w:rFonts w:hint="eastAsia" w:ascii="微软雅黑" w:hAnsi="微软雅黑" w:cs="微软雅黑"/>
          <w:highlight w:val="none"/>
        </w:rPr>
      </w:r>
      <w:r/>
    </w:p>
    <w:p>
      <w:pPr>
        <w:pStyle w:val="1135"/>
        <w:ind w:firstLine="420"/>
        <w:jc w:val="center"/>
        <w:spacing w:line="420" w:lineRule="exact"/>
        <w:rPr>
          <w:rFonts w:hint="eastAsia" w:ascii="微软雅黑" w:hAnsi="微软雅黑" w:cs="微软雅黑"/>
          <w:highlight w:val="none"/>
        </w:rPr>
      </w:pPr>
      <w:r>
        <w:rPr>
          <w:rFonts w:hint="eastAsia" w:ascii="微软雅黑" w:hAnsi="微软雅黑" w:cs="微软雅黑"/>
          <w:highlight w:val="none"/>
        </w:rPr>
        <w:t xml:space="preserve">               日 期：</w:t>
      </w:r>
      <w:r>
        <w:rPr>
          <w:rFonts w:hint="eastAsia" w:ascii="微软雅黑" w:hAnsi="微软雅黑" w:cs="微软雅黑"/>
          <w:highlight w:val="none"/>
        </w:rPr>
      </w:r>
      <w:r/>
    </w:p>
    <w:p>
      <w:pPr>
        <w:pStyle w:val="1135"/>
        <w:ind w:firstLine="420"/>
        <w:spacing w:line="420" w:lineRule="exact"/>
        <w:rPr>
          <w:rFonts w:hint="eastAsia" w:ascii="微软雅黑" w:hAnsi="微软雅黑" w:cs="微软雅黑"/>
          <w:highlight w:val="none"/>
        </w:rPr>
      </w:pPr>
      <w:r>
        <w:rPr>
          <w:rFonts w:hint="eastAsia" w:ascii="微软雅黑" w:hAnsi="微软雅黑" w:cs="微软雅黑"/>
          <w:highlight w:val="none"/>
        </w:rPr>
      </w:r>
      <w:r/>
    </w:p>
    <w:p>
      <w:pPr>
        <w:pStyle w:val="1323"/>
        <w:rPr>
          <w:rFonts w:hint="eastAsia" w:ascii="微软雅黑" w:hAnsi="微软雅黑" w:cs="微软雅黑"/>
          <w:highlight w:val="none"/>
        </w:rPr>
      </w:pPr>
      <w:r>
        <w:rPr>
          <w:rFonts w:hint="eastAsia" w:ascii="微软雅黑" w:hAnsi="微软雅黑" w:cs="微软雅黑"/>
          <w:highlight w:val="none"/>
        </w:rPr>
      </w:r>
      <w:r/>
    </w:p>
    <w:p>
      <w:pPr>
        <w:pStyle w:val="1323"/>
        <w:rPr>
          <w:rFonts w:hint="eastAsia" w:ascii="微软雅黑" w:hAnsi="微软雅黑" w:cs="微软雅黑"/>
          <w:highlight w:val="none"/>
        </w:rPr>
      </w:pPr>
      <w:r>
        <w:rPr>
          <w:rFonts w:hint="eastAsia" w:ascii="微软雅黑" w:hAnsi="微软雅黑" w:cs="微软雅黑"/>
          <w:highlight w:val="none"/>
        </w:rPr>
      </w:r>
      <w:r/>
    </w:p>
    <w:p>
      <w:pPr>
        <w:pStyle w:val="113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注：从业人员、营业收入、资产总额填报上一年度数据，无上一年度数据的新成立企业可不填报。</w:t>
      </w:r>
      <w:r>
        <w:rPr>
          <w:rFonts w:hint="eastAsia" w:ascii="微软雅黑" w:hAnsi="微软雅黑" w:cs="微软雅黑"/>
          <w:szCs w:val="21"/>
          <w:highlight w:val="none"/>
        </w:rPr>
      </w:r>
      <w:r/>
    </w:p>
    <w:p>
      <w:pPr>
        <w:pStyle w:val="1135"/>
        <w:spacing w:line="420" w:lineRule="exact"/>
        <w:rPr>
          <w:rFonts w:hint="eastAsia" w:ascii="微软雅黑" w:hAnsi="微软雅黑" w:cs="微软雅黑"/>
          <w:sz w:val="24"/>
          <w:szCs w:val="24"/>
          <w:highlight w:val="none"/>
        </w:rPr>
      </w:pPr>
      <w:r/>
      <w:bookmarkEnd w:id="470"/>
      <w:r/>
      <w:bookmarkEnd w:id="471"/>
      <w:r/>
      <w:bookmarkEnd w:id="472"/>
      <w:r/>
      <w:bookmarkEnd w:id="473"/>
      <w:r/>
      <w:bookmarkEnd w:id="474"/>
      <w:r/>
      <w:bookmarkEnd w:id="475"/>
      <w:r>
        <w:rPr>
          <w:rFonts w:hint="eastAsia" w:ascii="微软雅黑" w:hAnsi="微软雅黑" w:cs="微软雅黑"/>
          <w:sz w:val="24"/>
          <w:szCs w:val="24"/>
          <w:highlight w:val="none"/>
        </w:rPr>
      </w:r>
      <w:r/>
    </w:p>
    <w:p>
      <w:pPr>
        <w:pStyle w:val="1138"/>
        <w:jc w:val="left"/>
        <w:rPr>
          <w:rFonts w:hint="eastAsia" w:ascii="微软雅黑" w:hAnsi="微软雅黑" w:cs="微软雅黑"/>
          <w:b/>
          <w:bCs w:val="0"/>
          <w:sz w:val="24"/>
          <w:szCs w:val="24"/>
          <w:highlight w:val="none"/>
        </w:rPr>
      </w:pPr>
      <w:r/>
      <w:bookmarkStart w:id="476" w:name="_Toc403725583"/>
      <w:r/>
      <w:bookmarkStart w:id="477" w:name="_Toc487098617"/>
      <w:r>
        <w:rPr>
          <w:rFonts w:hint="eastAsia" w:ascii="微软雅黑" w:hAnsi="微软雅黑" w:cs="微软雅黑"/>
          <w:b/>
          <w:bCs w:val="0"/>
          <w:sz w:val="24"/>
          <w:szCs w:val="24"/>
          <w:highlight w:val="none"/>
        </w:rPr>
        <w:br w:type="page" w:clear="all"/>
      </w:r>
      <w:bookmarkStart w:id="478" w:name="_Toc12673"/>
      <w:r/>
      <w:bookmarkStart w:id="479" w:name="_Toc25983"/>
      <w:r/>
      <w:bookmarkStart w:id="480" w:name="_Toc23377"/>
      <w:r/>
      <w:bookmarkStart w:id="481" w:name="_Toc6696"/>
      <w:r/>
      <w:bookmarkStart w:id="482" w:name="_Toc6974"/>
      <w:r/>
      <w:bookmarkStart w:id="483" w:name="_Toc31171"/>
      <w:r/>
      <w:bookmarkStart w:id="484" w:name="_Toc1448"/>
      <w:r>
        <w:rPr>
          <w:rFonts w:hint="eastAsia" w:ascii="微软雅黑" w:hAnsi="微软雅黑" w:cs="微软雅黑"/>
          <w:b/>
          <w:bCs w:val="0"/>
          <w:sz w:val="24"/>
          <w:szCs w:val="24"/>
          <w:highlight w:val="none"/>
        </w:rPr>
        <w:t xml:space="preserve">其他相关承诺（参考格式）</w:t>
      </w:r>
      <w:bookmarkEnd w:id="478"/>
      <w:r/>
      <w:bookmarkEnd w:id="479"/>
      <w:r/>
      <w:bookmarkEnd w:id="480"/>
      <w:r/>
      <w:bookmarkEnd w:id="481"/>
      <w:r/>
      <w:bookmarkEnd w:id="482"/>
      <w:r/>
      <w:bookmarkEnd w:id="483"/>
      <w:r>
        <w:rPr>
          <w:rFonts w:hint="eastAsia" w:ascii="微软雅黑" w:hAnsi="微软雅黑" w:cs="微软雅黑"/>
          <w:b/>
          <w:bCs w:val="0"/>
          <w:sz w:val="24"/>
          <w:szCs w:val="24"/>
          <w:highlight w:val="none"/>
        </w:rPr>
      </w:r>
      <w:r/>
    </w:p>
    <w:p>
      <w:pPr>
        <w:pStyle w:val="1135"/>
        <w:jc w:val="center"/>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承  诺</w:t>
      </w:r>
      <w:r>
        <w:rPr>
          <w:rFonts w:hint="eastAsia" w:ascii="微软雅黑" w:hAnsi="微软雅黑" w:cs="微软雅黑"/>
          <w:b/>
          <w:bCs/>
          <w:sz w:val="24"/>
          <w:szCs w:val="24"/>
          <w:highlight w:val="none"/>
        </w:rPr>
      </w:r>
      <w:r/>
    </w:p>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我公司承诺：</w:t>
      </w:r>
      <w:r>
        <w:rPr>
          <w:rFonts w:hint="eastAsia" w:ascii="微软雅黑" w:hAnsi="微软雅黑" w:cs="微软雅黑"/>
          <w:szCs w:val="21"/>
          <w:highlight w:val="none"/>
        </w:rPr>
      </w:r>
      <w:r/>
    </w:p>
    <w:p>
      <w:pPr>
        <w:pStyle w:val="1135"/>
        <w:numPr>
          <w:ilvl w:val="0"/>
          <w:numId w:val="11"/>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我单位未组成联合体投标，中标后不进行分包、转包。</w:t>
      </w:r>
      <w:r>
        <w:rPr>
          <w:rFonts w:hint="eastAsia" w:ascii="微软雅黑" w:hAnsi="微软雅黑" w:cs="微软雅黑"/>
          <w:szCs w:val="21"/>
          <w:highlight w:val="none"/>
        </w:rPr>
      </w:r>
      <w:r/>
    </w:p>
    <w:p>
      <w:pPr>
        <w:pStyle w:val="1135"/>
        <w:numPr>
          <w:ilvl w:val="0"/>
          <w:numId w:val="11"/>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我单位负责人 </w:t>
      </w:r>
      <w:r>
        <w:rPr>
          <w:rFonts w:hint="eastAsia" w:ascii="微软雅黑" w:hAnsi="微软雅黑" w:cs="微软雅黑"/>
          <w:szCs w:val="21"/>
          <w:highlight w:val="none"/>
          <w:u w:val="single"/>
        </w:rPr>
        <w:tab/>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（负责人姓名、身份证号），与我单位存在直接控股、管理关系的单位为</w:t>
      </w:r>
      <w:r>
        <w:rPr>
          <w:rFonts w:hint="eastAsia" w:ascii="微软雅黑" w:hAnsi="微软雅黑" w:cs="微软雅黑"/>
          <w:szCs w:val="21"/>
          <w:highlight w:val="none"/>
          <w:u w:val="single"/>
        </w:rPr>
        <w:t xml:space="preserve">          </w:t>
      </w:r>
      <w:r>
        <w:rPr>
          <w:rFonts w:hint="eastAsia" w:ascii="微软雅黑" w:hAnsi="微软雅黑" w:cs="微软雅黑"/>
          <w:szCs w:val="21"/>
          <w:highlight w:val="none"/>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highlight w:val="none"/>
        </w:rPr>
      </w:r>
      <w:r/>
    </w:p>
    <w:p>
      <w:pPr>
        <w:pStyle w:val="1135"/>
        <w:numPr>
          <w:ilvl w:val="0"/>
          <w:numId w:val="11"/>
        </w:numP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highlight w:val="none"/>
        </w:rPr>
      </w:r>
      <w:r/>
    </w:p>
    <w:p>
      <w:pPr>
        <w:pStyle w:val="113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135"/>
        <w:ind w:firstLine="420"/>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特此承诺。</w:t>
      </w:r>
      <w:r>
        <w:rPr>
          <w:rFonts w:hint="eastAsia" w:ascii="微软雅黑" w:hAnsi="微软雅黑" w:cs="微软雅黑"/>
          <w:szCs w:val="21"/>
          <w:highlight w:val="none"/>
        </w:rPr>
      </w:r>
      <w:r/>
    </w:p>
    <w:p>
      <w:pPr>
        <w:pStyle w:val="1135"/>
        <w:rPr>
          <w:rFonts w:hint="eastAsia" w:ascii="微软雅黑" w:hAnsi="微软雅黑" w:cs="微软雅黑"/>
          <w:bCs/>
          <w:szCs w:val="21"/>
          <w:highlight w:val="none"/>
        </w:rPr>
      </w:pPr>
      <w:r>
        <w:rPr>
          <w:rFonts w:hint="eastAsia" w:ascii="微软雅黑" w:hAnsi="微软雅黑" w:cs="微软雅黑"/>
          <w:bCs/>
          <w:szCs w:val="21"/>
          <w:highlight w:val="none"/>
        </w:rPr>
      </w:r>
      <w:r/>
    </w:p>
    <w:p>
      <w:pPr>
        <w:pStyle w:val="114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pStyle w:val="1145"/>
        <w:ind w:firstLine="3990"/>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供应商全称（公章）：</w:t>
      </w:r>
      <w:r>
        <w:rPr>
          <w:rFonts w:hint="eastAsia" w:ascii="微软雅黑" w:hAnsi="微软雅黑" w:eastAsia="微软雅黑" w:cs="微软雅黑"/>
          <w:sz w:val="21"/>
          <w:szCs w:val="21"/>
          <w:highlight w:val="none"/>
        </w:rPr>
      </w:r>
      <w:r/>
    </w:p>
    <w:p>
      <w:pPr>
        <w:pStyle w:val="114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法定代表人（授权代表）签章/签字：</w:t>
      </w:r>
      <w:r>
        <w:rPr>
          <w:rFonts w:hint="eastAsia" w:ascii="微软雅黑" w:hAnsi="微软雅黑" w:eastAsia="微软雅黑" w:cs="微软雅黑"/>
          <w:sz w:val="21"/>
          <w:szCs w:val="21"/>
          <w:highlight w:val="none"/>
        </w:rPr>
      </w:r>
      <w:r/>
    </w:p>
    <w:p>
      <w:pPr>
        <w:pStyle w:val="1145"/>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rPr>
          <w:rFonts w:hint="eastAsia" w:ascii="微软雅黑" w:hAnsi="微软雅黑" w:eastAsia="微软雅黑" w:cs="微软雅黑"/>
          <w:sz w:val="21"/>
          <w:szCs w:val="21"/>
          <w:highlight w:val="none"/>
        </w:rPr>
      </w:r>
      <w:r/>
    </w:p>
    <w:p>
      <w:pPr>
        <w:pStyle w:val="1135"/>
        <w:jc w:val="left"/>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r>
      <w:r/>
    </w:p>
    <w:p>
      <w:pPr>
        <w:pStyle w:val="1135"/>
        <w:jc w:val="left"/>
        <w:spacing w:line="420" w:lineRule="exact"/>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35"/>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64"/>
        <w:ind w:left="126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35"/>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64"/>
        <w:ind w:left="1260"/>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r>
      <w:r/>
    </w:p>
    <w:p>
      <w:pPr>
        <w:pStyle w:val="1135"/>
        <w:spacing w:line="300" w:lineRule="exact"/>
        <w:rPr>
          <w:rFonts w:hint="eastAsia" w:ascii="微软雅黑" w:hAnsi="微软雅黑" w:cs="微软雅黑"/>
          <w:b/>
          <w:bCs/>
          <w:color w:val="000000"/>
          <w:szCs w:val="21"/>
          <w:highlight w:val="none"/>
        </w:rPr>
      </w:pPr>
      <w:r/>
      <w:bookmarkStart w:id="485" w:name="_Toc20332"/>
      <w:r/>
      <w:bookmarkStart w:id="486" w:name="_Toc20254"/>
      <w:r/>
      <w:bookmarkStart w:id="487" w:name="_Toc16444"/>
      <w:r>
        <w:rPr>
          <w:rFonts w:hint="eastAsia" w:ascii="微软雅黑" w:hAnsi="微软雅黑" w:cs="微软雅黑"/>
          <w:b/>
          <w:bCs/>
          <w:sz w:val="24"/>
          <w:szCs w:val="24"/>
          <w:highlight w:val="none"/>
        </w:rPr>
        <w:br w:type="page" w:clear="all"/>
      </w:r>
      <w:bookmarkEnd w:id="476"/>
      <w:r/>
      <w:bookmarkEnd w:id="477"/>
      <w:r/>
      <w:bookmarkEnd w:id="484"/>
      <w:r/>
      <w:bookmarkEnd w:id="485"/>
      <w:r/>
      <w:bookmarkEnd w:id="486"/>
      <w:r/>
      <w:bookmarkEnd w:id="487"/>
      <w:r/>
      <w:bookmarkStart w:id="488" w:name="_Toc17448"/>
      <w:r/>
      <w:bookmarkStart w:id="489" w:name="_Toc25461"/>
      <w:r>
        <w:rPr>
          <w:rFonts w:hint="eastAsia" w:ascii="微软雅黑" w:hAnsi="微软雅黑" w:cs="微软雅黑"/>
          <w:b/>
          <w:bCs/>
          <w:color w:val="000000"/>
          <w:szCs w:val="21"/>
          <w:highlight w:val="none"/>
          <w:lang w:val="zh-CN"/>
        </w:rPr>
        <w:t xml:space="preserve">供应商情况告知表</w:t>
      </w:r>
      <w:r>
        <w:rPr>
          <w:rFonts w:hint="eastAsia" w:ascii="微软雅黑" w:hAnsi="微软雅黑" w:cs="微软雅黑"/>
          <w:b/>
          <w:bCs/>
          <w:color w:val="000000"/>
          <w:szCs w:val="21"/>
          <w:highlight w:val="none"/>
        </w:rPr>
        <w:t xml:space="preserve">—附表</w:t>
      </w:r>
      <w:bookmarkEnd w:id="488"/>
      <w:r>
        <w:rPr>
          <w:rFonts w:hint="eastAsia" w:ascii="微软雅黑" w:hAnsi="微软雅黑" w:cs="微软雅黑"/>
          <w:b/>
          <w:bCs/>
          <w:color w:val="000000"/>
          <w:szCs w:val="21"/>
          <w:highlight w:val="none"/>
        </w:rPr>
      </w:r>
      <w:r/>
    </w:p>
    <w:p>
      <w:pPr>
        <w:pStyle w:val="1145"/>
        <w:spacing w:line="30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中小微企业划型标准如下：</w:t>
      </w:r>
      <w:r>
        <w:rPr>
          <w:rFonts w:hint="eastAsia" w:ascii="微软雅黑" w:hAnsi="微软雅黑" w:eastAsia="微软雅黑" w:cs="微软雅黑"/>
          <w:sz w:val="21"/>
          <w:szCs w:val="21"/>
          <w:highlight w:val="none"/>
        </w:rPr>
      </w:r>
      <w:r/>
    </w:p>
    <w:tbl>
      <w:tblPr>
        <w:tblW w:w="9536" w:type="dxa"/>
        <w:tblInd w:w="-6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14"/>
        <w:gridCol w:w="1629"/>
        <w:gridCol w:w="986"/>
        <w:gridCol w:w="1971"/>
        <w:gridCol w:w="1650"/>
        <w:gridCol w:w="1286"/>
      </w:tblGrid>
      <w:tr>
        <w:trPr>
          <w:trHeight w:val="90"/>
        </w:trPr>
        <w:tc>
          <w:tcPr>
            <w:tcW w:w="2014" w:type="dxa"/>
            <w:vAlign w:val="top"/>
            <w:textDirection w:val="lrTb"/>
            <w:noWrap w:val="false"/>
          </w:tcPr>
          <w:p>
            <w:pPr>
              <w:pStyle w:val="1135"/>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行业名称</w:t>
            </w:r>
            <w:r>
              <w:rPr>
                <w:rFonts w:hint="eastAsia" w:ascii="微软雅黑" w:hAnsi="微软雅黑" w:cs="微软雅黑"/>
                <w:b/>
                <w:bCs/>
                <w:szCs w:val="21"/>
                <w:highlight w:val="none"/>
              </w:rPr>
            </w:r>
            <w:r/>
          </w:p>
        </w:tc>
        <w:tc>
          <w:tcPr>
            <w:tcW w:w="1629" w:type="dxa"/>
            <w:vAlign w:val="top"/>
            <w:textDirection w:val="lrTb"/>
            <w:noWrap w:val="false"/>
          </w:tcPr>
          <w:p>
            <w:pPr>
              <w:pStyle w:val="1135"/>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指标名称</w:t>
            </w:r>
            <w:r>
              <w:rPr>
                <w:rFonts w:hint="eastAsia" w:ascii="微软雅黑" w:hAnsi="微软雅黑" w:cs="微软雅黑"/>
                <w:b/>
                <w:bCs/>
                <w:szCs w:val="21"/>
                <w:highlight w:val="none"/>
              </w:rPr>
            </w:r>
            <w:r/>
          </w:p>
        </w:tc>
        <w:tc>
          <w:tcPr>
            <w:tcW w:w="986" w:type="dxa"/>
            <w:vAlign w:val="top"/>
            <w:textDirection w:val="lrTb"/>
            <w:noWrap w:val="false"/>
          </w:tcPr>
          <w:p>
            <w:pPr>
              <w:pStyle w:val="1135"/>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计量单位</w:t>
            </w:r>
            <w:r>
              <w:rPr>
                <w:rFonts w:hint="eastAsia" w:ascii="微软雅黑" w:hAnsi="微软雅黑" w:cs="微软雅黑"/>
                <w:b/>
                <w:bCs/>
                <w:szCs w:val="21"/>
                <w:highlight w:val="none"/>
              </w:rPr>
            </w:r>
            <w:r/>
          </w:p>
        </w:tc>
        <w:tc>
          <w:tcPr>
            <w:tcW w:w="1971" w:type="dxa"/>
            <w:vAlign w:val="top"/>
            <w:textDirection w:val="lrTb"/>
            <w:noWrap w:val="false"/>
          </w:tcPr>
          <w:p>
            <w:pPr>
              <w:pStyle w:val="1135"/>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中型</w:t>
            </w:r>
            <w:r>
              <w:rPr>
                <w:rFonts w:hint="eastAsia" w:ascii="微软雅黑" w:hAnsi="微软雅黑" w:cs="微软雅黑"/>
                <w:b/>
                <w:bCs/>
                <w:szCs w:val="21"/>
                <w:highlight w:val="none"/>
              </w:rPr>
            </w:r>
            <w:r/>
          </w:p>
        </w:tc>
        <w:tc>
          <w:tcPr>
            <w:tcW w:w="1650" w:type="dxa"/>
            <w:vAlign w:val="top"/>
            <w:textDirection w:val="lrTb"/>
            <w:noWrap w:val="false"/>
          </w:tcPr>
          <w:p>
            <w:pPr>
              <w:pStyle w:val="1135"/>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小型</w:t>
            </w:r>
            <w:r>
              <w:rPr>
                <w:rFonts w:hint="eastAsia" w:ascii="微软雅黑" w:hAnsi="微软雅黑" w:cs="微软雅黑"/>
                <w:b/>
                <w:bCs/>
                <w:szCs w:val="21"/>
                <w:highlight w:val="none"/>
              </w:rPr>
            </w:r>
            <w:r/>
          </w:p>
        </w:tc>
        <w:tc>
          <w:tcPr>
            <w:tcW w:w="1286" w:type="dxa"/>
            <w:vAlign w:val="top"/>
            <w:textDirection w:val="lrTb"/>
            <w:noWrap w:val="false"/>
          </w:tcPr>
          <w:p>
            <w:pPr>
              <w:pStyle w:val="1135"/>
              <w:jc w:val="center"/>
              <w:spacing w:line="36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微型</w:t>
            </w:r>
            <w:r>
              <w:rPr>
                <w:rFonts w:hint="eastAsia" w:ascii="微软雅黑" w:hAnsi="微软雅黑" w:cs="微软雅黑"/>
                <w:b/>
                <w:bCs/>
                <w:szCs w:val="21"/>
                <w:highlight w:val="none"/>
              </w:rPr>
            </w:r>
            <w:r/>
          </w:p>
        </w:tc>
      </w:tr>
      <w:tr>
        <w:trPr>
          <w:trHeight w:val="90"/>
        </w:trPr>
        <w:tc>
          <w:tcPr>
            <w:tcW w:w="2014" w:type="dxa"/>
            <w:vAlign w:val="center"/>
            <w:textDirection w:val="lrTb"/>
            <w:noWrap w:val="false"/>
          </w:tcPr>
          <w:p>
            <w:pPr>
              <w:pStyle w:val="1284"/>
              <w:jc w:val="left"/>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农、林、牧、渔</w:t>
            </w:r>
            <w:r>
              <w:rPr>
                <w:rFonts w:hint="eastAsia" w:ascii="微软雅黑" w:hAnsi="微软雅黑" w:cs="微软雅黑"/>
                <w:b/>
                <w:szCs w:val="21"/>
                <w:highlight w:val="none"/>
              </w:rPr>
            </w:r>
            <w:r/>
          </w:p>
        </w:tc>
        <w:tc>
          <w:tcPr>
            <w:tcW w:w="1629" w:type="dxa"/>
            <w:vAlign w:val="top"/>
            <w:textDirection w:val="lrTb"/>
            <w:noWrap w:val="false"/>
          </w:tcPr>
          <w:p>
            <w:pPr>
              <w:pStyle w:val="1284"/>
              <w:jc w:val="left"/>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500≤Y＜20000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50≤Y＜500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Y＜50</w:t>
            </w:r>
            <w:r>
              <w:rPr>
                <w:rFonts w:hint="eastAsia" w:ascii="微软雅黑" w:hAnsi="微软雅黑" w:cs="微软雅黑"/>
                <w:szCs w:val="21"/>
                <w:highlight w:val="none"/>
              </w:rPr>
            </w:r>
            <w:r/>
          </w:p>
        </w:tc>
      </w:tr>
      <w:tr>
        <w:trPr>
          <w:trHeight w:val="147"/>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工业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300≤X＜1000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20≤X＜300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X＜20</w:t>
            </w:r>
            <w:r>
              <w:rPr>
                <w:rFonts w:hint="eastAsia" w:ascii="微软雅黑" w:hAnsi="微软雅黑" w:cs="微软雅黑"/>
                <w:szCs w:val="21"/>
                <w:highlight w:val="none"/>
              </w:rPr>
            </w:r>
            <w:r/>
          </w:p>
        </w:tc>
      </w:tr>
      <w:tr>
        <w:trPr>
          <w:trHeight w:val="313"/>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2000≤Y＜40000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300≤Y＜2000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Y＜300</w:t>
            </w:r>
            <w:r>
              <w:rPr>
                <w:rFonts w:hint="eastAsia" w:ascii="微软雅黑" w:hAnsi="微软雅黑" w:cs="微软雅黑"/>
                <w:szCs w:val="21"/>
                <w:highlight w:val="none"/>
              </w:rPr>
            </w:r>
            <w:r/>
          </w:p>
        </w:tc>
      </w:tr>
      <w:tr>
        <w:trPr>
          <w:trHeight w:val="312"/>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建筑业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6000≤Y＜80000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300≤Y＜6000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Y＜300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资产总额（Z）</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5000≤Z＜80000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300≤Z＜5000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Z＜300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批发业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20≤X＜200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5≤X＜20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X＜5</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5000≤Y＜40000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1000≤Y＜5000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零售业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10≤X＜50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3"/>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500≤Y＜20000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100≤Y＜500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交通运输业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300≤X＜1000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20≤X＜300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X＜20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3000≤Y＜30000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200≤Y＜3000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Y＜200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仓储业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100≤X＜200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X＜20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1000≤Y＜30000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100≤Y＜1000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4"/>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邮政业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300≤X＜1000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20≤X＜300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X＜20</w:t>
            </w:r>
            <w:r>
              <w:rPr>
                <w:rFonts w:hint="eastAsia" w:ascii="微软雅黑" w:hAnsi="微软雅黑" w:cs="微软雅黑"/>
                <w:szCs w:val="21"/>
                <w:highlight w:val="none"/>
              </w:rPr>
            </w:r>
            <w:r/>
          </w:p>
        </w:tc>
      </w:tr>
      <w:tr>
        <w:trPr>
          <w:trHeight w:val="312"/>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2000≤Y＜30000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100≤Y＜2000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住宿业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2000≤Y＜10000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100≤Y＜2000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餐饮业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3"/>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2000≤Y＜10000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100≤Y＜2000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信息传输业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100≤X＜2000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1000≤Y＜100000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100≤Y＜1000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软件和信息技术服务</w:t>
            </w:r>
            <w:r>
              <w:rPr>
                <w:rFonts w:hint="eastAsia" w:ascii="微软雅黑" w:hAnsi="微软雅黑" w:cs="微软雅黑"/>
                <w:b/>
                <w:szCs w:val="21"/>
                <w:highlight w:val="none"/>
              </w:rPr>
              <w:t xml:space="preserve">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1000≤Y＜10000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50≤Y＜1000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Y＜50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r>
            <w:r/>
          </w:p>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房地产开发经营</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1000≤Y＜200000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100≤X＜1000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X＜100</w:t>
            </w:r>
            <w:r>
              <w:rPr>
                <w:rFonts w:hint="eastAsia" w:ascii="微软雅黑" w:hAnsi="微软雅黑" w:cs="微软雅黑"/>
                <w:szCs w:val="21"/>
                <w:highlight w:val="none"/>
              </w:rPr>
            </w:r>
            <w:r/>
          </w:p>
        </w:tc>
      </w:tr>
      <w:tr>
        <w:trPr>
          <w:trHeight w:val="314"/>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资产总额（Z）</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5000≤Z＜10000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2000≤Y＜5000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Y＜2000</w:t>
            </w:r>
            <w:r>
              <w:rPr>
                <w:rFonts w:hint="eastAsia" w:ascii="微软雅黑" w:hAnsi="微软雅黑" w:cs="微软雅黑"/>
                <w:szCs w:val="21"/>
                <w:highlight w:val="none"/>
              </w:rPr>
            </w:r>
            <w:r/>
          </w:p>
        </w:tc>
      </w:tr>
      <w:tr>
        <w:trPr>
          <w:trHeight w:val="312"/>
        </w:trPr>
        <w:tc>
          <w:tcPr>
            <w:tcW w:w="2014" w:type="dxa"/>
            <w:vAlign w:val="center"/>
            <w:vMerge w:val="restart"/>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物业管理</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300≤X＜1000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营业收入（Y）</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1000≤Y＜5000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500≤Y＜1000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Y＜500</w:t>
            </w:r>
            <w:r>
              <w:rPr>
                <w:rFonts w:hint="eastAsia" w:ascii="微软雅黑" w:hAnsi="微软雅黑" w:cs="微软雅黑"/>
                <w:szCs w:val="21"/>
                <w:highlight w:val="none"/>
              </w:rPr>
            </w:r>
            <w:r/>
          </w:p>
        </w:tc>
      </w:tr>
      <w:tr>
        <w:trPr>
          <w:trHeight w:val="311"/>
        </w:trPr>
        <w:tc>
          <w:tcPr>
            <w:tcW w:w="2014" w:type="dxa"/>
            <w:vAlign w:val="center"/>
            <w:vMerge w:val="restart"/>
            <w:textDirection w:val="lrTb"/>
            <w:noWrap w:val="false"/>
          </w:tcPr>
          <w:p>
            <w:pPr>
              <w:pStyle w:val="1284"/>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租赁和商务服务业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r>
        <w:trPr>
          <w:trHeight w:val="311"/>
        </w:trPr>
        <w:tc>
          <w:tcPr>
            <w:tcW w:w="2014" w:type="dxa"/>
            <w:vAlign w:val="center"/>
            <w:vMerge w:val="continue"/>
            <w:textDirection w:val="lrTb"/>
            <w:noWrap w:val="false"/>
          </w:tcPr>
          <w:p>
            <w:pPr>
              <w:pStyle w:val="1135"/>
              <w:jc w:val="center"/>
              <w:spacing w:line="360" w:lineRule="exact"/>
              <w:widowControl/>
              <w:rPr>
                <w:rFonts w:hint="eastAsia" w:ascii="微软雅黑" w:hAnsi="微软雅黑" w:cs="微软雅黑"/>
                <w:b/>
                <w:szCs w:val="21"/>
                <w:highlight w:val="none"/>
              </w:rPr>
            </w:pP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资产总额（Z）</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万元</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8000≤Z＜120000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100≤Z＜8000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Y＜100</w:t>
            </w:r>
            <w:r>
              <w:rPr>
                <w:rFonts w:hint="eastAsia" w:ascii="微软雅黑" w:hAnsi="微软雅黑" w:cs="微软雅黑"/>
                <w:szCs w:val="21"/>
                <w:highlight w:val="none"/>
              </w:rPr>
            </w:r>
            <w:r/>
          </w:p>
        </w:tc>
      </w:tr>
      <w:tr>
        <w:trPr>
          <w:trHeight w:val="314"/>
        </w:trPr>
        <w:tc>
          <w:tcPr>
            <w:tcW w:w="2014" w:type="dxa"/>
            <w:vAlign w:val="center"/>
            <w:textDirection w:val="lrTb"/>
            <w:noWrap w:val="false"/>
          </w:tcPr>
          <w:p>
            <w:pPr>
              <w:pStyle w:val="1284"/>
              <w:jc w:val="center"/>
              <w:spacing w:line="36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其他未列明行业</w:t>
            </w:r>
            <w:r>
              <w:rPr>
                <w:rFonts w:hint="eastAsia" w:ascii="微软雅黑" w:hAnsi="微软雅黑" w:cs="微软雅黑"/>
                <w:b/>
                <w:szCs w:val="21"/>
                <w:highlight w:val="none"/>
              </w:rPr>
            </w:r>
            <w:r/>
          </w:p>
        </w:tc>
        <w:tc>
          <w:tcPr>
            <w:tcW w:w="1629"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从业人员（X）</w:t>
            </w:r>
            <w:r>
              <w:rPr>
                <w:rFonts w:hint="eastAsia" w:ascii="微软雅黑" w:hAnsi="微软雅黑" w:cs="微软雅黑"/>
                <w:szCs w:val="21"/>
                <w:highlight w:val="none"/>
              </w:rPr>
            </w:r>
            <w:r/>
          </w:p>
        </w:tc>
        <w:tc>
          <w:tcPr>
            <w:tcW w:w="9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人</w:t>
            </w:r>
            <w:r>
              <w:rPr>
                <w:rFonts w:hint="eastAsia" w:ascii="微软雅黑" w:hAnsi="微软雅黑" w:cs="微软雅黑"/>
                <w:szCs w:val="21"/>
                <w:highlight w:val="none"/>
              </w:rPr>
            </w:r>
            <w:r/>
          </w:p>
        </w:tc>
        <w:tc>
          <w:tcPr>
            <w:tcW w:w="1971"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100≤X＜300</w:t>
            </w:r>
            <w:r>
              <w:rPr>
                <w:rFonts w:hint="eastAsia" w:ascii="微软雅黑" w:hAnsi="微软雅黑" w:cs="微软雅黑"/>
                <w:szCs w:val="21"/>
                <w:highlight w:val="none"/>
              </w:rPr>
            </w:r>
            <w:r/>
          </w:p>
        </w:tc>
        <w:tc>
          <w:tcPr>
            <w:tcW w:w="1650"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10≤X＜100</w:t>
            </w:r>
            <w:r>
              <w:rPr>
                <w:rFonts w:hint="eastAsia" w:ascii="微软雅黑" w:hAnsi="微软雅黑" w:cs="微软雅黑"/>
                <w:szCs w:val="21"/>
                <w:highlight w:val="none"/>
              </w:rPr>
            </w:r>
            <w:r/>
          </w:p>
        </w:tc>
        <w:tc>
          <w:tcPr>
            <w:tcW w:w="1286" w:type="dxa"/>
            <w:vAlign w:val="top"/>
            <w:textDirection w:val="lrTb"/>
            <w:noWrap w:val="false"/>
          </w:tcPr>
          <w:p>
            <w:pPr>
              <w:pStyle w:val="1284"/>
              <w:spacing w:line="36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X＜10</w:t>
            </w:r>
            <w:r>
              <w:rPr>
                <w:rFonts w:hint="eastAsia" w:ascii="微软雅黑" w:hAnsi="微软雅黑" w:cs="微软雅黑"/>
                <w:szCs w:val="21"/>
                <w:highlight w:val="none"/>
              </w:rPr>
            </w:r>
            <w:r/>
          </w:p>
        </w:tc>
      </w:tr>
    </w:tbl>
    <w:p>
      <w:pPr>
        <w:pStyle w:val="1149"/>
        <w:ind w:firstLine="376"/>
        <w:spacing w:line="260" w:lineRule="exact"/>
        <w:rPr>
          <w:rFonts w:hint="eastAsia" w:ascii="微软雅黑" w:hAnsi="微软雅黑" w:eastAsia="微软雅黑" w:cs="微软雅黑"/>
          <w:spacing w:val="-3"/>
          <w:highlight w:val="none"/>
        </w:rPr>
      </w:pPr>
      <w:r>
        <w:rPr>
          <w:rFonts w:hint="eastAsia" w:ascii="微软雅黑" w:hAnsi="微软雅黑" w:eastAsia="微软雅黑" w:cs="微软雅黑"/>
          <w:spacing w:val="-11"/>
          <w:highlight w:val="none"/>
        </w:rPr>
        <w:t xml:space="preserve">说明：上述标准参照《关于印发中小企业划型标准规定的通知</w:t>
      </w:r>
      <w:r>
        <w:rPr>
          <w:rFonts w:hint="eastAsia" w:ascii="微软雅黑" w:hAnsi="微软雅黑" w:eastAsia="微软雅黑" w:cs="微软雅黑"/>
          <w:spacing w:val="-157"/>
          <w:highlight w:val="none"/>
        </w:rPr>
        <w:t xml:space="preserve">》</w:t>
      </w:r>
      <w:r>
        <w:rPr>
          <w:rFonts w:hint="eastAsia" w:ascii="微软雅黑" w:hAnsi="微软雅黑" w:eastAsia="微软雅黑" w:cs="微软雅黑"/>
          <w:spacing w:val="-3"/>
          <w:highlight w:val="none"/>
        </w:rPr>
        <w:t xml:space="preserve">》（</w:t>
      </w:r>
      <w:r>
        <w:rPr>
          <w:rFonts w:hint="eastAsia" w:ascii="微软雅黑" w:hAnsi="微软雅黑" w:eastAsia="微软雅黑" w:cs="微软雅黑"/>
          <w:spacing w:val="-11"/>
          <w:highlight w:val="none"/>
        </w:rPr>
        <w:t xml:space="preserve">工信部联企业〔</w:t>
      </w:r>
      <w:r>
        <w:rPr>
          <w:rFonts w:hint="eastAsia" w:ascii="微软雅黑" w:hAnsi="微软雅黑" w:eastAsia="微软雅黑" w:cs="微软雅黑"/>
          <w:highlight w:val="none"/>
        </w:rPr>
        <w:t xml:space="preserve">2011〕300号</w:t>
      </w:r>
      <w:r>
        <w:rPr>
          <w:rFonts w:hint="eastAsia" w:ascii="微软雅黑" w:hAnsi="微软雅黑" w:eastAsia="微软雅黑" w:cs="微软雅黑"/>
          <w:spacing w:val="-108"/>
          <w:highlight w:val="none"/>
        </w:rPr>
        <w:t xml:space="preserve">）</w:t>
      </w:r>
      <w:r>
        <w:rPr>
          <w:rFonts w:hint="eastAsia" w:ascii="微软雅黑" w:hAnsi="微软雅黑" w:eastAsia="微软雅黑" w:cs="微软雅黑"/>
          <w:spacing w:val="-3"/>
          <w:highlight w:val="none"/>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highlight w:val="none"/>
        </w:rPr>
      </w:r>
      <w:r/>
    </w:p>
    <w:p>
      <w:pPr>
        <w:pStyle w:val="1138"/>
        <w:jc w:val="both"/>
        <w:spacing w:before="0" w:after="0" w:line="300" w:lineRule="exact"/>
        <w:rPr>
          <w:rFonts w:hint="eastAsia" w:ascii="微软雅黑" w:hAnsi="微软雅黑" w:cs="微软雅黑"/>
          <w:bCs w:val="0"/>
          <w:szCs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highlight w:val="none"/>
        </w:rPr>
      </w:r>
      <w:r/>
    </w:p>
    <w:p>
      <w:pPr>
        <w:pStyle w:val="1138"/>
        <w:jc w:val="left"/>
        <w:spacing w:line="420" w:lineRule="exact"/>
        <w:rPr>
          <w:rFonts w:hint="eastAsia" w:ascii="微软雅黑" w:hAnsi="微软雅黑" w:cs="微软雅黑"/>
          <w:b/>
          <w:bCs w:val="0"/>
          <w:sz w:val="24"/>
          <w:szCs w:val="24"/>
          <w:highlight w:val="none"/>
        </w:rPr>
      </w:pPr>
      <w:r/>
      <w:bookmarkStart w:id="490" w:name="_Toc24081"/>
      <w:r/>
      <w:bookmarkStart w:id="491" w:name="_Toc24872"/>
      <w:r/>
      <w:bookmarkStart w:id="492" w:name="_Toc7290"/>
      <w:r/>
      <w:bookmarkStart w:id="493" w:name="_Toc4944"/>
      <w:r/>
      <w:bookmarkStart w:id="494" w:name="_Toc26428"/>
      <w:r/>
      <w:bookmarkStart w:id="495" w:name="_Toc10360"/>
      <w:r>
        <w:rPr>
          <w:rFonts w:hint="eastAsia" w:ascii="微软雅黑" w:hAnsi="微软雅黑" w:cs="微软雅黑"/>
          <w:b/>
          <w:bCs w:val="0"/>
          <w:sz w:val="24"/>
          <w:szCs w:val="24"/>
          <w:highlight w:val="none"/>
        </w:rPr>
        <w:t xml:space="preserve">附件.残疾人福利性单位声明函</w:t>
      </w:r>
      <w:bookmarkEnd w:id="489"/>
      <w:r/>
      <w:bookmarkEnd w:id="490"/>
      <w:r/>
      <w:bookmarkEnd w:id="491"/>
      <w:r/>
      <w:bookmarkEnd w:id="492"/>
      <w:r/>
      <w:bookmarkEnd w:id="493"/>
      <w:r/>
      <w:bookmarkEnd w:id="494"/>
      <w:r/>
      <w:bookmarkEnd w:id="495"/>
      <w:r>
        <w:rPr>
          <w:rFonts w:hint="eastAsia" w:ascii="微软雅黑" w:hAnsi="微软雅黑" w:cs="微软雅黑"/>
          <w:b/>
          <w:bCs w:val="0"/>
          <w:sz w:val="24"/>
          <w:szCs w:val="24"/>
          <w:highlight w:val="none"/>
        </w:rPr>
      </w:r>
      <w:r/>
    </w:p>
    <w:p>
      <w:pPr>
        <w:pStyle w:val="1135"/>
        <w:rPr>
          <w:rFonts w:hint="eastAsia" w:ascii="微软雅黑" w:hAnsi="微软雅黑" w:cs="微软雅黑"/>
          <w:b/>
          <w:bCs/>
          <w:sz w:val="24"/>
          <w:szCs w:val="24"/>
          <w:highlight w:val="none"/>
        </w:rPr>
      </w:pPr>
      <w:r>
        <w:rPr>
          <w:rFonts w:hint="eastAsia" w:ascii="微软雅黑" w:hAnsi="微软雅黑" w:cs="微软雅黑"/>
          <w:b/>
          <w:bCs/>
          <w:sz w:val="24"/>
          <w:szCs w:val="24"/>
          <w:highlight w:val="none"/>
        </w:rPr>
        <w:t xml:space="preserve">（如不属于残疾人福利性单位，则无需提供此声明函）</w:t>
      </w:r>
      <w:r>
        <w:rPr>
          <w:rFonts w:hint="eastAsia" w:ascii="微软雅黑" w:hAnsi="微软雅黑" w:cs="微软雅黑"/>
          <w:b/>
          <w:bCs/>
          <w:sz w:val="24"/>
          <w:szCs w:val="24"/>
          <w:highlight w:val="none"/>
        </w:rPr>
      </w:r>
      <w:r/>
    </w:p>
    <w:p>
      <w:pPr>
        <w:pStyle w:val="1138"/>
        <w:jc w:val="left"/>
        <w:spacing w:line="420" w:lineRule="exact"/>
        <w:rPr>
          <w:rFonts w:hint="eastAsia" w:ascii="微软雅黑" w:hAnsi="微软雅黑" w:cs="微软雅黑"/>
          <w:b/>
          <w:bCs w:val="0"/>
          <w:sz w:val="24"/>
          <w:szCs w:val="24"/>
          <w:highlight w:val="none"/>
        </w:rPr>
      </w:pPr>
      <w:r>
        <w:rPr>
          <w:rFonts w:hint="eastAsia" w:ascii="微软雅黑" w:hAnsi="微软雅黑" w:cs="微软雅黑"/>
          <w:b/>
          <w:bCs w:val="0"/>
          <w:sz w:val="24"/>
          <w:szCs w:val="24"/>
          <w:highlight w:val="none"/>
        </w:rPr>
      </w:r>
      <w:r/>
    </w:p>
    <w:p>
      <w:pPr>
        <w:pStyle w:val="1185"/>
        <w:ind w:firstLine="420"/>
        <w:jc w:val="center"/>
        <w:spacing w:before="106" w:beforeAutospacing="0" w:after="106" w:afterAutospacing="0" w:line="30" w:lineRule="atLeast"/>
        <w:rPr>
          <w:rFonts w:hint="eastAsia" w:ascii="微软雅黑" w:hAnsi="微软雅黑" w:eastAsia="微软雅黑" w:cs="微软雅黑"/>
          <w:bCs/>
          <w:sz w:val="28"/>
          <w:szCs w:val="32"/>
          <w:highlight w:val="none"/>
        </w:rPr>
      </w:pPr>
      <w:r>
        <w:rPr>
          <w:rFonts w:hint="eastAsia" w:ascii="微软雅黑" w:hAnsi="微软雅黑" w:eastAsia="微软雅黑" w:cs="微软雅黑"/>
          <w:bCs/>
          <w:sz w:val="28"/>
          <w:szCs w:val="32"/>
          <w:highlight w:val="none"/>
        </w:rPr>
        <w:t xml:space="preserve">残疾人福利性单位声明函</w:t>
      </w:r>
      <w:r>
        <w:rPr>
          <w:rFonts w:hint="eastAsia" w:ascii="微软雅黑" w:hAnsi="微软雅黑" w:eastAsia="微软雅黑" w:cs="微软雅黑"/>
          <w:bCs/>
          <w:sz w:val="28"/>
          <w:szCs w:val="32"/>
          <w:highlight w:val="none"/>
        </w:rPr>
      </w:r>
      <w:r/>
    </w:p>
    <w:p>
      <w:pPr>
        <w:pStyle w:val="118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highlight w:val="none"/>
        </w:rPr>
      </w:r>
      <w:r/>
    </w:p>
    <w:p>
      <w:pPr>
        <w:pStyle w:val="118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本单位对上述声明的真实性负责。如有虚假，将依法承担相应责任。</w:t>
      </w:r>
      <w:r>
        <w:rPr>
          <w:rFonts w:hint="eastAsia" w:ascii="微软雅黑" w:hAnsi="微软雅黑" w:eastAsia="微软雅黑" w:cs="微软雅黑"/>
          <w:sz w:val="21"/>
          <w:szCs w:val="21"/>
          <w:highlight w:val="none"/>
        </w:rPr>
      </w:r>
      <w:r/>
    </w:p>
    <w:p>
      <w:pPr>
        <w:pStyle w:val="118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企业名称（盖章）：</w:t>
      </w:r>
      <w:r>
        <w:rPr>
          <w:rFonts w:hint="eastAsia" w:ascii="微软雅黑" w:hAnsi="微软雅黑" w:eastAsia="微软雅黑" w:cs="微软雅黑"/>
          <w:sz w:val="21"/>
          <w:szCs w:val="21"/>
          <w:highlight w:val="none"/>
        </w:rPr>
      </w:r>
      <w:r/>
    </w:p>
    <w:p>
      <w:pPr>
        <w:pStyle w:val="1185"/>
        <w:ind w:firstLine="420"/>
        <w:jc w:val="both"/>
        <w:spacing w:before="106" w:beforeAutospacing="0" w:after="106" w:afterAutospacing="0" w:line="30" w:lineRule="atLeas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                                                                                                日期：</w:t>
      </w:r>
      <w:r>
        <w:rPr>
          <w:rFonts w:hint="eastAsia" w:ascii="微软雅黑" w:hAnsi="微软雅黑" w:eastAsia="微软雅黑" w:cs="微软雅黑"/>
          <w:sz w:val="21"/>
          <w:szCs w:val="21"/>
          <w:highlight w:val="none"/>
        </w:rPr>
      </w:r>
      <w:r/>
    </w:p>
    <w:p>
      <w:pPr>
        <w:pStyle w:val="1135"/>
        <w:rPr>
          <w:rFonts w:ascii="微软雅黑" w:hAnsi="微软雅黑" w:cs="微软雅黑"/>
          <w:szCs w:val="21"/>
          <w:highlight w:val="none"/>
        </w:rPr>
      </w:pPr>
      <w:r>
        <w:rPr>
          <w:rFonts w:ascii="微软雅黑" w:hAnsi="微软雅黑" w:cs="微软雅黑"/>
          <w:szCs w:val="21"/>
          <w:highlight w:val="none"/>
        </w:rPr>
      </w:r>
      <w:r/>
    </w:p>
    <w:sectPr>
      <w:footerReference w:type="default" r:id="rId17"/>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Courier New">
    <w:panose1 w:val="02070309020205020404"/>
  </w:font>
  <w:font w:name="宋体_GB2312">
    <w:panose1 w:val="02010600030101010101"/>
  </w:font>
  <w:font w:name="Verdana">
    <w:panose1 w:val="020B0604030504040204"/>
  </w:font>
  <w:font w:name="黑体">
    <w:panose1 w:val="02010609060101010101"/>
  </w:font>
  <w:font w:name="仿宋_GB2312">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9150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15035" cy="147955"/>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35"/>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35"/>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49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176"/>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widowControl/>
      <w:rPr>
        <w:rFonts w:hint="eastAsia"/>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JSHC-2026050315B1</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left="420" w:hanging="420"/>
      <w:jc w:val="left"/>
      <w:widowControl/>
      <w:rPr>
        <w:rFonts w:hint="eastAsia"/>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JSHC-2026060430B1</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firstLine="630"/>
      <w:spacing w:line="360" w:lineRule="auto"/>
      <w:rPr>
        <w:rFonts w:hint="eastAsia"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JSHC-2026060430B1</w:t>
    </w:r>
    <w:r>
      <w:rPr>
        <w:rFonts w:hint="eastAsia" w:ascii="微软雅黑" w:hAnsi="微软雅黑" w:cs="微软雅黑"/>
        <w:sz w:val="22"/>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left"/>
      <w:widowControl/>
      <w:rPr>
        <w:rFonts w:hint="eastAsia" w:ascii="微软雅黑" w:hAnsi="微软雅黑" w:cs="微软雅黑"/>
        <w:color w:val="000000"/>
        <w:sz w:val="20"/>
        <w:szCs w:val="20"/>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1;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JSHC-2026060430B1</w:t>
    </w:r>
    <w:r>
      <w:rPr>
        <w:rFonts w:hint="eastAsia" w:ascii="微软雅黑" w:hAnsi="微软雅黑" w:cs="微软雅黑"/>
        <w:color w:val="000000"/>
        <w:sz w:val="20"/>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3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3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1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67"/>
      <w:isLgl w:val="false"/>
      <w:suff w:val="tab"/>
      <w:lvlText w:val=""/>
      <w:lvlJc w:val="left"/>
      <w:pPr>
        <w:pStyle w:val="1135"/>
        <w:ind w:left="360" w:hanging="360"/>
        <w:tabs>
          <w:tab w:val="num" w:pos="360" w:leader="none"/>
        </w:tabs>
      </w:pPr>
      <w:rPr>
        <w:rFonts w:ascii="Symbol" w:hAnsi="Symbol"/>
      </w:rPr>
    </w:lvl>
    <w:lvl w:ilvl="1">
      <w:start w:val="1"/>
      <w:numFmt w:val="bullet"/>
      <w:isLgl w:val="false"/>
      <w:suff w:val="tab"/>
      <w:lvlText w:val="o"/>
      <w:lvlJc w:val="left"/>
      <w:pPr>
        <w:pStyle w:val="1135"/>
        <w:ind w:left="1080" w:hanging="360"/>
      </w:pPr>
      <w:rPr>
        <w:rFonts w:ascii="Courier New" w:hAnsi="Courier New" w:cs="Courier New"/>
      </w:rPr>
    </w:lvl>
    <w:lvl w:ilvl="2">
      <w:start w:val="1"/>
      <w:numFmt w:val="bullet"/>
      <w:isLgl w:val="false"/>
      <w:suff w:val="tab"/>
      <w:lvlText w:val=""/>
      <w:lvlJc w:val="left"/>
      <w:pPr>
        <w:pStyle w:val="1135"/>
        <w:ind w:left="1800" w:hanging="360"/>
      </w:pPr>
      <w:rPr>
        <w:rFonts w:ascii="Wingdings" w:hAnsi="Wingdings"/>
      </w:rPr>
    </w:lvl>
    <w:lvl w:ilvl="3">
      <w:start w:val="1"/>
      <w:numFmt w:val="bullet"/>
      <w:isLgl w:val="false"/>
      <w:suff w:val="tab"/>
      <w:lvlText w:val=""/>
      <w:lvlJc w:val="left"/>
      <w:pPr>
        <w:pStyle w:val="1135"/>
        <w:ind w:left="2520" w:hanging="360"/>
      </w:pPr>
      <w:rPr>
        <w:rFonts w:ascii="Symbol" w:hAnsi="Symbol"/>
      </w:rPr>
    </w:lvl>
    <w:lvl w:ilvl="4">
      <w:start w:val="1"/>
      <w:numFmt w:val="bullet"/>
      <w:isLgl w:val="false"/>
      <w:suff w:val="tab"/>
      <w:lvlText w:val="o"/>
      <w:lvlJc w:val="left"/>
      <w:pPr>
        <w:pStyle w:val="1135"/>
        <w:ind w:left="3240" w:hanging="360"/>
      </w:pPr>
      <w:rPr>
        <w:rFonts w:ascii="Courier New" w:hAnsi="Courier New" w:cs="Courier New"/>
      </w:rPr>
    </w:lvl>
    <w:lvl w:ilvl="5">
      <w:start w:val="1"/>
      <w:numFmt w:val="bullet"/>
      <w:isLgl w:val="false"/>
      <w:suff w:val="tab"/>
      <w:lvlText w:val=""/>
      <w:lvlJc w:val="left"/>
      <w:pPr>
        <w:pStyle w:val="1135"/>
        <w:ind w:left="3960" w:hanging="360"/>
      </w:pPr>
      <w:rPr>
        <w:rFonts w:ascii="Wingdings" w:hAnsi="Wingdings"/>
      </w:rPr>
    </w:lvl>
    <w:lvl w:ilvl="6">
      <w:start w:val="1"/>
      <w:numFmt w:val="bullet"/>
      <w:isLgl w:val="false"/>
      <w:suff w:val="tab"/>
      <w:lvlText w:val=""/>
      <w:lvlJc w:val="left"/>
      <w:pPr>
        <w:pStyle w:val="1135"/>
        <w:ind w:left="4680" w:hanging="360"/>
      </w:pPr>
      <w:rPr>
        <w:rFonts w:ascii="Symbol" w:hAnsi="Symbol"/>
      </w:rPr>
    </w:lvl>
    <w:lvl w:ilvl="7">
      <w:start w:val="1"/>
      <w:numFmt w:val="bullet"/>
      <w:isLgl w:val="false"/>
      <w:suff w:val="tab"/>
      <w:lvlText w:val="o"/>
      <w:lvlJc w:val="left"/>
      <w:pPr>
        <w:pStyle w:val="1135"/>
        <w:ind w:left="5400" w:hanging="360"/>
      </w:pPr>
      <w:rPr>
        <w:rFonts w:ascii="Courier New" w:hAnsi="Courier New" w:cs="Courier New"/>
      </w:rPr>
    </w:lvl>
    <w:lvl w:ilvl="8">
      <w:start w:val="1"/>
      <w:numFmt w:val="bullet"/>
      <w:isLgl w:val="false"/>
      <w:suff w:val="tab"/>
      <w:lvlText w:val=""/>
      <w:lvlJc w:val="left"/>
      <w:pPr>
        <w:pStyle w:val="1135"/>
        <w:ind w:left="6120" w:hanging="360"/>
      </w:pPr>
      <w:rPr>
        <w:rFonts w:ascii="Wingdings" w:hAnsi="Wingdings"/>
      </w:rPr>
    </w:lvl>
  </w:abstractNum>
  <w:abstractNum w:abstractNumId="5">
    <w:multiLevelType w:val="hybridMultilevel"/>
    <w:lvl w:ilvl="0">
      <w:start w:val="1"/>
      <w:numFmt w:val="decimal"/>
      <w:pStyle w:val="1271"/>
      <w:isLgl w:val="false"/>
      <w:suff w:val="tab"/>
      <w:lvlText w:val="%1."/>
      <w:lvlJc w:val="left"/>
      <w:pPr>
        <w:pStyle w:val="1135"/>
        <w:tabs>
          <w:tab w:val="num" w:pos="360" w:leader="none"/>
        </w:tabs>
      </w:pPr>
      <w:rPr>
        <w:rFonts w:hint="eastAsia"/>
      </w:rPr>
    </w:lvl>
    <w:lvl w:ilvl="1">
      <w:start w:val="1"/>
      <w:numFmt w:val="decimal"/>
      <w:pStyle w:val="1273"/>
      <w:isLgl w:val="false"/>
      <w:suff w:val="tab"/>
      <w:lvlText w:val="%1.%2"/>
      <w:lvlJc w:val="left"/>
      <w:pPr>
        <w:pStyle w:val="1135"/>
        <w:tabs>
          <w:tab w:val="num" w:pos="720" w:leader="none"/>
        </w:tabs>
      </w:pPr>
      <w:rPr>
        <w:rFonts w:hint="eastAsia"/>
        <w:b w:val="0"/>
        <w:bCs w:val="0"/>
        <w:i w:val="0"/>
        <w:iCs w:val="0"/>
      </w:rPr>
    </w:lvl>
    <w:lvl w:ilvl="2">
      <w:start w:val="1"/>
      <w:numFmt w:val="decimal"/>
      <w:pStyle w:val="1264"/>
      <w:isLgl w:val="false"/>
      <w:suff w:val="tab"/>
      <w:lvlText w:val="%1.%2.%3"/>
      <w:lvlJc w:val="left"/>
      <w:pPr>
        <w:pStyle w:val="1135"/>
        <w:tabs>
          <w:tab w:val="num" w:pos="720" w:leader="none"/>
        </w:tabs>
      </w:pPr>
      <w:rPr>
        <w:rFonts w:hint="eastAsia"/>
      </w:rPr>
    </w:lvl>
    <w:lvl w:ilvl="3">
      <w:start w:val="1"/>
      <w:numFmt w:val="decimal"/>
      <w:isLgl w:val="false"/>
      <w:suff w:val="tab"/>
      <w:lvlText w:val="%1.%2.%3.%4."/>
      <w:lvlJc w:val="left"/>
      <w:pPr>
        <w:pStyle w:val="1135"/>
        <w:ind w:left="851" w:hanging="851"/>
        <w:tabs>
          <w:tab w:val="num" w:pos="851" w:leader="none"/>
        </w:tabs>
      </w:pPr>
      <w:rPr>
        <w:rFonts w:hint="eastAsia"/>
      </w:rPr>
    </w:lvl>
    <w:lvl w:ilvl="4">
      <w:start w:val="1"/>
      <w:numFmt w:val="decimal"/>
      <w:isLgl w:val="false"/>
      <w:suff w:val="tab"/>
      <w:lvlText w:val="%1.%2.%3.%4.%5."/>
      <w:lvlJc w:val="left"/>
      <w:pPr>
        <w:pStyle w:val="1135"/>
        <w:ind w:left="992" w:hanging="992"/>
        <w:tabs>
          <w:tab w:val="num" w:pos="992" w:leader="none"/>
        </w:tabs>
      </w:pPr>
      <w:rPr>
        <w:rFonts w:hint="eastAsia"/>
      </w:rPr>
    </w:lvl>
    <w:lvl w:ilvl="5">
      <w:start w:val="1"/>
      <w:numFmt w:val="decimal"/>
      <w:isLgl w:val="false"/>
      <w:suff w:val="tab"/>
      <w:lvlText w:val="%1.%2.%3.%4.%5.%6."/>
      <w:lvlJc w:val="left"/>
      <w:pPr>
        <w:pStyle w:val="1135"/>
        <w:ind w:left="1134" w:hanging="1134"/>
        <w:tabs>
          <w:tab w:val="num" w:pos="1134" w:leader="none"/>
        </w:tabs>
      </w:pPr>
      <w:rPr>
        <w:rFonts w:hint="eastAsia"/>
      </w:rPr>
    </w:lvl>
    <w:lvl w:ilvl="6">
      <w:start w:val="1"/>
      <w:numFmt w:val="decimal"/>
      <w:isLgl w:val="false"/>
      <w:suff w:val="tab"/>
      <w:lvlText w:val="%1.%2.%3.%4.%5.%6.%7."/>
      <w:lvlJc w:val="left"/>
      <w:pPr>
        <w:pStyle w:val="1135"/>
        <w:ind w:left="1276" w:hanging="1276"/>
        <w:tabs>
          <w:tab w:val="num" w:pos="1276" w:leader="none"/>
        </w:tabs>
      </w:pPr>
      <w:rPr>
        <w:rFonts w:hint="eastAsia"/>
      </w:rPr>
    </w:lvl>
    <w:lvl w:ilvl="7">
      <w:start w:val="1"/>
      <w:numFmt w:val="decimal"/>
      <w:isLgl w:val="false"/>
      <w:suff w:val="tab"/>
      <w:lvlText w:val="%1.%2.%3.%4.%5.%6.%7.%8."/>
      <w:lvlJc w:val="left"/>
      <w:pPr>
        <w:pStyle w:val="1135"/>
        <w:ind w:left="1418" w:hanging="1418"/>
        <w:tabs>
          <w:tab w:val="num" w:pos="1418" w:leader="none"/>
        </w:tabs>
      </w:pPr>
      <w:rPr>
        <w:rFonts w:hint="eastAsia"/>
      </w:rPr>
    </w:lvl>
    <w:lvl w:ilvl="8">
      <w:start w:val="1"/>
      <w:numFmt w:val="decimal"/>
      <w:isLgl w:val="false"/>
      <w:suff w:val="tab"/>
      <w:lvlText w:val="%1.%2.%3.%4.%5.%6.%7.%8.%9."/>
      <w:lvlJc w:val="left"/>
      <w:pPr>
        <w:pStyle w:val="1135"/>
        <w:ind w:left="1559" w:hanging="1559"/>
        <w:tabs>
          <w:tab w:val="num" w:pos="1559" w:leader="none"/>
        </w:tabs>
      </w:pPr>
      <w:rPr>
        <w:rFonts w:hint="eastAsia"/>
      </w:rPr>
    </w:lvl>
  </w:abstractNum>
  <w:abstractNum w:abstractNumId="6">
    <w:multiLevelType w:val="hybridMultilevel"/>
    <w:lvl w:ilvl="0">
      <w:start w:val="1"/>
      <w:numFmt w:val="lowerLetter"/>
      <w:pStyle w:val="1155"/>
      <w:isLgl w:val="false"/>
      <w:suff w:val="tab"/>
      <w:lvlText w:val="%1)"/>
      <w:lvlJc w:val="left"/>
      <w:pPr>
        <w:pStyle w:val="1135"/>
        <w:ind w:left="990" w:hanging="360"/>
        <w:tabs>
          <w:tab w:val="num" w:pos="990" w:leader="none"/>
        </w:tabs>
      </w:pPr>
      <w:rPr>
        <w:rFonts w:hint="eastAsia"/>
      </w:rPr>
    </w:lvl>
    <w:lvl w:ilvl="1">
      <w:start w:val="1"/>
      <w:numFmt w:val="lowerLetter"/>
      <w:pStyle w:val="1261"/>
      <w:isLgl w:val="false"/>
      <w:suff w:val="tab"/>
      <w:lvlText w:val="%2)"/>
      <w:lvlJc w:val="left"/>
      <w:pPr>
        <w:pStyle w:val="1135"/>
        <w:ind w:left="1470" w:hanging="420"/>
        <w:tabs>
          <w:tab w:val="num" w:pos="1470" w:leader="none"/>
        </w:tabs>
      </w:pPr>
    </w:lvl>
    <w:lvl w:ilvl="2">
      <w:start w:val="1"/>
      <w:numFmt w:val="lowerRoman"/>
      <w:isLgl w:val="false"/>
      <w:suff w:val="tab"/>
      <w:lvlText w:val="%3."/>
      <w:lvlJc w:val="right"/>
      <w:pPr>
        <w:pStyle w:val="1135"/>
        <w:ind w:left="1890" w:hanging="420"/>
        <w:tabs>
          <w:tab w:val="num" w:pos="1890" w:leader="none"/>
        </w:tabs>
      </w:pPr>
    </w:lvl>
    <w:lvl w:ilvl="3">
      <w:start w:val="1"/>
      <w:numFmt w:val="decimal"/>
      <w:isLgl w:val="false"/>
      <w:suff w:val="tab"/>
      <w:lvlText w:val="%4."/>
      <w:lvlJc w:val="left"/>
      <w:pPr>
        <w:pStyle w:val="1135"/>
        <w:ind w:left="2310" w:hanging="420"/>
        <w:tabs>
          <w:tab w:val="num" w:pos="2310" w:leader="none"/>
        </w:tabs>
      </w:pPr>
    </w:lvl>
    <w:lvl w:ilvl="4">
      <w:start w:val="1"/>
      <w:numFmt w:val="lowerLetter"/>
      <w:isLgl w:val="false"/>
      <w:suff w:val="tab"/>
      <w:lvlText w:val="%5)"/>
      <w:lvlJc w:val="left"/>
      <w:pPr>
        <w:pStyle w:val="1135"/>
        <w:ind w:left="2730" w:hanging="420"/>
        <w:tabs>
          <w:tab w:val="num" w:pos="2730" w:leader="none"/>
        </w:tabs>
      </w:pPr>
    </w:lvl>
    <w:lvl w:ilvl="5">
      <w:start w:val="1"/>
      <w:numFmt w:val="lowerRoman"/>
      <w:isLgl w:val="false"/>
      <w:suff w:val="tab"/>
      <w:lvlText w:val="%6."/>
      <w:lvlJc w:val="right"/>
      <w:pPr>
        <w:pStyle w:val="1135"/>
        <w:ind w:left="3150" w:hanging="420"/>
        <w:tabs>
          <w:tab w:val="num" w:pos="3150" w:leader="none"/>
        </w:tabs>
      </w:pPr>
    </w:lvl>
    <w:lvl w:ilvl="6">
      <w:start w:val="1"/>
      <w:numFmt w:val="decimal"/>
      <w:isLgl w:val="false"/>
      <w:suff w:val="tab"/>
      <w:lvlText w:val="%7."/>
      <w:lvlJc w:val="left"/>
      <w:pPr>
        <w:pStyle w:val="1135"/>
        <w:ind w:left="3570" w:hanging="420"/>
        <w:tabs>
          <w:tab w:val="num" w:pos="3570" w:leader="none"/>
        </w:tabs>
      </w:pPr>
    </w:lvl>
    <w:lvl w:ilvl="7">
      <w:start w:val="1"/>
      <w:numFmt w:val="lowerLetter"/>
      <w:isLgl w:val="false"/>
      <w:suff w:val="tab"/>
      <w:lvlText w:val="%8)"/>
      <w:lvlJc w:val="left"/>
      <w:pPr>
        <w:pStyle w:val="1135"/>
        <w:ind w:left="3990" w:hanging="420"/>
        <w:tabs>
          <w:tab w:val="num" w:pos="3990" w:leader="none"/>
        </w:tabs>
      </w:pPr>
    </w:lvl>
    <w:lvl w:ilvl="8">
      <w:start w:val="1"/>
      <w:numFmt w:val="lowerRoman"/>
      <w:isLgl w:val="false"/>
      <w:suff w:val="tab"/>
      <w:lvlText w:val="%9."/>
      <w:lvlJc w:val="right"/>
      <w:pPr>
        <w:pStyle w:val="1135"/>
        <w:ind w:left="4410" w:hanging="420"/>
        <w:tabs>
          <w:tab w:val="num" w:pos="4410" w:leader="none"/>
        </w:tabs>
      </w:pPr>
    </w:lvl>
  </w:abstractNum>
  <w:abstractNum w:abstractNumId="7">
    <w:multiLevelType w:val="hybridMultilevel"/>
    <w:lvl w:ilvl="0">
      <w:start w:val="1"/>
      <w:numFmt w:val="decimal"/>
      <w:isLgl w:val="false"/>
      <w:suff w:val="nothing"/>
      <w:lvlText w:val="%1、"/>
      <w:lvlJc w:val="left"/>
      <w:pPr>
        <w:pStyle w:val="11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37"/>
      <w:isLgl w:val="false"/>
      <w:suff w:val="tab"/>
      <w:lvlText w:val="%1注："/>
      <w:lvlJc w:val="left"/>
      <w:pPr>
        <w:pStyle w:val="1135"/>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135"/>
        <w:ind w:left="780" w:hanging="360"/>
        <w:tabs>
          <w:tab w:val="num" w:pos="780" w:leader="none"/>
        </w:tabs>
      </w:pPr>
      <w:rPr>
        <w:rFonts w:hint="eastAsia"/>
      </w:rPr>
    </w:lvl>
    <w:lvl w:ilvl="2">
      <w:start w:val="1"/>
      <w:numFmt w:val="lowerRoman"/>
      <w:isLgl w:val="false"/>
      <w:suff w:val="tab"/>
      <w:lvlText w:val="%3."/>
      <w:lvlJc w:val="right"/>
      <w:pPr>
        <w:pStyle w:val="1135"/>
        <w:ind w:left="1260" w:hanging="420"/>
        <w:tabs>
          <w:tab w:val="num" w:pos="1260" w:leader="none"/>
        </w:tabs>
      </w:pPr>
    </w:lvl>
    <w:lvl w:ilvl="3">
      <w:start w:val="1"/>
      <w:numFmt w:val="decimal"/>
      <w:isLgl w:val="false"/>
      <w:suff w:val="tab"/>
      <w:lvlText w:val="%4."/>
      <w:lvlJc w:val="left"/>
      <w:pPr>
        <w:pStyle w:val="1135"/>
        <w:ind w:left="1680" w:hanging="420"/>
        <w:tabs>
          <w:tab w:val="num" w:pos="1680" w:leader="none"/>
        </w:tabs>
      </w:pPr>
    </w:lvl>
    <w:lvl w:ilvl="4">
      <w:start w:val="1"/>
      <w:numFmt w:val="lowerLetter"/>
      <w:isLgl w:val="false"/>
      <w:suff w:val="tab"/>
      <w:lvlText w:val="%5)"/>
      <w:lvlJc w:val="left"/>
      <w:pPr>
        <w:pStyle w:val="1135"/>
        <w:ind w:left="2100" w:hanging="420"/>
        <w:tabs>
          <w:tab w:val="num" w:pos="2100" w:leader="none"/>
        </w:tabs>
      </w:pPr>
    </w:lvl>
    <w:lvl w:ilvl="5">
      <w:start w:val="1"/>
      <w:numFmt w:val="lowerRoman"/>
      <w:isLgl w:val="false"/>
      <w:suff w:val="tab"/>
      <w:lvlText w:val="%6."/>
      <w:lvlJc w:val="right"/>
      <w:pPr>
        <w:pStyle w:val="1135"/>
        <w:ind w:left="2520" w:hanging="420"/>
        <w:tabs>
          <w:tab w:val="num" w:pos="2520" w:leader="none"/>
        </w:tabs>
      </w:pPr>
    </w:lvl>
    <w:lvl w:ilvl="6">
      <w:start w:val="1"/>
      <w:numFmt w:val="decimal"/>
      <w:isLgl w:val="false"/>
      <w:suff w:val="tab"/>
      <w:lvlText w:val="%7."/>
      <w:lvlJc w:val="left"/>
      <w:pPr>
        <w:pStyle w:val="1135"/>
        <w:ind w:left="2940" w:hanging="420"/>
        <w:tabs>
          <w:tab w:val="num" w:pos="2940" w:leader="none"/>
        </w:tabs>
      </w:pPr>
    </w:lvl>
    <w:lvl w:ilvl="7">
      <w:start w:val="1"/>
      <w:numFmt w:val="lowerLetter"/>
      <w:isLgl w:val="false"/>
      <w:suff w:val="tab"/>
      <w:lvlText w:val="%8)"/>
      <w:lvlJc w:val="left"/>
      <w:pPr>
        <w:pStyle w:val="1135"/>
        <w:ind w:left="3360" w:hanging="420"/>
        <w:tabs>
          <w:tab w:val="num" w:pos="3360" w:leader="none"/>
        </w:tabs>
      </w:pPr>
    </w:lvl>
    <w:lvl w:ilvl="8">
      <w:start w:val="1"/>
      <w:numFmt w:val="lowerRoman"/>
      <w:isLgl w:val="false"/>
      <w:suff w:val="tab"/>
      <w:lvlText w:val="%9."/>
      <w:lvlJc w:val="right"/>
      <w:pPr>
        <w:pStyle w:val="113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135"/>
        <w:ind w:left="420" w:hanging="420"/>
      </w:pPr>
      <w:rPr>
        <w:rFonts w:hint="eastAsia"/>
      </w:rPr>
    </w:lvl>
    <w:lvl w:ilvl="1">
      <w:start w:val="1"/>
      <w:numFmt w:val="lowerLetter"/>
      <w:isLgl w:val="false"/>
      <w:suff w:val="tab"/>
      <w:lvlText w:val="%2)"/>
      <w:lvlJc w:val="left"/>
      <w:pPr>
        <w:pStyle w:val="1135"/>
        <w:ind w:left="840" w:hanging="420"/>
      </w:pPr>
    </w:lvl>
    <w:lvl w:ilvl="2">
      <w:start w:val="1"/>
      <w:numFmt w:val="lowerRoman"/>
      <w:isLgl w:val="false"/>
      <w:suff w:val="tab"/>
      <w:lvlText w:val="%3."/>
      <w:lvlJc w:val="right"/>
      <w:pPr>
        <w:pStyle w:val="1135"/>
        <w:ind w:left="1260" w:hanging="420"/>
      </w:pPr>
    </w:lvl>
    <w:lvl w:ilvl="3">
      <w:start w:val="1"/>
      <w:numFmt w:val="decimal"/>
      <w:isLgl w:val="false"/>
      <w:suff w:val="tab"/>
      <w:lvlText w:val="%4."/>
      <w:lvlJc w:val="left"/>
      <w:pPr>
        <w:pStyle w:val="1135"/>
        <w:ind w:left="1680" w:hanging="420"/>
      </w:pPr>
    </w:lvl>
    <w:lvl w:ilvl="4">
      <w:start w:val="1"/>
      <w:numFmt w:val="lowerLetter"/>
      <w:isLgl w:val="false"/>
      <w:suff w:val="tab"/>
      <w:lvlText w:val="%5)"/>
      <w:lvlJc w:val="left"/>
      <w:pPr>
        <w:pStyle w:val="1135"/>
        <w:ind w:left="2100" w:hanging="420"/>
      </w:pPr>
    </w:lvl>
    <w:lvl w:ilvl="5">
      <w:start w:val="1"/>
      <w:numFmt w:val="lowerRoman"/>
      <w:isLgl w:val="false"/>
      <w:suff w:val="tab"/>
      <w:lvlText w:val="%6."/>
      <w:lvlJc w:val="right"/>
      <w:pPr>
        <w:pStyle w:val="1135"/>
        <w:ind w:left="2520" w:hanging="420"/>
      </w:pPr>
    </w:lvl>
    <w:lvl w:ilvl="6">
      <w:start w:val="1"/>
      <w:numFmt w:val="decimal"/>
      <w:isLgl w:val="false"/>
      <w:suff w:val="tab"/>
      <w:lvlText w:val="%7."/>
      <w:lvlJc w:val="left"/>
      <w:pPr>
        <w:pStyle w:val="1135"/>
        <w:ind w:left="2940" w:hanging="420"/>
      </w:pPr>
    </w:lvl>
    <w:lvl w:ilvl="7">
      <w:start w:val="1"/>
      <w:numFmt w:val="lowerLetter"/>
      <w:isLgl w:val="false"/>
      <w:suff w:val="tab"/>
      <w:lvlText w:val="%8)"/>
      <w:lvlJc w:val="left"/>
      <w:pPr>
        <w:pStyle w:val="1135"/>
        <w:ind w:left="3360" w:hanging="420"/>
      </w:pPr>
    </w:lvl>
    <w:lvl w:ilvl="8">
      <w:start w:val="1"/>
      <w:numFmt w:val="lowerRoman"/>
      <w:isLgl w:val="false"/>
      <w:suff w:val="tab"/>
      <w:lvlText w:val="%9."/>
      <w:lvlJc w:val="right"/>
      <w:pPr>
        <w:pStyle w:val="1135"/>
        <w:ind w:left="3780" w:hanging="420"/>
      </w:pPr>
    </w:lvl>
  </w:abstractNum>
  <w:abstractNum w:abstractNumId="10">
    <w:multiLevelType w:val="hybridMultilevel"/>
    <w:lvl w:ilvl="0">
      <w:start w:val="1"/>
      <w:numFmt w:val="decimal"/>
      <w:isLgl w:val="false"/>
      <w:suff w:val="tab"/>
      <w:lvlText w:val="%1."/>
      <w:lvlJc w:val="left"/>
      <w:pPr>
        <w:pStyle w:val="113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4"/>
  </w:num>
  <w:num w:numId="5">
    <w:abstractNumId w:val="7"/>
  </w:num>
  <w:num w:numId="6">
    <w:abstractNumId w:val="1"/>
  </w:num>
  <w:num w:numId="7">
    <w:abstractNumId w:val="3"/>
  </w:num>
  <w:num w:numId="8">
    <w:abstractNumId w:val="9"/>
  </w:num>
  <w:num w:numId="9">
    <w:abstractNumId w:val="2"/>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35"/>
    <w:next w:val="1135"/>
    <w:link w:val="960"/>
    <w:uiPriority w:val="9"/>
    <w:qFormat/>
    <w:pPr>
      <w:keepLines/>
      <w:keepNext/>
      <w:spacing w:before="480" w:after="200"/>
      <w:outlineLvl w:val="0"/>
    </w:pPr>
    <w:rPr>
      <w:rFonts w:ascii="Arial" w:hAnsi="Arial" w:eastAsia="Arial" w:cs="Arial"/>
      <w:sz w:val="40"/>
      <w:szCs w:val="40"/>
    </w:rPr>
  </w:style>
  <w:style w:type="character" w:styleId="960">
    <w:name w:val="Heading 1 Char"/>
    <w:link w:val="959"/>
    <w:uiPriority w:val="9"/>
    <w:rPr>
      <w:rFonts w:ascii="Arial" w:hAnsi="Arial" w:eastAsia="Arial" w:cs="Arial"/>
      <w:sz w:val="40"/>
      <w:szCs w:val="40"/>
    </w:rPr>
  </w:style>
  <w:style w:type="paragraph" w:styleId="961">
    <w:name w:val="Heading 2"/>
    <w:basedOn w:val="1135"/>
    <w:next w:val="1135"/>
    <w:link w:val="962"/>
    <w:uiPriority w:val="9"/>
    <w:unhideWhenUsed/>
    <w:qFormat/>
    <w:pPr>
      <w:keepLines/>
      <w:keepNext/>
      <w:spacing w:before="360" w:after="200"/>
      <w:outlineLvl w:val="1"/>
    </w:pPr>
    <w:rPr>
      <w:rFonts w:ascii="Arial" w:hAnsi="Arial" w:eastAsia="Arial" w:cs="Arial"/>
      <w:sz w:val="34"/>
    </w:rPr>
  </w:style>
  <w:style w:type="character" w:styleId="962">
    <w:name w:val="Heading 2 Char"/>
    <w:link w:val="961"/>
    <w:uiPriority w:val="9"/>
    <w:rPr>
      <w:rFonts w:ascii="Arial" w:hAnsi="Arial" w:eastAsia="Arial" w:cs="Arial"/>
      <w:sz w:val="34"/>
    </w:rPr>
  </w:style>
  <w:style w:type="paragraph" w:styleId="963">
    <w:name w:val="Heading 3"/>
    <w:basedOn w:val="1135"/>
    <w:next w:val="1135"/>
    <w:link w:val="964"/>
    <w:uiPriority w:val="9"/>
    <w:unhideWhenUsed/>
    <w:qFormat/>
    <w:pPr>
      <w:keepLines/>
      <w:keepNext/>
      <w:spacing w:before="320" w:after="200"/>
      <w:outlineLvl w:val="2"/>
    </w:pPr>
    <w:rPr>
      <w:rFonts w:ascii="Arial" w:hAnsi="Arial" w:eastAsia="Arial" w:cs="Arial"/>
      <w:sz w:val="30"/>
      <w:szCs w:val="30"/>
    </w:rPr>
  </w:style>
  <w:style w:type="character" w:styleId="964">
    <w:name w:val="Heading 3 Char"/>
    <w:link w:val="963"/>
    <w:uiPriority w:val="9"/>
    <w:rPr>
      <w:rFonts w:ascii="Arial" w:hAnsi="Arial" w:eastAsia="Arial" w:cs="Arial"/>
      <w:sz w:val="30"/>
      <w:szCs w:val="30"/>
    </w:rPr>
  </w:style>
  <w:style w:type="paragraph" w:styleId="965">
    <w:name w:val="Heading 4"/>
    <w:basedOn w:val="1135"/>
    <w:next w:val="1135"/>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link w:val="965"/>
    <w:uiPriority w:val="9"/>
    <w:rPr>
      <w:rFonts w:ascii="Arial" w:hAnsi="Arial" w:eastAsia="Arial" w:cs="Arial"/>
      <w:b/>
      <w:bCs/>
      <w:sz w:val="26"/>
      <w:szCs w:val="26"/>
    </w:rPr>
  </w:style>
  <w:style w:type="paragraph" w:styleId="967">
    <w:name w:val="Heading 5"/>
    <w:basedOn w:val="1135"/>
    <w:next w:val="1135"/>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link w:val="967"/>
    <w:uiPriority w:val="9"/>
    <w:rPr>
      <w:rFonts w:ascii="Arial" w:hAnsi="Arial" w:eastAsia="Arial" w:cs="Arial"/>
      <w:b/>
      <w:bCs/>
      <w:sz w:val="24"/>
      <w:szCs w:val="24"/>
    </w:rPr>
  </w:style>
  <w:style w:type="paragraph" w:styleId="969">
    <w:name w:val="Heading 6"/>
    <w:basedOn w:val="1135"/>
    <w:next w:val="1135"/>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link w:val="969"/>
    <w:uiPriority w:val="9"/>
    <w:rPr>
      <w:rFonts w:ascii="Arial" w:hAnsi="Arial" w:eastAsia="Arial" w:cs="Arial"/>
      <w:b/>
      <w:bCs/>
      <w:sz w:val="22"/>
      <w:szCs w:val="22"/>
    </w:rPr>
  </w:style>
  <w:style w:type="paragraph" w:styleId="971">
    <w:name w:val="Heading 7"/>
    <w:basedOn w:val="1135"/>
    <w:next w:val="1135"/>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link w:val="971"/>
    <w:uiPriority w:val="9"/>
    <w:rPr>
      <w:rFonts w:ascii="Arial" w:hAnsi="Arial" w:eastAsia="Arial" w:cs="Arial"/>
      <w:b/>
      <w:bCs/>
      <w:i/>
      <w:iCs/>
      <w:sz w:val="22"/>
      <w:szCs w:val="22"/>
    </w:rPr>
  </w:style>
  <w:style w:type="paragraph" w:styleId="973">
    <w:name w:val="Heading 8"/>
    <w:basedOn w:val="1135"/>
    <w:next w:val="1135"/>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link w:val="973"/>
    <w:uiPriority w:val="9"/>
    <w:rPr>
      <w:rFonts w:ascii="Arial" w:hAnsi="Arial" w:eastAsia="Arial" w:cs="Arial"/>
      <w:i/>
      <w:iCs/>
      <w:sz w:val="22"/>
      <w:szCs w:val="22"/>
    </w:rPr>
  </w:style>
  <w:style w:type="paragraph" w:styleId="975">
    <w:name w:val="Heading 9"/>
    <w:basedOn w:val="1135"/>
    <w:next w:val="1135"/>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link w:val="975"/>
    <w:uiPriority w:val="9"/>
    <w:rPr>
      <w:rFonts w:ascii="Arial" w:hAnsi="Arial" w:eastAsia="Arial" w:cs="Arial"/>
      <w:i/>
      <w:iCs/>
      <w:sz w:val="21"/>
      <w:szCs w:val="21"/>
    </w:rPr>
  </w:style>
  <w:style w:type="paragraph" w:styleId="977">
    <w:name w:val="Title"/>
    <w:basedOn w:val="1135"/>
    <w:next w:val="1135"/>
    <w:link w:val="978"/>
    <w:uiPriority w:val="10"/>
    <w:qFormat/>
    <w:pPr>
      <w:contextualSpacing/>
      <w:spacing w:before="300" w:after="200"/>
    </w:pPr>
    <w:rPr>
      <w:sz w:val="48"/>
      <w:szCs w:val="48"/>
    </w:rPr>
  </w:style>
  <w:style w:type="character" w:styleId="978">
    <w:name w:val="Title Char"/>
    <w:link w:val="977"/>
    <w:uiPriority w:val="10"/>
    <w:rPr>
      <w:sz w:val="48"/>
      <w:szCs w:val="48"/>
    </w:rPr>
  </w:style>
  <w:style w:type="paragraph" w:styleId="979">
    <w:name w:val="Subtitle"/>
    <w:basedOn w:val="1135"/>
    <w:next w:val="1135"/>
    <w:link w:val="980"/>
    <w:uiPriority w:val="11"/>
    <w:qFormat/>
    <w:pPr>
      <w:spacing w:before="200" w:after="200"/>
    </w:pPr>
    <w:rPr>
      <w:sz w:val="24"/>
      <w:szCs w:val="24"/>
    </w:rPr>
  </w:style>
  <w:style w:type="character" w:styleId="980">
    <w:name w:val="Subtitle Char"/>
    <w:link w:val="979"/>
    <w:uiPriority w:val="11"/>
    <w:rPr>
      <w:sz w:val="24"/>
      <w:szCs w:val="24"/>
    </w:rPr>
  </w:style>
  <w:style w:type="paragraph" w:styleId="981">
    <w:name w:val="Quote"/>
    <w:basedOn w:val="1135"/>
    <w:next w:val="1135"/>
    <w:link w:val="982"/>
    <w:uiPriority w:val="29"/>
    <w:qFormat/>
    <w:pPr>
      <w:ind w:left="720" w:right="720"/>
    </w:pPr>
    <w:rPr>
      <w:i/>
    </w:rPr>
  </w:style>
  <w:style w:type="character" w:styleId="982">
    <w:name w:val="Quote Char"/>
    <w:link w:val="981"/>
    <w:uiPriority w:val="29"/>
    <w:rPr>
      <w:i/>
    </w:rPr>
  </w:style>
  <w:style w:type="paragraph" w:styleId="983">
    <w:name w:val="Intense Quote"/>
    <w:basedOn w:val="1135"/>
    <w:next w:val="1135"/>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name w:val="Intense Quote Char"/>
    <w:link w:val="983"/>
    <w:uiPriority w:val="30"/>
    <w:rPr>
      <w:i/>
    </w:rPr>
  </w:style>
  <w:style w:type="paragraph" w:styleId="985">
    <w:name w:val="Header"/>
    <w:basedOn w:val="1135"/>
    <w:link w:val="986"/>
    <w:uiPriority w:val="99"/>
    <w:unhideWhenUsed/>
    <w:pPr>
      <w:spacing w:after="0" w:line="240" w:lineRule="auto"/>
      <w:tabs>
        <w:tab w:val="center" w:pos="7143" w:leader="none"/>
        <w:tab w:val="right" w:pos="14287" w:leader="none"/>
      </w:tabs>
    </w:pPr>
  </w:style>
  <w:style w:type="character" w:styleId="986">
    <w:name w:val="Header Char"/>
    <w:link w:val="985"/>
    <w:uiPriority w:val="99"/>
  </w:style>
  <w:style w:type="paragraph" w:styleId="987">
    <w:name w:val="Footer"/>
    <w:basedOn w:val="1135"/>
    <w:link w:val="990"/>
    <w:uiPriority w:val="99"/>
    <w:unhideWhenUsed/>
    <w:pPr>
      <w:spacing w:after="0" w:line="240" w:lineRule="auto"/>
      <w:tabs>
        <w:tab w:val="center" w:pos="7143" w:leader="none"/>
        <w:tab w:val="right" w:pos="14287" w:leader="none"/>
      </w:tabs>
    </w:pPr>
  </w:style>
  <w:style w:type="character" w:styleId="988">
    <w:name w:val="Footer Char"/>
    <w:link w:val="987"/>
    <w:uiPriority w:val="99"/>
  </w:style>
  <w:style w:type="paragraph" w:styleId="989">
    <w:name w:val="Caption"/>
    <w:basedOn w:val="1135"/>
    <w:next w:val="1135"/>
    <w:uiPriority w:val="35"/>
    <w:semiHidden/>
    <w:unhideWhenUsed/>
    <w:qFormat/>
    <w:pPr>
      <w:spacing w:line="276" w:lineRule="auto"/>
    </w:pPr>
    <w:rPr>
      <w:b/>
      <w:bCs/>
      <w:color w:val="4f81bd" w:themeColor="accent1"/>
      <w:sz w:val="18"/>
      <w:szCs w:val="18"/>
    </w:rPr>
  </w:style>
  <w:style w:type="character" w:styleId="990">
    <w:name w:val="Caption Char"/>
    <w:basedOn w:val="989"/>
    <w:link w:val="987"/>
    <w:uiPriority w:val="99"/>
  </w:style>
  <w:style w:type="table" w:styleId="9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7">
    <w:name w:val="Hyperlink"/>
    <w:uiPriority w:val="99"/>
    <w:unhideWhenUsed/>
    <w:rPr>
      <w:color w:val="0000ff" w:themeColor="hyperlink"/>
      <w:u w:val="single"/>
    </w:rPr>
  </w:style>
  <w:style w:type="paragraph" w:styleId="1118">
    <w:name w:val="footnote text"/>
    <w:basedOn w:val="1135"/>
    <w:link w:val="1119"/>
    <w:uiPriority w:val="99"/>
    <w:semiHidden/>
    <w:unhideWhenUsed/>
    <w:pPr>
      <w:spacing w:after="40" w:line="240" w:lineRule="auto"/>
    </w:pPr>
    <w:rPr>
      <w:sz w:val="18"/>
    </w:rPr>
  </w:style>
  <w:style w:type="character" w:styleId="1119">
    <w:name w:val="Footnote Text Char"/>
    <w:link w:val="1118"/>
    <w:uiPriority w:val="99"/>
    <w:rPr>
      <w:sz w:val="18"/>
    </w:rPr>
  </w:style>
  <w:style w:type="character" w:styleId="1120">
    <w:name w:val="footnote reference"/>
    <w:uiPriority w:val="99"/>
    <w:unhideWhenUsed/>
    <w:rPr>
      <w:vertAlign w:val="superscript"/>
    </w:rPr>
  </w:style>
  <w:style w:type="paragraph" w:styleId="1121">
    <w:name w:val="endnote text"/>
    <w:basedOn w:val="1135"/>
    <w:link w:val="1122"/>
    <w:uiPriority w:val="99"/>
    <w:semiHidden/>
    <w:unhideWhenUsed/>
    <w:pPr>
      <w:spacing w:after="0" w:line="240" w:lineRule="auto"/>
    </w:pPr>
    <w:rPr>
      <w:sz w:val="20"/>
    </w:rPr>
  </w:style>
  <w:style w:type="character" w:styleId="1122">
    <w:name w:val="Endnote Text Char"/>
    <w:link w:val="1121"/>
    <w:uiPriority w:val="99"/>
    <w:rPr>
      <w:sz w:val="20"/>
    </w:rPr>
  </w:style>
  <w:style w:type="character" w:styleId="1123">
    <w:name w:val="endnote reference"/>
    <w:uiPriority w:val="99"/>
    <w:semiHidden/>
    <w:unhideWhenUsed/>
    <w:rPr>
      <w:vertAlign w:val="superscript"/>
    </w:rPr>
  </w:style>
  <w:style w:type="paragraph" w:styleId="1124">
    <w:name w:val="toc 1"/>
    <w:basedOn w:val="1135"/>
    <w:next w:val="1135"/>
    <w:uiPriority w:val="39"/>
    <w:unhideWhenUsed/>
    <w:pPr>
      <w:ind w:left="0" w:right="0" w:firstLine="0"/>
      <w:spacing w:after="57"/>
    </w:pPr>
  </w:style>
  <w:style w:type="paragraph" w:styleId="1125">
    <w:name w:val="toc 2"/>
    <w:basedOn w:val="1135"/>
    <w:next w:val="1135"/>
    <w:uiPriority w:val="39"/>
    <w:unhideWhenUsed/>
    <w:pPr>
      <w:ind w:left="283" w:right="0" w:firstLine="0"/>
      <w:spacing w:after="57"/>
    </w:pPr>
  </w:style>
  <w:style w:type="paragraph" w:styleId="1126">
    <w:name w:val="toc 3"/>
    <w:basedOn w:val="1135"/>
    <w:next w:val="1135"/>
    <w:uiPriority w:val="39"/>
    <w:unhideWhenUsed/>
    <w:pPr>
      <w:ind w:left="567" w:right="0" w:firstLine="0"/>
      <w:spacing w:after="57"/>
    </w:pPr>
  </w:style>
  <w:style w:type="paragraph" w:styleId="1127">
    <w:name w:val="toc 4"/>
    <w:basedOn w:val="1135"/>
    <w:next w:val="1135"/>
    <w:uiPriority w:val="39"/>
    <w:unhideWhenUsed/>
    <w:pPr>
      <w:ind w:left="850" w:right="0" w:firstLine="0"/>
      <w:spacing w:after="57"/>
    </w:pPr>
  </w:style>
  <w:style w:type="paragraph" w:styleId="1128">
    <w:name w:val="toc 5"/>
    <w:basedOn w:val="1135"/>
    <w:next w:val="1135"/>
    <w:uiPriority w:val="39"/>
    <w:unhideWhenUsed/>
    <w:pPr>
      <w:ind w:left="1134" w:right="0" w:firstLine="0"/>
      <w:spacing w:after="57"/>
    </w:pPr>
  </w:style>
  <w:style w:type="paragraph" w:styleId="1129">
    <w:name w:val="toc 6"/>
    <w:basedOn w:val="1135"/>
    <w:next w:val="1135"/>
    <w:uiPriority w:val="39"/>
    <w:unhideWhenUsed/>
    <w:pPr>
      <w:ind w:left="1417" w:right="0" w:firstLine="0"/>
      <w:spacing w:after="57"/>
    </w:pPr>
  </w:style>
  <w:style w:type="paragraph" w:styleId="1130">
    <w:name w:val="toc 7"/>
    <w:basedOn w:val="1135"/>
    <w:next w:val="1135"/>
    <w:uiPriority w:val="39"/>
    <w:unhideWhenUsed/>
    <w:pPr>
      <w:ind w:left="1701" w:right="0" w:firstLine="0"/>
      <w:spacing w:after="57"/>
    </w:pPr>
  </w:style>
  <w:style w:type="paragraph" w:styleId="1131">
    <w:name w:val="toc 8"/>
    <w:basedOn w:val="1135"/>
    <w:next w:val="1135"/>
    <w:uiPriority w:val="39"/>
    <w:unhideWhenUsed/>
    <w:pPr>
      <w:ind w:left="1984" w:right="0" w:firstLine="0"/>
      <w:spacing w:after="57"/>
    </w:pPr>
  </w:style>
  <w:style w:type="paragraph" w:styleId="1132">
    <w:name w:val="toc 9"/>
    <w:basedOn w:val="1135"/>
    <w:next w:val="1135"/>
    <w:uiPriority w:val="39"/>
    <w:unhideWhenUsed/>
    <w:pPr>
      <w:ind w:left="2268" w:right="0" w:firstLine="0"/>
      <w:spacing w:after="57"/>
    </w:pPr>
  </w:style>
  <w:style w:type="paragraph" w:styleId="1133">
    <w:name w:val="TOC Heading"/>
    <w:uiPriority w:val="39"/>
    <w:unhideWhenUsed/>
  </w:style>
  <w:style w:type="paragraph" w:styleId="1134">
    <w:name w:val="table of figures"/>
    <w:basedOn w:val="1135"/>
    <w:next w:val="1135"/>
    <w:uiPriority w:val="99"/>
    <w:unhideWhenUsed/>
    <w:pPr>
      <w:spacing w:after="0" w:afterAutospacing="0"/>
    </w:pPr>
  </w:style>
  <w:style w:type="paragraph" w:styleId="1135" w:default="1">
    <w:name w:val="Normal"/>
    <w:next w:val="1143"/>
    <w:link w:val="1135"/>
    <w:qFormat/>
    <w:pPr>
      <w:jc w:val="both"/>
      <w:widowControl w:val="off"/>
    </w:pPr>
    <w:rPr>
      <w:rFonts w:eastAsia="微软雅黑"/>
      <w:sz w:val="21"/>
      <w:szCs w:val="22"/>
      <w:lang w:val="en-US" w:eastAsia="zh-CN" w:bidi="ar-SA"/>
    </w:rPr>
  </w:style>
  <w:style w:type="paragraph" w:styleId="1136">
    <w:name w:val="标题 1"/>
    <w:basedOn w:val="1135"/>
    <w:next w:val="1135"/>
    <w:link w:val="1147"/>
    <w:qFormat/>
    <w:pPr>
      <w:jc w:val="center"/>
      <w:keepLines/>
      <w:keepNext/>
      <w:spacing w:before="340" w:after="330"/>
      <w:outlineLvl w:val="0"/>
    </w:pPr>
    <w:rPr>
      <w:rFonts w:ascii="Calibri" w:hAnsi="Calibri"/>
      <w:b/>
      <w:bCs/>
      <w:sz w:val="32"/>
      <w:szCs w:val="44"/>
    </w:rPr>
  </w:style>
  <w:style w:type="paragraph" w:styleId="1137">
    <w:name w:val="标题 2"/>
    <w:basedOn w:val="1136"/>
    <w:next w:val="1149"/>
    <w:link w:val="1148"/>
    <w:qFormat/>
    <w:pPr>
      <w:jc w:val="center"/>
      <w:keepLines/>
      <w:keepNext/>
      <w:spacing w:before="260" w:after="260"/>
      <w:outlineLvl w:val="1"/>
    </w:pPr>
    <w:rPr>
      <w:rFonts w:ascii="Cambria" w:hAnsi="Cambria"/>
      <w:b w:val="0"/>
      <w:bCs w:val="0"/>
      <w:sz w:val="28"/>
      <w:szCs w:val="32"/>
    </w:rPr>
  </w:style>
  <w:style w:type="paragraph" w:styleId="1138">
    <w:name w:val="标题 3"/>
    <w:basedOn w:val="1135"/>
    <w:next w:val="1135"/>
    <w:link w:val="1150"/>
    <w:qFormat/>
    <w:pPr>
      <w:jc w:val="center"/>
      <w:keepLines/>
      <w:keepNext/>
      <w:spacing w:before="260" w:after="260" w:line="416" w:lineRule="auto"/>
      <w:outlineLvl w:val="2"/>
    </w:pPr>
    <w:rPr>
      <w:rFonts w:ascii="Calibri" w:hAnsi="Calibri"/>
      <w:bCs/>
      <w:sz w:val="28"/>
      <w:szCs w:val="32"/>
    </w:rPr>
  </w:style>
  <w:style w:type="paragraph" w:styleId="1139">
    <w:name w:val="标题 4"/>
    <w:basedOn w:val="1135"/>
    <w:next w:val="1135"/>
    <w:link w:val="1151"/>
    <w:qFormat/>
    <w:pPr>
      <w:keepLines/>
      <w:keepNext/>
      <w:spacing w:line="360" w:lineRule="auto"/>
      <w:outlineLvl w:val="3"/>
    </w:pPr>
    <w:rPr>
      <w:rFonts w:ascii="Arial" w:hAnsi="Arial" w:eastAsia="宋体"/>
      <w:b/>
      <w:bCs/>
      <w:sz w:val="24"/>
      <w:szCs w:val="28"/>
    </w:rPr>
  </w:style>
  <w:style w:type="paragraph" w:styleId="1140">
    <w:name w:val="标题 5"/>
    <w:basedOn w:val="1135"/>
    <w:next w:val="1135"/>
    <w:link w:val="1152"/>
    <w:qFormat/>
    <w:pPr>
      <w:keepLines/>
      <w:keepNext/>
      <w:spacing w:before="280" w:after="290" w:line="376" w:lineRule="auto"/>
      <w:outlineLvl w:val="4"/>
    </w:pPr>
    <w:rPr>
      <w:rFonts w:ascii="Calibri" w:hAnsi="Calibri" w:eastAsia="宋体"/>
      <w:b/>
      <w:bCs/>
      <w:sz w:val="28"/>
      <w:szCs w:val="28"/>
    </w:rPr>
  </w:style>
  <w:style w:type="character" w:styleId="1141">
    <w:name w:val="默认段落字体"/>
    <w:next w:val="1141"/>
    <w:link w:val="1135"/>
    <w:uiPriority w:val="1"/>
    <w:unhideWhenUsed/>
  </w:style>
  <w:style w:type="table" w:styleId="1142">
    <w:name w:val="普通表格"/>
    <w:next w:val="1142"/>
    <w:link w:val="1135"/>
    <w:uiPriority w:val="99"/>
    <w:unhideWhenUsed/>
    <w:tblPr/>
  </w:style>
  <w:style w:type="paragraph" w:styleId="1143">
    <w:name w:val="页眉"/>
    <w:basedOn w:val="1135"/>
    <w:next w:val="1145"/>
    <w:link w:val="1144"/>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144">
    <w:name w:val="页眉 字符"/>
    <w:next w:val="1144"/>
    <w:link w:val="1143"/>
    <w:uiPriority w:val="99"/>
    <w:qFormat/>
    <w:rPr>
      <w:rFonts w:ascii="宋体" w:hAnsi="Times New Roman" w:eastAsia="宋体" w:cs="Times New Roman"/>
      <w:sz w:val="18"/>
      <w:szCs w:val="18"/>
    </w:rPr>
  </w:style>
  <w:style w:type="paragraph" w:styleId="1145">
    <w:name w:val="正文文本"/>
    <w:basedOn w:val="1135"/>
    <w:next w:val="1135"/>
    <w:link w:val="1146"/>
    <w:qFormat/>
    <w:rPr>
      <w:rFonts w:ascii="仿宋_GB2312" w:hAnsi="宋体" w:eastAsia="仿宋_GB2312"/>
      <w:sz w:val="24"/>
      <w:szCs w:val="24"/>
    </w:rPr>
  </w:style>
  <w:style w:type="character" w:styleId="1146">
    <w:name w:val="正文文本 字符1"/>
    <w:next w:val="1146"/>
    <w:link w:val="1145"/>
    <w:qFormat/>
    <w:rPr>
      <w:rFonts w:ascii="仿宋_GB2312" w:hAnsi="宋体" w:eastAsia="仿宋_GB2312" w:cs="仿宋_GB2312"/>
      <w:sz w:val="24"/>
      <w:szCs w:val="24"/>
    </w:rPr>
  </w:style>
  <w:style w:type="character" w:styleId="1147">
    <w:name w:val="标题 1 字符"/>
    <w:next w:val="1147"/>
    <w:link w:val="1136"/>
    <w:qFormat/>
    <w:rPr>
      <w:rFonts w:ascii="Calibri" w:hAnsi="Calibri" w:eastAsia="微软雅黑"/>
      <w:b/>
      <w:bCs/>
      <w:sz w:val="32"/>
      <w:szCs w:val="44"/>
    </w:rPr>
  </w:style>
  <w:style w:type="character" w:styleId="1148">
    <w:name w:val="标题 2 字符"/>
    <w:next w:val="1148"/>
    <w:link w:val="1137"/>
    <w:qFormat/>
    <w:rPr>
      <w:rFonts w:ascii="Cambria" w:hAnsi="Cambria" w:eastAsia="微软雅黑" w:cs="Times New Roman"/>
      <w:b/>
      <w:bCs/>
      <w:sz w:val="28"/>
      <w:szCs w:val="32"/>
    </w:rPr>
  </w:style>
  <w:style w:type="paragraph" w:styleId="1149">
    <w:name w:val="正文缩进"/>
    <w:basedOn w:val="1135"/>
    <w:next w:val="1149"/>
    <w:link w:val="1135"/>
    <w:uiPriority w:val="99"/>
    <w:qFormat/>
    <w:pPr>
      <w:ind w:firstLine="420"/>
      <w:jc w:val="left"/>
      <w:spacing w:line="360" w:lineRule="atLeast"/>
    </w:pPr>
    <w:rPr>
      <w:rFonts w:eastAsia="宋体"/>
      <w:szCs w:val="21"/>
    </w:rPr>
  </w:style>
  <w:style w:type="character" w:styleId="1150">
    <w:name w:val="标题 3 字符"/>
    <w:next w:val="1150"/>
    <w:link w:val="1138"/>
    <w:qFormat/>
    <w:rPr>
      <w:rFonts w:ascii="Calibri" w:hAnsi="Calibri" w:eastAsia="微软雅黑" w:cs="Times New Roman"/>
      <w:bCs/>
      <w:sz w:val="28"/>
      <w:szCs w:val="32"/>
    </w:rPr>
  </w:style>
  <w:style w:type="character" w:styleId="1151">
    <w:name w:val="标题 4 字符"/>
    <w:next w:val="1151"/>
    <w:link w:val="1139"/>
    <w:qFormat/>
    <w:rPr>
      <w:rFonts w:ascii="Arial" w:hAnsi="Arial"/>
      <w:b/>
      <w:bCs/>
      <w:sz w:val="24"/>
      <w:szCs w:val="28"/>
    </w:rPr>
  </w:style>
  <w:style w:type="character" w:styleId="1152">
    <w:name w:val="标题 5 字符"/>
    <w:next w:val="1152"/>
    <w:link w:val="1140"/>
    <w:qFormat/>
    <w:rPr>
      <w:rFonts w:ascii="Calibri" w:hAnsi="Calibri"/>
      <w:b/>
      <w:bCs/>
      <w:sz w:val="28"/>
      <w:szCs w:val="28"/>
    </w:rPr>
  </w:style>
  <w:style w:type="paragraph" w:styleId="1153">
    <w:name w:val="目录 7"/>
    <w:basedOn w:val="1135"/>
    <w:next w:val="1135"/>
    <w:link w:val="1135"/>
    <w:qFormat/>
    <w:pPr>
      <w:ind w:left="2520"/>
    </w:pPr>
    <w:rPr>
      <w:szCs w:val="24"/>
    </w:rPr>
  </w:style>
  <w:style w:type="paragraph" w:styleId="1154">
    <w:name w:val="题注"/>
    <w:basedOn w:val="1135"/>
    <w:next w:val="1135"/>
    <w:link w:val="1135"/>
    <w:uiPriority w:val="35"/>
    <w:qFormat/>
    <w:rPr>
      <w:rFonts w:ascii="Cambria" w:hAnsi="Cambria" w:eastAsia="黑体"/>
      <w:sz w:val="20"/>
      <w:szCs w:val="20"/>
    </w:rPr>
  </w:style>
  <w:style w:type="paragraph" w:styleId="1155">
    <w:name w:val="列表项目符号"/>
    <w:basedOn w:val="1135"/>
    <w:next w:val="1155"/>
    <w:link w:val="1135"/>
    <w:qFormat/>
    <w:pPr>
      <w:numPr>
        <w:ilvl w:val="0"/>
        <w:numId w:val="1"/>
      </w:numPr>
      <w:spacing w:line="360" w:lineRule="atLeast"/>
      <w:tabs>
        <w:tab w:val="left" w:pos="360" w:leader="none"/>
        <w:tab w:val="left" w:pos="990" w:leader="none"/>
      </w:tabs>
    </w:pPr>
    <w:rPr>
      <w:rFonts w:ascii="Arial" w:hAnsi="Arial"/>
      <w:szCs w:val="21"/>
    </w:rPr>
  </w:style>
  <w:style w:type="paragraph" w:styleId="1156">
    <w:name w:val="文档结构图"/>
    <w:basedOn w:val="1135"/>
    <w:next w:val="1156"/>
    <w:link w:val="1157"/>
    <w:qFormat/>
    <w:rPr>
      <w:rFonts w:ascii="宋体" w:eastAsia="宋体"/>
      <w:sz w:val="18"/>
      <w:szCs w:val="18"/>
    </w:rPr>
  </w:style>
  <w:style w:type="character" w:styleId="1157">
    <w:name w:val="文档结构图 字符"/>
    <w:next w:val="1157"/>
    <w:link w:val="1156"/>
    <w:qFormat/>
    <w:rPr>
      <w:rFonts w:ascii="宋体"/>
      <w:sz w:val="18"/>
      <w:szCs w:val="18"/>
    </w:rPr>
  </w:style>
  <w:style w:type="paragraph" w:styleId="1158">
    <w:name w:val="批注文字"/>
    <w:basedOn w:val="1135"/>
    <w:next w:val="1158"/>
    <w:link w:val="1159"/>
    <w:uiPriority w:val="99"/>
    <w:qFormat/>
    <w:pPr>
      <w:jc w:val="left"/>
    </w:pPr>
    <w:rPr>
      <w:rFonts w:eastAsia="宋体"/>
      <w:sz w:val="20"/>
      <w:szCs w:val="21"/>
    </w:rPr>
  </w:style>
  <w:style w:type="character" w:styleId="1159">
    <w:name w:val="批注文字 字符1"/>
    <w:next w:val="1159"/>
    <w:link w:val="1158"/>
    <w:semiHidden/>
    <w:qFormat/>
    <w:rPr>
      <w:rFonts w:ascii="Times New Roman" w:hAnsi="Times New Roman" w:eastAsia="宋体" w:cs="Times New Roman"/>
      <w:szCs w:val="21"/>
    </w:rPr>
  </w:style>
  <w:style w:type="paragraph" w:styleId="1160">
    <w:name w:val="结束语"/>
    <w:basedOn w:val="1135"/>
    <w:next w:val="1135"/>
    <w:link w:val="1135"/>
    <w:qFormat/>
    <w:pPr>
      <w:ind w:left="100"/>
      <w:spacing w:line="360" w:lineRule="auto"/>
    </w:pPr>
    <w:rPr>
      <w:sz w:val="24"/>
    </w:rPr>
  </w:style>
  <w:style w:type="paragraph" w:styleId="1161">
    <w:name w:val="正文文本缩进"/>
    <w:basedOn w:val="1135"/>
    <w:next w:val="1161"/>
    <w:link w:val="1162"/>
    <w:qFormat/>
    <w:pPr>
      <w:ind w:firstLine="403"/>
      <w:spacing w:line="440" w:lineRule="exact"/>
    </w:pPr>
    <w:rPr>
      <w:rFonts w:ascii="宋体" w:hAnsi="宋体" w:eastAsia="宋体"/>
      <w:sz w:val="20"/>
      <w:szCs w:val="21"/>
    </w:rPr>
  </w:style>
  <w:style w:type="character" w:styleId="1162">
    <w:name w:val="正文文本缩进 字符"/>
    <w:next w:val="1162"/>
    <w:link w:val="1161"/>
    <w:qFormat/>
    <w:rPr>
      <w:rFonts w:ascii="宋体" w:hAnsi="宋体" w:eastAsia="宋体" w:cs="宋体"/>
      <w:szCs w:val="21"/>
    </w:rPr>
  </w:style>
  <w:style w:type="paragraph" w:styleId="1163">
    <w:name w:val="文本块"/>
    <w:basedOn w:val="1135"/>
    <w:next w:val="1163"/>
    <w:link w:val="1135"/>
    <w:uiPriority w:val="99"/>
    <w:unhideWhenUsed/>
    <w:qFormat/>
    <w:pPr>
      <w:ind w:left="1440" w:right="1440"/>
      <w:spacing w:after="120"/>
    </w:pPr>
  </w:style>
  <w:style w:type="paragraph" w:styleId="1164">
    <w:name w:val="索引 4"/>
    <w:basedOn w:val="1135"/>
    <w:next w:val="1135"/>
    <w:link w:val="1135"/>
    <w:unhideWhenUsed/>
    <w:qFormat/>
    <w:pPr>
      <w:ind w:left="600"/>
    </w:pPr>
    <w:rPr>
      <w:rFonts w:ascii="Verdana" w:hAnsi="Verdana"/>
      <w:szCs w:val="20"/>
    </w:rPr>
  </w:style>
  <w:style w:type="paragraph" w:styleId="1165">
    <w:name w:val="目录 5"/>
    <w:basedOn w:val="1135"/>
    <w:next w:val="1135"/>
    <w:link w:val="1135"/>
    <w:qFormat/>
    <w:pPr>
      <w:ind w:left="1680"/>
    </w:pPr>
    <w:rPr>
      <w:szCs w:val="24"/>
    </w:rPr>
  </w:style>
  <w:style w:type="paragraph" w:styleId="1166">
    <w:name w:val="目录 3"/>
    <w:basedOn w:val="1135"/>
    <w:next w:val="1135"/>
    <w:link w:val="1135"/>
    <w:uiPriority w:val="39"/>
    <w:unhideWhenUsed/>
    <w:qFormat/>
    <w:pPr>
      <w:ind w:left="840"/>
    </w:pPr>
    <w:rPr>
      <w:rFonts w:ascii="Calibri" w:hAnsi="Calibri" w:eastAsia="宋体"/>
    </w:rPr>
  </w:style>
  <w:style w:type="paragraph" w:styleId="1167">
    <w:name w:val="纯文本"/>
    <w:basedOn w:val="1135"/>
    <w:next w:val="1167"/>
    <w:link w:val="1168"/>
    <w:qFormat/>
    <w:rPr>
      <w:rFonts w:ascii="宋体" w:hAnsi="Courier New" w:eastAsia="宋体"/>
      <w:sz w:val="28"/>
      <w:szCs w:val="28"/>
    </w:rPr>
  </w:style>
  <w:style w:type="character" w:styleId="1168">
    <w:name w:val="纯文本 字符"/>
    <w:next w:val="1168"/>
    <w:link w:val="1167"/>
    <w:qFormat/>
    <w:rPr>
      <w:rFonts w:ascii="宋体" w:hAnsi="Courier New" w:eastAsia="宋体" w:cs="宋体"/>
      <w:sz w:val="28"/>
      <w:szCs w:val="28"/>
    </w:rPr>
  </w:style>
  <w:style w:type="paragraph" w:styleId="1169">
    <w:name w:val="目录 8"/>
    <w:basedOn w:val="1135"/>
    <w:next w:val="1135"/>
    <w:link w:val="1135"/>
    <w:qFormat/>
    <w:pPr>
      <w:ind w:left="2940"/>
    </w:pPr>
    <w:rPr>
      <w:szCs w:val="24"/>
    </w:rPr>
  </w:style>
  <w:style w:type="paragraph" w:styleId="1170">
    <w:name w:val="日期"/>
    <w:basedOn w:val="1135"/>
    <w:next w:val="1135"/>
    <w:link w:val="1171"/>
    <w:qFormat/>
    <w:pPr>
      <w:ind w:left="100"/>
    </w:pPr>
    <w:rPr>
      <w:rFonts w:eastAsia="宋体"/>
      <w:sz w:val="20"/>
      <w:szCs w:val="21"/>
    </w:rPr>
  </w:style>
  <w:style w:type="character" w:styleId="1171">
    <w:name w:val="日期 字符"/>
    <w:next w:val="1171"/>
    <w:link w:val="1170"/>
    <w:qFormat/>
    <w:rPr>
      <w:rFonts w:ascii="Times New Roman" w:hAnsi="Times New Roman" w:eastAsia="宋体" w:cs="Times New Roman"/>
      <w:szCs w:val="21"/>
    </w:rPr>
  </w:style>
  <w:style w:type="paragraph" w:styleId="1172">
    <w:name w:val="正文文本缩进 2"/>
    <w:basedOn w:val="1135"/>
    <w:next w:val="1172"/>
    <w:link w:val="1173"/>
    <w:qFormat/>
    <w:pPr>
      <w:ind w:firstLine="420"/>
      <w:spacing w:line="440" w:lineRule="exact"/>
    </w:pPr>
    <w:rPr>
      <w:rFonts w:ascii="宋体" w:hAnsi="宋体" w:eastAsia="宋体"/>
      <w:sz w:val="20"/>
      <w:szCs w:val="21"/>
    </w:rPr>
  </w:style>
  <w:style w:type="character" w:styleId="1173">
    <w:name w:val="正文文本缩进 2 字符"/>
    <w:next w:val="1173"/>
    <w:link w:val="1172"/>
    <w:qFormat/>
    <w:rPr>
      <w:rFonts w:ascii="宋体" w:hAnsi="宋体" w:eastAsia="宋体" w:cs="宋体"/>
      <w:szCs w:val="21"/>
    </w:rPr>
  </w:style>
  <w:style w:type="paragraph" w:styleId="1174">
    <w:name w:val="批注框文本"/>
    <w:basedOn w:val="1135"/>
    <w:next w:val="1174"/>
    <w:link w:val="1175"/>
    <w:semiHidden/>
    <w:qFormat/>
    <w:rPr>
      <w:rFonts w:eastAsia="宋体"/>
      <w:sz w:val="18"/>
      <w:szCs w:val="18"/>
    </w:rPr>
  </w:style>
  <w:style w:type="character" w:styleId="1175">
    <w:name w:val="批注框文本 字符"/>
    <w:next w:val="1175"/>
    <w:link w:val="1174"/>
    <w:semiHidden/>
    <w:qFormat/>
    <w:rPr>
      <w:rFonts w:ascii="Times New Roman" w:hAnsi="Times New Roman" w:eastAsia="宋体" w:cs="Times New Roman"/>
      <w:sz w:val="18"/>
      <w:szCs w:val="18"/>
    </w:rPr>
  </w:style>
  <w:style w:type="paragraph" w:styleId="1176">
    <w:name w:val="页脚"/>
    <w:basedOn w:val="1135"/>
    <w:next w:val="1176"/>
    <w:link w:val="1177"/>
    <w:uiPriority w:val="99"/>
    <w:unhideWhenUsed/>
    <w:qFormat/>
    <w:pPr>
      <w:jc w:val="left"/>
      <w:tabs>
        <w:tab w:val="center" w:pos="4153" w:leader="none"/>
        <w:tab w:val="right" w:pos="8306" w:leader="none"/>
      </w:tabs>
    </w:pPr>
    <w:rPr>
      <w:rFonts w:ascii="宋体" w:eastAsia="宋体"/>
      <w:sz w:val="18"/>
      <w:szCs w:val="18"/>
    </w:rPr>
  </w:style>
  <w:style w:type="character" w:styleId="1177">
    <w:name w:val="页脚 字符"/>
    <w:next w:val="1177"/>
    <w:link w:val="1176"/>
    <w:uiPriority w:val="99"/>
    <w:qFormat/>
    <w:rPr>
      <w:rFonts w:ascii="宋体" w:hAnsi="Times New Roman" w:eastAsia="宋体" w:cs="Times New Roman"/>
      <w:sz w:val="18"/>
      <w:szCs w:val="18"/>
    </w:rPr>
  </w:style>
  <w:style w:type="paragraph" w:styleId="1178">
    <w:name w:val="寄信人地址"/>
    <w:basedOn w:val="1135"/>
    <w:next w:val="1178"/>
    <w:link w:val="1135"/>
    <w:qFormat/>
    <w:rPr>
      <w:rFonts w:ascii="Arial" w:hAnsi="Arial" w:eastAsia="宋体" w:cs="Times New Roman"/>
    </w:rPr>
  </w:style>
  <w:style w:type="paragraph" w:styleId="1179">
    <w:name w:val="目录 1"/>
    <w:basedOn w:val="1135"/>
    <w:next w:val="1135"/>
    <w:link w:val="1135"/>
    <w:uiPriority w:val="39"/>
    <w:unhideWhenUsed/>
    <w:qFormat/>
    <w:rPr>
      <w:rFonts w:ascii="Calibri" w:hAnsi="Calibri" w:eastAsia="宋体"/>
    </w:rPr>
  </w:style>
  <w:style w:type="paragraph" w:styleId="1180">
    <w:name w:val="目录 4"/>
    <w:basedOn w:val="1135"/>
    <w:next w:val="1135"/>
    <w:link w:val="1135"/>
    <w:qFormat/>
    <w:pPr>
      <w:ind w:left="1260"/>
    </w:pPr>
    <w:rPr>
      <w:szCs w:val="24"/>
    </w:rPr>
  </w:style>
  <w:style w:type="paragraph" w:styleId="1181">
    <w:name w:val="目录 6"/>
    <w:basedOn w:val="1135"/>
    <w:next w:val="1135"/>
    <w:link w:val="1135"/>
    <w:qFormat/>
    <w:pPr>
      <w:ind w:left="2100"/>
    </w:pPr>
    <w:rPr>
      <w:szCs w:val="24"/>
    </w:rPr>
  </w:style>
  <w:style w:type="paragraph" w:styleId="1182">
    <w:name w:val="正文文本缩进 3"/>
    <w:basedOn w:val="1135"/>
    <w:next w:val="1182"/>
    <w:link w:val="1135"/>
    <w:qFormat/>
    <w:pPr>
      <w:ind w:firstLine="720"/>
      <w:spacing w:after="120" w:line="360" w:lineRule="atLeast"/>
    </w:pPr>
    <w:rPr>
      <w:sz w:val="24"/>
      <w:szCs w:val="20"/>
    </w:rPr>
  </w:style>
  <w:style w:type="paragraph" w:styleId="1183">
    <w:name w:val="目录 2"/>
    <w:basedOn w:val="1135"/>
    <w:next w:val="1135"/>
    <w:link w:val="1135"/>
    <w:uiPriority w:val="39"/>
    <w:unhideWhenUsed/>
    <w:qFormat/>
    <w:pPr>
      <w:ind w:left="420"/>
    </w:pPr>
    <w:rPr>
      <w:rFonts w:ascii="Calibri" w:hAnsi="Calibri" w:eastAsia="宋体"/>
    </w:rPr>
  </w:style>
  <w:style w:type="paragraph" w:styleId="1184">
    <w:name w:val="目录 9"/>
    <w:basedOn w:val="1135"/>
    <w:next w:val="1135"/>
    <w:link w:val="1135"/>
    <w:qFormat/>
    <w:pPr>
      <w:ind w:left="3360"/>
    </w:pPr>
    <w:rPr>
      <w:szCs w:val="24"/>
    </w:rPr>
  </w:style>
  <w:style w:type="paragraph" w:styleId="1185">
    <w:name w:val="普通(网站)"/>
    <w:basedOn w:val="1135"/>
    <w:next w:val="1185"/>
    <w:link w:val="1135"/>
    <w:unhideWhenUsed/>
    <w:qFormat/>
    <w:pPr>
      <w:jc w:val="left"/>
      <w:spacing w:before="100" w:beforeAutospacing="1" w:after="100" w:afterAutospacing="1"/>
      <w:widowControl/>
    </w:pPr>
    <w:rPr>
      <w:rFonts w:ascii="宋体" w:hAnsi="宋体" w:eastAsia="宋体" w:cs="宋体"/>
      <w:sz w:val="24"/>
      <w:szCs w:val="24"/>
    </w:rPr>
  </w:style>
  <w:style w:type="paragraph" w:styleId="1186">
    <w:name w:val="批注主题"/>
    <w:basedOn w:val="1158"/>
    <w:next w:val="1158"/>
    <w:link w:val="1187"/>
    <w:uiPriority w:val="99"/>
    <w:unhideWhenUsed/>
    <w:qFormat/>
    <w:rPr>
      <w:b/>
      <w:bCs/>
      <w:sz w:val="21"/>
      <w:szCs w:val="22"/>
    </w:rPr>
  </w:style>
  <w:style w:type="character" w:styleId="1187">
    <w:name w:val="批注主题 字符"/>
    <w:next w:val="1187"/>
    <w:link w:val="1186"/>
    <w:uiPriority w:val="99"/>
    <w:semiHidden/>
    <w:qFormat/>
    <w:rPr>
      <w:rFonts w:ascii="Times New Roman" w:hAnsi="Times New Roman" w:eastAsia="宋体" w:cs="Times New Roman"/>
      <w:b/>
      <w:bCs/>
      <w:sz w:val="21"/>
      <w:szCs w:val="22"/>
    </w:rPr>
  </w:style>
  <w:style w:type="paragraph" w:styleId="1188">
    <w:name w:val="正文首行缩进"/>
    <w:basedOn w:val="1145"/>
    <w:next w:val="1188"/>
    <w:link w:val="1189"/>
    <w:uiPriority w:val="99"/>
    <w:unhideWhenUsed/>
    <w:qFormat/>
    <w:pPr>
      <w:ind w:firstLine="420"/>
      <w:spacing w:after="120"/>
    </w:pPr>
    <w:rPr>
      <w:rFonts w:ascii="Times New Roman" w:hAnsi="Times New Roman"/>
      <w:sz w:val="21"/>
      <w:szCs w:val="22"/>
    </w:rPr>
  </w:style>
  <w:style w:type="character" w:styleId="1189">
    <w:name w:val="正文文本首行缩进 字符"/>
    <w:next w:val="1189"/>
    <w:link w:val="1188"/>
    <w:uiPriority w:val="99"/>
    <w:qFormat/>
    <w:rPr>
      <w:rFonts w:ascii="Times New Roman" w:hAnsi="Times New Roman" w:eastAsia="仿宋_GB2312" w:cs="仿宋_GB2312"/>
      <w:sz w:val="21"/>
      <w:szCs w:val="22"/>
    </w:rPr>
  </w:style>
  <w:style w:type="table" w:styleId="1190">
    <w:name w:val="网格型"/>
    <w:basedOn w:val="1142"/>
    <w:next w:val="1190"/>
    <w:link w:val="1135"/>
    <w:uiPriority w:val="39"/>
    <w:qFormat/>
    <w:tblPr/>
  </w:style>
  <w:style w:type="character" w:styleId="1191">
    <w:name w:val="要点"/>
    <w:next w:val="1191"/>
    <w:link w:val="1135"/>
    <w:qFormat/>
    <w:rPr>
      <w:b/>
      <w:bCs/>
    </w:rPr>
  </w:style>
  <w:style w:type="character" w:styleId="1192">
    <w:name w:val="页码"/>
    <w:next w:val="1192"/>
    <w:link w:val="1135"/>
    <w:qFormat/>
  </w:style>
  <w:style w:type="character" w:styleId="1193">
    <w:name w:val="已访问的超链接"/>
    <w:next w:val="1193"/>
    <w:link w:val="1135"/>
    <w:uiPriority w:val="99"/>
    <w:qFormat/>
    <w:rPr>
      <w:color w:val="000000"/>
      <w:sz w:val="18"/>
      <w:szCs w:val="18"/>
      <w:u w:val="none"/>
    </w:rPr>
  </w:style>
  <w:style w:type="character" w:styleId="1194">
    <w:name w:val="强调"/>
    <w:next w:val="1194"/>
    <w:link w:val="1135"/>
    <w:uiPriority w:val="20"/>
    <w:qFormat/>
    <w:rPr>
      <w:i/>
      <w:iCs/>
    </w:rPr>
  </w:style>
  <w:style w:type="character" w:styleId="1195">
    <w:name w:val="超链接"/>
    <w:next w:val="1195"/>
    <w:link w:val="1135"/>
    <w:uiPriority w:val="99"/>
    <w:qFormat/>
    <w:rPr>
      <w:color w:val="000000"/>
      <w:sz w:val="18"/>
      <w:szCs w:val="18"/>
      <w:u w:val="none"/>
    </w:rPr>
  </w:style>
  <w:style w:type="character" w:styleId="1196">
    <w:name w:val="批注引用"/>
    <w:next w:val="1196"/>
    <w:link w:val="1135"/>
    <w:qFormat/>
    <w:rPr>
      <w:sz w:val="21"/>
      <w:szCs w:val="21"/>
    </w:rPr>
  </w:style>
  <w:style w:type="paragraph" w:styleId="1197">
    <w:name w:val="一级条标题"/>
    <w:basedOn w:val="1198"/>
    <w:next w:val="1199"/>
    <w:link w:val="1135"/>
    <w:qFormat/>
    <w:pPr>
      <w:outlineLvl w:val="2"/>
    </w:pPr>
    <w:rPr>
      <w:rFonts w:eastAsia="黑体"/>
      <w:sz w:val="21"/>
      <w:szCs w:val="21"/>
      <w:lang w:val="en-US" w:eastAsia="zh-CN" w:bidi="ar-SA"/>
    </w:rPr>
  </w:style>
  <w:style w:type="paragraph" w:styleId="1198">
    <w:name w:val="章标题"/>
    <w:next w:val="1135"/>
    <w:link w:val="1135"/>
    <w:qFormat/>
    <w:pPr>
      <w:jc w:val="both"/>
      <w:outlineLvl w:val="1"/>
    </w:pPr>
    <w:rPr>
      <w:rFonts w:ascii="黑体" w:eastAsia="黑体" w:cs="黑体"/>
      <w:sz w:val="21"/>
      <w:szCs w:val="21"/>
      <w:lang w:val="en-US" w:eastAsia="zh-CN" w:bidi="ar-SA"/>
    </w:rPr>
  </w:style>
  <w:style w:type="paragraph" w:styleId="1199">
    <w:name w:val="段"/>
    <w:next w:val="1135"/>
    <w:link w:val="1135"/>
    <w:qFormat/>
    <w:pPr>
      <w:ind w:firstLine="200"/>
      <w:jc w:val="both"/>
    </w:pPr>
    <w:rPr>
      <w:rFonts w:ascii="宋体" w:cs="宋体"/>
      <w:sz w:val="21"/>
      <w:szCs w:val="21"/>
      <w:lang w:val="en-US" w:eastAsia="zh-CN" w:bidi="ar-SA"/>
    </w:rPr>
  </w:style>
  <w:style w:type="character" w:styleId="1200">
    <w:name w:val="selected"/>
    <w:next w:val="1200"/>
    <w:link w:val="1135"/>
    <w:qFormat/>
    <w:rPr>
      <w:shd w:val="clear" w:color="auto" w:fill="b00006"/>
    </w:rPr>
  </w:style>
  <w:style w:type="character" w:styleId="1201">
    <w:name w:val="1page sec3 Char"/>
    <w:next w:val="1201"/>
    <w:link w:val="1135"/>
    <w:qFormat/>
    <w:rPr>
      <w:rFonts w:eastAsia="宋体"/>
      <w:sz w:val="18"/>
      <w:szCs w:val="18"/>
      <w:lang w:val="en-US" w:eastAsia="zh-CN" w:bidi="ar-SA"/>
    </w:rPr>
  </w:style>
  <w:style w:type="character" w:styleId="1202">
    <w:name w:val="z-窗体底端 字符"/>
    <w:next w:val="1202"/>
    <w:link w:val="1203"/>
    <w:uiPriority w:val="99"/>
    <w:semiHidden/>
    <w:qFormat/>
    <w:rPr>
      <w:rFonts w:ascii="Arial" w:hAnsi="Arial" w:eastAsia="宋体" w:cs="Arial"/>
      <w:vanish/>
      <w:sz w:val="16"/>
      <w:szCs w:val="16"/>
    </w:rPr>
  </w:style>
  <w:style w:type="paragraph" w:styleId="1203">
    <w:name w:val="z-窗体底端1"/>
    <w:basedOn w:val="1135"/>
    <w:next w:val="1135"/>
    <w:link w:val="1202"/>
    <w:uiPriority w:val="99"/>
    <w:unhideWhenUsed/>
    <w:qFormat/>
    <w:pPr>
      <w:jc w:val="center"/>
      <w:widowControl/>
      <w:pBdr>
        <w:top w:val="single" w:color="000000" w:sz="6" w:space="1"/>
      </w:pBdr>
    </w:pPr>
    <w:rPr>
      <w:rFonts w:ascii="Arial" w:hAnsi="Arial" w:eastAsia="宋体"/>
      <w:vanish/>
      <w:sz w:val="16"/>
      <w:szCs w:val="16"/>
    </w:rPr>
  </w:style>
  <w:style w:type="character" w:styleId="1204">
    <w:name w:val="Char Char5"/>
    <w:next w:val="1204"/>
    <w:link w:val="1135"/>
    <w:qFormat/>
    <w:rPr>
      <w:rFonts w:ascii="宋体" w:hAnsi="Courier New" w:eastAsia="宋体" w:cs="宋体"/>
      <w:sz w:val="28"/>
      <w:szCs w:val="28"/>
      <w:lang w:val="en-US" w:eastAsia="zh-CN"/>
    </w:rPr>
  </w:style>
  <w:style w:type="character" w:styleId="1205">
    <w:name w:val="Char Char13"/>
    <w:next w:val="1205"/>
    <w:link w:val="1135"/>
    <w:qFormat/>
    <w:rPr>
      <w:b/>
      <w:bCs/>
      <w:sz w:val="44"/>
      <w:szCs w:val="44"/>
    </w:rPr>
  </w:style>
  <w:style w:type="character" w:styleId="1206">
    <w:name w:val="正文文字 Char Char"/>
    <w:next w:val="1206"/>
    <w:link w:val="1135"/>
    <w:qFormat/>
    <w:rPr>
      <w:rFonts w:ascii="仿宋_GB2312" w:hAnsi="宋体" w:eastAsia="仿宋_GB2312" w:cs="仿宋_GB2312"/>
      <w:sz w:val="24"/>
      <w:szCs w:val="24"/>
    </w:rPr>
  </w:style>
  <w:style w:type="character" w:styleId="1207">
    <w:name w:val="不明显强调1"/>
    <w:next w:val="1207"/>
    <w:link w:val="1135"/>
    <w:uiPriority w:val="19"/>
    <w:qFormat/>
    <w:rPr>
      <w:i/>
      <w:iCs/>
      <w:color w:val="808080"/>
    </w:rPr>
  </w:style>
  <w:style w:type="character" w:styleId="1208">
    <w:name w:val="font01"/>
    <w:next w:val="1208"/>
    <w:link w:val="1135"/>
    <w:qFormat/>
    <w:rPr>
      <w:rFonts w:ascii="Calibri" w:hAnsi="Calibri" w:cs="Calibri"/>
      <w:color w:val="000000"/>
      <w:sz w:val="21"/>
      <w:szCs w:val="21"/>
      <w:u w:val="none"/>
    </w:rPr>
  </w:style>
  <w:style w:type="character" w:styleId="1209">
    <w:name w:val="font51"/>
    <w:next w:val="1209"/>
    <w:link w:val="1135"/>
    <w:qFormat/>
    <w:rPr>
      <w:rFonts w:hint="eastAsia" w:ascii="宋体" w:hAnsi="宋体" w:eastAsia="宋体" w:cs="宋体"/>
      <w:color w:val="000000"/>
      <w:sz w:val="21"/>
      <w:szCs w:val="21"/>
      <w:u w:val="none"/>
    </w:rPr>
  </w:style>
  <w:style w:type="character" w:styleId="1210">
    <w:name w:val="apple-style-span"/>
    <w:next w:val="1210"/>
    <w:link w:val="1135"/>
    <w:qFormat/>
  </w:style>
  <w:style w:type="character" w:styleId="1211">
    <w:name w:val="gpa"/>
    <w:next w:val="1211"/>
    <w:link w:val="1135"/>
    <w:qFormat/>
    <w:rPr>
      <w:rFonts w:ascii="Arial" w:hAnsi="Arial" w:cs="Arial"/>
      <w:sz w:val="15"/>
      <w:szCs w:val="15"/>
    </w:rPr>
  </w:style>
  <w:style w:type="character" w:styleId="1212">
    <w:name w:val="纯文本 Char2"/>
    <w:next w:val="1212"/>
    <w:link w:val="1135"/>
    <w:qFormat/>
    <w:rPr>
      <w:rFonts w:ascii="宋体" w:hAnsi="Courier New" w:eastAsia="宋体"/>
      <w:sz w:val="24"/>
      <w:lang w:val="en-US" w:eastAsia="zh-CN" w:bidi="ar-SA"/>
    </w:rPr>
  </w:style>
  <w:style w:type="character" w:styleId="1213">
    <w:name w:val="文档结构图 Char1"/>
    <w:next w:val="1213"/>
    <w:link w:val="1135"/>
    <w:uiPriority w:val="99"/>
    <w:semiHidden/>
    <w:qFormat/>
    <w:rPr>
      <w:rFonts w:ascii="宋体"/>
      <w:sz w:val="18"/>
      <w:szCs w:val="18"/>
    </w:rPr>
  </w:style>
  <w:style w:type="character" w:styleId="1214">
    <w:name w:val="displayarti"/>
    <w:next w:val="1214"/>
    <w:link w:val="1135"/>
    <w:qFormat/>
    <w:rPr>
      <w:color w:val="ffffff"/>
      <w:shd w:val="clear" w:color="auto" w:fill="a00000"/>
    </w:rPr>
  </w:style>
  <w:style w:type="character" w:styleId="1215">
    <w:name w:val="批注文字 字符"/>
    <w:next w:val="1215"/>
    <w:link w:val="1135"/>
    <w:uiPriority w:val="99"/>
    <w:qFormat/>
    <w:rPr>
      <w:rFonts w:ascii="Times New Roman" w:hAnsi="Times New Roman" w:eastAsia="宋体" w:cs="Times New Roman"/>
      <w:szCs w:val="21"/>
    </w:rPr>
  </w:style>
  <w:style w:type="character" w:styleId="1216">
    <w:name w:val="正文文本 字符"/>
    <w:next w:val="1216"/>
    <w:link w:val="1135"/>
    <w:qFormat/>
    <w:rPr>
      <w:rFonts w:ascii="仿宋_GB2312" w:hAnsi="宋体" w:eastAsia="仿宋_GB2312" w:cs="仿宋_GB2312"/>
      <w:sz w:val="24"/>
      <w:szCs w:val="24"/>
    </w:rPr>
  </w:style>
  <w:style w:type="character" w:styleId="1217">
    <w:name w:val="z-窗体顶端 字符"/>
    <w:next w:val="1217"/>
    <w:link w:val="1218"/>
    <w:uiPriority w:val="99"/>
    <w:semiHidden/>
    <w:qFormat/>
    <w:rPr>
      <w:rFonts w:ascii="Arial" w:hAnsi="Arial" w:eastAsia="宋体" w:cs="Arial"/>
      <w:vanish/>
      <w:sz w:val="16"/>
      <w:szCs w:val="16"/>
    </w:rPr>
  </w:style>
  <w:style w:type="paragraph" w:styleId="1218">
    <w:name w:val="z-窗体顶端1"/>
    <w:basedOn w:val="1135"/>
    <w:next w:val="1135"/>
    <w:link w:val="1217"/>
    <w:uiPriority w:val="99"/>
    <w:unhideWhenUsed/>
    <w:qFormat/>
    <w:pPr>
      <w:jc w:val="center"/>
      <w:widowControl/>
      <w:pBdr>
        <w:bottom w:val="single" w:color="000000" w:sz="6" w:space="1"/>
      </w:pBdr>
    </w:pPr>
    <w:rPr>
      <w:rFonts w:ascii="Arial" w:hAnsi="Arial" w:eastAsia="宋体"/>
      <w:vanish/>
      <w:sz w:val="16"/>
      <w:szCs w:val="16"/>
    </w:rPr>
  </w:style>
  <w:style w:type="paragraph" w:styleId="1219">
    <w:name w:val="xl89"/>
    <w:basedOn w:val="1135"/>
    <w:next w:val="1219"/>
    <w:link w:val="113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20">
    <w:name w:val="font6"/>
    <w:basedOn w:val="1135"/>
    <w:next w:val="1220"/>
    <w:link w:val="1135"/>
    <w:qFormat/>
    <w:pPr>
      <w:jc w:val="left"/>
      <w:spacing w:before="100" w:beforeAutospacing="1" w:after="100" w:afterAutospacing="1"/>
      <w:widowControl/>
    </w:pPr>
    <w:rPr>
      <w:color w:val="000000"/>
      <w:szCs w:val="21"/>
    </w:rPr>
  </w:style>
  <w:style w:type="paragraph" w:styleId="1221">
    <w:name w:val="xl81"/>
    <w:basedOn w:val="1135"/>
    <w:next w:val="1221"/>
    <w:link w:val="1135"/>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222">
    <w:name w:val="正文222"/>
    <w:basedOn w:val="1145"/>
    <w:next w:val="1222"/>
    <w:link w:val="1135"/>
    <w:qFormat/>
    <w:pPr>
      <w:ind w:firstLine="200"/>
      <w:spacing w:line="440" w:lineRule="exact"/>
    </w:pPr>
  </w:style>
  <w:style w:type="paragraph" w:styleId="1223">
    <w:name w:val="xl103"/>
    <w:basedOn w:val="1135"/>
    <w:next w:val="1223"/>
    <w:link w:val="11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24">
    <w:name w:val="样式1"/>
    <w:basedOn w:val="1135"/>
    <w:next w:val="1224"/>
    <w:link w:val="1135"/>
    <w:qFormat/>
    <w:pPr>
      <w:ind w:left="180" w:firstLine="300"/>
      <w:spacing w:line="430" w:lineRule="exact"/>
    </w:pPr>
    <w:rPr>
      <w:sz w:val="24"/>
      <w:szCs w:val="24"/>
    </w:rPr>
  </w:style>
  <w:style w:type="paragraph" w:styleId="1225">
    <w:name w:val="xl80"/>
    <w:basedOn w:val="1135"/>
    <w:next w:val="1225"/>
    <w:link w:val="1135"/>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26">
    <w:name w:val="font13"/>
    <w:basedOn w:val="1135"/>
    <w:next w:val="1226"/>
    <w:link w:val="1135"/>
    <w:qFormat/>
    <w:pPr>
      <w:jc w:val="left"/>
      <w:spacing w:before="100" w:beforeAutospacing="1" w:after="100" w:afterAutospacing="1"/>
      <w:widowControl/>
    </w:pPr>
    <w:rPr>
      <w:rFonts w:ascii="宋体" w:hAnsi="宋体" w:cs="宋体"/>
      <w:sz w:val="18"/>
      <w:szCs w:val="18"/>
    </w:rPr>
  </w:style>
  <w:style w:type="paragraph" w:styleId="1227">
    <w:name w:val="font12"/>
    <w:basedOn w:val="1135"/>
    <w:next w:val="1227"/>
    <w:link w:val="1135"/>
    <w:qFormat/>
    <w:pPr>
      <w:jc w:val="left"/>
      <w:spacing w:before="100" w:beforeAutospacing="1" w:after="100" w:afterAutospacing="1"/>
      <w:widowControl/>
    </w:pPr>
    <w:rPr>
      <w:rFonts w:ascii="宋体" w:hAnsi="宋体" w:cs="宋体"/>
      <w:color w:val="000000"/>
      <w:sz w:val="20"/>
      <w:szCs w:val="20"/>
    </w:rPr>
  </w:style>
  <w:style w:type="paragraph" w:styleId="1228">
    <w:name w:val="xl104"/>
    <w:basedOn w:val="1135"/>
    <w:next w:val="1228"/>
    <w:link w:val="113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29">
    <w:name w:val="xl94"/>
    <w:basedOn w:val="1135"/>
    <w:next w:val="1229"/>
    <w:link w:val="1135"/>
    <w:qFormat/>
    <w:pPr>
      <w:jc w:val="center"/>
      <w:spacing w:before="100" w:beforeAutospacing="1" w:after="100" w:afterAutospacing="1"/>
      <w:widowControl/>
      <w:pBdr>
        <w:left w:val="single" w:color="000000" w:sz="4" w:space="0"/>
        <w:right w:val="single" w:color="000000" w:sz="4" w:space="0"/>
      </w:pBdr>
    </w:pPr>
    <w:rPr>
      <w:szCs w:val="21"/>
    </w:rPr>
  </w:style>
  <w:style w:type="paragraph" w:styleId="1230">
    <w:name w:val="xl92"/>
    <w:basedOn w:val="1135"/>
    <w:next w:val="1230"/>
    <w:link w:val="11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31">
    <w:name w:val="正文宋体4"/>
    <w:basedOn w:val="1135"/>
    <w:next w:val="1231"/>
    <w:link w:val="1135"/>
    <w:qFormat/>
    <w:pPr>
      <w:ind w:firstLine="359"/>
      <w:tabs>
        <w:tab w:val="left" w:pos="0" w:leader="none"/>
      </w:tabs>
    </w:pPr>
    <w:rPr>
      <w:rFonts w:ascii="仿宋_GB2312" w:eastAsia="仿宋_GB2312"/>
      <w:b/>
      <w:color w:val="000000"/>
      <w:sz w:val="24"/>
      <w:szCs w:val="24"/>
    </w:rPr>
  </w:style>
  <w:style w:type="paragraph" w:styleId="1232">
    <w:name w:val="xl111"/>
    <w:basedOn w:val="1135"/>
    <w:next w:val="1232"/>
    <w:link w:val="113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33">
    <w:name w:val="xl108"/>
    <w:basedOn w:val="1135"/>
    <w:next w:val="1233"/>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4">
    <w:name w:val="tc"/>
    <w:basedOn w:val="1135"/>
    <w:next w:val="1234"/>
    <w:link w:val="1135"/>
    <w:qFormat/>
    <w:pPr>
      <w:jc w:val="center"/>
    </w:pPr>
    <w:rPr>
      <w:szCs w:val="24"/>
    </w:rPr>
  </w:style>
  <w:style w:type="paragraph" w:styleId="1235">
    <w:name w:val="xl74"/>
    <w:basedOn w:val="1135"/>
    <w:next w:val="1235"/>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36">
    <w:name w:val="Default"/>
    <w:next w:val="1236"/>
    <w:link w:val="1135"/>
    <w:qFormat/>
    <w:pPr>
      <w:widowControl w:val="off"/>
    </w:pPr>
    <w:rPr>
      <w:rFonts w:ascii="宋体" w:cs="宋体"/>
      <w:color w:val="000000"/>
      <w:sz w:val="24"/>
      <w:szCs w:val="24"/>
      <w:lang w:val="en-US" w:eastAsia="zh-CN" w:bidi="ar-SA"/>
    </w:rPr>
  </w:style>
  <w:style w:type="paragraph" w:styleId="1237">
    <w:name w:val="注："/>
    <w:next w:val="1135"/>
    <w:link w:val="1135"/>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1238">
    <w:name w:val="xl76"/>
    <w:basedOn w:val="1135"/>
    <w:next w:val="1238"/>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39">
    <w:name w:val="五级条标题"/>
    <w:basedOn w:val="1240"/>
    <w:next w:val="1135"/>
    <w:link w:val="1135"/>
    <w:qFormat/>
    <w:pPr>
      <w:outlineLvl w:val="6"/>
    </w:pPr>
  </w:style>
  <w:style w:type="paragraph" w:styleId="1240">
    <w:name w:val="四级条标题"/>
    <w:basedOn w:val="1241"/>
    <w:next w:val="1135"/>
    <w:link w:val="1135"/>
    <w:qFormat/>
    <w:pPr>
      <w:outlineLvl w:val="5"/>
    </w:pPr>
  </w:style>
  <w:style w:type="paragraph" w:styleId="1241">
    <w:name w:val="三级条标题"/>
    <w:basedOn w:val="1242"/>
    <w:next w:val="1135"/>
    <w:link w:val="1135"/>
    <w:qFormat/>
    <w:pPr>
      <w:outlineLvl w:val="4"/>
    </w:pPr>
  </w:style>
  <w:style w:type="paragraph" w:styleId="1242">
    <w:name w:val="二级条标题"/>
    <w:basedOn w:val="1197"/>
    <w:next w:val="1135"/>
    <w:link w:val="1135"/>
    <w:qFormat/>
    <w:pPr>
      <w:outlineLvl w:val="3"/>
    </w:pPr>
  </w:style>
  <w:style w:type="paragraph" w:styleId="1243">
    <w:name w:val="xl85"/>
    <w:basedOn w:val="1135"/>
    <w:next w:val="1243"/>
    <w:link w:val="113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244">
    <w:name w:val="xl83"/>
    <w:basedOn w:val="1135"/>
    <w:next w:val="1244"/>
    <w:link w:val="113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45">
    <w:name w:val="Char1"/>
    <w:basedOn w:val="1135"/>
    <w:next w:val="1245"/>
    <w:link w:val="1135"/>
    <w:qFormat/>
    <w:rPr>
      <w:rFonts w:ascii="仿宋_GB2312" w:eastAsia="仿宋_GB2312"/>
      <w:b/>
      <w:sz w:val="32"/>
      <w:szCs w:val="32"/>
    </w:rPr>
  </w:style>
  <w:style w:type="paragraph" w:styleId="1246">
    <w:name w:val="xl68"/>
    <w:basedOn w:val="1135"/>
    <w:next w:val="1246"/>
    <w:link w:val="113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47">
    <w:name w:val="xl78"/>
    <w:basedOn w:val="1135"/>
    <w:next w:val="1247"/>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图表标题"/>
    <w:basedOn w:val="1135"/>
    <w:next w:val="1248"/>
    <w:link w:val="1135"/>
    <w:qFormat/>
    <w:pPr>
      <w:jc w:val="center"/>
      <w:widowControl/>
    </w:pPr>
    <w:rPr>
      <w:rFonts w:eastAsia="黑体"/>
      <w:szCs w:val="21"/>
    </w:rPr>
  </w:style>
  <w:style w:type="paragraph" w:styleId="1249">
    <w:name w:val="TOC 标题1"/>
    <w:basedOn w:val="1136"/>
    <w:next w:val="1135"/>
    <w:link w:val="1135"/>
    <w:uiPriority w:val="39"/>
    <w:qFormat/>
    <w:pPr>
      <w:jc w:val="left"/>
      <w:spacing w:before="480" w:after="0" w:line="276" w:lineRule="auto"/>
      <w:widowControl/>
      <w:outlineLvl w:val="9"/>
    </w:pPr>
    <w:rPr>
      <w:rFonts w:ascii="Cambria" w:hAnsi="Cambria"/>
      <w:color w:val="365f91"/>
      <w:sz w:val="28"/>
      <w:szCs w:val="28"/>
    </w:rPr>
  </w:style>
  <w:style w:type="paragraph" w:styleId="1250">
    <w:name w:val="xl91"/>
    <w:basedOn w:val="1135"/>
    <w:next w:val="1250"/>
    <w:link w:val="113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51">
    <w:name w:val="xl71"/>
    <w:basedOn w:val="1135"/>
    <w:next w:val="1251"/>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52">
    <w:name w:val="标准称谓"/>
    <w:next w:val="1135"/>
    <w:link w:val="1135"/>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53">
    <w:name w:val="前言、引言标题"/>
    <w:next w:val="1135"/>
    <w:link w:val="1135"/>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254">
    <w:name w:val="font10"/>
    <w:basedOn w:val="1135"/>
    <w:next w:val="1254"/>
    <w:link w:val="1135"/>
    <w:qFormat/>
    <w:pPr>
      <w:jc w:val="left"/>
      <w:spacing w:before="100" w:beforeAutospacing="1" w:after="100" w:afterAutospacing="1"/>
      <w:widowControl/>
    </w:pPr>
    <w:rPr>
      <w:rFonts w:ascii="宋体" w:hAnsi="宋体" w:cs="宋体"/>
      <w:color w:val="000000"/>
      <w:sz w:val="22"/>
    </w:rPr>
  </w:style>
  <w:style w:type="paragraph" w:styleId="1255">
    <w:name w:val="xl98"/>
    <w:basedOn w:val="1135"/>
    <w:next w:val="1255"/>
    <w:link w:val="113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56">
    <w:name w:val="xl82"/>
    <w:basedOn w:val="1135"/>
    <w:next w:val="1256"/>
    <w:link w:val="11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57">
    <w:name w:val="xl72"/>
    <w:basedOn w:val="1135"/>
    <w:next w:val="1257"/>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8">
    <w:name w:val="No Spacing"/>
    <w:next w:val="1258"/>
    <w:link w:val="1135"/>
    <w:uiPriority w:val="1"/>
    <w:qFormat/>
    <w:pPr>
      <w:jc w:val="both"/>
      <w:widowControl w:val="off"/>
    </w:pPr>
    <w:rPr>
      <w:rFonts w:ascii="等线" w:hAnsi="等线" w:eastAsia="等线"/>
      <w:sz w:val="21"/>
      <w:szCs w:val="22"/>
      <w:lang w:val="en-US" w:eastAsia="zh-CN" w:bidi="ar-SA"/>
    </w:rPr>
  </w:style>
  <w:style w:type="paragraph" w:styleId="1259">
    <w:name w:val="正文 A"/>
    <w:next w:val="1259"/>
    <w:link w:val="1135"/>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260">
    <w:name w:val="List Paragraph1"/>
    <w:basedOn w:val="1135"/>
    <w:next w:val="1260"/>
    <w:link w:val="1135"/>
    <w:uiPriority w:val="34"/>
    <w:qFormat/>
    <w:pPr>
      <w:ind w:firstLine="420"/>
    </w:pPr>
    <w:rPr>
      <w:rFonts w:ascii="Calibri" w:hAnsi="Calibri" w:eastAsia="宋体"/>
    </w:rPr>
  </w:style>
  <w:style w:type="paragraph" w:styleId="1261">
    <w:name w:val="程序1.1"/>
    <w:next w:val="1261"/>
    <w:link w:val="1135"/>
    <w:qFormat/>
    <w:pPr>
      <w:numPr>
        <w:ilvl w:val="1"/>
        <w:numId w:val="1"/>
      </w:numPr>
      <w:tabs>
        <w:tab w:val="left" w:pos="359" w:leader="none"/>
        <w:tab w:val="left" w:pos="990" w:leader="none"/>
      </w:tabs>
    </w:pPr>
    <w:rPr>
      <w:sz w:val="21"/>
      <w:szCs w:val="21"/>
      <w:lang w:val="en-US" w:eastAsia="zh-CN" w:bidi="ar-SA"/>
    </w:rPr>
  </w:style>
  <w:style w:type="paragraph" w:styleId="1262">
    <w:name w:val="xl102"/>
    <w:basedOn w:val="1135"/>
    <w:next w:val="1262"/>
    <w:link w:val="113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63">
    <w:name w:val="font14"/>
    <w:basedOn w:val="1135"/>
    <w:next w:val="1263"/>
    <w:link w:val="1135"/>
    <w:qFormat/>
    <w:pPr>
      <w:jc w:val="left"/>
      <w:spacing w:before="100" w:beforeAutospacing="1" w:after="100" w:afterAutospacing="1"/>
      <w:widowControl/>
    </w:pPr>
    <w:rPr>
      <w:rFonts w:ascii="宋体" w:hAnsi="宋体" w:cs="宋体"/>
      <w:color w:val="000000"/>
      <w:szCs w:val="21"/>
    </w:rPr>
  </w:style>
  <w:style w:type="paragraph" w:styleId="1264">
    <w:name w:val="字母编号"/>
    <w:next w:val="1264"/>
    <w:link w:val="1135"/>
    <w:qFormat/>
    <w:pPr>
      <w:numPr>
        <w:ilvl w:val="2"/>
        <w:numId w:val="3"/>
      </w:numPr>
      <w:tabs>
        <w:tab w:val="left" w:pos="360" w:leader="none"/>
      </w:tabs>
    </w:pPr>
    <w:rPr>
      <w:sz w:val="21"/>
      <w:szCs w:val="21"/>
      <w:lang w:val="en-US" w:eastAsia="zh-CN" w:bidi="ar-SA"/>
    </w:rPr>
  </w:style>
  <w:style w:type="paragraph" w:styleId="1265">
    <w:name w:val="xl67"/>
    <w:basedOn w:val="1135"/>
    <w:next w:val="1265"/>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66">
    <w:name w:val="font11"/>
    <w:basedOn w:val="1135"/>
    <w:next w:val="1266"/>
    <w:link w:val="1135"/>
    <w:qFormat/>
    <w:pPr>
      <w:jc w:val="left"/>
      <w:spacing w:before="100" w:beforeAutospacing="1" w:after="100" w:afterAutospacing="1"/>
      <w:widowControl/>
    </w:pPr>
    <w:rPr>
      <w:rFonts w:ascii="宋体" w:hAnsi="宋体" w:cs="宋体"/>
      <w:color w:val="000000"/>
      <w:sz w:val="18"/>
      <w:szCs w:val="18"/>
    </w:rPr>
  </w:style>
  <w:style w:type="paragraph" w:styleId="1267">
    <w:name w:val="Standard"/>
    <w:next w:val="1267"/>
    <w:link w:val="1135"/>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68">
    <w:name w:val="font7"/>
    <w:basedOn w:val="1135"/>
    <w:next w:val="1268"/>
    <w:link w:val="1135"/>
    <w:qFormat/>
    <w:pPr>
      <w:jc w:val="left"/>
      <w:spacing w:before="100" w:beforeAutospacing="1" w:after="100" w:afterAutospacing="1"/>
      <w:widowControl/>
    </w:pPr>
    <w:rPr>
      <w:b/>
      <w:bCs/>
      <w:color w:val="000000"/>
      <w:szCs w:val="21"/>
    </w:rPr>
  </w:style>
  <w:style w:type="paragraph" w:styleId="1269">
    <w:name w:val="xl70"/>
    <w:basedOn w:val="1135"/>
    <w:next w:val="1269"/>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70">
    <w:name w:val="xl97"/>
    <w:basedOn w:val="1135"/>
    <w:next w:val="1270"/>
    <w:link w:val="1135"/>
    <w:qFormat/>
    <w:pPr>
      <w:jc w:val="left"/>
      <w:spacing w:before="100" w:beforeAutospacing="1" w:after="100" w:afterAutospacing="1"/>
      <w:widowControl/>
    </w:pPr>
    <w:rPr>
      <w:rFonts w:ascii="宋体" w:hAnsi="宋体" w:cs="宋体"/>
      <w:szCs w:val="21"/>
    </w:rPr>
  </w:style>
  <w:style w:type="paragraph" w:styleId="1271">
    <w:name w:val="程序1"/>
    <w:next w:val="1135"/>
    <w:link w:val="1135"/>
    <w:qFormat/>
    <w:pPr>
      <w:numPr>
        <w:ilvl w:val="0"/>
        <w:numId w:val="3"/>
      </w:numPr>
      <w:ind w:left="360" w:hanging="360"/>
      <w:tabs>
        <w:tab w:val="left" w:pos="360" w:leader="none"/>
      </w:tabs>
    </w:pPr>
    <w:rPr>
      <w:b/>
      <w:bCs/>
      <w:sz w:val="24"/>
      <w:szCs w:val="24"/>
      <w:lang w:val="en-US" w:eastAsia="zh-CN" w:bidi="ar-SA"/>
    </w:rPr>
  </w:style>
  <w:style w:type="paragraph" w:styleId="1272">
    <w:name w:val="列出段落1"/>
    <w:basedOn w:val="1135"/>
    <w:next w:val="1272"/>
    <w:link w:val="1135"/>
    <w:uiPriority w:val="34"/>
    <w:qFormat/>
    <w:pPr>
      <w:ind w:firstLine="420"/>
    </w:pPr>
    <w:rPr>
      <w:rFonts w:ascii="Calibri" w:hAnsi="Calibri"/>
    </w:rPr>
  </w:style>
  <w:style w:type="paragraph" w:styleId="1273">
    <w:name w:val="程序1.1.1"/>
    <w:next w:val="1273"/>
    <w:link w:val="1135"/>
    <w:qFormat/>
    <w:pPr>
      <w:numPr>
        <w:ilvl w:val="1"/>
        <w:numId w:val="3"/>
      </w:numPr>
      <w:tabs>
        <w:tab w:val="left" w:pos="360" w:leader="none"/>
        <w:tab w:val="left" w:pos="525" w:leader="none"/>
      </w:tabs>
    </w:pPr>
    <w:rPr>
      <w:sz w:val="21"/>
      <w:szCs w:val="21"/>
      <w:lang w:val="en-US" w:eastAsia="zh-CN" w:bidi="ar-SA"/>
    </w:rPr>
  </w:style>
  <w:style w:type="paragraph" w:styleId="1274">
    <w:name w:val="font5"/>
    <w:basedOn w:val="1135"/>
    <w:next w:val="1274"/>
    <w:link w:val="1135"/>
    <w:qFormat/>
    <w:pPr>
      <w:jc w:val="left"/>
      <w:spacing w:before="100" w:beforeAutospacing="1" w:after="100" w:afterAutospacing="1"/>
      <w:widowControl/>
    </w:pPr>
    <w:rPr>
      <w:color w:val="000000"/>
      <w:sz w:val="20"/>
      <w:szCs w:val="20"/>
    </w:rPr>
  </w:style>
  <w:style w:type="paragraph" w:styleId="1275">
    <w:name w:val="Char Char"/>
    <w:basedOn w:val="1135"/>
    <w:next w:val="1275"/>
    <w:link w:val="1135"/>
    <w:qFormat/>
    <w:pPr>
      <w:tabs>
        <w:tab w:val="left" w:pos="360" w:leader="none"/>
      </w:tabs>
    </w:pPr>
    <w:rPr>
      <w:sz w:val="24"/>
      <w:szCs w:val="24"/>
    </w:rPr>
  </w:style>
  <w:style w:type="paragraph" w:styleId="1276">
    <w:name w:val="章正文"/>
    <w:basedOn w:val="1135"/>
    <w:next w:val="1276"/>
    <w:link w:val="1135"/>
    <w:qFormat/>
    <w:pPr>
      <w:ind w:firstLine="480"/>
      <w:spacing w:after="120" w:line="300" w:lineRule="auto"/>
    </w:pPr>
    <w:rPr>
      <w:rFonts w:ascii="Helvetica" w:hAnsi="Helvetica"/>
    </w:rPr>
  </w:style>
  <w:style w:type="paragraph" w:styleId="1277">
    <w:name w:val="xl110"/>
    <w:basedOn w:val="1135"/>
    <w:next w:val="1277"/>
    <w:link w:val="113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78">
    <w:name w:val="xl77"/>
    <w:basedOn w:val="1135"/>
    <w:next w:val="1278"/>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9">
    <w:name w:val="xl87"/>
    <w:basedOn w:val="1135"/>
    <w:next w:val="1279"/>
    <w:link w:val="113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80">
    <w:name w:val="font9"/>
    <w:basedOn w:val="1135"/>
    <w:next w:val="1280"/>
    <w:link w:val="1135"/>
    <w:qFormat/>
    <w:pPr>
      <w:jc w:val="left"/>
      <w:spacing w:before="100" w:beforeAutospacing="1" w:after="100" w:afterAutospacing="1"/>
      <w:widowControl/>
    </w:pPr>
    <w:rPr>
      <w:rFonts w:ascii="宋体" w:hAnsi="宋体" w:cs="宋体"/>
      <w:color w:val="000000"/>
      <w:szCs w:val="21"/>
    </w:rPr>
  </w:style>
  <w:style w:type="paragraph" w:styleId="1281">
    <w:name w:val="xl88"/>
    <w:basedOn w:val="1135"/>
    <w:next w:val="1281"/>
    <w:link w:val="113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282">
    <w:name w:val="List Paragraph"/>
    <w:basedOn w:val="1135"/>
    <w:next w:val="1282"/>
    <w:link w:val="1135"/>
    <w:uiPriority w:val="34"/>
    <w:qFormat/>
    <w:pPr>
      <w:ind w:firstLine="420"/>
    </w:pPr>
    <w:rPr>
      <w:szCs w:val="24"/>
    </w:rPr>
  </w:style>
  <w:style w:type="paragraph" w:styleId="1283">
    <w:name w:val="xl93"/>
    <w:basedOn w:val="1135"/>
    <w:next w:val="1283"/>
    <w:link w:val="113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84">
    <w:name w:val="Table Paragraph"/>
    <w:basedOn w:val="1135"/>
    <w:next w:val="1284"/>
    <w:link w:val="1135"/>
    <w:uiPriority w:val="1"/>
    <w:qFormat/>
    <w:pPr>
      <w:ind w:left="107"/>
      <w:spacing w:before="35"/>
    </w:pPr>
    <w:rPr>
      <w:rFonts w:ascii="Calibri" w:hAnsi="Calibri"/>
    </w:rPr>
  </w:style>
  <w:style w:type="paragraph" w:styleId="1285">
    <w:name w:val="xl65"/>
    <w:basedOn w:val="1135"/>
    <w:next w:val="1285"/>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86">
    <w:name w:val="xl99"/>
    <w:basedOn w:val="1135"/>
    <w:next w:val="1286"/>
    <w:link w:val="113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87">
    <w:name w:val="Char"/>
    <w:basedOn w:val="1135"/>
    <w:next w:val="1287"/>
    <w:link w:val="1135"/>
    <w:qFormat/>
    <w:pPr>
      <w:jc w:val="left"/>
      <w:spacing w:after="160" w:line="240" w:lineRule="exact"/>
      <w:widowControl/>
    </w:pPr>
    <w:rPr>
      <w:rFonts w:ascii="Verdana" w:hAnsi="Verdana" w:eastAsia="宋体" w:cs="Verdana"/>
      <w:sz w:val="18"/>
      <w:szCs w:val="18"/>
      <w:lang w:eastAsia="en-US"/>
    </w:rPr>
  </w:style>
  <w:style w:type="paragraph" w:styleId="1288">
    <w:name w:val="xl101"/>
    <w:basedOn w:val="1135"/>
    <w:next w:val="1288"/>
    <w:link w:val="11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89">
    <w:name w:val="正文1"/>
    <w:next w:val="1290"/>
    <w:link w:val="1135"/>
    <w:qFormat/>
    <w:pPr>
      <w:jc w:val="both"/>
    </w:pPr>
    <w:rPr>
      <w:rFonts w:ascii="Calibri" w:hAnsi="Calibri" w:cs="宋体"/>
      <w:sz w:val="21"/>
      <w:szCs w:val="21"/>
      <w:lang w:val="en-US" w:eastAsia="zh-CN" w:bidi="ar-SA"/>
    </w:rPr>
  </w:style>
  <w:style w:type="paragraph" w:styleId="1290">
    <w:name w:val="目录 11"/>
    <w:basedOn w:val="1291"/>
    <w:next w:val="1291"/>
    <w:link w:val="1135"/>
    <w:qFormat/>
    <w:pPr>
      <w:spacing w:after="100" w:line="259" w:lineRule="auto"/>
    </w:pPr>
    <w:rPr>
      <w:rFonts w:ascii="Calibri" w:hAnsi="Calibri"/>
      <w:sz w:val="22"/>
      <w:szCs w:val="22"/>
    </w:rPr>
  </w:style>
  <w:style w:type="paragraph" w:styleId="1291">
    <w:name w:val="正文12"/>
    <w:next w:val="1292"/>
    <w:link w:val="1135"/>
    <w:qFormat/>
    <w:rPr>
      <w:rFonts w:ascii="Times New Roman" w:hAnsi="Times New Roman" w:eastAsia="宋体" w:cs="Times New Roman"/>
      <w:lang w:val="en-US" w:eastAsia="zh-CN" w:bidi="ar-SA"/>
    </w:rPr>
  </w:style>
  <w:style w:type="paragraph" w:styleId="1292">
    <w:name w:val="脚注文本1"/>
    <w:basedOn w:val="1293"/>
    <w:next w:val="1299"/>
    <w:link w:val="1135"/>
    <w:qFormat/>
    <w:pPr>
      <w:jc w:val="left"/>
    </w:pPr>
    <w:rPr>
      <w:rFonts w:ascii="宋体" w:eastAsia="Times New Roman"/>
      <w:sz w:val="18"/>
      <w:szCs w:val="18"/>
    </w:rPr>
  </w:style>
  <w:style w:type="paragraph" w:styleId="1293">
    <w:name w:val="正文111"/>
    <w:next w:val="1294"/>
    <w:link w:val="1135"/>
    <w:qFormat/>
    <w:pPr>
      <w:jc w:val="both"/>
      <w:widowControl w:val="off"/>
    </w:pPr>
    <w:rPr>
      <w:rFonts w:ascii="Times New Roman" w:hAnsi="Times New Roman" w:eastAsia="宋体" w:cs="Times New Roman"/>
      <w:sz w:val="21"/>
      <w:szCs w:val="24"/>
      <w:lang w:val="en-US" w:eastAsia="zh-CN" w:bidi="ar-SA"/>
    </w:rPr>
  </w:style>
  <w:style w:type="paragraph" w:styleId="1294">
    <w:name w:val="正文文本缩进11"/>
    <w:basedOn w:val="1295"/>
    <w:next w:val="1298"/>
    <w:link w:val="1135"/>
    <w:qFormat/>
    <w:pPr>
      <w:ind w:left="420"/>
      <w:spacing w:after="120"/>
    </w:pPr>
    <w:rPr>
      <w:rFonts w:ascii="Calibri" w:hAnsi="Calibri"/>
    </w:rPr>
  </w:style>
  <w:style w:type="paragraph" w:styleId="1295">
    <w:name w:val="正文11"/>
    <w:basedOn w:val="1149"/>
    <w:next w:val="1297"/>
    <w:link w:val="1296"/>
    <w:qFormat/>
    <w:pPr>
      <w:jc w:val="both"/>
      <w:widowControl w:val="off"/>
    </w:pPr>
    <w:rPr>
      <w:rFonts w:ascii="Times New Roman" w:hAnsi="Times New Roman" w:eastAsia="宋体" w:cs="Times New Roman"/>
      <w:sz w:val="21"/>
      <w:szCs w:val="24"/>
      <w:lang w:val="en-US" w:eastAsia="zh-CN" w:bidi="ar-SA"/>
    </w:rPr>
  </w:style>
  <w:style w:type="character" w:styleId="1296">
    <w:name w:val="NormalCharacter1"/>
    <w:next w:val="1296"/>
    <w:link w:val="1295"/>
    <w:semiHidden/>
    <w:qFormat/>
    <w:rPr>
      <w:rFonts w:ascii="Times New Roman" w:hAnsi="Times New Roman" w:eastAsia="宋体" w:cs="Times New Roman"/>
      <w:sz w:val="21"/>
      <w:szCs w:val="24"/>
      <w:lang w:val="en-US" w:eastAsia="zh-CN" w:bidi="ar-SA"/>
    </w:rPr>
  </w:style>
  <w:style w:type="paragraph" w:styleId="1297">
    <w:name w:val="文本块1"/>
    <w:basedOn w:val="1293"/>
    <w:next w:val="1297"/>
    <w:link w:val="1135"/>
    <w:qFormat/>
    <w:pPr>
      <w:ind w:firstLine="240"/>
      <w:jc w:val="left"/>
    </w:pPr>
    <w:rPr>
      <w:rFonts w:eastAsia="仿宋_GB2312"/>
      <w:sz w:val="28"/>
    </w:rPr>
  </w:style>
  <w:style w:type="paragraph" w:styleId="1298">
    <w:name w:val="寄信人地址1"/>
    <w:basedOn w:val="1289"/>
    <w:next w:val="1298"/>
    <w:link w:val="1135"/>
    <w:qFormat/>
    <w:rPr>
      <w:rFonts w:ascii="Arial" w:hAnsi="Arial"/>
    </w:rPr>
  </w:style>
  <w:style w:type="paragraph" w:styleId="1299">
    <w:name w:val="索引 51"/>
    <w:basedOn w:val="1293"/>
    <w:next w:val="1289"/>
    <w:link w:val="1135"/>
    <w:qFormat/>
    <w:pPr>
      <w:ind w:left="800"/>
    </w:pPr>
    <w:rPr>
      <w:rFonts w:ascii="Calibri" w:hAnsi="Calibri"/>
      <w:sz w:val="22"/>
      <w:szCs w:val="22"/>
    </w:rPr>
  </w:style>
  <w:style w:type="paragraph" w:styleId="1300">
    <w:name w:val="xl73"/>
    <w:basedOn w:val="1135"/>
    <w:next w:val="1300"/>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1">
    <w:name w:val="xl66"/>
    <w:basedOn w:val="1135"/>
    <w:next w:val="1301"/>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02">
    <w:name w:val="xl96"/>
    <w:basedOn w:val="1135"/>
    <w:next w:val="1302"/>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303">
    <w:name w:val="Char11"/>
    <w:basedOn w:val="1135"/>
    <w:next w:val="1303"/>
    <w:link w:val="1135"/>
    <w:qFormat/>
    <w:pPr>
      <w:jc w:val="left"/>
      <w:spacing w:after="160" w:line="240" w:lineRule="exact"/>
      <w:widowControl/>
    </w:pPr>
    <w:rPr>
      <w:rFonts w:ascii="Verdana" w:hAnsi="Verdana" w:eastAsia="宋体" w:cs="Verdana"/>
      <w:sz w:val="18"/>
      <w:szCs w:val="18"/>
      <w:lang w:eastAsia="en-US"/>
    </w:rPr>
  </w:style>
  <w:style w:type="paragraph" w:styleId="1304">
    <w:name w:val="xl100"/>
    <w:basedOn w:val="1135"/>
    <w:next w:val="1304"/>
    <w:link w:val="11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05">
    <w:name w:val="xl86"/>
    <w:basedOn w:val="1135"/>
    <w:next w:val="1305"/>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06">
    <w:name w:val="列出段落11"/>
    <w:basedOn w:val="1135"/>
    <w:next w:val="1306"/>
    <w:link w:val="1135"/>
    <w:uiPriority w:val="34"/>
    <w:qFormat/>
    <w:pPr>
      <w:ind w:firstLine="420"/>
      <w:spacing w:before="156" w:after="156" w:line="360" w:lineRule="auto"/>
    </w:pPr>
    <w:rPr>
      <w:rFonts w:ascii="Calibri" w:hAnsi="Calibri" w:cs="Calibri"/>
      <w:lang w:eastAsia="ar-SA"/>
    </w:rPr>
  </w:style>
  <w:style w:type="paragraph" w:styleId="1307">
    <w:name w:val="_Style 2"/>
    <w:basedOn w:val="1135"/>
    <w:next w:val="1307"/>
    <w:link w:val="1135"/>
    <w:qFormat/>
    <w:pPr>
      <w:ind w:firstLine="420"/>
    </w:pPr>
    <w:rPr>
      <w:rFonts w:ascii="Calibri" w:hAnsi="Calibri"/>
    </w:rPr>
  </w:style>
  <w:style w:type="paragraph" w:styleId="1308">
    <w:name w:val="xl107"/>
    <w:basedOn w:val="1135"/>
    <w:next w:val="1308"/>
    <w:link w:val="113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309">
    <w:name w:val="xl90"/>
    <w:basedOn w:val="1135"/>
    <w:next w:val="1309"/>
    <w:link w:val="11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0">
    <w:name w:val="font8"/>
    <w:basedOn w:val="1135"/>
    <w:next w:val="1310"/>
    <w:link w:val="1135"/>
    <w:qFormat/>
    <w:pPr>
      <w:jc w:val="left"/>
      <w:spacing w:before="100" w:beforeAutospacing="1" w:after="100" w:afterAutospacing="1"/>
      <w:widowControl/>
    </w:pPr>
    <w:rPr>
      <w:rFonts w:ascii="宋体" w:hAnsi="宋体" w:cs="宋体"/>
      <w:b/>
      <w:bCs/>
      <w:color w:val="000000"/>
      <w:szCs w:val="21"/>
    </w:rPr>
  </w:style>
  <w:style w:type="paragraph" w:styleId="1311">
    <w:name w:val="xl105"/>
    <w:basedOn w:val="1135"/>
    <w:next w:val="1311"/>
    <w:link w:val="1135"/>
    <w:qFormat/>
    <w:pPr>
      <w:jc w:val="left"/>
      <w:spacing w:before="100" w:beforeAutospacing="1" w:after="100" w:afterAutospacing="1"/>
      <w:widowControl/>
    </w:pPr>
    <w:rPr>
      <w:rFonts w:ascii="宋体" w:hAnsi="宋体" w:cs="宋体"/>
      <w:sz w:val="20"/>
      <w:szCs w:val="20"/>
    </w:rPr>
  </w:style>
  <w:style w:type="paragraph" w:styleId="1312">
    <w:name w:val="xl75"/>
    <w:basedOn w:val="1135"/>
    <w:next w:val="1312"/>
    <w:link w:val="11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13">
    <w:name w:val="xl79"/>
    <w:basedOn w:val="1135"/>
    <w:next w:val="1313"/>
    <w:link w:val="1135"/>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14">
    <w:name w:val="xl95"/>
    <w:basedOn w:val="1135"/>
    <w:next w:val="1314"/>
    <w:link w:val="113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15">
    <w:name w:val="xl84"/>
    <w:basedOn w:val="1135"/>
    <w:next w:val="1315"/>
    <w:link w:val="11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16">
    <w:name w:val="xl69"/>
    <w:basedOn w:val="1135"/>
    <w:next w:val="1316"/>
    <w:link w:val="11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7">
    <w:name w:val="xl109"/>
    <w:basedOn w:val="1135"/>
    <w:next w:val="1317"/>
    <w:link w:val="113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18">
    <w:name w:val="xl106"/>
    <w:basedOn w:val="1135"/>
    <w:next w:val="1318"/>
    <w:link w:val="113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19">
    <w:name w:val="xl112"/>
    <w:basedOn w:val="1135"/>
    <w:next w:val="1319"/>
    <w:link w:val="113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20">
    <w:name w:val="reader-word-layer"/>
    <w:basedOn w:val="1135"/>
    <w:next w:val="1320"/>
    <w:link w:val="1135"/>
    <w:qFormat/>
    <w:pPr>
      <w:jc w:val="left"/>
      <w:spacing w:before="100" w:beforeAutospacing="1" w:after="100" w:afterAutospacing="1"/>
      <w:widowControl/>
    </w:pPr>
    <w:rPr>
      <w:rFonts w:ascii="宋体" w:hAnsi="宋体" w:cs="宋体"/>
      <w:sz w:val="24"/>
      <w:szCs w:val="24"/>
    </w:rPr>
  </w:style>
  <w:style w:type="table" w:styleId="1321">
    <w:name w:val="网格型1"/>
    <w:basedOn w:val="1142"/>
    <w:next w:val="1321"/>
    <w:link w:val="1135"/>
    <w:uiPriority w:val="59"/>
    <w:qFormat/>
    <w:tblPr/>
  </w:style>
  <w:style w:type="character" w:styleId="1322">
    <w:name w:val="列表段落 字符"/>
    <w:next w:val="1322"/>
    <w:link w:val="1323"/>
    <w:uiPriority w:val="34"/>
    <w:qFormat/>
    <w:rPr>
      <w:rFonts w:ascii="Calibri" w:hAnsi="Calibri"/>
      <w:sz w:val="21"/>
      <w:szCs w:val="22"/>
    </w:rPr>
  </w:style>
  <w:style w:type="paragraph" w:styleId="1323">
    <w:name w:val="列表段落"/>
    <w:basedOn w:val="1135"/>
    <w:next w:val="1323"/>
    <w:link w:val="1322"/>
    <w:uiPriority w:val="34"/>
    <w:qFormat/>
    <w:pPr>
      <w:ind w:firstLine="420"/>
    </w:pPr>
    <w:rPr>
      <w:rFonts w:ascii="Calibri" w:hAnsi="Calibri" w:eastAsia="宋体"/>
    </w:rPr>
  </w:style>
  <w:style w:type="paragraph" w:styleId="1324">
    <w:name w:val="样式 仿宋_GB2312 小四 行距: 1.5 倍行距1"/>
    <w:basedOn w:val="1135"/>
    <w:next w:val="1324"/>
    <w:link w:val="1135"/>
    <w:qFormat/>
    <w:pPr>
      <w:spacing w:line="360" w:lineRule="auto"/>
      <w:tabs>
        <w:tab w:val="left" w:pos="525" w:leader="none"/>
      </w:tabs>
    </w:pPr>
    <w:rPr>
      <w:rFonts w:ascii="仿宋_GB2312" w:hAnsi="仿宋_GB2312" w:eastAsia="仿宋_GB2312" w:cs="宋体"/>
      <w:sz w:val="24"/>
    </w:rPr>
  </w:style>
  <w:style w:type="paragraph" w:styleId="1325">
    <w:name w:val="Table Text"/>
    <w:basedOn w:val="1135"/>
    <w:next w:val="1325"/>
    <w:link w:val="1135"/>
    <w:semiHidden/>
    <w:qFormat/>
    <w:rPr>
      <w:sz w:val="20"/>
      <w:szCs w:val="20"/>
      <w:lang w:val="en-US" w:eastAsia="en-US" w:bidi="ar-SA"/>
    </w:rPr>
  </w:style>
  <w:style w:type="paragraph" w:styleId="1326">
    <w:name w:val="paragraph"/>
    <w:basedOn w:val="1135"/>
    <w:next w:val="1326"/>
    <w:link w:val="1135"/>
    <w:semiHidden/>
    <w:qFormat/>
    <w:pPr>
      <w:spacing w:before="100" w:beforeAutospacing="1" w:after="100" w:afterAutospacing="1"/>
      <w:widowControl/>
    </w:pPr>
    <w:rPr>
      <w:rFonts w:ascii="等线" w:eastAsia="等线" w:cs="Times New Roman"/>
      <w:sz w:val="24"/>
      <w:szCs w:val="24"/>
    </w:rPr>
  </w:style>
  <w:style w:type="paragraph" w:styleId="1327">
    <w:name w:val="纯文本1"/>
    <w:basedOn w:val="1135"/>
    <w:next w:val="1327"/>
    <w:link w:val="1135"/>
    <w:qFormat/>
    <w:rPr>
      <w:rFonts w:ascii="宋体" w:hAnsi="Courier New" w:cs="Courier New"/>
    </w:rPr>
  </w:style>
  <w:style w:type="paragraph" w:styleId="1328">
    <w:name w:val="标题 31"/>
    <w:basedOn w:val="1135"/>
    <w:next w:val="1329"/>
    <w:link w:val="1135"/>
    <w:qFormat/>
    <w:pPr>
      <w:jc w:val="left"/>
      <w:keepLines/>
      <w:keepNext/>
      <w:spacing w:line="440" w:lineRule="exact"/>
      <w:outlineLvl w:val="2"/>
    </w:pPr>
    <w:rPr>
      <w:b/>
      <w:bCs/>
      <w:szCs w:val="32"/>
    </w:rPr>
  </w:style>
  <w:style w:type="paragraph" w:styleId="1329">
    <w:name w:val="正文缩进1"/>
    <w:basedOn w:val="1135"/>
    <w:next w:val="1329"/>
    <w:link w:val="1135"/>
    <w:qFormat/>
    <w:pPr>
      <w:ind w:firstLine="420"/>
      <w:jc w:val="left"/>
      <w:spacing w:line="360" w:lineRule="atLeast"/>
    </w:pPr>
    <w:rPr>
      <w:rFonts w:eastAsia="宋体"/>
      <w:szCs w:val="21"/>
    </w:rPr>
  </w:style>
  <w:style w:type="paragraph" w:styleId="1330">
    <w:name w:val="标题 21"/>
    <w:basedOn w:val="1135"/>
    <w:next w:val="1135"/>
    <w:link w:val="1135"/>
    <w:qFormat/>
    <w:pPr>
      <w:jc w:val="center"/>
      <w:keepLines/>
      <w:keepNext/>
      <w:spacing w:before="260" w:after="260"/>
      <w:outlineLvl w:val="1"/>
    </w:pPr>
    <w:rPr>
      <w:rFonts w:ascii="Cambria" w:hAnsi="Cambria"/>
      <w:b/>
      <w:bCs/>
      <w:sz w:val="28"/>
      <w:szCs w:val="32"/>
    </w:rPr>
  </w:style>
  <w:style w:type="paragraph" w:styleId="1331">
    <w:name w:val="正文13"/>
    <w:next w:val="1332"/>
    <w:link w:val="1135"/>
    <w:qFormat/>
    <w:pPr>
      <w:jc w:val="both"/>
      <w:widowControl w:val="off"/>
    </w:pPr>
    <w:rPr>
      <w:sz w:val="21"/>
      <w:szCs w:val="24"/>
      <w:lang w:val="en-US" w:eastAsia="zh-CN" w:bidi="ar-SA"/>
    </w:rPr>
  </w:style>
  <w:style w:type="paragraph" w:styleId="1332">
    <w:name w:val="索引 41"/>
    <w:next w:val="1331"/>
    <w:link w:val="1135"/>
    <w:qFormat/>
    <w:pPr>
      <w:ind w:left="600" w:firstLine="200"/>
      <w:jc w:val="both"/>
      <w:spacing w:line="274" w:lineRule="auto"/>
      <w:widowControl w:val="off"/>
    </w:pPr>
    <w:rPr>
      <w:rFonts w:ascii="Calibri" w:hAnsi="Calibri" w:eastAsia="仿宋_GB2312"/>
      <w:sz w:val="24"/>
      <w:szCs w:val="24"/>
      <w:lang w:val="en-US" w:eastAsia="zh-CN" w:bidi="ar-SA"/>
    </w:rPr>
  </w:style>
  <w:style w:type="paragraph" w:styleId="1333">
    <w:name w:val="（RZM政采）正文-首行缩进2"/>
    <w:basedOn w:val="1135"/>
    <w:next w:val="1333"/>
    <w:link w:val="1135"/>
    <w:qFormat/>
    <w:pPr>
      <w:ind w:firstLine="200"/>
      <w:spacing w:line="360" w:lineRule="auto"/>
    </w:pPr>
    <w:rPr>
      <w:rFonts w:ascii="宋体" w:hAnsi="宋体"/>
      <w:szCs w:val="21"/>
      <w:lang w:val="zh-CN"/>
    </w:rPr>
  </w:style>
  <w:style w:type="paragraph" w:styleId="1334">
    <w:name w:val="RZM投标图片和表格"/>
    <w:basedOn w:val="1135"/>
    <w:next w:val="1334"/>
    <w:link w:val="1135"/>
    <w:qFormat/>
  </w:style>
  <w:style w:type="paragraph" w:styleId="1335">
    <w:name w:val="修订"/>
    <w:next w:val="1335"/>
    <w:link w:val="1135"/>
    <w:uiPriority w:val="99"/>
    <w:unhideWhenUsed/>
    <w:rPr>
      <w:rFonts w:eastAsia="微软雅黑"/>
      <w:sz w:val="21"/>
      <w:szCs w:val="22"/>
      <w:lang w:val="en-US" w:eastAsia="zh-CN" w:bidi="ar-SA"/>
    </w:rPr>
  </w:style>
  <w:style w:type="paragraph" w:styleId="1336">
    <w:name w:val="正文首行缩进 21"/>
    <w:basedOn w:val="1337"/>
    <w:next w:val="1336"/>
    <w:link w:val="1135"/>
    <w:qFormat/>
    <w:pPr>
      <w:ind w:left="420" w:firstLine="420"/>
      <w:spacing w:after="120" w:line="480" w:lineRule="exact"/>
    </w:pPr>
    <w:rPr>
      <w:szCs w:val="20"/>
    </w:rPr>
  </w:style>
  <w:style w:type="paragraph" w:styleId="1337">
    <w:name w:val="正文文本缩进1"/>
    <w:basedOn w:val="1135"/>
    <w:next w:val="1338"/>
    <w:link w:val="1135"/>
    <w:qFormat/>
    <w:pPr>
      <w:ind w:left="420"/>
      <w:spacing w:after="120"/>
    </w:pPr>
    <w:rPr>
      <w:szCs w:val="24"/>
    </w:rPr>
  </w:style>
  <w:style w:type="paragraph" w:styleId="1338">
    <w:name w:val="Body Text First Indent 21"/>
    <w:basedOn w:val="1339"/>
    <w:next w:val="1135"/>
    <w:link w:val="1135"/>
    <w:qFormat/>
    <w:pPr>
      <w:ind w:firstLine="420"/>
    </w:pPr>
  </w:style>
  <w:style w:type="paragraph" w:styleId="1339">
    <w:name w:val="Body Text Indent1"/>
    <w:basedOn w:val="1135"/>
    <w:next w:val="1339"/>
    <w:link w:val="1135"/>
    <w:qFormat/>
    <w:pPr>
      <w:ind w:firstLine="880"/>
      <w:spacing w:line="500" w:lineRule="exact"/>
    </w:pPr>
    <w:rPr>
      <w:szCs w:val="20"/>
    </w:rPr>
  </w:style>
  <w:style w:type="paragraph" w:styleId="1340">
    <w:name w:val="普通正文"/>
    <w:basedOn w:val="1135"/>
    <w:next w:val="1340"/>
    <w:link w:val="1135"/>
    <w:qFormat/>
    <w:pPr>
      <w:ind w:firstLine="480"/>
      <w:spacing w:before="120" w:after="120" w:line="360" w:lineRule="auto"/>
    </w:pPr>
    <w:rPr>
      <w:rFonts w:ascii="Arial" w:hAnsi="Arial" w:cs="Times New Roman"/>
      <w:sz w:val="24"/>
      <w:szCs w:val="24"/>
      <w:lang w:val="en-US" w:bidi="ar-SA"/>
    </w:rPr>
  </w:style>
  <w:style w:type="character" w:styleId="1341" w:default="1">
    <w:name w:val="Default Paragraph Font"/>
    <w:uiPriority w:val="1"/>
    <w:semiHidden/>
    <w:unhideWhenUsed/>
  </w:style>
  <w:style w:type="numbering" w:styleId="1342" w:default="1">
    <w:name w:val="No List"/>
    <w:uiPriority w:val="99"/>
    <w:semiHidden/>
    <w:unhideWhenUsed/>
  </w:style>
  <w:style w:type="table" w:styleId="13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7</cp:revision>
  <dcterms:created xsi:type="dcterms:W3CDTF">2026-05-26T07:24:00Z</dcterms:created>
  <dcterms:modified xsi:type="dcterms:W3CDTF">2026-07-31T08:45:44Z</dcterms:modified>
</cp:coreProperties>
</file>