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黑体" w:eastAsia="黑体"/>
          <w:bCs/>
          <w:color w:val="auto"/>
          <w:sz w:val="96"/>
          <w:szCs w:val="96"/>
          <w:highlight w:val="none"/>
        </w:rPr>
      </w:pPr>
      <w:r>
        <w:rPr>
          <w:rFonts w:hint="eastAsia" w:ascii="黑体" w:hAnsi="黑体" w:eastAsia="黑体"/>
          <w:bCs/>
          <w:color w:val="auto"/>
          <w:sz w:val="96"/>
          <w:szCs w:val="96"/>
          <w:highlight w:val="none"/>
        </w:rPr>
        <w:t xml:space="preserve">询</w:t>
      </w:r>
      <w:r>
        <w:rPr>
          <w:rFonts w:hint="eastAsia" w:ascii="黑体" w:hAnsi="黑体" w:eastAsia="黑体"/>
          <w:bCs/>
          <w:color w:val="auto"/>
          <w:sz w:val="96"/>
          <w:szCs w:val="96"/>
          <w:highlight w:val="none"/>
          <w:lang w:val="en-US" w:eastAsia="zh-CN"/>
        </w:rPr>
        <w:t xml:space="preserve"> </w:t>
      </w:r>
      <w:r>
        <w:rPr>
          <w:rFonts w:hint="eastAsia" w:ascii="黑体" w:hAnsi="黑体" w:eastAsia="黑体"/>
          <w:bCs/>
          <w:color w:val="auto"/>
          <w:sz w:val="96"/>
          <w:szCs w:val="96"/>
          <w:highlight w:val="none"/>
        </w:rPr>
        <w:t xml:space="preserve">价</w:t>
      </w:r>
      <w:r>
        <w:rPr>
          <w:rFonts w:hint="eastAsia" w:ascii="黑体" w:hAnsi="黑体" w:eastAsia="黑体"/>
          <w:bCs/>
          <w:color w:val="auto"/>
          <w:sz w:val="96"/>
          <w:szCs w:val="96"/>
          <w:highlight w:val="none"/>
          <w:lang w:val="en-US" w:eastAsia="zh-CN"/>
        </w:rPr>
        <w:t xml:space="preserve"> </w:t>
      </w:r>
      <w:r>
        <w:rPr>
          <w:rFonts w:hint="eastAsia" w:ascii="黑体" w:hAnsi="黑体" w:eastAsia="黑体"/>
          <w:bCs/>
          <w:color w:val="auto"/>
          <w:sz w:val="96"/>
          <w:szCs w:val="96"/>
          <w:highlight w:val="none"/>
        </w:rPr>
        <w:t xml:space="preserve">文</w:t>
      </w:r>
      <w:r>
        <w:rPr>
          <w:rFonts w:hint="eastAsia" w:ascii="黑体" w:hAnsi="黑体" w:eastAsia="黑体"/>
          <w:bCs/>
          <w:color w:val="auto"/>
          <w:sz w:val="96"/>
          <w:szCs w:val="96"/>
          <w:highlight w:val="none"/>
          <w:lang w:val="en-US" w:eastAsia="zh-CN"/>
        </w:rPr>
        <w:t xml:space="preserve"> </w:t>
      </w:r>
      <w:r>
        <w:rPr>
          <w:rFonts w:hint="eastAsia" w:ascii="黑体" w:hAnsi="黑体" w:eastAsia="黑体"/>
          <w:bCs/>
          <w:color w:val="auto"/>
          <w:sz w:val="96"/>
          <w:szCs w:val="96"/>
          <w:highlight w:val="none"/>
        </w:rPr>
        <w:t xml:space="preserve">件</w:t>
      </w:r>
      <w:r/>
    </w:p>
    <w:p>
      <w:pPr>
        <w:pStyle w:val="678"/>
        <w:ind w:firstLine="0"/>
        <w:jc w:val="center"/>
        <w:spacing w:line="480" w:lineRule="exact"/>
        <w:rPr>
          <w:color w:val="auto"/>
          <w:sz w:val="28"/>
          <w:highlight w:val="none"/>
        </w:rPr>
      </w:pPr>
      <w:r>
        <w:rPr>
          <w:color w:val="auto"/>
          <w:sz w:val="28"/>
          <w:highlight w:val="none"/>
        </w:rPr>
      </w:r>
      <w:r/>
    </w:p>
    <w:p>
      <w:pPr>
        <w:pStyle w:val="678"/>
        <w:ind w:firstLine="0"/>
        <w:jc w:val="center"/>
        <w:spacing w:line="480" w:lineRule="exact"/>
        <w:rPr>
          <w:rFonts w:hint="eastAsia"/>
          <w:color w:val="auto"/>
          <w:sz w:val="28"/>
          <w:highlight w:val="none"/>
        </w:rPr>
      </w:pPr>
      <w:r>
        <w:rPr>
          <w:rFonts w:hint="eastAsia"/>
          <w:color w:val="auto"/>
          <w:sz w:val="28"/>
          <w:highlight w:val="none"/>
        </w:rPr>
      </w:r>
      <w:r/>
    </w:p>
    <w:p>
      <w:pPr>
        <w:jc w:val="center"/>
        <w:spacing w:line="360" w:lineRule="auto"/>
        <w:rPr>
          <w:rFonts w:hint="eastAsia" w:ascii="宋体" w:hAnsi="宋体"/>
          <w:b w:val="0"/>
          <w:bCs w:val="0"/>
          <w:color w:val="auto"/>
          <w:sz w:val="32"/>
          <w:highlight w:val="none"/>
        </w:rPr>
      </w:pPr>
      <w:r>
        <w:rPr>
          <w:rFonts w:hint="eastAsia" w:ascii="宋体" w:hAnsi="宋体"/>
          <w:b/>
          <w:bCs/>
          <w:color w:val="auto"/>
          <w:sz w:val="32"/>
          <w:highlight w:val="none"/>
        </w:rPr>
        <w:t xml:space="preserve">项目名称：</w:t>
      </w:r>
      <w:r>
        <w:rPr>
          <w:rFonts w:hint="eastAsia" w:ascii="宋体" w:hAnsi="宋体"/>
          <w:b w:val="0"/>
          <w:bCs w:val="0"/>
          <w:color w:val="auto"/>
          <w:sz w:val="32"/>
          <w:highlight w:val="none"/>
        </w:rPr>
        <w:t xml:space="preserve">江苏省南通中学附属实验学校食堂设备升级改造项目</w:t>
      </w:r>
      <w:r/>
    </w:p>
    <w:p>
      <w:pPr>
        <w:jc w:val="center"/>
        <w:spacing w:line="360" w:lineRule="auto"/>
        <w:rPr>
          <w:rFonts w:hint="default" w:ascii="Times New Roman" w:hAnsi="Times New Roman" w:cs="Times New Roman"/>
          <w:b w:val="0"/>
          <w:bCs w:val="0"/>
          <w:color w:val="auto"/>
          <w:sz w:val="32"/>
          <w:szCs w:val="32"/>
          <w:highlight w:val="none"/>
        </w:rPr>
      </w:pPr>
      <w:r>
        <w:rPr>
          <w:rFonts w:hint="eastAsia" w:ascii="Arial" w:hAnsi="Arial"/>
          <w:b/>
          <w:bCs/>
          <w:color w:val="auto"/>
          <w:sz w:val="32"/>
          <w:szCs w:val="24"/>
          <w:highlight w:val="none"/>
        </w:rPr>
        <w:t xml:space="preserve">项目编号：</w:t>
      </w:r>
      <w:r>
        <w:rPr>
          <w:rFonts w:hint="default" w:ascii="Times New Roman" w:hAnsi="Times New Roman" w:cs="Times New Roman"/>
          <w:b w:val="0"/>
          <w:bCs w:val="0"/>
          <w:color w:val="auto"/>
          <w:sz w:val="32"/>
          <w:szCs w:val="24"/>
          <w:highlight w:val="none"/>
        </w:rPr>
        <w:t xml:space="preserve">J</w:t>
      </w:r>
      <w:r>
        <w:rPr>
          <w:rFonts w:hint="default" w:ascii="Times New Roman" w:hAnsi="Times New Roman" w:cs="Times New Roman"/>
          <w:b w:val="0"/>
          <w:bCs w:val="0"/>
          <w:color w:val="auto"/>
          <w:sz w:val="32"/>
          <w:szCs w:val="24"/>
          <w:highlight w:val="none"/>
        </w:rPr>
        <w:t xml:space="preserve">SZC-320600-JZCG-X2026-0097</w:t>
      </w:r>
      <w:r/>
    </w:p>
    <w:p>
      <w:pPr>
        <w:pStyle w:val="678"/>
        <w:ind w:firstLine="0"/>
        <w:jc w:val="center"/>
        <w:spacing w:line="480" w:lineRule="exact"/>
        <w:rPr>
          <w:rFonts w:hint="eastAsia"/>
          <w:color w:val="auto"/>
          <w:sz w:val="32"/>
          <w:highlight w:val="none"/>
        </w:rPr>
      </w:pPr>
      <w:r>
        <w:rPr>
          <w:rFonts w:hint="eastAsia"/>
          <w:color w:val="auto"/>
          <w:sz w:val="32"/>
          <w:highlight w:val="none"/>
        </w:rPr>
      </w:r>
      <w:r/>
    </w:p>
    <w:p>
      <w:pPr>
        <w:pStyle w:val="678"/>
        <w:ind w:firstLine="0"/>
        <w:jc w:val="center"/>
        <w:spacing w:line="480" w:lineRule="exact"/>
        <w:rPr>
          <w:rFonts w:hint="eastAsia"/>
          <w:color w:val="auto"/>
          <w:sz w:val="32"/>
          <w:highlight w:val="none"/>
        </w:rPr>
      </w:pPr>
      <w:r>
        <w:rPr>
          <w:rFonts w:hint="eastAsia"/>
          <w:color w:val="auto"/>
          <w:sz w:val="32"/>
          <w:highlight w:val="none"/>
        </w:rPr>
      </w:r>
      <w:r/>
    </w:p>
    <w:p>
      <w:pPr>
        <w:pStyle w:val="678"/>
        <w:ind w:firstLine="0"/>
        <w:jc w:val="center"/>
        <w:spacing w:line="480" w:lineRule="exact"/>
        <w:rPr>
          <w:rFonts w:hint="eastAsia"/>
          <w:color w:val="auto"/>
          <w:sz w:val="32"/>
          <w:highlight w:val="none"/>
        </w:rPr>
      </w:pPr>
      <w:r>
        <w:rPr>
          <w:rFonts w:hint="eastAsia"/>
          <w:color w:val="auto"/>
          <w:sz w:val="32"/>
          <w:highlight w:val="none"/>
        </w:rPr>
      </w:r>
      <w:r/>
    </w:p>
    <w:p>
      <w:pPr>
        <w:pStyle w:val="678"/>
        <w:ind w:firstLine="0"/>
        <w:jc w:val="center"/>
        <w:spacing w:line="480" w:lineRule="exact"/>
        <w:rPr>
          <w:rFonts w:hint="eastAsia"/>
          <w:color w:val="auto"/>
          <w:sz w:val="32"/>
          <w:highlight w:val="none"/>
        </w:rPr>
      </w:pPr>
      <w:r>
        <w:rPr>
          <w:rFonts w:hint="eastAsia"/>
          <w:color w:val="auto"/>
          <w:sz w:val="32"/>
          <w:highlight w:val="none"/>
        </w:rPr>
      </w:r>
      <w:r/>
    </w:p>
    <w:p>
      <w:pPr>
        <w:pStyle w:val="678"/>
        <w:ind w:firstLine="0"/>
        <w:jc w:val="center"/>
        <w:spacing w:line="480" w:lineRule="exact"/>
        <w:rPr>
          <w:rFonts w:hint="eastAsia"/>
          <w:color w:val="auto"/>
          <w:sz w:val="32"/>
          <w:highlight w:val="none"/>
        </w:rPr>
      </w:pPr>
      <w:r>
        <w:rPr>
          <w:rFonts w:hint="eastAsia"/>
          <w:color w:val="auto"/>
          <w:sz w:val="32"/>
          <w:highlight w:val="none"/>
        </w:rPr>
      </w:r>
      <w:r/>
    </w:p>
    <w:p>
      <w:pPr>
        <w:pStyle w:val="678"/>
        <w:ind w:firstLine="0"/>
        <w:jc w:val="center"/>
        <w:spacing w:line="480" w:lineRule="exact"/>
        <w:rPr>
          <w:rFonts w:hint="eastAsia"/>
          <w:color w:val="auto"/>
          <w:sz w:val="32"/>
          <w:highlight w:val="none"/>
        </w:rPr>
      </w:pPr>
      <w:r>
        <w:rPr>
          <w:rFonts w:hint="eastAsia"/>
          <w:color w:val="auto"/>
          <w:sz w:val="32"/>
          <w:highlight w:val="none"/>
        </w:rPr>
      </w:r>
      <w:r/>
    </w:p>
    <w:p>
      <w:pPr>
        <w:pStyle w:val="678"/>
        <w:ind w:firstLine="0"/>
        <w:jc w:val="center"/>
        <w:spacing w:line="480" w:lineRule="exact"/>
        <w:rPr>
          <w:rFonts w:hint="eastAsia"/>
          <w:color w:val="auto"/>
          <w:sz w:val="32"/>
          <w:highlight w:val="none"/>
        </w:rPr>
      </w:pPr>
      <w:r>
        <w:rPr>
          <w:rFonts w:hint="eastAsia"/>
          <w:color w:val="auto"/>
          <w:sz w:val="32"/>
          <w:highlight w:val="none"/>
        </w:rPr>
      </w:r>
      <w:r/>
    </w:p>
    <w:p>
      <w:pPr>
        <w:pStyle w:val="678"/>
        <w:ind w:firstLine="0"/>
        <w:jc w:val="center"/>
        <w:spacing w:line="480" w:lineRule="exact"/>
        <w:rPr>
          <w:rFonts w:hint="eastAsia"/>
          <w:color w:val="auto"/>
          <w:sz w:val="32"/>
          <w:highlight w:val="none"/>
        </w:rPr>
      </w:pPr>
      <w:r>
        <w:rPr>
          <w:rFonts w:hint="eastAsia"/>
          <w:color w:val="auto"/>
          <w:sz w:val="32"/>
          <w:highlight w:val="none"/>
        </w:rPr>
      </w:r>
      <w:r/>
    </w:p>
    <w:p>
      <w:pPr>
        <w:pStyle w:val="678"/>
        <w:ind w:firstLine="0"/>
        <w:jc w:val="center"/>
        <w:spacing w:line="480" w:lineRule="exact"/>
        <w:rPr>
          <w:rFonts w:hint="eastAsia"/>
          <w:color w:val="auto"/>
          <w:sz w:val="32"/>
          <w:highlight w:val="none"/>
        </w:rPr>
      </w:pPr>
      <w:r>
        <w:rPr>
          <w:rFonts w:hint="eastAsia"/>
          <w:color w:val="auto"/>
          <w:sz w:val="32"/>
          <w:highlight w:val="none"/>
          <w:lang w:val="en-US" w:eastAsia="zh-CN"/>
        </w:rPr>
        <w:t xml:space="preserve">南通市教育技术中心</w:t>
      </w:r>
      <w:r/>
    </w:p>
    <w:p>
      <w:pPr>
        <w:pStyle w:val="678"/>
        <w:ind w:firstLine="0"/>
        <w:jc w:val="center"/>
        <w:spacing w:line="480" w:lineRule="exact"/>
        <w:rPr>
          <w:rFonts w:hint="eastAsia"/>
          <w:color w:val="auto"/>
          <w:sz w:val="32"/>
          <w:highlight w:val="none"/>
        </w:rPr>
      </w:pPr>
      <w:r>
        <w:rPr>
          <w:rFonts w:hint="eastAsia"/>
          <w:color w:val="auto"/>
          <w:sz w:val="32"/>
          <w:highlight w:val="none"/>
        </w:rPr>
      </w:r>
      <w:r/>
    </w:p>
    <w:p>
      <w:pPr>
        <w:jc w:val="center"/>
        <w:spacing w:line="360" w:lineRule="auto"/>
        <w:rPr>
          <w:rFonts w:hint="eastAsia"/>
          <w:color w:val="auto"/>
          <w:sz w:val="24"/>
          <w:highlight w:val="none"/>
        </w:rPr>
      </w:pPr>
      <w:r>
        <w:rPr>
          <w:rFonts w:hint="eastAsia" w:ascii="宋体" w:hAnsi="宋体"/>
          <w:color w:val="auto"/>
          <w:sz w:val="32"/>
          <w:highlight w:val="none"/>
        </w:rPr>
        <w:t xml:space="preserve">2</w:t>
      </w:r>
      <w:r>
        <w:rPr>
          <w:rFonts w:ascii="宋体" w:hAnsi="宋体"/>
          <w:color w:val="auto"/>
          <w:sz w:val="32"/>
          <w:highlight w:val="none"/>
        </w:rPr>
        <w:t xml:space="preserve">02</w:t>
      </w:r>
      <w:r>
        <w:rPr>
          <w:rFonts w:hint="eastAsia" w:ascii="宋体" w:hAnsi="宋体"/>
          <w:color w:val="auto"/>
          <w:sz w:val="32"/>
          <w:highlight w:val="none"/>
        </w:rPr>
        <w:t xml:space="preserve">6年</w:t>
      </w:r>
      <w:r>
        <w:rPr>
          <w:rFonts w:hint="eastAsia" w:ascii="宋体" w:hAnsi="宋体"/>
          <w:color w:val="auto"/>
          <w:sz w:val="32"/>
          <w:highlight w:val="none"/>
          <w:lang w:val="en-US" w:eastAsia="zh-CN"/>
        </w:rPr>
        <w:t xml:space="preserve">8</w:t>
      </w:r>
      <w:r>
        <w:rPr>
          <w:rFonts w:hint="eastAsia" w:ascii="宋体" w:hAnsi="宋体"/>
          <w:color w:val="auto"/>
          <w:sz w:val="32"/>
          <w:highlight w:val="none"/>
        </w:rPr>
        <w:t xml:space="preserve">月</w:t>
      </w:r>
      <w:r/>
    </w:p>
    <w:p>
      <w:pPr>
        <w:pStyle w:val="678"/>
        <w:ind w:firstLine="0"/>
        <w:jc w:val="center"/>
        <w:spacing w:line="480" w:lineRule="exact"/>
        <w:rPr>
          <w:color w:val="auto"/>
          <w:sz w:val="28"/>
          <w:highlight w:val="none"/>
        </w:rPr>
      </w:pPr>
      <w:r>
        <w:rPr>
          <w:color w:val="auto"/>
          <w:highlight w:val="none"/>
          <w:lang w:eastAsia="zh-CN"/>
        </w:rPr>
        <w:br w:type="page" w:clear="all"/>
      </w:r>
      <w:r/>
    </w:p>
    <w:p>
      <w:pPr>
        <w:pStyle w:val="678"/>
        <w:ind w:firstLine="0"/>
        <w:jc w:val="center"/>
        <w:spacing w:line="480" w:lineRule="exact"/>
        <w:rPr>
          <w:color w:val="auto"/>
          <w:sz w:val="52"/>
          <w:szCs w:val="36"/>
          <w:highlight w:val="none"/>
        </w:rPr>
      </w:pPr>
      <w:r>
        <w:rPr>
          <w:color w:val="auto"/>
          <w:sz w:val="52"/>
          <w:szCs w:val="36"/>
          <w:highlight w:val="none"/>
        </w:rPr>
      </w:r>
      <w:r/>
    </w:p>
    <w:sdt>
      <w:sdtPr>
        <w15:appearance w15:val="boundingBox"/>
        <w15:color w:val="dbdbdb"/>
        <w:id w:val="147466335"/>
        <w:docPartObj>
          <w:docPartGallery w:val="Table of Contents"/>
          <w:docPartUnique w:val="true"/>
        </w:docPartObj>
        <w:rPr>
          <w:rFonts w:hint="default" w:ascii="宋体" w:hAnsi="宋体" w:eastAsia="宋体" w:cs="Times New Roman"/>
          <w:color w:val="auto"/>
          <w:sz w:val="40"/>
          <w:szCs w:val="36"/>
          <w:lang w:val="en-US" w:eastAsia="zh-CN" w:bidi="ar-SA"/>
        </w:rPr>
      </w:sdtPr>
      <w:sdtContent>
        <w:p>
          <w:pPr>
            <w:ind w:left="0" w:right="0" w:firstLine="0"/>
            <w:jc w:val="center"/>
            <w:spacing w:before="0" w:after="0" w:line="240" w:lineRule="auto"/>
            <w:rPr>
              <w:rFonts w:ascii="宋体" w:hAnsi="宋体" w:eastAsia="宋体"/>
              <w:color w:val="auto"/>
              <w:sz w:val="40"/>
              <w:szCs w:val="36"/>
              <w:highlight w:val="none"/>
            </w:rPr>
          </w:pPr>
          <w:r>
            <w:rPr>
              <w:rFonts w:ascii="宋体" w:hAnsi="宋体" w:eastAsia="宋体"/>
              <w:color w:val="auto"/>
              <w:sz w:val="40"/>
              <w:szCs w:val="36"/>
              <w:highlight w:val="none"/>
            </w:rPr>
            <w:t xml:space="preserve">目录</w:t>
          </w:r>
          <w:r/>
        </w:p>
        <w:p>
          <w:pPr>
            <w:ind w:left="0" w:right="0" w:firstLine="0"/>
            <w:jc w:val="center"/>
            <w:spacing w:before="0" w:after="0" w:line="240" w:lineRule="auto"/>
            <w:rPr>
              <w:rFonts w:ascii="宋体" w:hAnsi="宋体" w:eastAsia="宋体"/>
              <w:color w:val="auto"/>
              <w:sz w:val="40"/>
              <w:szCs w:val="36"/>
              <w:highlight w:val="none"/>
            </w:rPr>
          </w:pPr>
          <w:r>
            <w:rPr>
              <w:rFonts w:ascii="宋体" w:hAnsi="宋体" w:eastAsia="宋体"/>
              <w:color w:val="auto"/>
              <w:sz w:val="40"/>
              <w:szCs w:val="36"/>
              <w:highlight w:val="none"/>
            </w:rPr>
          </w:r>
          <w:r/>
        </w:p>
        <w:p>
          <w:pPr>
            <w:ind w:left="0" w:right="0" w:firstLine="0"/>
            <w:jc w:val="center"/>
            <w:spacing w:before="0" w:after="0" w:line="240" w:lineRule="auto"/>
            <w:rPr>
              <w:rFonts w:ascii="宋体" w:hAnsi="宋体" w:eastAsia="宋体"/>
              <w:color w:val="auto"/>
              <w:sz w:val="40"/>
              <w:szCs w:val="36"/>
              <w:highlight w:val="none"/>
            </w:rPr>
          </w:pPr>
          <w:r>
            <w:rPr>
              <w:rFonts w:ascii="宋体" w:hAnsi="宋体" w:eastAsia="宋体"/>
              <w:color w:val="auto"/>
              <w:sz w:val="40"/>
              <w:szCs w:val="36"/>
              <w:highlight w:val="none"/>
            </w:rPr>
          </w:r>
          <w:r/>
        </w:p>
        <w:p>
          <w:pPr>
            <w:ind w:left="0" w:right="0" w:firstLine="0"/>
            <w:jc w:val="center"/>
            <w:spacing w:before="0" w:after="0" w:line="240" w:lineRule="auto"/>
            <w:rPr>
              <w:rFonts w:ascii="宋体" w:hAnsi="宋体" w:eastAsia="宋体"/>
              <w:color w:val="auto"/>
              <w:sz w:val="40"/>
              <w:szCs w:val="36"/>
              <w:highlight w:val="none"/>
            </w:rPr>
          </w:pPr>
          <w:r>
            <w:rPr>
              <w:rFonts w:ascii="宋体" w:hAnsi="宋体" w:eastAsia="宋体"/>
              <w:color w:val="auto"/>
              <w:sz w:val="40"/>
              <w:szCs w:val="36"/>
              <w:highlight w:val="none"/>
            </w:rPr>
          </w:r>
          <w:r/>
        </w:p>
        <w:p>
          <w:pPr>
            <w:pStyle w:val="662"/>
            <w:jc w:val="center"/>
            <w:keepLines w:val="0"/>
            <w:keepNext w:val="0"/>
            <w:pageBreakBefore w:val="0"/>
            <w:spacing w:line="560" w:lineRule="exact"/>
            <w:widowControl w:val="off"/>
            <w:tabs>
              <w:tab w:val="right" w:pos="8504" w:leader="dot"/>
            </w:tabs>
            <w:rPr>
              <w:color w:val="auto"/>
              <w:sz w:val="36"/>
              <w:szCs w:val="32"/>
              <w:highlight w:val="none"/>
            </w:rPr>
          </w:pPr>
          <w:r>
            <w:rPr>
              <w:color w:val="auto"/>
              <w:sz w:val="52"/>
              <w:szCs w:val="36"/>
              <w:highlight w:val="none"/>
              <w:lang w:eastAsia="zh-CN"/>
            </w:rPr>
            <w:fldChar w:fldCharType="begin"/>
          </w:r>
          <w:r>
            <w:rPr>
              <w:color w:val="auto"/>
              <w:sz w:val="52"/>
              <w:szCs w:val="36"/>
              <w:highlight w:val="none"/>
              <w:lang w:eastAsia="zh-CN"/>
            </w:rPr>
            <w:instrText xml:space="preserve">TOC \o "1-1" \h \u </w:instrText>
          </w:r>
          <w:r>
            <w:rPr>
              <w:color w:val="auto"/>
              <w:sz w:val="52"/>
              <w:szCs w:val="36"/>
              <w:highlight w:val="none"/>
              <w:lang w:eastAsia="zh-CN"/>
            </w:rPr>
            <w:fldChar w:fldCharType="separate"/>
          </w:r>
          <w:r>
            <w:rPr>
              <w:color w:val="auto"/>
              <w:sz w:val="36"/>
              <w:szCs w:val="32"/>
              <w:highlight w:val="none"/>
              <w:lang w:eastAsia="zh-CN"/>
            </w:rPr>
            <w:fldChar w:fldCharType="begin"/>
          </w:r>
          <w:r>
            <w:rPr>
              <w:color w:val="auto"/>
              <w:sz w:val="36"/>
              <w:szCs w:val="32"/>
              <w:highlight w:val="none"/>
              <w:lang w:eastAsia="zh-CN"/>
            </w:rPr>
            <w:instrText xml:space="preserve"> HYPERLINK \l _Toc18975 </w:instrText>
          </w:r>
          <w:r>
            <w:rPr>
              <w:color w:val="auto"/>
              <w:sz w:val="36"/>
              <w:szCs w:val="32"/>
              <w:highlight w:val="none"/>
              <w:lang w:eastAsia="zh-CN"/>
            </w:rPr>
            <w:fldChar w:fldCharType="separate"/>
          </w:r>
          <w:r>
            <w:rPr>
              <w:rFonts w:hint="eastAsia" w:ascii="黑体" w:hAnsi="黑体" w:eastAsia="黑体" w:cs="黑体"/>
              <w:color w:val="auto"/>
              <w:sz w:val="36"/>
              <w:szCs w:val="32"/>
              <w:highlight w:val="none"/>
              <w:lang w:eastAsia="zh-CN"/>
            </w:rPr>
            <w:t xml:space="preserve">第一章</w:t>
          </w:r>
          <w:r>
            <w:rPr>
              <w:rFonts w:ascii="黑体" w:hAnsi="黑体" w:eastAsia="黑体" w:cs="黑体"/>
              <w:color w:val="auto"/>
              <w:sz w:val="36"/>
              <w:szCs w:val="32"/>
              <w:highlight w:val="none"/>
              <w:lang w:eastAsia="zh-CN"/>
            </w:rPr>
            <w:t xml:space="preserve">  </w:t>
          </w:r>
          <w:r>
            <w:rPr>
              <w:rFonts w:hint="eastAsia" w:ascii="黑体" w:hAnsi="黑体" w:eastAsia="黑体" w:cs="黑体"/>
              <w:color w:val="auto"/>
              <w:sz w:val="36"/>
              <w:szCs w:val="32"/>
              <w:highlight w:val="none"/>
              <w:lang w:val="en-US" w:eastAsia="zh-CN"/>
            </w:rPr>
            <w:t xml:space="preserve">询价</w:t>
          </w:r>
          <w:r>
            <w:rPr>
              <w:rFonts w:hint="eastAsia" w:ascii="黑体" w:hAnsi="黑体" w:eastAsia="黑体" w:cs="黑体"/>
              <w:color w:val="auto"/>
              <w:sz w:val="36"/>
              <w:szCs w:val="32"/>
              <w:highlight w:val="none"/>
              <w:lang w:eastAsia="zh-CN"/>
            </w:rPr>
            <w:t xml:space="preserve">邀请</w:t>
          </w:r>
          <w:r>
            <w:rPr>
              <w:color w:val="auto"/>
              <w:sz w:val="36"/>
              <w:szCs w:val="32"/>
              <w:highlight w:val="none"/>
              <w:lang w:eastAsia="zh-CN"/>
            </w:rPr>
            <w:fldChar w:fldCharType="end"/>
          </w:r>
          <w:r/>
        </w:p>
        <w:p>
          <w:pPr>
            <w:pStyle w:val="662"/>
            <w:jc w:val="center"/>
            <w:keepLines w:val="0"/>
            <w:keepNext w:val="0"/>
            <w:pageBreakBefore w:val="0"/>
            <w:spacing w:line="560" w:lineRule="exact"/>
            <w:widowControl w:val="off"/>
            <w:tabs>
              <w:tab w:val="right" w:pos="8504" w:leader="dot"/>
            </w:tabs>
            <w:rPr>
              <w:color w:val="auto"/>
              <w:sz w:val="36"/>
              <w:szCs w:val="32"/>
              <w:highlight w:val="none"/>
            </w:rPr>
          </w:pPr>
          <w:r>
            <w:rPr>
              <w:rFonts w:hint="eastAsia"/>
              <w:color w:val="auto"/>
              <w:sz w:val="36"/>
              <w:szCs w:val="32"/>
              <w:highlight w:val="none"/>
              <w:lang w:val="en-US" w:eastAsia="zh-CN"/>
            </w:rPr>
            <w:t xml:space="preserve">  </w:t>
          </w:r>
          <w:r>
            <w:rPr>
              <w:color w:val="auto"/>
              <w:sz w:val="36"/>
              <w:szCs w:val="32"/>
              <w:highlight w:val="none"/>
              <w:lang w:eastAsia="zh-CN"/>
            </w:rPr>
            <w:fldChar w:fldCharType="begin"/>
          </w:r>
          <w:r>
            <w:rPr>
              <w:color w:val="auto"/>
              <w:sz w:val="36"/>
              <w:szCs w:val="32"/>
              <w:highlight w:val="none"/>
              <w:lang w:eastAsia="zh-CN"/>
            </w:rPr>
            <w:instrText xml:space="preserve"> HYPERLINK \l _Toc25625 </w:instrText>
          </w:r>
          <w:r>
            <w:rPr>
              <w:color w:val="auto"/>
              <w:sz w:val="36"/>
              <w:szCs w:val="32"/>
              <w:highlight w:val="none"/>
              <w:lang w:eastAsia="zh-CN"/>
            </w:rPr>
            <w:fldChar w:fldCharType="separate"/>
          </w:r>
          <w:r>
            <w:rPr>
              <w:rFonts w:ascii="黑体" w:hAnsi="黑体" w:eastAsia="黑体" w:cs="黑体"/>
              <w:color w:val="auto"/>
              <w:sz w:val="36"/>
              <w:szCs w:val="32"/>
              <w:highlight w:val="none"/>
              <w:lang w:eastAsia="zh-CN"/>
            </w:rPr>
            <w:t xml:space="preserve">第二</w:t>
          </w:r>
          <w:r>
            <w:rPr>
              <w:rFonts w:hint="eastAsia" w:ascii="黑体" w:hAnsi="黑体" w:eastAsia="黑体" w:cs="黑体"/>
              <w:color w:val="auto"/>
              <w:sz w:val="36"/>
              <w:szCs w:val="32"/>
              <w:highlight w:val="none"/>
              <w:lang w:eastAsia="zh-CN"/>
            </w:rPr>
            <w:t xml:space="preserve">章</w:t>
          </w:r>
          <w:r>
            <w:rPr>
              <w:rFonts w:ascii="黑体" w:hAnsi="黑体" w:eastAsia="黑体" w:cs="黑体"/>
              <w:color w:val="auto"/>
              <w:sz w:val="36"/>
              <w:szCs w:val="32"/>
              <w:highlight w:val="none"/>
              <w:lang w:eastAsia="zh-CN"/>
            </w:rPr>
            <w:t xml:space="preserve">  </w:t>
          </w:r>
          <w:r>
            <w:rPr>
              <w:rFonts w:hint="eastAsia" w:ascii="黑体" w:hAnsi="黑体" w:eastAsia="黑体" w:cs="黑体"/>
              <w:color w:val="auto"/>
              <w:sz w:val="36"/>
              <w:szCs w:val="32"/>
              <w:highlight w:val="none"/>
              <w:lang w:eastAsia="zh-CN"/>
            </w:rPr>
            <w:t xml:space="preserve">供应商</w:t>
          </w:r>
          <w:r>
            <w:rPr>
              <w:rFonts w:ascii="黑体" w:hAnsi="黑体" w:eastAsia="黑体" w:cs="黑体"/>
              <w:color w:val="auto"/>
              <w:sz w:val="36"/>
              <w:szCs w:val="32"/>
              <w:highlight w:val="none"/>
              <w:lang w:eastAsia="zh-CN"/>
            </w:rPr>
            <w:t xml:space="preserve">须知</w:t>
          </w:r>
          <w:r>
            <w:rPr>
              <w:color w:val="auto"/>
              <w:sz w:val="36"/>
              <w:szCs w:val="32"/>
              <w:highlight w:val="none"/>
              <w:lang w:eastAsia="zh-CN"/>
            </w:rPr>
            <w:fldChar w:fldCharType="end"/>
          </w:r>
          <w:r/>
        </w:p>
        <w:p>
          <w:pPr>
            <w:pStyle w:val="662"/>
            <w:jc w:val="center"/>
            <w:keepLines w:val="0"/>
            <w:keepNext w:val="0"/>
            <w:pageBreakBefore w:val="0"/>
            <w:spacing w:line="560" w:lineRule="exact"/>
            <w:widowControl w:val="off"/>
            <w:tabs>
              <w:tab w:val="right" w:pos="8504" w:leader="dot"/>
            </w:tabs>
            <w:rPr>
              <w:color w:val="auto"/>
              <w:sz w:val="36"/>
              <w:szCs w:val="32"/>
              <w:highlight w:val="none"/>
            </w:rPr>
          </w:pPr>
          <w:r>
            <w:rPr>
              <w:color w:val="auto"/>
              <w:sz w:val="36"/>
              <w:szCs w:val="32"/>
              <w:highlight w:val="none"/>
              <w:lang w:eastAsia="zh-CN"/>
            </w:rPr>
            <w:fldChar w:fldCharType="begin"/>
          </w:r>
          <w:r>
            <w:rPr>
              <w:color w:val="auto"/>
              <w:sz w:val="36"/>
              <w:szCs w:val="32"/>
              <w:highlight w:val="none"/>
              <w:lang w:eastAsia="zh-CN"/>
            </w:rPr>
            <w:instrText xml:space="preserve"> HYPERLINK \l _Toc8121 </w:instrText>
          </w:r>
          <w:r>
            <w:rPr>
              <w:color w:val="auto"/>
              <w:sz w:val="36"/>
              <w:szCs w:val="32"/>
              <w:highlight w:val="none"/>
              <w:lang w:eastAsia="zh-CN"/>
            </w:rPr>
            <w:fldChar w:fldCharType="separate"/>
          </w:r>
          <w:r>
            <w:rPr>
              <w:rFonts w:ascii="黑体" w:hAnsi="黑体" w:eastAsia="黑体" w:cs="黑体"/>
              <w:color w:val="auto"/>
              <w:sz w:val="36"/>
              <w:szCs w:val="32"/>
              <w:highlight w:val="none"/>
              <w:lang w:eastAsia="zh-CN"/>
            </w:rPr>
            <w:t xml:space="preserve">第</w:t>
          </w:r>
          <w:r>
            <w:rPr>
              <w:rFonts w:hint="eastAsia" w:ascii="黑体" w:hAnsi="黑体" w:eastAsia="黑体" w:cs="黑体"/>
              <w:color w:val="auto"/>
              <w:sz w:val="36"/>
              <w:szCs w:val="32"/>
              <w:highlight w:val="none"/>
              <w:lang w:eastAsia="zh-CN"/>
            </w:rPr>
            <w:t xml:space="preserve">三章</w:t>
          </w:r>
          <w:r>
            <w:rPr>
              <w:rFonts w:ascii="黑体" w:hAnsi="黑体" w:eastAsia="黑体" w:cs="黑体"/>
              <w:color w:val="auto"/>
              <w:sz w:val="36"/>
              <w:szCs w:val="32"/>
              <w:highlight w:val="none"/>
              <w:lang w:eastAsia="zh-CN"/>
            </w:rPr>
            <w:t xml:space="preserve">  </w:t>
          </w:r>
          <w:r>
            <w:rPr>
              <w:rFonts w:hint="eastAsia" w:ascii="黑体" w:hAnsi="黑体" w:eastAsia="黑体" w:cs="黑体"/>
              <w:color w:val="auto"/>
              <w:sz w:val="36"/>
              <w:szCs w:val="32"/>
              <w:highlight w:val="none"/>
              <w:lang w:eastAsia="zh-CN"/>
            </w:rPr>
            <w:t xml:space="preserve">文本合同</w:t>
          </w:r>
          <w:r>
            <w:rPr>
              <w:color w:val="auto"/>
              <w:sz w:val="36"/>
              <w:szCs w:val="32"/>
              <w:highlight w:val="none"/>
              <w:lang w:eastAsia="zh-CN"/>
            </w:rPr>
            <w:fldChar w:fldCharType="end"/>
          </w:r>
          <w:r/>
        </w:p>
        <w:p>
          <w:pPr>
            <w:pStyle w:val="662"/>
            <w:jc w:val="center"/>
            <w:keepLines w:val="0"/>
            <w:keepNext w:val="0"/>
            <w:pageBreakBefore w:val="0"/>
            <w:spacing w:line="560" w:lineRule="exact"/>
            <w:widowControl w:val="off"/>
            <w:tabs>
              <w:tab w:val="right" w:pos="8504" w:leader="dot"/>
            </w:tabs>
            <w:rPr>
              <w:color w:val="auto"/>
              <w:sz w:val="36"/>
              <w:szCs w:val="32"/>
              <w:highlight w:val="none"/>
            </w:rPr>
          </w:pPr>
          <w:r>
            <w:rPr>
              <w:color w:val="auto"/>
              <w:sz w:val="36"/>
              <w:szCs w:val="32"/>
              <w:highlight w:val="none"/>
              <w:lang w:eastAsia="zh-CN"/>
            </w:rPr>
            <w:fldChar w:fldCharType="begin"/>
          </w:r>
          <w:r>
            <w:rPr>
              <w:color w:val="auto"/>
              <w:sz w:val="36"/>
              <w:szCs w:val="32"/>
              <w:highlight w:val="none"/>
              <w:lang w:eastAsia="zh-CN"/>
            </w:rPr>
            <w:instrText xml:space="preserve"> HYPERLINK \l _Toc26847 </w:instrText>
          </w:r>
          <w:r>
            <w:rPr>
              <w:color w:val="auto"/>
              <w:sz w:val="36"/>
              <w:szCs w:val="32"/>
              <w:highlight w:val="none"/>
              <w:lang w:eastAsia="zh-CN"/>
            </w:rPr>
            <w:fldChar w:fldCharType="separate"/>
          </w:r>
          <w:r>
            <w:rPr>
              <w:rFonts w:hint="eastAsia" w:ascii="黑体" w:hAnsi="黑体" w:eastAsia="黑体" w:cs="黑体"/>
              <w:color w:val="auto"/>
              <w:sz w:val="36"/>
              <w:szCs w:val="32"/>
              <w:highlight w:val="none"/>
              <w:lang w:eastAsia="zh-CN"/>
            </w:rPr>
            <w:t xml:space="preserve">第四章 </w:t>
          </w:r>
          <w:r>
            <w:rPr>
              <w:rFonts w:ascii="黑体" w:hAnsi="黑体" w:eastAsia="黑体" w:cs="黑体"/>
              <w:color w:val="auto"/>
              <w:sz w:val="36"/>
              <w:szCs w:val="32"/>
              <w:highlight w:val="none"/>
              <w:lang w:eastAsia="zh-CN"/>
            </w:rPr>
            <w:t xml:space="preserve"> </w:t>
          </w:r>
          <w:r>
            <w:rPr>
              <w:rFonts w:hint="eastAsia" w:ascii="黑体" w:hAnsi="黑体" w:eastAsia="黑体" w:cs="黑体"/>
              <w:color w:val="auto"/>
              <w:sz w:val="36"/>
              <w:szCs w:val="32"/>
              <w:highlight w:val="none"/>
              <w:lang w:val="en-US" w:eastAsia="zh-CN"/>
            </w:rPr>
            <w:t xml:space="preserve">采购</w:t>
          </w:r>
          <w:r>
            <w:rPr>
              <w:rFonts w:ascii="黑体" w:hAnsi="黑体" w:eastAsia="黑体" w:cs="黑体"/>
              <w:color w:val="auto"/>
              <w:sz w:val="36"/>
              <w:szCs w:val="32"/>
              <w:highlight w:val="none"/>
              <w:lang w:eastAsia="zh-CN"/>
            </w:rPr>
            <w:t xml:space="preserve">需求</w:t>
          </w:r>
          <w:r>
            <w:rPr>
              <w:color w:val="auto"/>
              <w:sz w:val="36"/>
              <w:szCs w:val="32"/>
              <w:highlight w:val="none"/>
              <w:lang w:eastAsia="zh-CN"/>
            </w:rPr>
            <w:fldChar w:fldCharType="end"/>
          </w:r>
          <w:r/>
        </w:p>
        <w:p>
          <w:pPr>
            <w:pStyle w:val="662"/>
            <w:jc w:val="center"/>
            <w:keepLines w:val="0"/>
            <w:keepNext w:val="0"/>
            <w:pageBreakBefore w:val="0"/>
            <w:spacing w:line="560" w:lineRule="exact"/>
            <w:widowControl w:val="off"/>
            <w:tabs>
              <w:tab w:val="right" w:pos="8504" w:leader="dot"/>
            </w:tabs>
            <w:rPr>
              <w:color w:val="auto"/>
              <w:sz w:val="40"/>
              <w:szCs w:val="36"/>
              <w:highlight w:val="none"/>
            </w:rPr>
          </w:pPr>
          <w:r>
            <w:rPr>
              <w:rFonts w:hint="eastAsia"/>
              <w:color w:val="auto"/>
              <w:sz w:val="36"/>
              <w:szCs w:val="32"/>
              <w:highlight w:val="none"/>
              <w:lang w:val="en-US" w:eastAsia="zh-CN"/>
            </w:rPr>
            <w:t xml:space="preserve">    </w:t>
          </w:r>
          <w:r>
            <w:rPr>
              <w:color w:val="auto"/>
              <w:sz w:val="36"/>
              <w:szCs w:val="32"/>
              <w:highlight w:val="none"/>
              <w:lang w:eastAsia="zh-CN"/>
            </w:rPr>
            <w:fldChar w:fldCharType="begin"/>
          </w:r>
          <w:r>
            <w:rPr>
              <w:color w:val="auto"/>
              <w:sz w:val="36"/>
              <w:szCs w:val="32"/>
              <w:highlight w:val="none"/>
              <w:lang w:eastAsia="zh-CN"/>
            </w:rPr>
            <w:instrText xml:space="preserve"> HYPERLINK \l _Toc3917 </w:instrText>
          </w:r>
          <w:r>
            <w:rPr>
              <w:color w:val="auto"/>
              <w:sz w:val="36"/>
              <w:szCs w:val="32"/>
              <w:highlight w:val="none"/>
              <w:lang w:eastAsia="zh-CN"/>
            </w:rPr>
            <w:fldChar w:fldCharType="separate"/>
          </w:r>
          <w:r>
            <w:rPr>
              <w:rFonts w:hint="eastAsia" w:ascii="黑体" w:hAnsi="黑体" w:eastAsia="黑体" w:cs="黑体"/>
              <w:color w:val="auto"/>
              <w:sz w:val="36"/>
              <w:szCs w:val="32"/>
              <w:highlight w:val="none"/>
              <w:lang w:eastAsia="zh-CN"/>
            </w:rPr>
            <w:t xml:space="preserve">第五章 </w:t>
          </w:r>
          <w:r>
            <w:rPr>
              <w:rFonts w:ascii="黑体" w:hAnsi="黑体" w:eastAsia="黑体" w:cs="黑体"/>
              <w:color w:val="auto"/>
              <w:sz w:val="36"/>
              <w:szCs w:val="32"/>
              <w:highlight w:val="none"/>
              <w:lang w:eastAsia="zh-CN"/>
            </w:rPr>
            <w:t xml:space="preserve"> </w:t>
          </w:r>
          <w:r>
            <w:rPr>
              <w:rFonts w:hint="eastAsia" w:ascii="黑体" w:hAnsi="黑体" w:eastAsia="黑体" w:cs="黑体"/>
              <w:color w:val="auto"/>
              <w:sz w:val="36"/>
              <w:szCs w:val="32"/>
              <w:highlight w:val="none"/>
              <w:lang w:eastAsia="zh-CN"/>
            </w:rPr>
            <w:t xml:space="preserve">响应文件格式</w:t>
          </w:r>
          <w:r>
            <w:rPr>
              <w:color w:val="auto"/>
              <w:sz w:val="36"/>
              <w:szCs w:val="32"/>
              <w:highlight w:val="none"/>
              <w:lang w:eastAsia="zh-CN"/>
            </w:rPr>
            <w:fldChar w:fldCharType="end"/>
          </w:r>
          <w:r/>
        </w:p>
        <w:p>
          <w:pPr>
            <w:pStyle w:val="678"/>
            <w:ind w:firstLine="0"/>
            <w:jc w:val="center"/>
            <w:spacing w:line="480" w:lineRule="exact"/>
            <w:rPr>
              <w:rFonts w:hint="default" w:ascii="宋体" w:hAnsi="宋体" w:eastAsia="宋体" w:cs="Times New Roman"/>
              <w:color w:val="auto"/>
              <w:sz w:val="20"/>
              <w:szCs w:val="20"/>
              <w:highlight w:val="none"/>
            </w:rPr>
          </w:pPr>
          <w:r>
            <w:rPr>
              <w:color w:val="auto"/>
              <w:sz w:val="36"/>
              <w:szCs w:val="36"/>
              <w:highlight w:val="none"/>
              <w:lang w:eastAsia="zh-CN"/>
            </w:rPr>
            <w:fldChar w:fldCharType="end"/>
          </w:r>
          <w:r/>
        </w:p>
      </w:sdtContent>
    </w:sdt>
    <w:p>
      <w:pPr>
        <w:rPr>
          <w:rFonts w:ascii="黑体" w:hAnsi="黑体" w:eastAsia="黑体" w:cs="黑体"/>
          <w:color w:val="auto"/>
          <w:sz w:val="44"/>
          <w:szCs w:val="44"/>
          <w:highlight w:val="none"/>
        </w:rPr>
        <w:outlineLvl w:val="0"/>
      </w:pPr>
      <w:r>
        <w:rPr>
          <w:highlight w:val="none"/>
        </w:rPr>
        <w:br w:type="page" w:clear="all"/>
      </w:r>
      <w:r/>
    </w:p>
    <w:p>
      <w:pPr>
        <w:pStyle w:val="678"/>
        <w:ind w:firstLine="0"/>
        <w:jc w:val="center"/>
        <w:rPr>
          <w:highlight w:val="none"/>
        </w:rPr>
        <w:outlineLvl w:val="0"/>
      </w:pPr>
      <w:r>
        <w:rPr>
          <w:rFonts w:hint="eastAsia" w:ascii="黑体" w:hAnsi="黑体" w:eastAsia="黑体" w:cs="黑体"/>
          <w:color w:val="auto"/>
          <w:sz w:val="44"/>
          <w:highlight w:val="none"/>
          <w:lang w:eastAsia="zh-CN"/>
        </w:rPr>
        <w:t xml:space="preserve">第一章</w:t>
      </w:r>
      <w:r>
        <w:rPr>
          <w:rFonts w:ascii="黑体" w:hAnsi="黑体" w:eastAsia="黑体" w:cs="黑体"/>
          <w:color w:val="auto"/>
          <w:sz w:val="44"/>
          <w:highlight w:val="none"/>
          <w:lang w:eastAsia="zh-CN"/>
        </w:rPr>
        <w:t xml:space="preserve">  </w:t>
      </w:r>
      <w:r>
        <w:rPr>
          <w:rFonts w:hint="eastAsia" w:ascii="黑体" w:hAnsi="黑体" w:eastAsia="黑体" w:cs="黑体"/>
          <w:color w:val="auto"/>
          <w:sz w:val="44"/>
          <w:highlight w:val="none"/>
          <w:lang w:val="en-US" w:eastAsia="zh-CN"/>
        </w:rPr>
        <w:t xml:space="preserve">询价</w:t>
      </w:r>
      <w:r>
        <w:rPr>
          <w:rFonts w:hint="eastAsia" w:ascii="黑体" w:hAnsi="黑体" w:eastAsia="黑体" w:cs="黑体"/>
          <w:color w:val="auto"/>
          <w:sz w:val="44"/>
          <w:highlight w:val="none"/>
          <w:lang w:eastAsia="zh-CN"/>
        </w:rPr>
        <w:t xml:space="preserve">邀请</w:t>
      </w:r>
      <w:r/>
    </w:p>
    <w:p>
      <w:pPr>
        <w:spacing w:line="480" w:lineRule="exact"/>
        <w:rPr>
          <w:rFonts w:hint="eastAsia" w:ascii="仿宋" w:hAnsi="仿宋" w:eastAsia="仿宋" w:cs="仿宋"/>
          <w:b/>
          <w:color w:val="auto"/>
          <w:sz w:val="28"/>
          <w:szCs w:val="28"/>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b/>
          <w:color w:val="auto"/>
          <w:sz w:val="28"/>
          <w:szCs w:val="28"/>
          <w:highlight w:val="none"/>
        </w:rPr>
        <w:t xml:space="preserve">项目概况</w:t>
      </w:r>
      <w:r/>
    </w:p>
    <w:p>
      <w:pPr>
        <w:ind w:firstLine="482"/>
        <w:spacing w:line="480" w:lineRule="exact"/>
        <w:rPr>
          <w:rFonts w:hint="eastAsia" w:ascii="仿宋" w:hAnsi="仿宋" w:eastAsia="仿宋" w:cs="仿宋"/>
          <w:color w:val="auto"/>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color w:val="auto"/>
          <w:sz w:val="28"/>
          <w:szCs w:val="28"/>
          <w:highlight w:val="none"/>
        </w:rPr>
        <w:t xml:space="preserve">江苏省南通中学附属实验学校食堂设备升级改造项目的潜在供应商应在江苏政府采购网获取采购文件，并于2026年</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14</w:t>
      </w:r>
      <w:r>
        <w:rPr>
          <w:rFonts w:hint="eastAsia" w:ascii="仿宋" w:hAnsi="仿宋" w:eastAsia="仿宋" w:cs="仿宋"/>
          <w:color w:val="auto"/>
          <w:sz w:val="28"/>
          <w:szCs w:val="28"/>
          <w:highlight w:val="none"/>
        </w:rPr>
        <w:t xml:space="preserve">日</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点</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rPr>
        <w:t xml:space="preserve">0分（北京时间）前提交响应文件。</w:t>
      </w:r>
      <w:r/>
    </w:p>
    <w:p>
      <w:pPr>
        <w:pStyle w:val="67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一、项目基本情况</w:t>
      </w:r>
      <w:r/>
    </w:p>
    <w:p>
      <w:pPr>
        <w:pStyle w:val="678"/>
        <w:ind w:firstLine="560"/>
        <w:spacing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highlight w:val="none"/>
          <w:lang w:eastAsia="zh-CN"/>
        </w:rPr>
        <w:t xml:space="preserve">1.</w:t>
      </w:r>
      <w:r>
        <w:rPr>
          <w:rFonts w:hint="eastAsia" w:ascii="仿宋" w:hAnsi="仿宋" w:eastAsia="仿宋" w:cs="仿宋"/>
          <w:color w:val="auto"/>
          <w:sz w:val="28"/>
          <w:szCs w:val="28"/>
          <w:highlight w:val="none"/>
          <w:lang w:val="en-US" w:eastAsia="zh-CN" w:bidi="ar-SA"/>
        </w:rPr>
        <w:t xml:space="preserve">项目编号：JSZC-320600-JZCG-X2026-0097</w:t>
      </w:r>
      <w:r/>
    </w:p>
    <w:p>
      <w:pPr>
        <w:pStyle w:val="678"/>
        <w:ind w:firstLine="560"/>
        <w:spacing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2.项目名称：江苏省南通中学附属实验学校食堂设备升级改造项目</w:t>
      </w:r>
      <w:r/>
    </w:p>
    <w:p>
      <w:pPr>
        <w:ind w:firstLine="560"/>
        <w:spacing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3.预算金额：15.3 万元。</w:t>
      </w:r>
      <w:r/>
    </w:p>
    <w:p>
      <w:pPr>
        <w:ind w:firstLine="560"/>
        <w:spacing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4.最高限价：15.3 万元。</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color w:val="auto"/>
          <w:sz w:val="28"/>
          <w:szCs w:val="28"/>
          <w:highlight w:val="none"/>
        </w:rPr>
        <w:t xml:space="preserve">5.采购需求：</w:t>
      </w:r>
      <w:r>
        <w:rPr>
          <w:rFonts w:hint="eastAsia" w:ascii="仿宋" w:hAnsi="仿宋" w:eastAsia="仿宋" w:cs="仿宋"/>
          <w:sz w:val="28"/>
          <w:szCs w:val="28"/>
          <w:highlight w:val="none"/>
        </w:rPr>
        <w:t xml:space="preserve">学校</w:t>
      </w:r>
      <w:r>
        <w:rPr>
          <w:rFonts w:hint="eastAsia" w:ascii="仿宋" w:hAnsi="仿宋" w:eastAsia="仿宋" w:cs="仿宋"/>
          <w:sz w:val="28"/>
          <w:szCs w:val="28"/>
          <w:highlight w:val="none"/>
          <w:lang w:val="en-US" w:eastAsia="zh-CN"/>
        </w:rPr>
        <w:t xml:space="preserve">食堂</w:t>
      </w:r>
      <w:r>
        <w:rPr>
          <w:rFonts w:hint="eastAsia" w:ascii="仿宋" w:hAnsi="仿宋" w:eastAsia="仿宋" w:cs="仿宋"/>
          <w:sz w:val="28"/>
          <w:szCs w:val="28"/>
          <w:highlight w:val="none"/>
        </w:rPr>
        <w:t xml:space="preserve">设备的</w:t>
      </w:r>
      <w:r>
        <w:rPr>
          <w:rFonts w:hint="eastAsia" w:ascii="仿宋" w:hAnsi="仿宋" w:eastAsia="仿宋" w:cs="仿宋"/>
          <w:sz w:val="28"/>
          <w:szCs w:val="28"/>
          <w:highlight w:val="none"/>
          <w:lang w:val="en-US" w:eastAsia="zh-CN"/>
        </w:rPr>
        <w:t xml:space="preserve">升级改造，</w:t>
      </w:r>
      <w:r>
        <w:rPr>
          <w:rFonts w:hint="eastAsia" w:ascii="仿宋" w:hAnsi="仿宋" w:eastAsia="仿宋" w:cs="仿宋"/>
          <w:sz w:val="28"/>
          <w:szCs w:val="28"/>
          <w:highlight w:val="none"/>
        </w:rPr>
        <w:t xml:space="preserve">详见</w:t>
      </w:r>
      <w:r>
        <w:rPr>
          <w:rFonts w:hint="eastAsia" w:ascii="仿宋" w:hAnsi="仿宋" w:eastAsia="仿宋" w:cs="仿宋"/>
          <w:sz w:val="28"/>
          <w:szCs w:val="28"/>
          <w:highlight w:val="none"/>
          <w:lang w:val="en-US" w:eastAsia="zh-CN"/>
        </w:rPr>
        <w:t xml:space="preserve">询价文件</w:t>
      </w:r>
      <w:r>
        <w:rPr>
          <w:rFonts w:hint="eastAsia" w:ascii="仿宋" w:hAnsi="仿宋" w:eastAsia="仿宋" w:cs="仿宋"/>
          <w:sz w:val="28"/>
          <w:szCs w:val="28"/>
          <w:highlight w:val="none"/>
        </w:rPr>
        <w:t xml:space="preserve">。</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6.合同履行期限：签订合同后</w:t>
      </w:r>
      <w:r>
        <w:rPr>
          <w:rFonts w:hint="eastAsia" w:ascii="仿宋" w:hAnsi="仿宋" w:eastAsia="仿宋" w:cs="仿宋"/>
          <w:color w:val="auto"/>
          <w:sz w:val="28"/>
          <w:szCs w:val="28"/>
          <w:highlight w:val="none"/>
          <w:lang w:val="en-US" w:eastAsia="zh-CN"/>
        </w:rPr>
        <w:t xml:space="preserve">15</w:t>
      </w:r>
      <w:r>
        <w:rPr>
          <w:rFonts w:hint="eastAsia" w:ascii="仿宋" w:hAnsi="仿宋" w:eastAsia="仿宋" w:cs="仿宋"/>
          <w:color w:val="auto"/>
          <w:sz w:val="28"/>
          <w:szCs w:val="28"/>
          <w:highlight w:val="none"/>
        </w:rPr>
        <w:t xml:space="preserve">天内完成供货安装调试，</w:t>
      </w:r>
      <w:r>
        <w:rPr>
          <w:rFonts w:hint="eastAsia" w:ascii="仿宋" w:hAnsi="仿宋" w:eastAsia="仿宋" w:cs="仿宋"/>
          <w:color w:val="auto"/>
          <w:sz w:val="28"/>
          <w:szCs w:val="28"/>
          <w:highlight w:val="none"/>
          <w:lang w:val="en-US" w:eastAsia="zh-CN"/>
        </w:rPr>
        <w:t xml:space="preserve">学校组织验收。</w:t>
      </w:r>
      <w:r/>
    </w:p>
    <w:p>
      <w:pPr>
        <w:pStyle w:val="67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二、申请人的资格要求</w:t>
      </w:r>
      <w:r/>
    </w:p>
    <w:p>
      <w:pPr>
        <w:pStyle w:val="853"/>
        <w:ind w:firstLine="560"/>
        <w:spacing w:after="0" w:line="480" w:lineRule="exact"/>
        <w:rPr>
          <w:rFonts w:hint="eastAsia" w:ascii="仿宋" w:hAnsi="仿宋" w:eastAsia="仿宋" w:cs="仿宋"/>
          <w:color w:val="auto"/>
          <w:sz w:val="28"/>
          <w:szCs w:val="28"/>
          <w:highlight w:val="none"/>
        </w:rPr>
        <w:outlineLvl w:val="2"/>
      </w:pPr>
      <w:r>
        <w:rPr>
          <w:rFonts w:hint="eastAsia" w:ascii="仿宋" w:hAnsi="仿宋" w:eastAsia="仿宋" w:cs="仿宋"/>
          <w:color w:val="auto"/>
          <w:sz w:val="28"/>
          <w:szCs w:val="28"/>
          <w:highlight w:val="none"/>
        </w:rPr>
        <w:t xml:space="preserve">（一）通用资格要求</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1.满足《中华人民共和国政府采购法》第二十二条规定；</w:t>
      </w:r>
      <w:r/>
    </w:p>
    <w:p>
      <w:pPr>
        <w:ind w:firstLine="555"/>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color w:val="auto"/>
          <w:sz w:val="28"/>
          <w:szCs w:val="28"/>
          <w:highlight w:val="none"/>
          <w:lang w:val="en-US" w:eastAsia="zh-CN"/>
        </w:rPr>
        <w:t xml:space="preserve">响应</w:t>
      </w:r>
      <w:r>
        <w:rPr>
          <w:rFonts w:hint="eastAsia" w:ascii="仿宋" w:hAnsi="仿宋" w:eastAsia="仿宋" w:cs="仿宋"/>
          <w:color w:val="auto"/>
          <w:sz w:val="28"/>
          <w:szCs w:val="28"/>
          <w:highlight w:val="none"/>
        </w:rPr>
        <w:t xml:space="preserve">文件中无需提供证明材料）</w:t>
      </w:r>
      <w:r/>
    </w:p>
    <w:p>
      <w:pPr>
        <w:ind w:firstLine="560"/>
        <w:pageBreakBefore w:val="0"/>
        <w:spacing w:line="56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3.落实政府采购政策需满足的资格要求：</w:t>
      </w:r>
      <w:r>
        <w:rPr>
          <w:rFonts w:hint="eastAsia" w:ascii="仿宋" w:hAnsi="仿宋" w:eastAsia="仿宋"/>
          <w:color w:val="auto"/>
          <w:sz w:val="28"/>
          <w:szCs w:val="28"/>
          <w:highlight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55"/>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4.本项目不接受联合体投标。</w:t>
      </w:r>
      <w:r/>
    </w:p>
    <w:p>
      <w:pPr>
        <w:ind w:firstLine="555"/>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5.本项目不接受分包。</w:t>
      </w:r>
      <w:r/>
    </w:p>
    <w:p>
      <w:pPr>
        <w:pStyle w:val="853"/>
        <w:ind w:firstLine="560"/>
        <w:spacing w:after="0" w:line="480" w:lineRule="exact"/>
        <w:rPr>
          <w:rFonts w:hint="eastAsia" w:ascii="仿宋" w:hAnsi="仿宋" w:eastAsia="仿宋" w:cs="仿宋"/>
          <w:color w:val="auto"/>
          <w:sz w:val="28"/>
          <w:szCs w:val="28"/>
          <w:highlight w:val="none"/>
        </w:rPr>
        <w:outlineLvl w:val="2"/>
      </w:pPr>
      <w:r>
        <w:rPr>
          <w:rFonts w:hint="eastAsia" w:ascii="仿宋" w:hAnsi="仿宋" w:eastAsia="仿宋" w:cs="仿宋"/>
          <w:color w:val="auto"/>
          <w:sz w:val="28"/>
          <w:szCs w:val="28"/>
          <w:highlight w:val="none"/>
        </w:rPr>
        <w:t xml:space="preserve">（二）本项目的特定资格要求：无</w:t>
      </w:r>
      <w:r/>
    </w:p>
    <w:p>
      <w:pPr>
        <w:pStyle w:val="67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三、获取采购文件</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宋体"/>
          <w:color w:val="auto"/>
          <w:sz w:val="28"/>
          <w:szCs w:val="28"/>
          <w:highlight w:val="none"/>
        </w:rPr>
        <w:t xml:space="preserve">时间：</w:t>
      </w:r>
      <w:r>
        <w:rPr>
          <w:rFonts w:hint="eastAsia" w:ascii="仿宋" w:hAnsi="仿宋" w:eastAsia="仿宋" w:cs="宋体"/>
          <w:color w:val="auto"/>
          <w:sz w:val="28"/>
          <w:szCs w:val="28"/>
          <w:highlight w:val="none"/>
          <w:lang w:eastAsia="zh-CN"/>
        </w:rPr>
        <w:t xml:space="preserve">2026年</w:t>
      </w:r>
      <w:r>
        <w:rPr>
          <w:rFonts w:hint="eastAsia" w:ascii="仿宋" w:hAnsi="仿宋" w:eastAsia="仿宋" w:cs="宋体"/>
          <w:color w:val="auto"/>
          <w:sz w:val="28"/>
          <w:szCs w:val="28"/>
          <w:highlight w:val="none"/>
          <w:lang w:val="en-US" w:eastAsia="zh-CN"/>
        </w:rPr>
        <w:t xml:space="preserve">8</w:t>
      </w:r>
      <w:r>
        <w:rPr>
          <w:rFonts w:hint="eastAsia" w:ascii="仿宋" w:hAnsi="仿宋" w:eastAsia="仿宋" w:cs="宋体"/>
          <w:color w:val="auto"/>
          <w:sz w:val="28"/>
          <w:szCs w:val="28"/>
          <w:highlight w:val="none"/>
          <w:lang w:eastAsia="zh-CN"/>
        </w:rPr>
        <w:t xml:space="preserve">月</w:t>
      </w:r>
      <w:r>
        <w:rPr>
          <w:rFonts w:hint="eastAsia" w:ascii="仿宋" w:hAnsi="仿宋" w:eastAsia="仿宋" w:cs="宋体"/>
          <w:color w:val="auto"/>
          <w:sz w:val="28"/>
          <w:szCs w:val="28"/>
          <w:highlight w:val="none"/>
          <w:lang w:val="en-US" w:eastAsia="zh-CN"/>
        </w:rPr>
        <w:t xml:space="preserve">10</w:t>
      </w:r>
      <w:r>
        <w:rPr>
          <w:rFonts w:hint="eastAsia" w:ascii="仿宋" w:hAnsi="仿宋" w:eastAsia="仿宋" w:cs="宋体"/>
          <w:color w:val="auto"/>
          <w:sz w:val="28"/>
          <w:szCs w:val="28"/>
          <w:highlight w:val="none"/>
          <w:lang w:eastAsia="zh-CN"/>
        </w:rPr>
        <w:t xml:space="preserve">日</w:t>
      </w:r>
      <w:r>
        <w:rPr>
          <w:rFonts w:hint="eastAsia" w:ascii="仿宋" w:hAnsi="仿宋" w:eastAsia="仿宋" w:cs="宋体"/>
          <w:color w:val="auto"/>
          <w:sz w:val="28"/>
          <w:szCs w:val="28"/>
          <w:highlight w:val="none"/>
        </w:rPr>
        <w:t xml:space="preserve">00:00至</w:t>
      </w:r>
      <w:r>
        <w:rPr>
          <w:rFonts w:hint="eastAsia" w:ascii="仿宋" w:hAnsi="仿宋" w:eastAsia="仿宋" w:cs="宋体"/>
          <w:color w:val="auto"/>
          <w:sz w:val="28"/>
          <w:szCs w:val="28"/>
          <w:highlight w:val="none"/>
          <w:lang w:eastAsia="zh-CN"/>
        </w:rPr>
        <w:t xml:space="preserve">2026年</w:t>
      </w:r>
      <w:r>
        <w:rPr>
          <w:rFonts w:hint="eastAsia" w:ascii="仿宋" w:hAnsi="仿宋" w:eastAsia="仿宋" w:cs="宋体"/>
          <w:color w:val="auto"/>
          <w:sz w:val="28"/>
          <w:szCs w:val="28"/>
          <w:highlight w:val="none"/>
          <w:lang w:val="en-US" w:eastAsia="zh-CN"/>
        </w:rPr>
        <w:t xml:space="preserve">8</w:t>
      </w:r>
      <w:r>
        <w:rPr>
          <w:rFonts w:hint="eastAsia" w:ascii="仿宋" w:hAnsi="仿宋" w:eastAsia="仿宋" w:cs="宋体"/>
          <w:color w:val="auto"/>
          <w:sz w:val="28"/>
          <w:szCs w:val="28"/>
          <w:highlight w:val="none"/>
          <w:lang w:eastAsia="zh-CN"/>
        </w:rPr>
        <w:t xml:space="preserve">月</w:t>
      </w:r>
      <w:r>
        <w:rPr>
          <w:rFonts w:hint="eastAsia" w:ascii="仿宋" w:hAnsi="仿宋" w:eastAsia="仿宋" w:cs="宋体"/>
          <w:color w:val="auto"/>
          <w:sz w:val="28"/>
          <w:szCs w:val="28"/>
          <w:highlight w:val="none"/>
          <w:lang w:val="en-US" w:eastAsia="zh-CN"/>
        </w:rPr>
        <w:t xml:space="preserve">14</w:t>
      </w:r>
      <w:r>
        <w:rPr>
          <w:rFonts w:hint="eastAsia" w:ascii="仿宋" w:hAnsi="仿宋" w:eastAsia="仿宋" w:cs="宋体"/>
          <w:color w:val="auto"/>
          <w:sz w:val="28"/>
          <w:szCs w:val="28"/>
          <w:highlight w:val="none"/>
          <w:lang w:eastAsia="zh-CN"/>
        </w:rPr>
        <w:t xml:space="preserve">日</w:t>
      </w:r>
      <w:r>
        <w:rPr>
          <w:rFonts w:hint="eastAsia" w:ascii="仿宋" w:hAnsi="仿宋" w:eastAsia="仿宋" w:cs="宋体"/>
          <w:color w:val="auto"/>
          <w:sz w:val="28"/>
          <w:szCs w:val="28"/>
          <w:highlight w:val="none"/>
          <w:lang w:val="en-US" w:eastAsia="zh-CN"/>
        </w:rPr>
        <w:t xml:space="preserve">9</w:t>
      </w:r>
      <w:r>
        <w:rPr>
          <w:rFonts w:hint="eastAsia" w:ascii="仿宋" w:hAnsi="仿宋" w:eastAsia="仿宋" w:cs="宋体"/>
          <w:color w:val="auto"/>
          <w:sz w:val="28"/>
          <w:szCs w:val="28"/>
          <w:highlight w:val="none"/>
        </w:rPr>
        <w:t xml:space="preserve">:</w:t>
      </w:r>
      <w:r>
        <w:rPr>
          <w:rFonts w:hint="eastAsia" w:ascii="仿宋" w:hAnsi="仿宋" w:eastAsia="仿宋" w:cs="宋体"/>
          <w:color w:val="auto"/>
          <w:sz w:val="28"/>
          <w:szCs w:val="28"/>
          <w:highlight w:val="none"/>
          <w:lang w:val="en-US" w:eastAsia="zh-CN"/>
        </w:rPr>
        <w:t xml:space="preserve">00</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北京时间，法定节假日除外</w:t>
      </w:r>
      <w:r>
        <w:rPr>
          <w:rFonts w:hint="eastAsia" w:ascii="仿宋" w:hAnsi="仿宋" w:eastAsia="仿宋" w:cs="宋体"/>
          <w:color w:val="auto"/>
          <w:sz w:val="28"/>
          <w:szCs w:val="28"/>
          <w:highlight w:val="none"/>
          <w:lang w:eastAsia="zh-CN"/>
        </w:rPr>
        <w:t xml:space="preserve">）</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2.方式：在“江苏政府采购网”自行免费下载。</w:t>
      </w:r>
      <w:r/>
    </w:p>
    <w:p>
      <w:pPr>
        <w:pStyle w:val="67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四、响应文件提交</w:t>
      </w:r>
      <w:r/>
    </w:p>
    <w:p>
      <w:pPr>
        <w:ind w:firstLine="560"/>
        <w:spacing w:line="480" w:lineRule="exact"/>
        <w:rPr>
          <w:rFonts w:hint="eastAsia" w:ascii="仿宋" w:hAnsi="仿宋" w:eastAsia="仿宋" w:cs="仿宋"/>
          <w:i/>
          <w:iCs/>
          <w:color w:val="auto"/>
          <w:spacing w:val="7"/>
          <w:sz w:val="28"/>
          <w:szCs w:val="28"/>
          <w:highlight w:val="none"/>
          <w:u w:val="single"/>
        </w:rPr>
      </w:pPr>
      <w:r>
        <w:rPr>
          <w:rFonts w:hint="eastAsia" w:ascii="仿宋" w:hAnsi="仿宋" w:eastAsia="仿宋" w:cs="仿宋"/>
          <w:color w:val="auto"/>
          <w:sz w:val="28"/>
          <w:szCs w:val="28"/>
          <w:highlight w:val="none"/>
        </w:rPr>
        <w:t xml:space="preserve">截止时间：2026年</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月14</w:t>
      </w:r>
      <w:r>
        <w:rPr>
          <w:rFonts w:hint="eastAsia" w:ascii="仿宋" w:hAnsi="仿宋" w:eastAsia="仿宋" w:cs="仿宋"/>
          <w:color w:val="auto"/>
          <w:sz w:val="28"/>
          <w:szCs w:val="28"/>
          <w:highlight w:val="none"/>
        </w:rPr>
        <w:t xml:space="preserve">日</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点</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rPr>
        <w:t xml:space="preserve">0分（北京时间）</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地点：“苏采云”政府采购交易系统网上开标大厅。</w:t>
      </w:r>
      <w:r/>
    </w:p>
    <w:p>
      <w:pPr>
        <w:pStyle w:val="67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五、公告期限</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自本公告发布之日起3个工作日。</w:t>
      </w:r>
      <w:r/>
    </w:p>
    <w:p>
      <w:pPr>
        <w:pStyle w:val="67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六、其他补充事宜</w:t>
      </w:r>
      <w:r/>
    </w:p>
    <w:p>
      <w:pPr>
        <w:ind w:firstLine="560"/>
        <w:spacing w:line="48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1.对</w:t>
      </w:r>
      <w:r>
        <w:rPr>
          <w:rFonts w:hint="eastAsia" w:ascii="仿宋" w:hAnsi="仿宋" w:eastAsia="仿宋" w:cs="仿宋"/>
          <w:b w:val="0"/>
          <w:bCs w:val="0"/>
          <w:color w:val="auto"/>
          <w:sz w:val="28"/>
          <w:szCs w:val="28"/>
          <w:highlight w:val="none"/>
          <w:lang w:val="en-US" w:eastAsia="zh-CN"/>
        </w:rPr>
        <w:t xml:space="preserve">采购</w:t>
      </w:r>
      <w:r>
        <w:rPr>
          <w:rFonts w:hint="eastAsia" w:ascii="仿宋" w:hAnsi="仿宋" w:eastAsia="仿宋" w:cs="仿宋"/>
          <w:b w:val="0"/>
          <w:bCs w:val="0"/>
          <w:color w:val="auto"/>
          <w:sz w:val="28"/>
          <w:szCs w:val="28"/>
          <w:highlight w:val="none"/>
        </w:rPr>
        <w:t xml:space="preserve">需求部分的询问、质疑请向采购人提出，由采购人负责答复。系统操作过程中如遇问题，请致电“苏采云”客服0519-86722801。</w:t>
      </w:r>
      <w:r/>
    </w:p>
    <w:p>
      <w:pPr>
        <w:pStyle w:val="853"/>
        <w:ind w:firstLine="560"/>
        <w:spacing w:after="0" w:line="48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2.供应商必须详细报出采购清单中各个子项的名称、品牌（如有）、规格型号、数量、单价，未按以上要求填报，将作为无效投标处理。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3.本项目不收取询价保证金，不收取质量保证金。</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4.各供应商在</w:t>
      </w:r>
      <w:r>
        <w:rPr>
          <w:rFonts w:hint="eastAsia" w:ascii="仿宋" w:hAnsi="仿宋" w:eastAsia="仿宋" w:cs="仿宋"/>
          <w:color w:val="auto"/>
          <w:sz w:val="28"/>
          <w:szCs w:val="28"/>
          <w:highlight w:val="none"/>
          <w:lang w:val="en-US" w:eastAsia="zh-CN"/>
        </w:rPr>
        <w:t xml:space="preserve">响应</w:t>
      </w:r>
      <w:r>
        <w:rPr>
          <w:rFonts w:hint="eastAsia" w:ascii="仿宋" w:hAnsi="仿宋" w:eastAsia="仿宋" w:cs="仿宋"/>
          <w:color w:val="auto"/>
          <w:sz w:val="28"/>
          <w:szCs w:val="28"/>
          <w:highlight w:val="none"/>
        </w:rPr>
        <w:t xml:space="preserve">截止时间前应当每天都上网查询，以便获取更新的澄清、修改、补充内容。凡</w:t>
      </w:r>
      <w:r>
        <w:rPr>
          <w:rFonts w:hint="eastAsia" w:ascii="仿宋" w:hAnsi="仿宋" w:eastAsia="仿宋" w:cs="仿宋"/>
          <w:color w:val="auto"/>
          <w:sz w:val="28"/>
          <w:szCs w:val="28"/>
          <w:highlight w:val="none"/>
          <w:lang w:eastAsia="zh-CN"/>
        </w:rPr>
        <w:t xml:space="preserve">涉及</w:t>
      </w:r>
      <w:r>
        <w:rPr>
          <w:rFonts w:hint="eastAsia" w:ascii="仿宋" w:hAnsi="仿宋" w:eastAsia="仿宋" w:cs="仿宋"/>
          <w:color w:val="auto"/>
          <w:sz w:val="28"/>
          <w:szCs w:val="28"/>
          <w:highlight w:val="none"/>
        </w:rPr>
        <w:t xml:space="preserve">该项目的补充说明和修改，均以江苏政府采购网上的更正或补充通知为准。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5.供应商因自身系统环境、操作熟练程度等原因导致报名、开评标过程出现问题，相应责任由供应商自行承担。</w:t>
      </w:r>
      <w:r/>
    </w:p>
    <w:p>
      <w:pPr>
        <w:pStyle w:val="853"/>
        <w:ind w:firstLine="560"/>
        <w:spacing w:after="0"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6.“苏采云”系统使用相关提醒</w:t>
      </w:r>
      <w:r/>
    </w:p>
    <w:p>
      <w:pPr>
        <w:ind w:firstLine="560"/>
        <w:spacing w:line="480" w:lineRule="exact"/>
        <w:tabs>
          <w:tab w:val="left" w:pos="900" w:leader="none"/>
        </w:tabs>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6.1</w:t>
      </w:r>
      <w:r>
        <w:rPr>
          <w:rFonts w:hint="eastAsia" w:ascii="仿宋" w:hAnsi="仿宋" w:eastAsia="仿宋" w:cs="仿宋"/>
          <w:bCs/>
          <w:color w:val="auto"/>
          <w:sz w:val="28"/>
          <w:szCs w:val="28"/>
          <w:highlight w:val="none"/>
        </w:rPr>
        <w:t xml:space="preserve">根据省财政厅《关于更换全省政府采购交易系统CA数字证书和电子签章的通知》（苏财购〔2023〕101号），</w:t>
      </w:r>
      <w:r>
        <w:rPr>
          <w:rFonts w:hint="eastAsia" w:ascii="仿宋" w:hAnsi="仿宋" w:eastAsia="仿宋" w:cs="仿宋"/>
          <w:color w:val="auto"/>
          <w:sz w:val="28"/>
          <w:szCs w:val="28"/>
          <w:highlight w:val="none"/>
        </w:rPr>
        <w:t xml:space="preserve">“苏采云”政府采购交易系统（以下简称苏采云系统）</w:t>
      </w:r>
      <w:r>
        <w:rPr>
          <w:rFonts w:hint="eastAsia" w:ascii="仿宋" w:hAnsi="仿宋" w:eastAsia="仿宋" w:cs="仿宋"/>
          <w:bCs/>
          <w:color w:val="auto"/>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color w:val="auto"/>
          <w:sz w:val="28"/>
          <w:szCs w:val="28"/>
          <w:highlight w:val="none"/>
          <w:lang w:eastAsia="zh-CN"/>
        </w:rPr>
        <w:t xml:space="preserve">供应商</w:t>
      </w:r>
      <w:r>
        <w:rPr>
          <w:rFonts w:hint="eastAsia" w:ascii="仿宋" w:hAnsi="仿宋" w:eastAsia="仿宋" w:cs="仿宋"/>
          <w:bCs/>
          <w:color w:val="auto"/>
          <w:sz w:val="28"/>
          <w:szCs w:val="28"/>
          <w:highlight w:val="none"/>
        </w:rPr>
        <w:t xml:space="preserve">通过</w:t>
      </w:r>
      <w:r>
        <w:rPr>
          <w:rFonts w:hint="eastAsia" w:ascii="仿宋" w:hAnsi="仿宋" w:eastAsia="仿宋" w:cs="仿宋"/>
          <w:color w:val="auto"/>
          <w:sz w:val="28"/>
          <w:szCs w:val="28"/>
          <w:highlight w:val="none"/>
        </w:rPr>
        <w:t xml:space="preserve">苏采云系统</w:t>
      </w:r>
      <w:r>
        <w:rPr>
          <w:rFonts w:hint="eastAsia" w:ascii="仿宋" w:hAnsi="仿宋" w:eastAsia="仿宋" w:cs="仿宋"/>
          <w:bCs/>
          <w:color w:val="auto"/>
          <w:sz w:val="28"/>
          <w:szCs w:val="28"/>
          <w:highlight w:val="none"/>
        </w:rPr>
        <w:t xml:space="preserve">参与政府采购项目，需要更换CA数字证书和电子签章。具体办理指南和操作手册见链接：http://www.ccgp-jiangsu.gov.cn/jiangsu/zlxz/ee/ee3a4bc5a3454aa2b0d9312230633ce9.html。</w:t>
      </w:r>
      <w:r/>
    </w:p>
    <w:p>
      <w:pPr>
        <w:pStyle w:val="853"/>
        <w:ind w:firstLine="560"/>
        <w:spacing w:after="0" w:line="480" w:lineRule="exact"/>
        <w:rPr>
          <w:rFonts w:hint="eastAsia" w:ascii="仿宋" w:hAnsi="仿宋" w:eastAsia="仿宋" w:cs="仿宋"/>
          <w:b w:val="0"/>
          <w:bCs w:val="0"/>
          <w:color w:val="auto"/>
          <w:sz w:val="28"/>
          <w:szCs w:val="28"/>
          <w:highlight w:val="none"/>
        </w:rPr>
      </w:pPr>
      <w:r>
        <w:rPr>
          <w:rFonts w:hint="eastAsia" w:ascii="仿宋" w:hAnsi="仿宋" w:eastAsia="仿宋" w:cs="仿宋"/>
          <w:bCs/>
          <w:color w:val="auto"/>
          <w:sz w:val="28"/>
          <w:szCs w:val="28"/>
          <w:highlight w:val="none"/>
        </w:rPr>
        <w:t xml:space="preserve">6.2领取CA和办理电子签章请至南通市政务服务中心裙楼四楼CA办理窗口办理，详见《江苏省政府采购数字证书</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供应商</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CA及电子签章办理指南》，请及时进行注册并按要求制作、上传电子</w:t>
      </w:r>
      <w:r>
        <w:rPr>
          <w:rFonts w:hint="eastAsia" w:ascii="仿宋" w:hAnsi="仿宋" w:eastAsia="仿宋" w:cs="仿宋"/>
          <w:bCs/>
          <w:color w:val="auto"/>
          <w:sz w:val="28"/>
          <w:szCs w:val="28"/>
          <w:highlight w:val="none"/>
          <w:lang w:eastAsia="zh-CN"/>
        </w:rPr>
        <w:t xml:space="preserve">响应文件</w:t>
      </w:r>
      <w:r>
        <w:rPr>
          <w:rFonts w:hint="eastAsia" w:ascii="仿宋" w:hAnsi="仿宋" w:eastAsia="仿宋" w:cs="仿宋"/>
          <w:bCs/>
          <w:color w:val="auto"/>
          <w:sz w:val="28"/>
          <w:szCs w:val="28"/>
          <w:highlight w:val="none"/>
        </w:rPr>
        <w:t xml:space="preserve">。</w:t>
      </w:r>
      <w:r/>
    </w:p>
    <w:p>
      <w:pPr>
        <w:ind w:firstLine="560"/>
        <w:spacing w:line="480" w:lineRule="exact"/>
        <w:rPr>
          <w:rFonts w:hint="eastAsia" w:ascii="仿宋" w:hAnsi="仿宋" w:eastAsia="仿宋" w:cs="仿宋"/>
          <w:b/>
          <w:color w:val="auto"/>
          <w:sz w:val="28"/>
          <w:szCs w:val="28"/>
          <w:highlight w:val="none"/>
        </w:rPr>
      </w:pPr>
      <w:r>
        <w:rPr>
          <w:rFonts w:hint="eastAsia" w:ascii="仿宋" w:hAnsi="仿宋" w:eastAsia="仿宋" w:cs="仿宋"/>
          <w:b w:val="0"/>
          <w:bCs w:val="0"/>
          <w:color w:val="auto"/>
          <w:sz w:val="28"/>
          <w:szCs w:val="28"/>
          <w:highlight w:val="none"/>
        </w:rPr>
        <w:t xml:space="preserve">6.3开标当天</w:t>
      </w:r>
      <w:r>
        <w:rPr>
          <w:rFonts w:hint="eastAsia" w:ascii="仿宋" w:hAnsi="仿宋" w:eastAsia="仿宋" w:cs="仿宋"/>
          <w:b w:val="0"/>
          <w:bCs w:val="0"/>
          <w:color w:val="auto"/>
          <w:sz w:val="28"/>
          <w:szCs w:val="28"/>
          <w:highlight w:val="none"/>
          <w:lang w:eastAsia="zh-CN"/>
        </w:rPr>
        <w:t xml:space="preserve">供应商</w:t>
      </w:r>
      <w:r>
        <w:rPr>
          <w:rFonts w:hint="eastAsia" w:ascii="仿宋" w:hAnsi="仿宋" w:eastAsia="仿宋" w:cs="仿宋"/>
          <w:b w:val="0"/>
          <w:bCs w:val="0"/>
          <w:color w:val="auto"/>
          <w:sz w:val="28"/>
          <w:szCs w:val="28"/>
          <w:highlight w:val="none"/>
        </w:rPr>
        <w:t xml:space="preserve">应及时登录“苏采云”不见面开标大厅，并在规定时间内自行实施远程解密。</w:t>
      </w:r>
      <w:r>
        <w:rPr>
          <w:rFonts w:hint="eastAsia" w:ascii="仿宋" w:hAnsi="仿宋" w:eastAsia="仿宋" w:cs="仿宋"/>
          <w:b w:val="0"/>
          <w:bCs w:val="0"/>
          <w:color w:val="auto"/>
          <w:sz w:val="28"/>
          <w:szCs w:val="28"/>
          <w:highlight w:val="none"/>
          <w:lang w:eastAsia="zh-CN"/>
        </w:rPr>
        <w:t xml:space="preserve">供应商</w:t>
      </w:r>
      <w:r>
        <w:rPr>
          <w:rFonts w:hint="eastAsia" w:ascii="仿宋" w:hAnsi="仿宋" w:eastAsia="仿宋" w:cs="仿宋"/>
          <w:b w:val="0"/>
          <w:bCs w:val="0"/>
          <w:color w:val="auto"/>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color w:val="auto"/>
          <w:sz w:val="28"/>
          <w:szCs w:val="28"/>
          <w:highlight w:val="none"/>
          <w:lang w:eastAsia="zh-CN"/>
        </w:rPr>
        <w:t xml:space="preserve">供应商</w:t>
      </w:r>
      <w:r>
        <w:rPr>
          <w:rFonts w:hint="eastAsia" w:ascii="仿宋" w:hAnsi="仿宋" w:eastAsia="仿宋" w:cs="仿宋"/>
          <w:b w:val="0"/>
          <w:bCs w:val="0"/>
          <w:color w:val="auto"/>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color w:val="auto"/>
          <w:sz w:val="28"/>
          <w:szCs w:val="28"/>
          <w:highlight w:val="none"/>
        </w:rPr>
        <w:t xml:space="preserve">成响应文件解密或开、评标工作无法进行的，可根据实际情况相应延迟解密时间或调整开、评标时间。</w:t>
      </w:r>
      <w:r/>
    </w:p>
    <w:p>
      <w:pPr>
        <w:pStyle w:val="67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七、本次采购联系方式</w:t>
      </w:r>
      <w:r/>
    </w:p>
    <w:p>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1.采购人信息</w:t>
      </w:r>
      <w:r/>
    </w:p>
    <w:p>
      <w:pPr>
        <w:spacing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名    称：江苏省南通中学附属实验学校</w:t>
      </w:r>
      <w:r/>
    </w:p>
    <w:p>
      <w:pPr>
        <w:spacing w:line="480" w:lineRule="exact"/>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地　  址：居康路南兴富路以西</w:t>
      </w:r>
      <w:r/>
    </w:p>
    <w:p>
      <w:pPr>
        <w:spacing w:line="480" w:lineRule="exact"/>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联 系 人：陈老师 </w:t>
      </w:r>
      <w:r/>
    </w:p>
    <w:p>
      <w:pPr>
        <w:spacing w:line="480" w:lineRule="exact"/>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联系方式：18862933490</w:t>
      </w:r>
      <w:r>
        <w:rPr>
          <w:rFonts w:hint="eastAsia" w:ascii="仿宋" w:hAnsi="仿宋" w:eastAsia="仿宋" w:cs="仿宋"/>
          <w:color w:val="auto"/>
          <w:sz w:val="28"/>
          <w:szCs w:val="28"/>
          <w:highlight w:val="none"/>
          <w:lang w:val="en-US" w:eastAsia="zh-CN" w:bidi="ar-SA"/>
        </w:rPr>
        <w:t xml:space="preserve"> </w:t>
      </w:r>
      <w:r/>
    </w:p>
    <w:p>
      <w:pPr>
        <w:pStyle w:val="853"/>
        <w:ind w:left="0" w:firstLine="0"/>
        <w:spacing w:after="0"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2.采购代理机构信息</w:t>
      </w:r>
      <w:r/>
    </w:p>
    <w:p>
      <w:pPr>
        <w:pStyle w:val="853"/>
        <w:ind w:left="0" w:firstLine="0"/>
        <w:spacing w:after="0" w:line="480" w:lineRule="exact"/>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名    称：</w:t>
      </w:r>
      <w:r>
        <w:rPr>
          <w:rFonts w:hint="eastAsia" w:ascii="仿宋" w:hAnsi="仿宋" w:eastAsia="仿宋" w:cs="仿宋"/>
          <w:color w:val="auto"/>
          <w:sz w:val="28"/>
          <w:szCs w:val="28"/>
          <w:highlight w:val="none"/>
          <w:u w:val="none"/>
          <w:lang w:val="en-US" w:eastAsia="zh-CN"/>
        </w:rPr>
        <w:t xml:space="preserve">南通市教育技术中心 </w:t>
      </w:r>
      <w:r>
        <w:rPr>
          <w:rFonts w:hint="eastAsia" w:ascii="仿宋" w:hAnsi="仿宋" w:eastAsia="仿宋" w:cs="仿宋"/>
          <w:color w:val="auto"/>
          <w:sz w:val="28"/>
          <w:szCs w:val="28"/>
          <w:highlight w:val="none"/>
          <w:u w:val="none"/>
        </w:rPr>
        <w:t xml:space="preserve">  </w:t>
      </w:r>
      <w:r/>
    </w:p>
    <w:p>
      <w:pPr>
        <w:pStyle w:val="853"/>
        <w:ind w:left="0" w:firstLine="0"/>
        <w:spacing w:after="0" w:line="480" w:lineRule="exact"/>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地　  址：南通市崇川区</w:t>
      </w:r>
      <w:r>
        <w:rPr>
          <w:rFonts w:hint="eastAsia" w:ascii="仿宋" w:hAnsi="仿宋" w:eastAsia="仿宋" w:cs="仿宋"/>
          <w:color w:val="auto"/>
          <w:sz w:val="28"/>
          <w:szCs w:val="28"/>
          <w:highlight w:val="none"/>
          <w:u w:val="none"/>
          <w:lang w:val="en-US" w:eastAsia="zh-CN"/>
        </w:rPr>
        <w:t xml:space="preserve">板桥路45号</w:t>
      </w:r>
      <w:r/>
    </w:p>
    <w:p>
      <w:pPr>
        <w:pStyle w:val="853"/>
        <w:ind w:left="0" w:firstLine="0"/>
        <w:spacing w:after="0" w:line="480" w:lineRule="exact"/>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联 系 人：</w:t>
      </w:r>
      <w:r>
        <w:rPr>
          <w:rFonts w:hint="eastAsia" w:ascii="仿宋" w:hAnsi="仿宋" w:eastAsia="仿宋" w:cs="仿宋"/>
          <w:color w:val="auto"/>
          <w:sz w:val="28"/>
          <w:szCs w:val="28"/>
          <w:highlight w:val="none"/>
          <w:u w:val="none"/>
          <w:lang w:val="en-US" w:eastAsia="zh-CN"/>
        </w:rPr>
        <w:t xml:space="preserve">姜老师</w:t>
      </w:r>
      <w:r>
        <w:rPr>
          <w:rFonts w:hint="eastAsia" w:ascii="仿宋" w:hAnsi="仿宋" w:eastAsia="仿宋" w:cs="仿宋"/>
          <w:color w:val="auto"/>
          <w:sz w:val="28"/>
          <w:szCs w:val="28"/>
          <w:highlight w:val="none"/>
          <w:u w:val="none"/>
        </w:rPr>
        <w:t xml:space="preserve">    </w:t>
      </w:r>
      <w:r>
        <w:rPr>
          <w:rFonts w:hint="eastAsia" w:ascii="仿宋" w:hAnsi="仿宋" w:eastAsia="仿宋" w:cs="仿宋"/>
          <w:color w:val="auto"/>
          <w:sz w:val="28"/>
          <w:szCs w:val="28"/>
          <w:highlight w:val="none"/>
          <w:u w:val="none"/>
          <w:lang w:val="en-US" w:eastAsia="zh-CN"/>
        </w:rPr>
        <w:t xml:space="preserve"> </w:t>
      </w:r>
      <w:r>
        <w:rPr>
          <w:rFonts w:hint="eastAsia" w:ascii="仿宋" w:hAnsi="仿宋" w:eastAsia="仿宋" w:cs="仿宋"/>
          <w:color w:val="auto"/>
          <w:sz w:val="28"/>
          <w:szCs w:val="28"/>
          <w:highlight w:val="none"/>
          <w:u w:val="none"/>
        </w:rPr>
        <w:t xml:space="preserve">      </w:t>
      </w:r>
      <w:r/>
    </w:p>
    <w:p>
      <w:pPr>
        <w:pStyle w:val="853"/>
        <w:ind w:left="0" w:firstLine="0"/>
        <w:spacing w:after="0" w:line="480" w:lineRule="exact"/>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联系方式：0513-</w:t>
      </w:r>
      <w:r>
        <w:rPr>
          <w:rFonts w:hint="eastAsia" w:ascii="仿宋" w:hAnsi="仿宋" w:eastAsia="仿宋" w:cs="仿宋"/>
          <w:color w:val="auto"/>
          <w:sz w:val="28"/>
          <w:szCs w:val="28"/>
          <w:highlight w:val="none"/>
          <w:u w:val="none"/>
          <w:lang w:val="en-US" w:eastAsia="zh-CN"/>
        </w:rPr>
        <w:t xml:space="preserve">85010355</w:t>
      </w:r>
      <w:r>
        <w:rPr>
          <w:rFonts w:hint="eastAsia" w:ascii="仿宋" w:hAnsi="仿宋" w:eastAsia="仿宋" w:cs="仿宋"/>
          <w:color w:val="auto"/>
          <w:sz w:val="28"/>
          <w:szCs w:val="28"/>
          <w:highlight w:val="none"/>
          <w:u w:val="none"/>
        </w:rPr>
        <w:t xml:space="preserve">     </w:t>
      </w:r>
      <w:r/>
    </w:p>
    <w:p>
      <w:pPr>
        <w:pStyle w:val="853"/>
        <w:ind w:left="0" w:firstLine="0"/>
        <w:jc w:val="left"/>
        <w:spacing w:after="0" w:line="480" w:lineRule="exact"/>
        <w:rPr>
          <w:rFonts w:hint="default"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苏采云</w:t>
      </w:r>
      <w:r>
        <w:rPr>
          <w:rFonts w:hint="eastAsia" w:ascii="仿宋" w:hAnsi="仿宋" w:eastAsia="仿宋" w:cs="仿宋"/>
          <w:color w:val="auto"/>
          <w:sz w:val="28"/>
          <w:szCs w:val="28"/>
          <w:highlight w:val="none"/>
        </w:rPr>
        <w:t xml:space="preserve">客服：0519-86722801、0519-86722806</w:t>
      </w:r>
      <w:r>
        <w:rPr>
          <w:rFonts w:hint="eastAsia" w:ascii="仿宋" w:hAnsi="仿宋" w:eastAsia="仿宋" w:cs="仿宋"/>
          <w:color w:val="auto"/>
          <w:sz w:val="28"/>
          <w:szCs w:val="28"/>
          <w:highlight w:val="none"/>
          <w:lang w:eastAsia="zh-CN"/>
        </w:rPr>
        <w:t xml:space="preserve">、0513-5900195</w:t>
      </w:r>
      <w:r>
        <w:rPr>
          <w:rFonts w:hint="eastAsia" w:ascii="仿宋" w:hAnsi="仿宋" w:eastAsia="仿宋" w:cs="仿宋"/>
          <w:color w:val="auto"/>
          <w:sz w:val="28"/>
          <w:szCs w:val="28"/>
          <w:highlight w:val="none"/>
          <w:lang w:val="en-US" w:eastAsia="zh-CN"/>
        </w:rPr>
        <w:t xml:space="preserve">0</w:t>
      </w:r>
      <w:r/>
    </w:p>
    <w:p>
      <w:pPr>
        <w:pStyle w:val="678"/>
        <w:ind w:firstLine="0"/>
        <w:jc w:val="center"/>
        <w:spacing w:line="480" w:lineRule="exact"/>
        <w:rPr>
          <w:sz w:val="28"/>
          <w:highlight w:val="none"/>
        </w:rPr>
      </w:pPr>
      <w:r>
        <w:rPr>
          <w:sz w:val="28"/>
          <w:highlight w:val="none"/>
        </w:rPr>
      </w:r>
      <w:r/>
    </w:p>
    <w:p>
      <w:pPr>
        <w:pStyle w:val="678"/>
        <w:ind w:firstLine="0"/>
        <w:jc w:val="center"/>
        <w:spacing w:line="480" w:lineRule="exact"/>
        <w:rPr>
          <w:rFonts w:hint="eastAsia"/>
          <w:sz w:val="28"/>
          <w:highlight w:val="none"/>
        </w:rPr>
      </w:pPr>
      <w:r>
        <w:rPr>
          <w:rFonts w:hint="eastAsia"/>
          <w:sz w:val="28"/>
          <w:highlight w:val="none"/>
        </w:rPr>
      </w:r>
      <w:r/>
    </w:p>
    <w:p>
      <w:pPr>
        <w:jc w:val="center"/>
        <w:rPr>
          <w:rFonts w:hint="eastAsia" w:ascii="黑体" w:hAnsi="黑体" w:eastAsia="黑体"/>
          <w:bCs/>
          <w:color w:val="000000"/>
          <w:sz w:val="96"/>
          <w:szCs w:val="96"/>
          <w:highlight w:val="none"/>
        </w:rPr>
      </w:pPr>
      <w:r>
        <w:rPr>
          <w:rFonts w:hint="eastAsia" w:ascii="黑体" w:hAnsi="黑体" w:eastAsia="黑体"/>
          <w:bCs/>
          <w:color w:val="000000"/>
          <w:sz w:val="96"/>
          <w:szCs w:val="96"/>
          <w:highlight w:val="none"/>
        </w:rPr>
      </w:r>
      <w:r/>
    </w:p>
    <w:p>
      <w:pPr>
        <w:pStyle w:val="678"/>
        <w:ind w:firstLine="0"/>
        <w:jc w:val="center"/>
        <w:keepLines w:val="0"/>
        <w:keepNext w:val="0"/>
        <w:pageBreakBefore w:val="0"/>
        <w:widowControl w:val="off"/>
        <w:rPr>
          <w:rFonts w:ascii="黑体" w:hAnsi="黑体" w:eastAsia="黑体" w:cs="黑体"/>
          <w:color w:val="000000"/>
          <w:sz w:val="44"/>
          <w:highlight w:val="none"/>
        </w:rPr>
        <w:outlineLvl w:val="0"/>
      </w:pPr>
      <w:r/>
      <w:bookmarkStart w:id="0" w:name="_Toc25625"/>
      <w:r>
        <w:rPr>
          <w:rFonts w:ascii="黑体" w:hAnsi="黑体" w:eastAsia="黑体" w:cs="黑体"/>
          <w:color w:val="000000"/>
          <w:sz w:val="44"/>
          <w:highlight w:val="none"/>
          <w:lang w:eastAsia="zh-CN"/>
        </w:rPr>
        <w:t xml:space="preserve">第二</w:t>
      </w:r>
      <w:r>
        <w:rPr>
          <w:rFonts w:hint="eastAsia" w:ascii="黑体" w:hAnsi="黑体" w:eastAsia="黑体" w:cs="黑体"/>
          <w:color w:val="000000"/>
          <w:sz w:val="44"/>
          <w:highlight w:val="none"/>
          <w:lang w:eastAsia="zh-CN"/>
        </w:rPr>
        <w:t xml:space="preserve">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供应商</w:t>
      </w:r>
      <w:r>
        <w:rPr>
          <w:rFonts w:ascii="黑体" w:hAnsi="黑体" w:eastAsia="黑体" w:cs="黑体"/>
          <w:color w:val="000000"/>
          <w:sz w:val="44"/>
          <w:highlight w:val="none"/>
          <w:lang w:eastAsia="zh-CN"/>
        </w:rPr>
        <w:t xml:space="preserve">须知</w:t>
      </w:r>
      <w:bookmarkEnd w:id="0"/>
      <w:r/>
      <w:r/>
    </w:p>
    <w:p>
      <w:pPr>
        <w:pStyle w:val="67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一、成交原则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1.询价小组从质量和服务均能满足采购文件实质性响应要求的供应商中，按报价由低到高的顺序提出3名以上成交候选人，并编写评审报告；</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2.最低报价相同的，由询价小组按照随机方式抽签后确定成交候选人排序。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3.采购人按评审报告推荐的顺序确定排名第一的成交候选人为成交人。</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4.报价为项目的总价，不得将项目拆分或选择性报价；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5.满足公告规定的供货时间要求</w:t>
      </w:r>
      <w:r>
        <w:rPr>
          <w:rFonts w:hint="eastAsia" w:ascii="仿宋" w:hAnsi="仿宋" w:eastAsia="仿宋" w:cs="仿宋"/>
          <w:color w:val="000000"/>
          <w:sz w:val="28"/>
          <w:szCs w:val="28"/>
          <w:highlight w:val="none"/>
          <w:lang w:eastAsia="zh-CN"/>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6.成交人不得以任何方式转包或分包。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7.提供相同品牌产品且质量和服务均能满足采购文件实质性响应要求的不同供应商参加同一合同项下询价响应的，按一家供应商计算，报价最低的供应商获得成交供应商推荐资格。</w:t>
      </w:r>
      <w:r/>
    </w:p>
    <w:p>
      <w:pPr>
        <w:pStyle w:val="67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二、询价采购报价须知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1.自公告发布之日起即可在江苏政府采购网上报价，报价截止时间（即响应文件提交截止时间），以苏采云系统服务器时间为准，逾期系统自动拒收。</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2.供应商报价应严格按照询价文件要求编写、上传询价响应文件电子文档并进行报价。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3.异常低价审查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根据财政部《关于推动解决政府采购异常低价问题的通知》（财库〔2026〕2号）、省财政厅《关于推动解决政府采购异常低价问题相关工作的通知》（苏财购〔2025〕62号）要求，评审（询价）过程中出现下列情形之一的，评审委员会（询价小组）应当启动异常低价响应审查程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（1）响应报价低于全部通过符合性审查供应商响应报价平均值50%的，即响应报价＜全部通过符合性审查供应商响应报价平均值×50%；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（2）响应报价低于通过符合性审查的次低报价供应商响应报价50%的，即响应报价＜通过符合性审查的次低报价供应商响应报价×50%；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（3）响应报价低于采购项目最高限价45%的，即响应报价＜采购项目最高限价×45%；项目未设最高限价的，以采购预算金额作为计算基准；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（4）评审委员会（询价小组）基于专业判断，认为供应商报价过低，有可能影响产品质量或者不能诚信履约的其他情形。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采购人可结合具体项目实际情况，提高上述第</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项中启动异常低价审查的数值标准，但最高不得超过65%。相关法律法规对供应商报价有专门规定的，从其规定。</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000000"/>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异常低价响应审查的启动原因、审查意见和审查结果应当在评审报告中记录，供应商提交的说明材料及评审委员会（询价小组）相关查询记录一并归档。</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4.无效响应条款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4.1在苏采云系统规定的时间内未成功解密电子响应文件的。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4.2</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未按照询价文件要求上传电子响应文件的。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4.3</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同一分包提交两个（含两个）以上不同的投标报价的。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4.4</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不具备询价文件中规定资格要求的。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4.5</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的报价超过了采购预算或最高限价的。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4.6未通过符合性审查的。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4.7不符合询价文件中规定的实质性要求的（</w:t>
      </w:r>
      <w:r>
        <w:rPr>
          <w:rFonts w:hint="eastAsia" w:ascii="仿宋" w:hAnsi="仿宋" w:eastAsia="仿宋" w:cs="仿宋"/>
          <w:b/>
          <w:color w:val="000000"/>
          <w:sz w:val="28"/>
          <w:szCs w:val="28"/>
          <w:highlight w:val="none"/>
        </w:rPr>
        <w:t xml:space="preserve">详见本询价文件第四章采购需求中</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rPr>
        <w:t xml:space="preserve">四、采购需求中必须满足的实质性要求</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lang w:val="en-US" w:eastAsia="zh-CN"/>
        </w:rPr>
        <w:t xml:space="preserve">部分</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4.8</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存在其他不符合《中华人民共和国政府采购法》第二十二条规定条件的信用记录。</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4.9响应文件含有采购人不能接受的附加条件的。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4.10启动异常低价响应审查后，供应商不提供书面说明、证明材料，或者提供的书面说明、证明材料不能证明其报价合理性的。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4.11询价小组认为</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的报价明显低于其他通过符合性审查</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不能证明其报价合理性的，询价小组应当将其作为无效响应处理。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4.12本项目投标产品如属于政府强制采购节能产品品目清单范围内，</w:t>
      </w:r>
      <w:r>
        <w:rPr>
          <w:rFonts w:hint="eastAsia" w:ascii="仿宋" w:hAnsi="仿宋" w:eastAsia="仿宋" w:cs="仿宋"/>
          <w:color w:val="000000"/>
          <w:sz w:val="28"/>
          <w:szCs w:val="28"/>
          <w:highlight w:val="none"/>
          <w:lang w:eastAsia="zh-CN"/>
        </w:rPr>
        <w:t xml:space="preserve">响应文件</w:t>
      </w:r>
      <w:r>
        <w:rPr>
          <w:rFonts w:hint="eastAsia" w:ascii="仿宋" w:hAnsi="仿宋" w:eastAsia="仿宋" w:cs="仿宋"/>
          <w:color w:val="000000"/>
          <w:sz w:val="28"/>
          <w:szCs w:val="28"/>
          <w:highlight w:val="none"/>
        </w:rPr>
        <w:t xml:space="preserve">中必须提供国家确定的认证机构出具的、处于有效期之内的该节能产品认证证书图片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4.13响应文件未按照询价文件要求加盖CA电子公章的。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4.14其他</w:t>
      </w:r>
      <w:r>
        <w:rPr>
          <w:rFonts w:hint="eastAsia" w:ascii="仿宋" w:hAnsi="仿宋" w:eastAsia="仿宋" w:cs="仿宋"/>
          <w:color w:val="000000"/>
          <w:sz w:val="28"/>
          <w:szCs w:val="28"/>
          <w:highlight w:val="none"/>
          <w:lang w:eastAsia="zh-CN"/>
        </w:rPr>
        <w:t xml:space="preserve">法律法规</w:t>
      </w:r>
      <w:r>
        <w:rPr>
          <w:rFonts w:hint="eastAsia" w:ascii="仿宋" w:hAnsi="仿宋" w:eastAsia="仿宋" w:cs="仿宋"/>
          <w:color w:val="000000"/>
          <w:sz w:val="28"/>
          <w:szCs w:val="28"/>
          <w:highlight w:val="none"/>
        </w:rPr>
        <w:t xml:space="preserve">及本询价文件</w:t>
      </w:r>
      <w:r>
        <w:rPr>
          <w:rFonts w:hint="eastAsia" w:ascii="仿宋" w:hAnsi="仿宋" w:eastAsia="仿宋" w:cs="仿宋"/>
          <w:color w:val="000000"/>
          <w:sz w:val="28"/>
          <w:szCs w:val="28"/>
          <w:highlight w:val="none"/>
          <w:lang w:eastAsia="zh-CN"/>
        </w:rPr>
        <w:t xml:space="preserve">规定的属于无效</w:t>
      </w:r>
      <w:r>
        <w:rPr>
          <w:rFonts w:hint="eastAsia" w:ascii="仿宋" w:hAnsi="仿宋" w:eastAsia="仿宋" w:cs="仿宋"/>
          <w:color w:val="000000"/>
          <w:sz w:val="28"/>
          <w:szCs w:val="28"/>
          <w:highlight w:val="none"/>
        </w:rPr>
        <w:t xml:space="preserve">响应的情形。</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5.询价采购活动终止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出现下列情形之一的，询价采购活动终止，发布项目终止公告并说明原因，重新开展采购活动：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5.1因情况变化，不再符合规定的询价采购方式适用情形的；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5.2出现影响采购公正的违法、违规行为的；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5.3在采购过程中符合竞争要求的供应商或者报价未超过采购预算的供应商不足3家的。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6.成交通知书领取</w:t>
      </w:r>
      <w:r>
        <w:rPr>
          <w:rFonts w:hint="eastAsia" w:ascii="仿宋" w:hAnsi="仿宋" w:eastAsia="仿宋" w:cs="仿宋"/>
          <w:color w:val="000000"/>
          <w:sz w:val="28"/>
          <w:szCs w:val="28"/>
          <w:highlight w:val="none"/>
        </w:rPr>
        <w:t xml:space="preserve">：成交结果确定后，</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将向成交供应商发出成交通知书。请成交供应商在中标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使用CA数字证书登录苏采云系统及时下载成交通知书。因系统存储空间有限，自中标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结果公告届满之日起30日后，苏采云系统不再保证提供下载成交通知书服务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因未及时下载而造成的不利后果由成交供应商自行承担。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7.供应商随意、恶意报价，或未按询价文件要求进行报价的，将按相关规定予以处罚。</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8.评审过程中的澄清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询价小组并非对每个供应商都作澄清要求。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8.3接到询价小组澄清、说明和更正要求的供应商如未按规定</w:t>
      </w:r>
      <w:r>
        <w:rPr>
          <w:rFonts w:hint="eastAsia" w:ascii="仿宋" w:hAnsi="仿宋" w:eastAsia="仿宋" w:cs="仿宋"/>
          <w:color w:val="000000"/>
          <w:sz w:val="28"/>
          <w:szCs w:val="28"/>
          <w:highlight w:val="none"/>
          <w:lang w:eastAsia="zh-CN"/>
        </w:rPr>
        <w:t xml:space="preserve">作出</w:t>
      </w:r>
      <w:r>
        <w:rPr>
          <w:rFonts w:hint="eastAsia" w:ascii="仿宋" w:hAnsi="仿宋" w:eastAsia="仿宋" w:cs="仿宋"/>
          <w:color w:val="000000"/>
          <w:sz w:val="28"/>
          <w:szCs w:val="28"/>
          <w:highlight w:val="none"/>
        </w:rPr>
        <w:t xml:space="preserve">澄清、说明和更正，其风险由供应商自行承担。</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9.对响应文件的审查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9.1响应文件审查分为资格审查和符合性审查。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9.1.1资格审查：由询价小组依据法律法规和询价文件的规定，对响应文件中的资格证明文件进行审查，以确定供应商是否具备参加询价的资格。</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000000"/>
          <w:sz w:val="28"/>
          <w:szCs w:val="28"/>
          <w:highlight w:val="none"/>
          <w:lang w:eastAsia="zh-CN"/>
        </w:rPr>
        <w:t xml:space="preserve">，将</w:t>
      </w:r>
      <w:r>
        <w:rPr>
          <w:rFonts w:hint="eastAsia" w:ascii="仿宋" w:hAnsi="仿宋" w:eastAsia="仿宋" w:cs="仿宋"/>
          <w:color w:val="000000"/>
          <w:sz w:val="28"/>
          <w:szCs w:val="28"/>
          <w:highlight w:val="none"/>
        </w:rPr>
        <w:t xml:space="preserve">查询结果留存并归档。</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联合体成员中任何一方存在不良信用记录的，视同联合体存在不良信用记录。</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67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三、合同签订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成交供应商应当在成交通知书发出之日起三十日内，按照询价文件确定的事项与采购人签订政府采购合同。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询价文件、成交供应商的响应文件及询价采购过程中有关澄清、承诺文件均应作为合同附件。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pStyle w:val="67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四、验收与付款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2.款项由</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根据合同约定，按相关支付规定直接支付。</w:t>
      </w:r>
      <w:r/>
    </w:p>
    <w:p>
      <w:pPr>
        <w:pStyle w:val="67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五、询价费用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1.供应商承担</w:t>
      </w:r>
      <w:r>
        <w:rPr>
          <w:rFonts w:hint="eastAsia" w:ascii="仿宋" w:hAnsi="仿宋" w:eastAsia="仿宋" w:cs="仿宋"/>
          <w:color w:val="000000"/>
          <w:sz w:val="28"/>
          <w:szCs w:val="28"/>
          <w:highlight w:val="none"/>
          <w:lang w:eastAsia="zh-CN"/>
        </w:rPr>
        <w:t xml:space="preserve">所有</w:t>
      </w:r>
      <w:r>
        <w:rPr>
          <w:rFonts w:hint="eastAsia" w:ascii="仿宋" w:hAnsi="仿宋" w:eastAsia="仿宋" w:cs="仿宋"/>
          <w:color w:val="000000"/>
          <w:sz w:val="28"/>
          <w:szCs w:val="28"/>
          <w:highlight w:val="none"/>
        </w:rPr>
        <w:t xml:space="preserve">准备和参加询价可能发生的全部费用，本中心在任何情况下均无义务和责任承担这些费用。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2.本中心不收取任何费用。</w:t>
      </w:r>
      <w:r/>
    </w:p>
    <w:p>
      <w:pPr>
        <w:pStyle w:val="67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六、报价注意事项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报价截止时间以江苏政府采购网服务器时间为准。</w:t>
      </w:r>
      <w:r/>
    </w:p>
    <w:p>
      <w:pPr>
        <w:pStyle w:val="67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七、政府采购政策功能落实</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1.小微型企业价格扣除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（1）本项目对小型和微型企业产品给予10%的扣除价格，用扣除后的价格参与评审。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（2）供应商需按照采购文件的要求提供相应的《小型、微型企业声明函》。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（3）企业标准请参照《关于印发中小企业划型标准规定的通知》（工信部联企业</w:t>
      </w:r>
      <w:r>
        <w:rPr>
          <w:rFonts w:hint="eastAsia" w:ascii="仿宋" w:hAnsi="仿宋" w:eastAsia="仿宋" w:cs="仿宋"/>
          <w:color w:val="000000"/>
          <w:sz w:val="28"/>
          <w:szCs w:val="28"/>
          <w:highlight w:val="none"/>
          <w:lang w:eastAsia="zh-CN"/>
        </w:rPr>
        <w:t xml:space="preserve">〔2011〕300号</w:t>
      </w:r>
      <w:r>
        <w:rPr>
          <w:rFonts w:hint="eastAsia" w:ascii="仿宋" w:hAnsi="仿宋" w:eastAsia="仿宋" w:cs="仿宋"/>
          <w:color w:val="000000"/>
          <w:sz w:val="28"/>
          <w:szCs w:val="28"/>
          <w:highlight w:val="none"/>
        </w:rPr>
        <w:t xml:space="preserve">）文件规定自行填写。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（1）本项目对残疾人福利性单位视同小型、微型企业，给予10%的价格扣除，用扣除后的价格参与评审。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（2）残疾人福利单位需按照采购文件的要求提供《残疾人福利性单位声明函》。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（3）残疾人福利单位标准请参照《关于促进残疾人就业政府采购政策的通知》（财库〔2017〕141号）。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3.监狱和戒毒企业价格扣除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（1）本项目对监狱和戒毒企业（简称监狱企业）视同小型、微型企业，给予10%的价格扣除，用扣除后的价格参与评审。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（2）监狱企业参加政府采购活动时，需提供由省级以上监狱管理局、戒毒管理局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含新疆生产建设兵团</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出具的属于监狱企业的证明文件。供应商如不提供上述证明文件，价格将不做相应扣除。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（3）监狱企业标准请参照《关于政府采购支持监狱企业发展有关问题的通知》（财库</w:t>
      </w:r>
      <w:r>
        <w:rPr>
          <w:rFonts w:hint="eastAsia" w:ascii="仿宋" w:hAnsi="仿宋" w:eastAsia="仿宋" w:cs="仿宋"/>
          <w:color w:val="000000"/>
          <w:sz w:val="28"/>
          <w:szCs w:val="28"/>
          <w:highlight w:val="none"/>
          <w:lang w:eastAsia="zh-CN"/>
        </w:rPr>
        <w:t xml:space="preserve">〔2014〕68号</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4.残疾人福利单位、监狱企业属于小型、微型企业的，不重复享受政策。</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6.联合体各方均为小型、微型企业（残疾人福利单位、监狱企业）的，联合体享受5%价格扣除，用扣除后的价格参与评审。</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7.专门面向中小企业采购的项目或者采购包，不再执行价格评审优惠的扶持政策。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8.强制采购节能产品。政府强制采购节能产品是指</w:t>
      </w:r>
      <w:bookmarkStart w:id="1" w:name="OLE_LINK209"/>
      <w:r>
        <w:rPr>
          <w:rFonts w:hint="eastAsia" w:ascii="仿宋" w:hAnsi="仿宋" w:eastAsia="仿宋" w:cs="仿宋"/>
          <w:color w:val="000000"/>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1"/>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lang w:eastAsia="zh-CN"/>
        </w:rPr>
        <w:t xml:space="preserve">涉及</w:t>
      </w:r>
      <w:r>
        <w:rPr>
          <w:rFonts w:hint="eastAsia" w:ascii="仿宋" w:hAnsi="仿宋" w:eastAsia="仿宋" w:cs="仿宋"/>
          <w:color w:val="000000"/>
          <w:sz w:val="28"/>
          <w:szCs w:val="28"/>
          <w:highlight w:val="none"/>
        </w:rPr>
        <w:t xml:space="preserve">强制采购产品的，供应商须按照上述要求提供相关产品的证明材料，否则响应无效。</w:t>
      </w:r>
      <w:bookmarkStart w:id="2" w:name="OLE_LINK210"/>
      <w:r/>
      <w:r/>
    </w:p>
    <w:p>
      <w:pPr>
        <w:ind w:firstLine="560"/>
        <w:jc w:val="left"/>
        <w:spacing w:line="48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绿色采购</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本次采购需切实履行绿色采购，参照《江苏省财政</w:t>
      </w:r>
      <w:r>
        <w:rPr>
          <w:rFonts w:hint="eastAsia" w:ascii="仿宋" w:hAnsi="仿宋" w:eastAsia="仿宋" w:cs="仿宋"/>
          <w:color w:val="000000"/>
          <w:sz w:val="28"/>
          <w:szCs w:val="28"/>
          <w:highlight w:val="none"/>
        </w:rPr>
        <w:t xml:space="preserve">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w:t>
      </w:r>
      <w:bookmarkEnd w:id="2"/>
      <w:r>
        <w:rPr>
          <w:rFonts w:hint="eastAsia" w:ascii="仿宋" w:hAnsi="仿宋" w:eastAsia="仿宋" w:cs="仿宋"/>
          <w:color w:val="000000"/>
          <w:sz w:val="28"/>
          <w:szCs w:val="28"/>
          <w:highlight w:val="none"/>
          <w:lang w:val="en-US" w:eastAsia="zh-CN"/>
        </w:rPr>
        <w:t xml:space="preserve">  </w:t>
      </w:r>
      <w:r/>
    </w:p>
    <w:p>
      <w:pPr>
        <w:ind w:firstLine="560"/>
        <w:jc w:val="left"/>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9.1</w:t>
      </w:r>
      <w:r>
        <w:rPr>
          <w:rFonts w:hint="eastAsia" w:ascii="仿宋" w:hAnsi="仿宋" w:eastAsia="仿宋" w:cs="仿宋"/>
          <w:color w:val="000000"/>
          <w:sz w:val="28"/>
          <w:szCs w:val="28"/>
          <w:highlight w:val="none"/>
        </w:rPr>
        <w:t xml:space="preserve">商品包装环保要求：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（1）商品包装层数不得超过3层，空隙率不大于40%；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（2）商品包装尽可能使用单一材质的包装材料，如因功能需求</w:t>
      </w:r>
      <w:r>
        <w:rPr>
          <w:rFonts w:hint="eastAsia" w:ascii="仿宋" w:hAnsi="仿宋" w:eastAsia="仿宋" w:cs="仿宋"/>
          <w:color w:val="000000"/>
          <w:sz w:val="28"/>
          <w:szCs w:val="28"/>
          <w:highlight w:val="none"/>
          <w:lang w:eastAsia="zh-CN"/>
        </w:rPr>
        <w:t xml:space="preserve">必须</w:t>
      </w:r>
      <w:r>
        <w:rPr>
          <w:rFonts w:hint="eastAsia" w:ascii="仿宋" w:hAnsi="仿宋" w:eastAsia="仿宋" w:cs="仿宋"/>
          <w:color w:val="000000"/>
          <w:sz w:val="28"/>
          <w:szCs w:val="28"/>
          <w:highlight w:val="none"/>
        </w:rPr>
        <w:t xml:space="preserve">使用不同材质，不同材质间应便于分离；</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（3）商品包装中铅、汞、镉、六价铬的总含量应不大于100mg/kg；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（4）商品包装印刷使用的油墨中挥发性有机化合物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（5）塑料材质商品包装上呈现的印刷颜色不得超过6色；</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（6）纸质商品包装应使用75%以上的可再生纤维原料生产；</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（7）木质商品包装的原料应来源于可持续性森林。</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9.2</w:t>
      </w:r>
      <w:r>
        <w:rPr>
          <w:rFonts w:hint="eastAsia" w:ascii="仿宋" w:hAnsi="仿宋" w:eastAsia="仿宋" w:cs="仿宋"/>
          <w:color w:val="000000"/>
          <w:sz w:val="28"/>
          <w:szCs w:val="28"/>
          <w:highlight w:val="none"/>
        </w:rPr>
        <w:t xml:space="preserve">快递包装环保要求：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（1）快递包装中重金属（铅、汞、镉、六价铬）总量应不大于100mg/kg；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（2）快递包装印刷使用的油墨中不应添加邻苯二甲酸酯，其挥发性有机化合物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（3）快递包装中使用纸基材的包装材料，纸基材中的有机氯的含量应不大于150mg/kg；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乙基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己酯、邻苯二甲酸二异癸酯、邻苯二甲酸丁基苄基酯、邻苯二甲酸二丁酯等作为增塑剂；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（5）快递中使用的塑料包装袋不得使用聚氯乙烯作为原料，且原料应为单一材质制成，生物分解率大于60%；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（6）快递中使用的充气类填充物不得使用聚氯乙烯作为原料，且原料为单一材质制成，生物分解率大于60%；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（7）快递中使用的集装袋应为单一材质制成，其重复使用次数应不小于80次；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（8）快递中应使用幅宽不大于45mm的生物降解胶带；</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（9）快递包装中不得使用溶剂型</w:t>
      </w:r>
      <w:r>
        <w:rPr>
          <w:rFonts w:hint="eastAsia" w:ascii="仿宋" w:hAnsi="仿宋" w:eastAsia="仿宋" w:cs="仿宋"/>
          <w:color w:val="000000"/>
          <w:sz w:val="28"/>
          <w:szCs w:val="28"/>
          <w:highlight w:val="none"/>
          <w:lang w:eastAsia="zh-CN"/>
        </w:rPr>
        <w:t xml:space="preserve">胶黏剂</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（11）快递应使用电子面单；</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（12）直接使用商品包装作为快递包装的商品，其商品包装满足《商品包装政府采购需求标准（试行）》即可；</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（13）快递包装产品质量和封装方式应符合相关国家或行业标准技术指标要求。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9.3</w:t>
      </w:r>
      <w:r>
        <w:rPr>
          <w:rFonts w:hint="eastAsia" w:ascii="仿宋" w:hAnsi="仿宋" w:eastAsia="仿宋" w:cs="仿宋"/>
          <w:color w:val="000000"/>
          <w:sz w:val="28"/>
          <w:szCs w:val="28"/>
          <w:highlight w:val="none"/>
        </w:rPr>
        <w:t xml:space="preserve">低挥发性有机化合物产品：</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w:t>
      </w:r>
      <w:r>
        <w:rPr>
          <w:rFonts w:hint="eastAsia" w:ascii="仿宋" w:hAnsi="仿宋" w:eastAsia="仿宋" w:cs="仿宋"/>
          <w:b/>
          <w:bCs/>
          <w:color w:val="000000"/>
          <w:sz w:val="28"/>
          <w:szCs w:val="28"/>
          <w:highlight w:val="none"/>
        </w:rPr>
        <w:t xml:space="preserve">采购本国产品的支持政策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.1</w:t>
      </w:r>
      <w:r>
        <w:rPr>
          <w:rFonts w:hint="eastAsia" w:ascii="仿宋" w:hAnsi="仿宋" w:eastAsia="仿宋" w:cs="仿宋"/>
          <w:b/>
          <w:bCs/>
          <w:color w:val="000000"/>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.2当采购项目或者采购包中含有多种产品，</w:t>
      </w:r>
      <w:r>
        <w:rPr>
          <w:rFonts w:hint="eastAsia" w:ascii="仿宋" w:hAnsi="仿宋" w:eastAsia="仿宋" w:cs="仿宋"/>
          <w:b w:val="0"/>
          <w:bCs w:val="0"/>
          <w:color w:val="000000"/>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格式”的“附件2投标分项报价表”中填写比例数值），</w:t>
      </w:r>
      <w:r>
        <w:rPr>
          <w:rFonts w:hint="eastAsia" w:ascii="仿宋" w:hAnsi="仿宋" w:eastAsia="仿宋" w:cs="仿宋"/>
          <w:color w:val="000000"/>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.3供应商需按照</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的要求提供《关于符合本国产品标准的声明函》（以下简称《声明函》），如不提供将不享受本国产品价格评审优惠。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规定的，供应商提供的相关产品视为不符合本国产品标准。</w:t>
      </w:r>
      <w:r/>
    </w:p>
    <w:p>
      <w:pPr>
        <w:pStyle w:val="67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八、质疑处理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或采购人提出质疑。上述应知其权益受到损害之日，是指：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2.1对可以质疑的采购文件提出质疑的，为收到采购文件之日或者采购文件公告期限届满之日；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2.2对采购过程提出质疑的，为各采购程序环节结束之日；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2.3对中标或者成交结果提出质疑的，为中标或者成交结果公告期限届满之日。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、采购人将只对供应商第一次质疑作出答复。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3.质疑函必须按照本</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提出，由</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负责答复。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及采购人只接收以纸质原件形式送达的质疑</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建议供应商尽量通过邮寄方式提交质疑（采购人和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不接受未填写快递运单的快件）。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质疑接收部门为</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（快递运单上的收件人填写“</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”即可），联系地址：南通市崇川区</w:t>
      </w:r>
      <w:r>
        <w:rPr>
          <w:rFonts w:hint="eastAsia" w:ascii="仿宋" w:hAnsi="仿宋" w:eastAsia="仿宋" w:cs="仿宋"/>
          <w:color w:val="000000"/>
          <w:sz w:val="28"/>
          <w:szCs w:val="28"/>
          <w:highlight w:val="none"/>
          <w:lang w:val="en-US" w:eastAsia="zh-CN"/>
        </w:rPr>
        <w:t xml:space="preserve">板桥路45号</w:t>
      </w:r>
      <w:r>
        <w:rPr>
          <w:rFonts w:hint="eastAsia" w:ascii="仿宋" w:hAnsi="仿宋" w:eastAsia="仿宋" w:cs="仿宋"/>
          <w:color w:val="000000"/>
          <w:sz w:val="28"/>
          <w:szCs w:val="28"/>
          <w:highlight w:val="none"/>
        </w:rPr>
        <w:t xml:space="preserve">，联系电话：0513-</w:t>
      </w:r>
      <w:r>
        <w:rPr>
          <w:rFonts w:hint="eastAsia" w:ascii="仿宋" w:hAnsi="仿宋" w:eastAsia="仿宋" w:cs="仿宋"/>
          <w:color w:val="000000"/>
          <w:sz w:val="28"/>
          <w:szCs w:val="28"/>
          <w:highlight w:val="none"/>
          <w:lang w:val="en-US" w:eastAsia="zh-CN"/>
        </w:rPr>
        <w:t xml:space="preserve">85010355</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采购人质疑接收人及联系方式见</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第一章。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5.以下情形的质疑不予受理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5.1内容不符合《政府采购质疑和投诉办法》第十二条规定的质疑。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5.2超出政府采购法定期限的质疑。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5.3以传真、电子邮件等方式递交的非原件形式的质疑。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5.4未参加投标活动的供应商或在投标活动中自身权益未受到损害的供应商所提出的质疑。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5.5供应商组成联合体参加投标，联合体中任何一方或多方未按要求签字、盖章、加盖公章的质疑。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有权依据政府采购的有关规定，报请政府采购监管部门对该供应商进行相应的行政处罚和记录该供应商的失信信息。</w:t>
      </w:r>
      <w:r/>
    </w:p>
    <w:p>
      <w:pPr>
        <w:pStyle w:val="67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九、政府采购履约资金扶持政策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如需获得合同信用融资支持，可凭政府采购合同办理“政采贷”融资贷款，详情请见江苏省政府采购网-政采贷专栏。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000000"/>
          <w:sz w:val="28"/>
          <w:szCs w:val="28"/>
          <w:highlight w:val="none"/>
          <w:lang w:eastAsia="zh-CN"/>
        </w:rPr>
        <w:t xml:space="preserve">可登录</w:t>
      </w:r>
      <w:r>
        <w:rPr>
          <w:rFonts w:hint="eastAsia" w:ascii="仿宋" w:hAnsi="仿宋" w:eastAsia="仿宋" w:cs="仿宋"/>
          <w:color w:val="000000"/>
          <w:sz w:val="28"/>
          <w:szCs w:val="28"/>
          <w:highlight w:val="none"/>
        </w:rPr>
        <w:t xml:space="preserve">江苏政府采购网“资料下载”栏目下载政府采购电子履约（保函）保险操作手册。</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678"/>
        <w:ind w:firstLine="0"/>
        <w:jc w:val="center"/>
        <w:keepLines w:val="0"/>
        <w:keepNext w:val="0"/>
        <w:pageBreakBefore w:val="0"/>
        <w:widowControl w:val="off"/>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3" w:name="_Toc8121"/>
      <w:r>
        <w:rPr>
          <w:rFonts w:ascii="黑体" w:hAnsi="黑体" w:eastAsia="黑体" w:cs="黑体"/>
          <w:color w:val="000000"/>
          <w:sz w:val="44"/>
          <w:highlight w:val="none"/>
          <w:lang w:eastAsia="zh-CN"/>
        </w:rPr>
        <w:t xml:space="preserve">第</w:t>
      </w:r>
      <w:r>
        <w:rPr>
          <w:rFonts w:hint="eastAsia" w:ascii="黑体" w:hAnsi="黑体" w:eastAsia="黑体" w:cs="黑体"/>
          <w:color w:val="000000"/>
          <w:sz w:val="44"/>
          <w:highlight w:val="none"/>
          <w:lang w:eastAsia="zh-CN"/>
        </w:rPr>
        <w:t xml:space="preserve">三章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文本合同</w:t>
      </w:r>
      <w:bookmarkEnd w:id="3"/>
      <w:r/>
      <w:r/>
    </w:p>
    <w:p>
      <w:pPr>
        <w:pStyle w:val="853"/>
        <w:ind w:firstLine="0"/>
        <w:jc w:val="center"/>
        <w:spacing w:line="540" w:lineRule="exact"/>
        <w:rPr>
          <w:rFonts w:ascii="黑体" w:hAnsi="黑体" w:eastAsia="黑体" w:cs="黑体"/>
          <w:color w:val="000000"/>
          <w:sz w:val="44"/>
          <w:szCs w:val="20"/>
          <w:highlight w:val="none"/>
        </w:rPr>
      </w:pPr>
      <w:r>
        <w:rPr>
          <w:rFonts w:ascii="黑体" w:hAnsi="黑体" w:eastAsia="黑体" w:cs="黑体"/>
          <w:color w:val="000000"/>
          <w:sz w:val="44"/>
          <w:szCs w:val="20"/>
          <w:highlight w:val="none"/>
        </w:rPr>
      </w:r>
      <w:r/>
    </w:p>
    <w:p>
      <w:pPr>
        <w:pStyle w:val="678"/>
        <w:ind w:firstLine="0"/>
        <w:jc w:val="center"/>
        <w:rPr>
          <w:color w:val="000000"/>
          <w:sz w:val="28"/>
          <w:szCs w:val="28"/>
          <w:highlight w:val="none"/>
        </w:rPr>
      </w:pPr>
      <w:r>
        <w:rPr>
          <w:color w:val="000000"/>
          <w:sz w:val="28"/>
          <w:szCs w:val="28"/>
          <w:highlight w:val="none"/>
        </w:rPr>
      </w:r>
      <w:r/>
    </w:p>
    <w:p>
      <w:pPr>
        <w:pStyle w:val="678"/>
        <w:ind w:firstLine="0"/>
        <w:jc w:val="center"/>
        <w:rPr>
          <w:color w:val="000000"/>
          <w:sz w:val="28"/>
          <w:szCs w:val="28"/>
          <w:highlight w:val="none"/>
        </w:rPr>
      </w:pPr>
      <w:r>
        <w:rPr>
          <w:color w:val="000000"/>
          <w:sz w:val="28"/>
          <w:szCs w:val="28"/>
          <w:highlight w:val="none"/>
        </w:rPr>
      </w:r>
      <w:r/>
    </w:p>
    <w:p>
      <w:pPr>
        <w:pStyle w:val="678"/>
        <w:ind w:firstLine="0"/>
        <w:jc w:val="center"/>
        <w:rPr>
          <w:color w:val="000000"/>
          <w:sz w:val="28"/>
          <w:szCs w:val="28"/>
          <w:highlight w:val="none"/>
        </w:rPr>
      </w:pPr>
      <w:r>
        <w:rPr>
          <w:color w:val="000000"/>
          <w:sz w:val="28"/>
          <w:szCs w:val="28"/>
          <w:highlight w:val="none"/>
        </w:rPr>
      </w:r>
      <w:r/>
    </w:p>
    <w:p>
      <w:pPr>
        <w:pStyle w:val="678"/>
        <w:ind w:firstLine="0"/>
        <w:jc w:val="center"/>
        <w:rPr>
          <w:rFonts w:hint="eastAsia"/>
          <w:highlight w:val="none"/>
        </w:rPr>
      </w:pPr>
      <w:r>
        <w:rPr>
          <w:rFonts w:hint="eastAsia"/>
          <w:highlight w:val="none"/>
        </w:rPr>
      </w:r>
      <w:r/>
    </w:p>
    <w:p>
      <w:pPr>
        <w:pStyle w:val="837"/>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p>
    <w:p>
      <w:pPr>
        <w:pStyle w:val="837"/>
        <w:jc w:val="center"/>
        <w:rPr>
          <w:rFonts w:hint="eastAsia" w:ascii="宋体" w:hAnsi="宋体" w:eastAsia="宋体" w:cs="宋体"/>
          <w:b/>
          <w:bCs/>
          <w:spacing w:val="-20"/>
          <w:sz w:val="48"/>
          <w:szCs w:val="48"/>
          <w:highlight w:val="none"/>
        </w:rPr>
      </w:pPr>
      <w:r>
        <w:rPr>
          <w:rFonts w:hint="eastAsia" w:ascii="宋体" w:hAnsi="宋体" w:cs="宋体"/>
          <w:b/>
          <w:bCs/>
          <w:spacing w:val="-20"/>
          <w:sz w:val="48"/>
          <w:szCs w:val="48"/>
          <w:highlight w:val="none"/>
        </w:rPr>
        <w:t xml:space="preserve">（试行）</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ind w:firstLine="128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rPr>
          <w:rFonts w:hint="eastAsia" w:eastAsia="黑体"/>
          <w:sz w:val="44"/>
          <w:szCs w:val="44"/>
          <w:highlight w:val="none"/>
        </w:rPr>
      </w:pPr>
      <w:r>
        <w:rPr>
          <w:rFonts w:eastAsia="黑体"/>
          <w:sz w:val="44"/>
          <w:szCs w:val="44"/>
          <w:highlight w:val="none"/>
        </w:rPr>
        <w:br w:type="page" w:clear="all"/>
      </w:r>
      <w:r>
        <w:rPr>
          <w:rFonts w:hint="eastAsia" w:eastAsia="黑体"/>
          <w:sz w:val="44"/>
          <w:szCs w:val="44"/>
          <w:highlight w:val="none"/>
        </w:rPr>
        <w:t xml:space="preserve">使 用 说 明</w:t>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pStyle w:val="678"/>
        <w:ind w:firstLine="0"/>
        <w:jc w:val="center"/>
        <w:spacing w:line="480" w:lineRule="exact"/>
        <w:rPr>
          <w:rFonts w:hint="eastAsia"/>
          <w:b/>
          <w:sz w:val="28"/>
          <w:highlight w:val="none"/>
        </w:rPr>
        <w:outlineLvl w:val="1"/>
      </w:pPr>
      <w:r/>
      <w:bookmarkStart w:id="4" w:name="_Toc22209"/>
      <w:r>
        <w:rPr>
          <w:b/>
          <w:sz w:val="28"/>
          <w:highlight w:val="none"/>
          <w:lang w:eastAsia="zh-CN"/>
        </w:rPr>
        <w:br w:type="page" w:clear="all"/>
      </w:r>
      <w:r>
        <w:rPr>
          <w:rFonts w:hint="eastAsia"/>
          <w:b/>
          <w:sz w:val="28"/>
          <w:highlight w:val="none"/>
          <w:lang w:eastAsia="zh-CN"/>
        </w:rPr>
        <w:t xml:space="preserve">第一节 政府采购合同协议书</w:t>
      </w:r>
      <w:bookmarkEnd w:id="4"/>
      <w:r/>
      <w:r/>
    </w:p>
    <w:p>
      <w:pPr>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p>
    <w:p>
      <w:pPr>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p>
    <w:p>
      <w:pPr>
        <w:spacing w:line="400" w:lineRule="exact"/>
        <w:rPr>
          <w:rFonts w:hint="eastAsia"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spacing w:line="400" w:lineRule="exact"/>
        <w:rPr>
          <w:rFonts w:hint="eastAsia"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pStyle w:val="838"/>
        <w:ind w:left="0" w:firstLine="420"/>
        <w:spacing w:after="0" w:line="400" w:lineRule="exact"/>
        <w:rPr>
          <w:rFonts w:ascii="宋体" w:hAnsi="宋体"/>
          <w:szCs w:val="21"/>
          <w:highlight w:val="none"/>
        </w:rPr>
      </w:pPr>
      <w:r>
        <w:rPr>
          <w:rFonts w:ascii="宋体" w:hAnsi="宋体"/>
          <w:szCs w:val="21"/>
          <w:highlight w:val="none"/>
        </w:rPr>
      </w:r>
      <w:r/>
    </w:p>
    <w:p>
      <w:pPr>
        <w:pStyle w:val="838"/>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w:t>
      </w:r>
      <w:r>
        <w:rPr>
          <w:rFonts w:hint="eastAsia" w:ascii="宋体" w:hAnsi="宋体"/>
          <w:szCs w:val="21"/>
          <w:highlight w:val="none"/>
          <w:lang w:eastAsia="zh-CN"/>
        </w:rPr>
        <w:t xml:space="preserve">》《</w:t>
      </w:r>
      <w:r>
        <w:rPr>
          <w:rFonts w:hint="eastAsia" w:ascii="宋体" w:hAnsi="宋体"/>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pStyle w:val="838"/>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w:t>
      </w:r>
      <w:r>
        <w:rPr>
          <w:rFonts w:hint="eastAsia" w:ascii="宋体" w:hAnsi="宋体"/>
          <w:b/>
          <w:szCs w:val="21"/>
          <w:highlight w:val="none"/>
        </w:rPr>
        <w:t xml:space="preserve">项目信息</w:t>
      </w:r>
      <w:r/>
    </w:p>
    <w:p>
      <w:pPr>
        <w:pStyle w:val="838"/>
        <w:spacing w:after="0" w:line="400" w:lineRule="exact"/>
        <w:rPr>
          <w:rFonts w:ascii="宋体" w:hAnsi="宋体"/>
          <w:szCs w:val="21"/>
          <w:highlight w:val="none"/>
          <w:u w:val="single"/>
        </w:rPr>
      </w:pPr>
      <w:r>
        <w:rPr>
          <w:rFonts w:hint="eastAsia" w:ascii="宋体" w:hAnsi="宋体"/>
          <w:szCs w:val="21"/>
          <w:highlight w:val="none"/>
        </w:rPr>
        <w:t xml:space="preserve">（1）采购项目名称：</w:t>
      </w:r>
      <w:r>
        <w:rPr>
          <w:rFonts w:ascii="宋体" w:hAnsi="宋体"/>
          <w:szCs w:val="21"/>
          <w:highlight w:val="none"/>
          <w:u w:val="single"/>
        </w:rPr>
        <w:t xml:space="preserve">                                          </w:t>
      </w:r>
      <w:r/>
    </w:p>
    <w:p>
      <w:pPr>
        <w:pStyle w:val="838"/>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p>
    <w:p>
      <w:pPr>
        <w:pStyle w:val="838"/>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（3）项目内容：</w:t>
      </w:r>
      <w:r/>
    </w:p>
    <w:p>
      <w:pPr>
        <w:ind w:firstLine="420"/>
        <w:spacing w:line="400" w:lineRule="exact"/>
        <w:rPr>
          <w:rFonts w:ascii="宋体" w:hAnsi="宋体"/>
          <w:szCs w:val="21"/>
          <w:highlight w:val="none"/>
          <w:u w:val="singl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ind w:firstLine="945"/>
        <w:spacing w:line="400" w:lineRule="exact"/>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pStyle w:val="872"/>
        <w:ind w:firstLine="0"/>
        <w:rPr>
          <w:rFonts w:hint="eastAsia"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872"/>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872"/>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p>
    <w:p>
      <w:pPr>
        <w:pStyle w:val="872"/>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p>
    <w:p>
      <w:pPr>
        <w:pStyle w:val="872"/>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p>
    <w:p>
      <w:pPr>
        <w:pStyle w:val="872"/>
        <w:ind w:firstLine="420"/>
        <w:rPr>
          <w:rFonts w:hint="eastAsia"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p>
    <w:p>
      <w:pPr>
        <w:pStyle w:val="872"/>
        <w:ind w:firstLine="420"/>
        <w:rPr>
          <w:rFonts w:hint="eastAsia"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宋体" w:hAnsi="宋体" w:eastAsia="宋体" w:cs="宋体"/>
          <w:sz w:val="21"/>
          <w:highlight w:val="none"/>
        </w:rPr>
        <w:t xml:space="preserve">  </w:t>
      </w: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p>
    <w:p>
      <w:pPr>
        <w:pStyle w:val="872"/>
        <w:ind w:firstLine="84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p>
    <w:p>
      <w:pPr>
        <w:pStyle w:val="872"/>
        <w:ind w:firstLine="438"/>
        <w:rPr>
          <w:rFonts w:hint="eastAsia" w:ascii="宋体" w:hAnsi="宋体" w:eastAsia="宋体" w:cs="Times New Roman"/>
          <w:sz w:val="21"/>
          <w:highlight w:val="none"/>
        </w:rPr>
      </w:pPr>
      <w:r>
        <w:rPr>
          <w:rFonts w:hint="eastAsia" w:ascii="宋体" w:hAnsi="宋体" w:eastAsia="宋体" w:cs="Times New Roman"/>
          <w:sz w:val="21"/>
          <w:highlight w:val="none"/>
        </w:rPr>
        <w:t xml:space="preserve">（</w:t>
      </w:r>
      <w:r>
        <w:rPr>
          <w:rFonts w:ascii="宋体" w:hAnsi="宋体" w:eastAsia="宋体" w:cs="Times New Roman"/>
          <w:sz w:val="21"/>
          <w:highlight w:val="none"/>
        </w:rPr>
        <w:t xml:space="preserve">6</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line="400" w:lineRule="exact"/>
        <w:rPr>
          <w:rFonts w:hint="eastAsia"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分包供应商/制造商名称（如供应商和制造商不同，请分别填写）：</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line="400" w:lineRule="exact"/>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w:t>
      </w:r>
      <w:r/>
    </w:p>
    <w:p>
      <w:pPr>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spacing w:line="400" w:lineRule="exact"/>
        <w:rPr>
          <w:rFonts w:hint="eastAsia"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w:t>
      </w:r>
      <w:r>
        <w:rPr>
          <w:rFonts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872"/>
        <w:ind w:firstLine="420"/>
        <w:tabs>
          <w:tab w:val="left" w:pos="1340" w:leader="none"/>
        </w:tabs>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w:t>
      </w:r>
      <w:r>
        <w:rPr>
          <w:rFonts w:ascii="宋体" w:hAnsi="宋体" w:eastAsia="宋体" w:cs="宋体"/>
          <w:sz w:val="21"/>
          <w:highlight w:val="none"/>
        </w:rPr>
        <w:t xml:space="preserve">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ind w:firstLine="84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p>
    <w:p>
      <w:pPr>
        <w:spacing w:line="400" w:lineRule="exact"/>
        <w:tabs>
          <w:tab w:val="left" w:pos="740" w:leader="none"/>
        </w:tabs>
        <w:rPr>
          <w:rFonts w:hint="eastAsia"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是否涉及环境标志产品：</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872"/>
        <w:ind w:firstLine="0"/>
        <w:rPr>
          <w:rFonts w:hint="eastAsia"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w:t>
      </w:r>
      <w:r/>
    </w:p>
    <w:p>
      <w:pPr>
        <w:pStyle w:val="872"/>
        <w:ind w:firstLine="420"/>
        <w:rPr>
          <w:rFonts w:hint="eastAsia"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rFonts w:ascii="宋体" w:hAnsi="宋体" w:eastAsia="宋体"/>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pStyle w:val="872"/>
        <w:ind w:firstLine="420"/>
        <w:rPr>
          <w:rFonts w:hint="eastAsia"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w:t>
      </w:r>
      <w:r>
        <w:rPr>
          <w:rFonts w:hint="eastAsia" w:ascii="宋体" w:hAnsi="宋体"/>
          <w:szCs w:val="21"/>
          <w:highlight w:val="none"/>
          <w:lang w:eastAsia="zh-CN"/>
        </w:rPr>
        <w:t xml:space="preserve">》《</w:t>
      </w:r>
      <w:r>
        <w:rPr>
          <w:rFonts w:hint="eastAsia" w:ascii="宋体" w:hAnsi="宋体"/>
          <w:szCs w:val="21"/>
          <w:highlight w:val="none"/>
        </w:rPr>
        <w:t xml:space="preserve">快递包装政府采购需求标准（试行）》明确产品及相关快递服务的具体包装要求：</w:t>
      </w:r>
      <w:r/>
    </w:p>
    <w:p>
      <w:pPr>
        <w:pStyle w:val="872"/>
        <w:ind w:firstLine="945"/>
        <w:rPr>
          <w:rFonts w:hint="eastAsia" w:ascii="宋体" w:hAnsi="宋体" w:eastAsia="宋体" w:cs="Times New Roman"/>
          <w:sz w:val="21"/>
          <w:highlight w:val="none"/>
        </w:rPr>
      </w:pP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不涉及</w:t>
      </w:r>
      <w:r/>
    </w:p>
    <w:p>
      <w:pPr>
        <w:pStyle w:val="838"/>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p>
    <w:p>
      <w:pPr>
        <w:spacing w:line="400" w:lineRule="exact"/>
        <w:rPr>
          <w:rFonts w:hint="eastAsia"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hint="eastAsia"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（注：固定单价合同应填写单价和最高限价）</w:t>
      </w:r>
      <w:r/>
    </w:p>
    <w:p>
      <w:pPr>
        <w:spacing w:line="400" w:lineRule="exact"/>
        <w:rPr>
          <w:rFonts w:hint="eastAsia"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945"/>
        <w:spacing w:line="400" w:lineRule="exact"/>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pStyle w:val="873"/>
        <w:spacing w:line="400" w:lineRule="exact"/>
        <w:rPr>
          <w:highlight w:val="none"/>
        </w:rPr>
      </w:pPr>
      <w:r>
        <w:rPr>
          <w:rFonts w:hint="eastAsia" w:ascii="宋体" w:hAnsi="宋体"/>
          <w:highlight w:val="none"/>
        </w:rPr>
        <w:t xml:space="preserve">（3）付款方式（按项目实际勾选填写）：</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（应明确一次性支付合同款项的条件）      </w:t>
      </w:r>
      <w:r>
        <w:rPr>
          <w:rFonts w:ascii="宋体" w:hAnsi="宋体"/>
          <w:szCs w:val="21"/>
          <w:highlight w:val="none"/>
          <w:u w:val="single"/>
        </w:rPr>
        <w:t xml:space="preserve">     </w:t>
      </w:r>
      <w:r>
        <w:rPr>
          <w:rFonts w:hint="eastAsia" w:ascii="宋体" w:hAnsi="宋体"/>
          <w:szCs w:val="21"/>
          <w:highlight w:val="none"/>
          <w:u w:val="single"/>
        </w:rPr>
        <w:t xml:space="preserve">              </w:t>
      </w:r>
      <w:r/>
    </w:p>
    <w:p>
      <w:pPr>
        <w:ind w:firstLine="945"/>
        <w:spacing w:line="400" w:lineRule="exact"/>
        <w:rPr>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（应明确分期支付合同款项的各期比例和支付条件，各期支付条件应与分期履约验收情况挂钩）</w:t>
      </w:r>
      <w:r>
        <w:rPr>
          <w:rFonts w:hint="eastAsia" w:ascii="宋体" w:hAnsi="宋体"/>
          <w:szCs w:val="21"/>
          <w:highlight w:val="none"/>
        </w:rPr>
        <w:t xml:space="preserve">，其中涉及预付款的：</w:t>
      </w:r>
      <w:r>
        <w:rPr>
          <w:rFonts w:hint="eastAsia" w:ascii="宋体" w:hAnsi="宋体"/>
          <w:szCs w:val="21"/>
          <w:highlight w:val="none"/>
          <w:u w:val="single"/>
        </w:rPr>
        <w:t xml:space="preserve">（应明确预付款的支付比例和支付条件）</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（应明确按照成本补偿方式的支付方式和支付条件）   </w:t>
      </w:r>
      <w:r>
        <w:rPr>
          <w:rFonts w:ascii="宋体" w:hAnsi="宋体"/>
          <w:szCs w:val="21"/>
          <w:highlight w:val="none"/>
          <w:u w:val="single"/>
        </w:rPr>
        <w:t xml:space="preserve">          </w:t>
      </w:r>
      <w:r/>
    </w:p>
    <w:p>
      <w:pPr>
        <w:ind w:firstLine="945"/>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（应明确按照绩效激励方式的支付方式和支付条件）   </w:t>
      </w:r>
      <w:r>
        <w:rPr>
          <w:rFonts w:ascii="宋体" w:hAnsi="宋体"/>
          <w:szCs w:val="21"/>
          <w:highlight w:val="none"/>
          <w:u w:val="single"/>
        </w:rPr>
        <w:t xml:space="preserve">          </w:t>
      </w:r>
      <w:r/>
    </w:p>
    <w:p>
      <w:pPr>
        <w:pStyle w:val="838"/>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pStyle w:val="872"/>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p>
    <w:p>
      <w:pPr>
        <w:pStyle w:val="872"/>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收取履约保证金金额：</w:t>
      </w:r>
      <w:r>
        <w:rPr>
          <w:rFonts w:hint="eastAsia" w:ascii="宋体" w:hAnsi="宋体" w:eastAsia="宋体" w:cs="宋体"/>
          <w:bCs/>
          <w:sz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bCs/>
          <w:szCs w:val="21"/>
          <w:highlight w:val="none"/>
        </w:rPr>
        <w:t xml:space="preserve">履约担保期限：</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p>
    <w:p>
      <w:pPr>
        <w:pStyle w:val="838"/>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w:t>
      </w:r>
      <w:r>
        <w:rPr>
          <w:rFonts w:ascii="宋体" w:hAnsi="宋体"/>
          <w:b/>
          <w:szCs w:val="21"/>
          <w:highlight w:val="none"/>
        </w:rPr>
        <w:t xml:space="preserve">.</w:t>
      </w:r>
      <w:r>
        <w:rPr>
          <w:rFonts w:hint="eastAsia" w:ascii="宋体" w:hAnsi="宋体"/>
          <w:b/>
          <w:szCs w:val="21"/>
          <w:highlight w:val="none"/>
        </w:rPr>
        <w:t xml:space="preserve">合同验收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（1）验收组织方式：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ind w:firstLine="945"/>
        <w:spacing w:line="400" w:lineRule="exact"/>
        <w:rPr>
          <w:rFonts w:ascii="宋体" w:hAnsi="宋体"/>
          <w:bCs/>
          <w:szCs w:val="21"/>
          <w:highlight w:val="none"/>
        </w:rPr>
      </w:pPr>
      <w:r>
        <w:rPr>
          <w:rFonts w:hint="eastAsia" w:ascii="宋体" w:hAnsi="宋体"/>
          <w:bCs/>
          <w:szCs w:val="21"/>
          <w:highlight w:val="none"/>
        </w:rPr>
        <w:t xml:space="preserve">验收主体：</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840"/>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w:t>
      </w:r>
      <w:r/>
    </w:p>
    <w:p>
      <w:pPr>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pStyle w:val="872"/>
        <w:ind w:firstLine="42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rFonts w:ascii="宋体" w:hAnsi="宋体" w:cs="宋体"/>
          <w:bCs/>
          <w:szCs w:val="21"/>
          <w:highlight w:val="none"/>
          <w:u w:val="single"/>
        </w:rPr>
        <w:t xml:space="preserve">                    </w:t>
      </w:r>
      <w:r/>
    </w:p>
    <w:p>
      <w:pPr>
        <w:pStyle w:val="838"/>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5</w:t>
      </w:r>
      <w:r>
        <w:rPr>
          <w:rFonts w:ascii="宋体" w:hAnsi="宋体"/>
          <w:b/>
          <w:szCs w:val="21"/>
          <w:highlight w:val="none"/>
        </w:rPr>
        <w:t xml:space="preserve">.</w:t>
      </w: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p>
    <w:p>
      <w:pPr>
        <w:pStyle w:val="872"/>
        <w:ind w:firstLine="42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p>
    <w:p>
      <w:pPr>
        <w:pStyle w:val="838"/>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pStyle w:val="838"/>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7</w:t>
      </w:r>
      <w:r>
        <w:rPr>
          <w:rFonts w:ascii="宋体" w:hAnsi="宋体"/>
          <w:b/>
          <w:szCs w:val="21"/>
          <w:highlight w:val="none"/>
        </w:rPr>
        <w:t xml:space="preserve">.</w:t>
      </w: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pStyle w:val="872"/>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附件：具体标的及其技术要求和商务要求、联合协议、分包意向协议等（如有）。</w:t>
      </w:r>
      <w:r/>
    </w:p>
    <w:p>
      <w:pPr>
        <w:pStyle w:val="872"/>
        <w:rPr>
          <w:rFonts w:ascii="宋体" w:hAnsi="宋体" w:eastAsia="宋体" w:cs="宋体"/>
          <w:color w:val="000000"/>
          <w:sz w:val="21"/>
          <w:highlight w:val="none"/>
        </w:rPr>
      </w:pPr>
      <w:r>
        <w:rPr>
          <w:highlight w:val="none"/>
        </w:rPr>
        <w:br w:type="page" w:clear="all"/>
      </w:r>
      <w:r/>
    </w:p>
    <w:p>
      <w:pPr>
        <w:pStyle w:val="872"/>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Style w:val="647"/>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277"/>
        <w:gridCol w:w="1178"/>
        <w:gridCol w:w="3012"/>
      </w:tblGrid>
      <w:tr>
        <w:trPr>
          <w:jc w:val="center"/>
          <w:trHeight w:val="490"/>
        </w:trPr>
        <w:tc>
          <w:tcPr>
            <w:gridSpan w:val="2"/>
            <w:tcW w:w="4403" w:type="dxa"/>
            <w:vAlign w:val="center"/>
            <w:textDirection w:val="lrTb"/>
            <w:noWrap w:val="false"/>
          </w:tcPr>
          <w:p>
            <w:pPr>
              <w:jc w:val="center"/>
              <w:spacing w:line="300" w:lineRule="exact"/>
              <w:rPr>
                <w:highlight w:val="none"/>
              </w:rPr>
            </w:pPr>
            <w:r>
              <w:rPr>
                <w:highlight w:val="none"/>
              </w:rPr>
              <w:br w:type="page" w:clear="all"/>
            </w: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W w:w="4190" w:type="dxa"/>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p>
        </w:tc>
      </w:tr>
      <w:tr>
        <w:trPr>
          <w:jc w:val="center"/>
          <w:trHeight w:val="917"/>
        </w:trPr>
        <w:tc>
          <w:tcPr>
            <w:tcW w:w="1126"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1171"/>
        </w:trPr>
        <w:tc>
          <w:tcPr>
            <w:tcW w:w="1126" w:type="dxa"/>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436" w:type="dxa"/>
            <w:vAlign w:val="center"/>
            <w:vMerge w:val="restart"/>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法定代表人</w:t>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260" w:type="dxa"/>
            <w:vAlign w:val="center"/>
            <w:textDirection w:val="lrTb"/>
            <w:noWrap w:val="false"/>
          </w:tcPr>
          <w:p>
            <w:pPr>
              <w:jc w:val="center"/>
              <w:spacing w:line="300" w:lineRule="exact"/>
              <w:rPr>
                <w:szCs w:val="21"/>
                <w:highlight w:val="none"/>
              </w:rPr>
            </w:pPr>
            <w:r>
              <w:rPr>
                <w:szCs w:val="21"/>
                <w:highlight w:val="none"/>
              </w:rPr>
            </w:r>
            <w:r/>
          </w:p>
        </w:tc>
      </w:tr>
      <w:tr>
        <w:trPr>
          <w:jc w:val="center"/>
          <w:trHeight w:val="483"/>
        </w:trPr>
        <w:tc>
          <w:tcPr>
            <w:tcW w:w="112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拥有者性别</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通信地址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开户名称</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开户银行</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银行账号</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586"/>
        </w:trPr>
        <w:tc>
          <w:tcPr>
            <w:gridSpan w:val="4"/>
            <w:tcW w:w="8593" w:type="dxa"/>
            <w:vAlign w:val="center"/>
            <w:textDirection w:val="lrTb"/>
            <w:noWrap w:val="false"/>
          </w:tcPr>
          <w:p>
            <w:pPr>
              <w:pStyle w:val="838"/>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p>
        </w:tc>
      </w:tr>
    </w:tbl>
    <w:p>
      <w:pPr>
        <w:pStyle w:val="872"/>
        <w:ind w:firstLine="420"/>
        <w:rPr>
          <w:rFonts w:ascii="宋体" w:hAnsi="宋体" w:eastAsia="宋体" w:cs="宋体"/>
          <w:color w:val="000000"/>
          <w:sz w:val="21"/>
          <w:highlight w:val="none"/>
        </w:rPr>
      </w:pPr>
      <w:r>
        <w:rPr>
          <w:rFonts w:ascii="宋体" w:hAnsi="宋体" w:eastAsia="宋体" w:cs="宋体"/>
          <w:color w:val="000000"/>
          <w:sz w:val="21"/>
          <w:highlight w:val="none"/>
        </w:rPr>
      </w:r>
      <w:r/>
    </w:p>
    <w:p>
      <w:pPr>
        <w:pStyle w:val="872"/>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78"/>
        <w:ind w:firstLine="0"/>
        <w:jc w:val="center"/>
        <w:spacing w:line="480" w:lineRule="exact"/>
        <w:rPr>
          <w:b/>
          <w:sz w:val="28"/>
          <w:highlight w:val="none"/>
        </w:rPr>
        <w:outlineLvl w:val="1"/>
      </w:pPr>
      <w:r>
        <w:rPr>
          <w:sz w:val="21"/>
          <w:szCs w:val="21"/>
          <w:highlight w:val="none"/>
          <w:u w:val="single"/>
          <w:lang w:eastAsia="zh-CN"/>
        </w:rPr>
        <w:br w:type="page" w:clear="all"/>
      </w:r>
      <w:bookmarkStart w:id="5" w:name="_Toc27624"/>
      <w:r>
        <w:rPr>
          <w:rFonts w:hint="eastAsia"/>
          <w:b/>
          <w:sz w:val="28"/>
          <w:highlight w:val="none"/>
          <w:lang w:eastAsia="zh-CN"/>
        </w:rPr>
        <w:t xml:space="preserve">第二节 政府采购合同通用条款</w:t>
      </w:r>
      <w:bookmarkEnd w:id="5"/>
      <w:r/>
      <w:r/>
    </w:p>
    <w:p>
      <w:pPr>
        <w:pStyle w:val="838"/>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w:t>
      </w:r>
      <w:r>
        <w:rPr>
          <w:rFonts w:hint="eastAsia" w:ascii="宋体" w:hAnsi="宋体"/>
          <w:szCs w:val="21"/>
          <w:highlight w:val="none"/>
          <w:lang w:eastAsia="zh-CN"/>
        </w:rPr>
        <w:t xml:space="preserve">下简</w:t>
      </w:r>
      <w:r>
        <w:rPr>
          <w:rFonts w:hint="eastAsia" w:ascii="宋体" w:hAnsi="宋体"/>
          <w:szCs w:val="21"/>
          <w:highlight w:val="none"/>
        </w:rPr>
        <w:t xml:space="preserve">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w:t>
      </w:r>
      <w:r>
        <w:rPr>
          <w:rFonts w:hint="eastAsia" w:ascii="宋体" w:hAnsi="宋体"/>
          <w:szCs w:val="21"/>
          <w:highlight w:val="none"/>
          <w:lang w:eastAsia="zh-CN"/>
        </w:rPr>
        <w:t xml:space="preserve">下简</w:t>
      </w:r>
      <w:r>
        <w:rPr>
          <w:rFonts w:hint="eastAsia" w:ascii="宋体" w:hAnsi="宋体"/>
          <w:szCs w:val="21"/>
          <w:highlight w:val="none"/>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pStyle w:val="838"/>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p>
    <w:p>
      <w:pPr>
        <w:pStyle w:val="838"/>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w:t>
      </w:r>
      <w:r>
        <w:rPr>
          <w:rFonts w:hint="eastAsia" w:ascii="宋体" w:hAnsi="宋体" w:cs="宋体"/>
          <w:szCs w:val="21"/>
          <w:highlight w:val="none"/>
        </w:rPr>
        <w:t xml:space="preserve">乙方应当在约定的时间、地点，按照约定方式履行合同。</w:t>
      </w:r>
      <w:r/>
    </w:p>
    <w:p>
      <w:pPr>
        <w:pStyle w:val="838"/>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hint="eastAsia" w:eastAsia="华文楷体"/>
          <w:highlight w:val="none"/>
        </w:rP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pStyle w:val="838"/>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5.乙方的权利和义务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pStyle w:val="837"/>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乙方有权</w:t>
      </w:r>
      <w:r>
        <w:rPr>
          <w:rFonts w:hint="eastAsia" w:ascii="宋体" w:hAnsi="宋体" w:eastAsia="宋体" w:cs="宋体"/>
          <w:color w:val="000000"/>
          <w:sz w:val="21"/>
          <w:szCs w:val="21"/>
          <w:highlight w:val="none"/>
        </w:rPr>
        <w:t xml:space="preserve">根据合同约定向甲方收取合同价款。</w:t>
      </w:r>
      <w:r/>
    </w:p>
    <w:p>
      <w:pPr>
        <w:pStyle w:val="837"/>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4</w:t>
      </w:r>
      <w:r>
        <w:rPr>
          <w:rFonts w:hint="eastAsia" w:ascii="宋体" w:hAnsi="宋体" w:eastAsia="宋体" w:cs="宋体"/>
          <w:color w:val="000000"/>
          <w:sz w:val="21"/>
          <w:szCs w:val="21"/>
          <w:highlight w:val="none"/>
        </w:rPr>
        <w:t xml:space="preserve">国家法律法规规定</w:t>
      </w:r>
      <w:r>
        <w:rPr>
          <w:rFonts w:hint="eastAsia" w:ascii="宋体" w:hAnsi="宋体" w:eastAsia="宋体"/>
          <w:color w:val="000000"/>
          <w:sz w:val="21"/>
          <w:szCs w:val="21"/>
          <w:highlight w:val="none"/>
        </w:rPr>
        <w:t xml:space="preserve">及</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约定应</w:t>
      </w:r>
      <w:r>
        <w:rPr>
          <w:rFonts w:hint="eastAsia" w:ascii="宋体" w:hAnsi="宋体" w:eastAsia="宋体" w:cs="宋体"/>
          <w:color w:val="000000"/>
          <w:sz w:val="21"/>
          <w:szCs w:val="21"/>
          <w:highlight w:val="none"/>
        </w:rPr>
        <w:t xml:space="preserve">由乙方承担的其他义务和责任。</w:t>
      </w:r>
      <w:r/>
    </w:p>
    <w:p>
      <w:pPr>
        <w:pStyle w:val="838"/>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Pr>
      <w:r>
        <w:rPr>
          <w:rFonts w:hint="eastAsia" w:ascii="宋体" w:hAnsi="宋体"/>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pStyle w:val="838"/>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7.货物包装、运输、保险和交付要求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7.4除采购活动对商品包装、快递包装达成具体约定外，乙方提供产品及相关快递服务</w:t>
      </w:r>
      <w:r>
        <w:rPr>
          <w:rFonts w:hint="eastAsia" w:ascii="宋体" w:hAnsi="宋体"/>
          <w:color w:val="000000"/>
          <w:szCs w:val="21"/>
          <w:highlight w:val="none"/>
          <w:lang w:eastAsia="zh-CN"/>
        </w:rPr>
        <w:t xml:space="preserve">涉及</w:t>
      </w:r>
      <w:r>
        <w:rPr>
          <w:rFonts w:hint="eastAsia" w:ascii="宋体" w:hAnsi="宋体"/>
          <w:color w:val="000000"/>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7.5</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872"/>
        <w:ind w:firstLine="420"/>
        <w:rPr>
          <w:sz w:val="21"/>
          <w:highlight w:val="none"/>
        </w:rPr>
      </w:pPr>
      <w:r>
        <w:rPr>
          <w:rFonts w:hint="eastAsia" w:ascii="宋体" w:hAnsi="宋体" w:eastAsia="宋体" w:cs="Times New Roman"/>
          <w:color w:val="000000"/>
          <w:sz w:val="21"/>
          <w:highlight w:val="none"/>
        </w:rPr>
        <w:t xml:space="preserve">7.6如因包装、运输问题导致货物损毁、丢失或者品质下降，甲方有权要求降价、换货、拒收部分或整批货物，由此产生的费用和损失，均由乙方承担。</w:t>
      </w:r>
      <w:r/>
    </w:p>
    <w:p>
      <w:pPr>
        <w:pStyle w:val="838"/>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8.质量标准和保证</w:t>
      </w:r>
      <w:r/>
    </w:p>
    <w:p>
      <w:pPr>
        <w:pStyle w:val="842"/>
        <w:ind w:firstLine="420"/>
        <w:jc w:val="left"/>
        <w:spacing w:line="400" w:lineRule="exact"/>
        <w:rPr>
          <w:rFonts w:hAnsi="宋体"/>
          <w:b/>
          <w:highlight w:val="none"/>
        </w:rPr>
      </w:pPr>
      <w:r>
        <w:rPr>
          <w:rFonts w:hint="eastAsia" w:hAnsi="宋体"/>
          <w:highlight w:val="none"/>
        </w:rPr>
        <w:t xml:space="preserve">8.1质量标准</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42"/>
        <w:ind w:firstLine="420"/>
        <w:jc w:val="left"/>
        <w:spacing w:line="400" w:lineRule="exact"/>
        <w:rPr>
          <w:rFonts w:hAnsi="宋体"/>
          <w:highlight w:val="none"/>
        </w:rP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8.2保证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pStyle w:val="838"/>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9.权利瑕疵担保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9.3如甲方使用上述货物构成对第三人侵权的，则由乙方承担全部责任。</w:t>
      </w:r>
      <w:r/>
    </w:p>
    <w:p>
      <w:pPr>
        <w:pStyle w:val="838"/>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10.知识产权保护</w:t>
      </w: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6"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highlight w:val="none"/>
        </w:rPr>
        <w:t xml:space="preserve">。</w:t>
      </w:r>
      <w:r/>
    </w:p>
    <w:p>
      <w:pPr>
        <w:pStyle w:val="838"/>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11.保密义务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pStyle w:val="838"/>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12.合同价款支付</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12.1合同价款支付按照国库集中支付制度及财政管理相关规定执行。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szCs w:val="21"/>
          <w:highlight w:val="none"/>
        </w:rPr>
        <w:t xml:space="preserve">【政府采购合同专用条款】</w:t>
      </w:r>
      <w:r>
        <w:rPr>
          <w:rFonts w:hint="eastAsia" w:ascii="宋体" w:hAnsi="宋体"/>
          <w:szCs w:val="21"/>
          <w:highlight w:val="none"/>
        </w:rPr>
        <w:t xml:space="preserve">中约定。</w:t>
      </w:r>
      <w:r/>
    </w:p>
    <w:p>
      <w:pPr>
        <w:pStyle w:val="838"/>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13.履约保证金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highlight w:val="none"/>
        </w:rPr>
        <w:t xml:space="preserve">13.3甲方在项目通过验收后按照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pStyle w:val="838"/>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14.售后服务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872"/>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14.2乙方提供的售后服务的费用已包含在合同价款中，甲方不再另行支付。</w:t>
      </w:r>
      <w:r/>
    </w:p>
    <w:p>
      <w:pPr>
        <w:pStyle w:val="838"/>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15.违约责任</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15.2迟延交货的违约责任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15.3迟延支付的违约责任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pStyle w:val="838"/>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6.</w:t>
      </w:r>
      <w:r>
        <w:rPr>
          <w:rFonts w:hint="eastAsia" w:ascii="宋体" w:hAnsi="宋体"/>
          <w:b/>
          <w:szCs w:val="21"/>
          <w:highlight w:val="none"/>
        </w:rPr>
        <w:t xml:space="preserve">合同变更、中止与终止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16.1合同的变更</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w:t>
      </w:r>
      <w:r>
        <w:rPr>
          <w:rFonts w:hint="eastAsia" w:ascii="宋体" w:hAnsi="宋体"/>
          <w:szCs w:val="21"/>
          <w:highlight w:val="none"/>
          <w:lang w:eastAsia="zh-CN"/>
        </w:rPr>
        <w:t xml:space="preserve">终止</w:t>
      </w:r>
      <w:r>
        <w:rPr>
          <w:rFonts w:hint="eastAsia" w:ascii="宋体" w:hAnsi="宋体"/>
          <w:szCs w:val="21"/>
          <w:highlight w:val="none"/>
        </w:rPr>
        <w:t xml:space="preserve">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72"/>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872"/>
        <w:rPr>
          <w:rFonts w:hint="eastAsia" w:ascii="宋体" w:hAnsi="宋体"/>
          <w:highlight w:val="none"/>
        </w:rPr>
      </w:pPr>
      <w:r>
        <w:rPr>
          <w:rFonts w:hint="eastAsia" w:ascii="宋体" w:hAnsi="宋体"/>
          <w:highlight w:val="none"/>
        </w:rPr>
        <w:t xml:space="preserve">16.4</w:t>
      </w:r>
      <w:r>
        <w:rPr>
          <w:rFonts w:hint="eastAsia" w:ascii="宋体" w:hAnsi="宋体" w:eastAsia="宋体" w:cs="Times New Roman"/>
          <w:sz w:val="21"/>
          <w:highlight w:val="none"/>
        </w:rPr>
        <w:t xml:space="preserve">涉及国家利益、社会公共利益的情形</w:t>
      </w:r>
      <w:r/>
    </w:p>
    <w:p>
      <w:pPr>
        <w:pStyle w:val="872"/>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838"/>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17.合同分包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17.2乙方执行政府采购政策向中小企业依法分包的，乙方应当按采购文件和投标（响应）文件签订分包意向协议，分包意向协议属于本合同组成部分。</w:t>
      </w:r>
      <w:r/>
    </w:p>
    <w:p>
      <w:pPr>
        <w:pStyle w:val="838"/>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18.不可抗力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18.1不可抗力是指合同双方不能预见、不能避免且不能克服的客观情况。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838"/>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19.解决争议的方法</w:t>
      </w:r>
      <w:r/>
    </w:p>
    <w:p>
      <w:pPr>
        <w:pStyle w:val="87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87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87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19.3如甲乙双方有争议的事项不影响合同其他部分的履行，在争议解决期间，合同其他部分应当继续履行。</w:t>
      </w:r>
      <w:r/>
    </w:p>
    <w:p>
      <w:pPr>
        <w:pStyle w:val="838"/>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20.政府采购政策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38"/>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21.法律适用</w:t>
      </w:r>
      <w:r/>
    </w:p>
    <w:p>
      <w:pPr>
        <w:pStyle w:val="87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21.1本合同的订立、生效、解释、履行及与本合同有关的争议解决，均适用法律、行政法规。</w:t>
      </w:r>
      <w:r/>
    </w:p>
    <w:p>
      <w:pPr>
        <w:pStyle w:val="87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21.2本合同条款与法律、行政法规的强制性规定不一致的，双方当事人</w:t>
      </w:r>
      <w:r>
        <w:rPr>
          <w:rFonts w:hint="eastAsia" w:ascii="宋体" w:hAnsi="宋体" w:eastAsia="宋体" w:cs="宋体"/>
          <w:sz w:val="21"/>
          <w:highlight w:val="none"/>
          <w:lang w:eastAsia="zh-CN"/>
        </w:rPr>
        <w:t xml:space="preserve">应当</w:t>
      </w:r>
      <w:r>
        <w:rPr>
          <w:rFonts w:hint="eastAsia" w:ascii="宋体" w:hAnsi="宋体" w:eastAsia="宋体" w:cs="宋体"/>
          <w:sz w:val="21"/>
          <w:highlight w:val="none"/>
        </w:rPr>
        <w:t xml:space="preserve">按照法律、行政法规的强制性规定修改本合同的相关条款。</w:t>
      </w:r>
      <w:r/>
    </w:p>
    <w:p>
      <w:pPr>
        <w:pStyle w:val="838"/>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22.通知</w:t>
      </w:r>
      <w:r/>
    </w:p>
    <w:p>
      <w:pPr>
        <w:pStyle w:val="872"/>
        <w:ind w:firstLine="420"/>
        <w:jc w:val="both"/>
        <w:rPr>
          <w:rFonts w:ascii="宋体" w:hAnsi="宋体" w:eastAsia="宋体" w:cs="宋体"/>
          <w:sz w:val="21"/>
          <w:highlight w:val="none"/>
        </w:rPr>
      </w:pPr>
      <w:r>
        <w:rPr>
          <w:rFonts w:hint="eastAsia" w:ascii="宋体" w:hAnsi="宋体" w:eastAsia="宋体" w:cs="宋体"/>
          <w:sz w:val="21"/>
          <w:highlight w:val="none"/>
        </w:rPr>
        <w:t xml:space="preserve">22.1本合同任何一方向对方发出的通知、信件、数据电文等，应当发送至本合同第一部分《政府采购合同协议书》所约定的通讯地址、联系人、联系电话或电子邮箱。</w:t>
      </w:r>
      <w:r/>
    </w:p>
    <w:p>
      <w:pPr>
        <w:pStyle w:val="872"/>
        <w:ind w:firstLine="420"/>
        <w:jc w:val="both"/>
        <w:rPr>
          <w:sz w:val="21"/>
          <w:highlight w:val="none"/>
        </w:rPr>
      </w:pPr>
      <w:r>
        <w:rPr>
          <w:rFonts w:hint="eastAsia" w:ascii="宋体" w:hAnsi="宋体" w:eastAsia="宋体" w:cs="宋体"/>
          <w:sz w:val="21"/>
          <w:highlight w:val="none"/>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pStyle w:val="838"/>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3.</w:t>
      </w:r>
      <w:r>
        <w:rPr>
          <w:rFonts w:hint="eastAsia" w:ascii="宋体" w:hAnsi="宋体"/>
          <w:b/>
          <w:szCs w:val="21"/>
          <w:highlight w:val="none"/>
        </w:rPr>
        <w:t xml:space="preserve">合同未尽事项</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23.2合同附件与合同正文具有同等的法律效力。</w:t>
      </w:r>
      <w:bookmarkStart w:id="7" w:name="_Toc20313"/>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jc w:val="center"/>
        <w:spacing w:line="400" w:lineRule="exact"/>
        <w:rPr>
          <w:rFonts w:ascii="宋体" w:hAnsi="宋体"/>
          <w:b/>
          <w:sz w:val="28"/>
          <w:highlight w:val="none"/>
        </w:rPr>
        <w:outlineLvl w:val="1"/>
      </w:pPr>
      <w:r>
        <w:rPr>
          <w:rFonts w:hint="eastAsia" w:ascii="宋体" w:hAnsi="宋体"/>
          <w:szCs w:val="21"/>
          <w:highlight w:val="none"/>
        </w:rPr>
        <w:br w:type="page" w:clear="all"/>
      </w:r>
      <w:r>
        <w:rPr>
          <w:rFonts w:hint="eastAsia" w:ascii="宋体" w:hAnsi="宋体"/>
          <w:b/>
          <w:sz w:val="28"/>
          <w:highlight w:val="none"/>
        </w:rPr>
        <w:t xml:space="preserve">第三节 政府采购合同专用条款</w:t>
      </w:r>
      <w:bookmarkEnd w:id="7"/>
      <w:r/>
      <w:r/>
    </w:p>
    <w:tbl>
      <w:tblPr>
        <w:tblStyle w:val="647"/>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highlight w:val="none"/>
              </w:rPr>
            </w:pPr>
            <w:r>
              <w:rPr>
                <w:rFonts w:hint="eastAsia" w:ascii="宋体" w:hAnsi="宋体"/>
                <w:szCs w:val="21"/>
                <w:highlight w:val="none"/>
              </w:rPr>
              <w:t xml:space="preserve">第5.4款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rPr>
                <w:highlight w:val="none"/>
              </w:rPr>
            </w:pPr>
            <w:r>
              <w:rPr>
                <w:highlight w:val="none"/>
              </w:rPr>
            </w:r>
            <w:r/>
          </w:p>
        </w:tc>
      </w:tr>
      <w:tr>
        <w:trPr>
          <w:trHeight w:val="667"/>
        </w:trPr>
        <w:tc>
          <w:tcPr>
            <w:tcW w:w="1607" w:type="dxa"/>
            <w:vAlign w:val="center"/>
            <w:vMerge w:val="continue"/>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rPr>
                <w:rFonts w:hint="eastAsia"/>
                <w:highlight w:val="none"/>
              </w:rPr>
            </w:pPr>
            <w:r>
              <w:rPr>
                <w:rFonts w:hint="eastAsia"/>
                <w:highlight w:val="none"/>
              </w:rPr>
            </w:r>
            <w:r/>
          </w:p>
        </w:tc>
      </w:tr>
      <w:tr>
        <w:trP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货物质量缺陷</w:t>
            </w:r>
            <w:r/>
          </w:p>
          <w:p>
            <w:pPr>
              <w:jc w:val="left"/>
              <w:rPr>
                <w:rFonts w:ascii="宋体" w:hAnsi="宋体"/>
                <w:szCs w:val="21"/>
                <w:highlight w:val="none"/>
              </w:rPr>
            </w:pPr>
            <w:r>
              <w:rPr>
                <w:rFonts w:hint="eastAsia" w:ascii="宋体" w:hAnsi="宋体"/>
                <w:szCs w:val="21"/>
                <w:highlight w:val="none"/>
              </w:rPr>
              <w:t xml:space="preserve">响应时间</w:t>
            </w:r>
            <w:r/>
          </w:p>
        </w:tc>
        <w:tc>
          <w:tcPr>
            <w:tcW w:w="5170" w:type="dxa"/>
            <w:vAlign w:val="center"/>
            <w:textDirection w:val="lrTb"/>
            <w:noWrap w:val="false"/>
          </w:tcPr>
          <w:p>
            <w:pPr>
              <w:jc w:val="left"/>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pStyle w:val="872"/>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合同价款支付时间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修理、重</w:t>
            </w:r>
            <w:r>
              <w:rPr>
                <w:rFonts w:hint="eastAsia" w:ascii="宋体" w:hAnsi="宋体"/>
                <w:szCs w:val="21"/>
                <w:highlight w:val="none"/>
                <w:lang w:eastAsia="zh-CN"/>
              </w:rPr>
              <w:t xml:space="preserve">做</w:t>
            </w:r>
            <w:r>
              <w:rPr>
                <w:rFonts w:hint="eastAsia" w:ascii="宋体" w:hAnsi="宋体"/>
                <w:szCs w:val="21"/>
                <w:highlight w:val="none"/>
              </w:rPr>
              <w:t xml:space="preserve">、更换相关具体规定</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jc w:val="left"/>
              <w:rPr>
                <w:rFonts w:hint="eastAsia" w:ascii="宋体" w:hAnsi="宋体"/>
                <w:szCs w:val="21"/>
                <w:highlight w:val="none"/>
                <w:u w:val="single"/>
              </w:rPr>
            </w:pPr>
            <w:r>
              <w:rPr>
                <w:rFonts w:hint="eastAsia" w:ascii="宋体" w:hAnsi="宋体"/>
                <w:szCs w:val="21"/>
                <w:highlight w:val="none"/>
                <w:u w:val="singl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87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其他违约责任</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9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第19.2款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解决争议的方法</w:t>
            </w:r>
            <w:r/>
          </w:p>
        </w:tc>
        <w:tc>
          <w:tcPr>
            <w:tcW w:w="517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highlight w:val="none"/>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val="false"/>
          </w:tcPr>
          <w:p>
            <w:pPr>
              <w:jc w:val="left"/>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bl>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pStyle w:val="678"/>
        <w:ind w:firstLine="0"/>
        <w:jc w:val="center"/>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8" w:name="_Toc26847"/>
      <w:r>
        <w:rPr>
          <w:rFonts w:hint="eastAsia" w:ascii="黑体" w:hAnsi="黑体" w:eastAsia="黑体" w:cs="黑体"/>
          <w:color w:val="000000"/>
          <w:sz w:val="44"/>
          <w:highlight w:val="none"/>
          <w:lang w:eastAsia="zh-CN"/>
        </w:rPr>
        <w:t xml:space="preserve">第四章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采购</w:t>
      </w:r>
      <w:r>
        <w:rPr>
          <w:rFonts w:ascii="黑体" w:hAnsi="黑体" w:eastAsia="黑体" w:cs="黑体"/>
          <w:color w:val="000000"/>
          <w:sz w:val="44"/>
          <w:highlight w:val="none"/>
          <w:lang w:eastAsia="zh-CN"/>
        </w:rPr>
        <w:t xml:space="preserve">需求</w:t>
      </w:r>
      <w:bookmarkEnd w:id="8"/>
      <w:r/>
      <w:r/>
    </w:p>
    <w:p>
      <w:pPr>
        <w:pStyle w:val="678"/>
        <w:ind w:firstLine="0"/>
        <w:spacing w:line="480" w:lineRule="exact"/>
        <w:rPr>
          <w:rFonts w:hint="eastAsia"/>
          <w:b/>
          <w:sz w:val="28"/>
          <w:highlight w:val="none"/>
        </w:rPr>
        <w:outlineLvl w:val="1"/>
      </w:pPr>
      <w:r>
        <w:rPr>
          <w:rFonts w:hint="eastAsia"/>
          <w:b/>
          <w:sz w:val="28"/>
          <w:highlight w:val="none"/>
          <w:lang w:eastAsia="zh-CN"/>
        </w:rPr>
        <w:t xml:space="preserve">项目属性：货物类</w:t>
      </w:r>
      <w:r/>
    </w:p>
    <w:p>
      <w:pPr>
        <w:numPr>
          <w:ilvl w:val="0"/>
          <w:numId w:val="1"/>
        </w:numPr>
        <w:jc w:val="left"/>
        <w:keepLines w:val="0"/>
        <w:keepNext w:val="0"/>
        <w:pageBreakBefore w:val="0"/>
        <w:spacing w:line="440" w:lineRule="exact"/>
        <w:widowControl/>
        <w:rPr>
          <w:rFonts w:hint="eastAsia" w:ascii="Times New Roman" w:hAnsi="Times New Roman" w:eastAsia="仿宋" w:cs="Times New Roman"/>
          <w:b/>
          <w:sz w:val="28"/>
          <w:szCs w:val="28"/>
          <w:highlight w:val="none"/>
          <w:lang w:val="en-US" w:eastAsia="zh-CN"/>
        </w:rPr>
        <w:suppressLineNumbers w:val="0"/>
      </w:pPr>
      <w:r>
        <w:rPr>
          <w:rFonts w:ascii="Times New Roman" w:hAnsi="Times New Roman" w:eastAsia="仿宋" w:cs="Times New Roman"/>
          <w:b/>
          <w:sz w:val="28"/>
          <w:szCs w:val="28"/>
          <w:highlight w:val="none"/>
        </w:rPr>
        <w:t xml:space="preserve">采购标的清单</w:t>
      </w:r>
      <w:r>
        <w:rPr>
          <w:rFonts w:hint="eastAsia" w:ascii="Times New Roman" w:hAnsi="Times New Roman" w:eastAsia="仿宋" w:cs="Times New Roman"/>
          <w:b/>
          <w:sz w:val="28"/>
          <w:szCs w:val="28"/>
          <w:highlight w:val="none"/>
          <w:lang w:val="en-US" w:eastAsia="zh-CN"/>
        </w:rPr>
        <w:t xml:space="preserve">   </w:t>
      </w:r>
      <w:r/>
    </w:p>
    <w:p>
      <w:pPr>
        <w:jc w:val="left"/>
        <w:keepLines w:val="0"/>
        <w:keepNext w:val="0"/>
        <w:widowControl/>
        <w:rPr>
          <w:rFonts w:hint="eastAsia" w:ascii="Times New Roman" w:hAnsi="Times New Roman" w:eastAsia="仿宋" w:cs="Times New Roman"/>
          <w:b/>
          <w:bCs w:val="0"/>
          <w:sz w:val="24"/>
          <w:szCs w:val="24"/>
          <w:highlight w:val="none"/>
          <w:lang w:val="en-US" w:eastAsia="zh-CN"/>
        </w:rPr>
        <w:suppressLineNumbers w:val="0"/>
      </w:pPr>
      <w:r>
        <w:rPr>
          <w:rFonts w:hint="eastAsia" w:ascii="Times New Roman" w:hAnsi="Times New Roman" w:eastAsia="仿宋" w:cs="Times New Roman"/>
          <w:b/>
          <w:bCs w:val="0"/>
          <w:sz w:val="24"/>
          <w:szCs w:val="24"/>
          <w:highlight w:val="none"/>
          <w:lang w:val="en-US" w:eastAsia="zh-CN"/>
        </w:rPr>
        <w:t xml:space="preserve">总限价：153000元</w:t>
      </w:r>
      <w:r/>
    </w:p>
    <w:tbl>
      <w:tblPr>
        <w:tblStyle w:val="647"/>
        <w:tblpPr w:horzAnchor="page" w:tblpX="2054" w:vertAnchor="text" w:tblpY="95" w:leftFromText="180" w:topFromText="0" w:rightFromText="180" w:bottomFromText="0"/>
        <w:tblW w:w="835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1333"/>
        <w:gridCol w:w="3700"/>
        <w:gridCol w:w="1617"/>
        <w:gridCol w:w="1700"/>
      </w:tblGrid>
      <w:tr>
        <w:trPr>
          <w:trHeight w:val="340"/>
          <w:tblHeader/>
        </w:trPr>
        <w:tc>
          <w:tcPr>
            <w:shd w:val="clear" w:color="auto" w:fill="ffffff"/>
            <w:tcW w:w="1333" w:type="dxa"/>
            <w:vAlign w:val="center"/>
            <w:textDirection w:val="lrTb"/>
            <w:noWrap w:val="false"/>
          </w:tcPr>
          <w:p>
            <w:pPr>
              <w:ind w:left="0" w:right="0" w:firstLine="0"/>
              <w:jc w:val="center"/>
              <w:keepLines w:val="0"/>
              <w:keepNext/>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序号</w:t>
            </w:r>
            <w:r/>
          </w:p>
        </w:tc>
        <w:tc>
          <w:tcPr>
            <w:shd w:val="clear" w:color="auto" w:fill="ffffff"/>
            <w:tcW w:w="3700" w:type="dxa"/>
            <w:vAlign w:val="center"/>
            <w:textDirection w:val="lrTb"/>
            <w:noWrap w:val="false"/>
          </w:tcPr>
          <w:p>
            <w:pPr>
              <w:ind w:left="0" w:right="0" w:firstLine="0"/>
              <w:jc w:val="center"/>
              <w:keepLines w:val="0"/>
              <w:keepNext/>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名称</w:t>
            </w:r>
            <w:r/>
          </w:p>
        </w:tc>
        <w:tc>
          <w:tcPr>
            <w:shd w:val="clear" w:color="auto" w:fill="ffffff"/>
            <w:tcW w:w="1617" w:type="dxa"/>
            <w:vAlign w:val="center"/>
            <w:textDirection w:val="lrTb"/>
            <w:noWrap w:val="false"/>
          </w:tcPr>
          <w:p>
            <w:pPr>
              <w:ind w:left="0" w:right="0" w:firstLine="0"/>
              <w:jc w:val="center"/>
              <w:keepLines w:val="0"/>
              <w:keepNext/>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数量</w:t>
            </w:r>
            <w:r/>
          </w:p>
        </w:tc>
        <w:tc>
          <w:tcPr>
            <w:shd w:val="clear" w:color="auto" w:fill="ffffff"/>
            <w:tcW w:w="1700" w:type="dxa"/>
            <w:vAlign w:val="center"/>
            <w:textDirection w:val="lrTb"/>
            <w:noWrap w:val="false"/>
          </w:tcPr>
          <w:p>
            <w:pPr>
              <w:ind w:left="0" w:right="0" w:firstLine="0"/>
              <w:jc w:val="center"/>
              <w:keepLines w:val="0"/>
              <w:keepNext/>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单位</w:t>
            </w:r>
            <w:r/>
          </w:p>
        </w:tc>
      </w:tr>
      <w:tr>
        <w:trPr>
          <w:trHeight w:val="340"/>
        </w:trPr>
        <w:tc>
          <w:tcPr>
            <w:shd w:val="clear" w:color="auto" w:fill="ffffff"/>
            <w:tcW w:w="133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ffffff"/>
            <w:tcW w:w="37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四人折叠餐桌椅</w:t>
            </w:r>
            <w:r/>
          </w:p>
        </w:tc>
        <w:tc>
          <w:tcPr>
            <w:shd w:val="clear" w:color="auto" w:fill="ffffff"/>
            <w:tcW w:w="1617" w:type="dxa"/>
            <w:vAlign w:val="center"/>
            <w:textDirection w:val="lrTb"/>
            <w:noWrap w:val="false"/>
          </w:tcPr>
          <w:p>
            <w:pPr>
              <w:ind w:left="0" w:right="0" w:firstLine="0"/>
              <w:jc w:val="center"/>
              <w:keepLines w:val="0"/>
              <w:keepNext/>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64</w:t>
            </w:r>
            <w:r/>
          </w:p>
        </w:tc>
        <w:tc>
          <w:tcPr>
            <w:shd w:val="clear" w:color="auto" w:fill="ffffff"/>
            <w:tcW w:w="17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张</w:t>
            </w:r>
            <w:r/>
          </w:p>
        </w:tc>
      </w:tr>
      <w:tr>
        <w:trPr>
          <w:trHeight w:val="340"/>
        </w:trPr>
        <w:tc>
          <w:tcPr>
            <w:shd w:val="clear" w:color="auto" w:fill="ffffff"/>
            <w:tcW w:w="133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ffffff"/>
            <w:tcW w:w="37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大铁锅</w:t>
            </w:r>
            <w:r/>
          </w:p>
        </w:tc>
        <w:tc>
          <w:tcPr>
            <w:shd w:val="clear" w:color="auto" w:fill="ffffff"/>
            <w:tcW w:w="1617" w:type="dxa"/>
            <w:vAlign w:val="center"/>
            <w:textDirection w:val="lrTb"/>
            <w:noWrap w:val="false"/>
          </w:tcPr>
          <w:p>
            <w:pPr>
              <w:ind w:left="0" w:right="0" w:firstLine="0"/>
              <w:jc w:val="center"/>
              <w:keepLines w:val="0"/>
              <w:keepNext/>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10</w:t>
            </w:r>
            <w:r/>
          </w:p>
        </w:tc>
        <w:tc>
          <w:tcPr>
            <w:shd w:val="clear" w:color="auto" w:fill="ffffff"/>
            <w:tcW w:w="17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口</w:t>
            </w:r>
            <w:r/>
          </w:p>
        </w:tc>
      </w:tr>
      <w:tr>
        <w:trPr>
          <w:trHeight w:val="340"/>
        </w:trPr>
        <w:tc>
          <w:tcPr>
            <w:shd w:val="clear" w:color="auto" w:fill="ffffff"/>
            <w:tcW w:w="133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ffffff"/>
            <w:tcW w:w="37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24盘全自动双门电热蒸饭柜</w:t>
            </w:r>
            <w:r/>
          </w:p>
        </w:tc>
        <w:tc>
          <w:tcPr>
            <w:shd w:val="clear" w:color="auto" w:fill="ffffff"/>
            <w:tcW w:w="161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4</w:t>
            </w:r>
            <w:r/>
          </w:p>
        </w:tc>
        <w:tc>
          <w:tcPr>
            <w:shd w:val="clear" w:color="auto" w:fill="ffffff"/>
            <w:tcW w:w="17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340"/>
        </w:trPr>
        <w:tc>
          <w:tcPr>
            <w:shd w:val="clear" w:color="auto" w:fill="ffffff"/>
            <w:tcW w:w="133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ffffff"/>
            <w:tcW w:w="37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宴会保温车</w:t>
            </w:r>
            <w:r/>
          </w:p>
        </w:tc>
        <w:tc>
          <w:tcPr>
            <w:shd w:val="clear" w:color="auto" w:fill="ffffff"/>
            <w:tcW w:w="161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1</w:t>
            </w:r>
            <w:r/>
          </w:p>
        </w:tc>
        <w:tc>
          <w:tcPr>
            <w:shd w:val="clear" w:color="auto" w:fill="ffffff"/>
            <w:tcW w:w="17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340"/>
        </w:trPr>
        <w:tc>
          <w:tcPr>
            <w:shd w:val="clear" w:color="auto" w:fill="ffffff"/>
            <w:tcW w:w="133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ffffff"/>
            <w:tcW w:w="37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绞肉机</w:t>
            </w:r>
            <w:r/>
          </w:p>
        </w:tc>
        <w:tc>
          <w:tcPr>
            <w:shd w:val="clear" w:color="auto" w:fill="ffffff"/>
            <w:tcW w:w="161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1</w:t>
            </w:r>
            <w:r/>
          </w:p>
        </w:tc>
        <w:tc>
          <w:tcPr>
            <w:shd w:val="clear" w:color="auto" w:fill="ffffff"/>
            <w:tcW w:w="17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trHeight w:val="340"/>
        </w:trPr>
        <w:tc>
          <w:tcPr>
            <w:shd w:val="clear" w:color="auto" w:fill="ffffff"/>
            <w:tcW w:w="133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ffffff"/>
            <w:tcW w:w="37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不锈钢五格餐盒（含盖）</w:t>
            </w:r>
            <w:r/>
          </w:p>
        </w:tc>
        <w:tc>
          <w:tcPr>
            <w:shd w:val="clear" w:color="auto" w:fill="ffffff"/>
            <w:tcW w:w="1617" w:type="dxa"/>
            <w:vAlign w:val="center"/>
            <w:textDirection w:val="lrTb"/>
            <w:noWrap w:val="false"/>
          </w:tcPr>
          <w:p>
            <w:pPr>
              <w:ind w:left="0" w:right="0" w:firstLine="0"/>
              <w:jc w:val="center"/>
              <w:keepLines w:val="0"/>
              <w:keepNext/>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300</w:t>
            </w:r>
            <w:r/>
          </w:p>
        </w:tc>
        <w:tc>
          <w:tcPr>
            <w:shd w:val="clear" w:color="auto" w:fill="ffffff"/>
            <w:tcW w:w="17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套</w:t>
            </w:r>
            <w:r/>
          </w:p>
        </w:tc>
      </w:tr>
      <w:tr>
        <w:trPr>
          <w:trHeight w:val="340"/>
        </w:trPr>
        <w:tc>
          <w:tcPr>
            <w:shd w:val="clear" w:color="auto" w:fill="ffffff"/>
            <w:tcW w:w="133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ffffff"/>
            <w:tcW w:w="37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保温送餐车</w:t>
            </w:r>
            <w:r/>
          </w:p>
        </w:tc>
        <w:tc>
          <w:tcPr>
            <w:shd w:val="clear" w:color="auto" w:fill="ffffff"/>
            <w:tcW w:w="161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4</w:t>
            </w:r>
            <w:r/>
          </w:p>
        </w:tc>
        <w:tc>
          <w:tcPr>
            <w:shd w:val="clear" w:color="auto" w:fill="ffffff"/>
            <w:tcW w:w="1700" w:type="dxa"/>
            <w:vAlign w:val="center"/>
            <w:textDirection w:val="lrTb"/>
            <w:noWrap w:val="false"/>
          </w:tcPr>
          <w:p>
            <w:pPr>
              <w:ind w:left="0" w:right="0" w:firstLine="0"/>
              <w:jc w:val="center"/>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台</w:t>
            </w:r>
            <w:r/>
          </w:p>
        </w:tc>
      </w:tr>
      <w:tr>
        <w:trPr>
          <w:trHeight w:val="340"/>
        </w:trPr>
        <w:tc>
          <w:tcPr>
            <w:shd w:val="clear" w:color="auto" w:fill="ffffff"/>
            <w:tcW w:w="133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ffffff"/>
            <w:tcW w:w="37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汤盆</w:t>
            </w:r>
            <w:r/>
          </w:p>
        </w:tc>
        <w:tc>
          <w:tcPr>
            <w:shd w:val="clear" w:color="auto" w:fill="ffffff"/>
            <w:tcW w:w="1617" w:type="dxa"/>
            <w:vAlign w:val="center"/>
            <w:textDirection w:val="lrTb"/>
            <w:noWrap w:val="false"/>
          </w:tcPr>
          <w:p>
            <w:pPr>
              <w:ind w:left="0" w:right="0" w:firstLine="0"/>
              <w:jc w:val="center"/>
              <w:keepLines w:val="0"/>
              <w:keepNext/>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00</w:t>
            </w:r>
            <w:r/>
          </w:p>
        </w:tc>
        <w:tc>
          <w:tcPr>
            <w:shd w:val="clear" w:color="auto" w:fill="ffffff"/>
            <w:tcW w:w="17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个</w:t>
            </w:r>
            <w:r/>
          </w:p>
        </w:tc>
      </w:tr>
      <w:tr>
        <w:trPr>
          <w:trHeight w:val="340"/>
        </w:trPr>
        <w:tc>
          <w:tcPr>
            <w:shd w:val="clear" w:color="auto" w:fill="ffffff"/>
            <w:tcW w:w="133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ffffff"/>
            <w:tcW w:w="37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汤勺</w:t>
            </w:r>
            <w:r/>
          </w:p>
        </w:tc>
        <w:tc>
          <w:tcPr>
            <w:shd w:val="clear" w:color="auto" w:fill="ffffff"/>
            <w:tcW w:w="1617" w:type="dxa"/>
            <w:vAlign w:val="center"/>
            <w:textDirection w:val="lrTb"/>
            <w:noWrap w:val="false"/>
          </w:tcPr>
          <w:p>
            <w:pPr>
              <w:ind w:left="0" w:right="0" w:firstLine="0"/>
              <w:jc w:val="center"/>
              <w:keepLines w:val="0"/>
              <w:keepNext/>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100</w:t>
            </w:r>
            <w:r/>
          </w:p>
        </w:tc>
        <w:tc>
          <w:tcPr>
            <w:shd w:val="clear" w:color="auto" w:fill="ffffff"/>
            <w:tcW w:w="1700" w:type="dxa"/>
            <w:vAlign w:val="center"/>
            <w:textDirection w:val="lrTb"/>
            <w:noWrap w:val="false"/>
          </w:tcPr>
          <w:p>
            <w:pPr>
              <w:ind w:left="0" w:right="0" w:firstLine="0"/>
              <w:jc w:val="center"/>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把</w:t>
            </w:r>
            <w:r/>
          </w:p>
        </w:tc>
      </w:tr>
      <w:tr>
        <w:trPr>
          <w:trHeight w:val="340"/>
        </w:trPr>
        <w:tc>
          <w:tcPr>
            <w:shd w:val="clear" w:color="auto" w:fill="ffffff"/>
            <w:tcW w:w="133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ffffff"/>
            <w:tcW w:w="37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汤碗</w:t>
            </w:r>
            <w:r/>
          </w:p>
        </w:tc>
        <w:tc>
          <w:tcPr>
            <w:shd w:val="clear" w:color="auto" w:fill="ffffff"/>
            <w:tcW w:w="1617" w:type="dxa"/>
            <w:vAlign w:val="center"/>
            <w:textDirection w:val="lrTb"/>
            <w:noWrap w:val="false"/>
          </w:tcPr>
          <w:p>
            <w:pPr>
              <w:ind w:left="0" w:right="0" w:firstLine="0"/>
              <w:jc w:val="center"/>
              <w:keepLines w:val="0"/>
              <w:keepNext/>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300</w:t>
            </w:r>
            <w:r/>
          </w:p>
        </w:tc>
        <w:tc>
          <w:tcPr>
            <w:shd w:val="clear" w:color="auto" w:fill="ffffff"/>
            <w:tcW w:w="17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只</w:t>
            </w:r>
            <w:r/>
          </w:p>
        </w:tc>
      </w:tr>
      <w:tr>
        <w:trPr>
          <w:trHeight w:val="340"/>
        </w:trPr>
        <w:tc>
          <w:tcPr>
            <w:shd w:val="clear" w:color="auto" w:fill="ffffff"/>
            <w:tcW w:w="133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ffffff"/>
            <w:tcW w:w="37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不锈钢小勺子</w:t>
            </w:r>
            <w:r/>
          </w:p>
        </w:tc>
        <w:tc>
          <w:tcPr>
            <w:shd w:val="clear" w:color="auto" w:fill="ffffff"/>
            <w:tcW w:w="1617" w:type="dxa"/>
            <w:vAlign w:val="center"/>
            <w:textDirection w:val="lrTb"/>
            <w:noWrap w:val="false"/>
          </w:tcPr>
          <w:p>
            <w:pPr>
              <w:ind w:left="0" w:right="0" w:firstLine="0"/>
              <w:jc w:val="center"/>
              <w:keepLines w:val="0"/>
              <w:keepNext/>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300</w:t>
            </w:r>
            <w:r/>
          </w:p>
        </w:tc>
        <w:tc>
          <w:tcPr>
            <w:shd w:val="clear" w:color="auto" w:fill="ffffff"/>
            <w:tcW w:w="17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把</w:t>
            </w:r>
            <w:r/>
          </w:p>
        </w:tc>
      </w:tr>
      <w:tr>
        <w:trPr>
          <w:trHeight w:val="340"/>
        </w:trPr>
        <w:tc>
          <w:tcPr>
            <w:shd w:val="clear" w:color="auto" w:fill="ffffff"/>
            <w:tcW w:w="133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ffffff"/>
            <w:tcW w:w="37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电子落地</w:t>
            </w:r>
            <w:r>
              <w:rPr>
                <w:rFonts w:hint="eastAsia" w:ascii="宋体" w:hAnsi="宋体" w:cs="宋体"/>
                <w:i w:val="0"/>
                <w:iCs w:val="0"/>
                <w:color w:val="000000"/>
                <w:sz w:val="20"/>
                <w:szCs w:val="20"/>
                <w:highlight w:val="none"/>
                <w:u w:val="none"/>
                <w:lang w:val="en-US" w:eastAsia="zh-CN" w:bidi="ar"/>
              </w:rPr>
              <w:t xml:space="preserve">秤</w:t>
            </w:r>
            <w:r/>
          </w:p>
        </w:tc>
        <w:tc>
          <w:tcPr>
            <w:shd w:val="clear" w:color="auto" w:fill="ffffff"/>
            <w:tcW w:w="161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ffffff"/>
            <w:tcW w:w="17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台</w:t>
            </w:r>
            <w:r/>
          </w:p>
        </w:tc>
      </w:tr>
      <w:tr>
        <w:trPr>
          <w:trHeight w:val="340"/>
        </w:trPr>
        <w:tc>
          <w:tcPr>
            <w:shd w:val="clear" w:color="auto" w:fill="ffffff"/>
            <w:tcW w:w="133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ffffff"/>
            <w:tcW w:w="37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菜框</w:t>
            </w: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（蓝色）</w:t>
            </w:r>
            <w:r/>
          </w:p>
        </w:tc>
        <w:tc>
          <w:tcPr>
            <w:shd w:val="clear" w:color="auto" w:fill="ffffff"/>
            <w:tcW w:w="1617" w:type="dxa"/>
            <w:vAlign w:val="center"/>
            <w:textDirection w:val="lrTb"/>
            <w:noWrap w:val="false"/>
          </w:tcPr>
          <w:p>
            <w:pPr>
              <w:ind w:left="0" w:right="0" w:firstLine="0"/>
              <w:jc w:val="center"/>
              <w:keepLines w:val="0"/>
              <w:keepNext/>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0</w:t>
            </w:r>
            <w:r/>
          </w:p>
        </w:tc>
        <w:tc>
          <w:tcPr>
            <w:shd w:val="clear" w:color="auto" w:fill="ffffff"/>
            <w:tcW w:w="17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个</w:t>
            </w:r>
            <w:r/>
          </w:p>
        </w:tc>
      </w:tr>
      <w:tr>
        <w:trPr>
          <w:trHeight w:val="340"/>
        </w:trPr>
        <w:tc>
          <w:tcPr>
            <w:shd w:val="clear" w:color="auto" w:fill="ffffff"/>
            <w:tcW w:w="1333" w:type="dxa"/>
            <w:vAlign w:val="center"/>
            <w:textDirection w:val="lrTb"/>
            <w:noWrap w:val="false"/>
          </w:tcPr>
          <w:p>
            <w:pPr>
              <w:ind w:left="0" w:right="0" w:firstLine="0"/>
              <w:jc w:val="center"/>
              <w:keepLines w:val="0"/>
              <w:keepNext/>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14</w:t>
            </w:r>
            <w:r/>
          </w:p>
        </w:tc>
        <w:tc>
          <w:tcPr>
            <w:shd w:val="clear" w:color="auto" w:fill="ffffff"/>
            <w:tcW w:w="37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菜框</w:t>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（蓝色）</w:t>
            </w:r>
            <w:r/>
          </w:p>
        </w:tc>
        <w:tc>
          <w:tcPr>
            <w:shd w:val="clear" w:color="auto" w:fill="ffffff"/>
            <w:tcW w:w="1617" w:type="dxa"/>
            <w:vAlign w:val="center"/>
            <w:textDirection w:val="lrTb"/>
            <w:noWrap w:val="false"/>
          </w:tcPr>
          <w:p>
            <w:pPr>
              <w:ind w:left="0" w:right="0" w:firstLine="0"/>
              <w:jc w:val="center"/>
              <w:keepLines w:val="0"/>
              <w:keepNext/>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10</w:t>
            </w:r>
            <w:r/>
          </w:p>
        </w:tc>
        <w:tc>
          <w:tcPr>
            <w:shd w:val="clear" w:color="auto" w:fill="ffffff"/>
            <w:tcW w:w="17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个</w:t>
            </w:r>
            <w:r/>
          </w:p>
        </w:tc>
      </w:tr>
      <w:tr>
        <w:trPr>
          <w:trHeight w:val="340"/>
        </w:trPr>
        <w:tc>
          <w:tcPr>
            <w:shd w:val="clear" w:color="auto" w:fill="ffffff"/>
            <w:tcW w:w="1333" w:type="dxa"/>
            <w:vAlign w:val="center"/>
            <w:textDirection w:val="lrTb"/>
            <w:noWrap w:val="false"/>
          </w:tcPr>
          <w:p>
            <w:pPr>
              <w:ind w:left="0" w:right="0" w:firstLine="0"/>
              <w:jc w:val="center"/>
              <w:keepLines w:val="0"/>
              <w:keepNext/>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15</w:t>
            </w:r>
            <w:r/>
          </w:p>
        </w:tc>
        <w:tc>
          <w:tcPr>
            <w:shd w:val="clear" w:color="auto" w:fill="ffffff"/>
            <w:tcW w:w="37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菜筐（红色）</w:t>
            </w:r>
            <w:r/>
          </w:p>
        </w:tc>
        <w:tc>
          <w:tcPr>
            <w:shd w:val="clear" w:color="auto" w:fill="ffffff"/>
            <w:tcW w:w="1617" w:type="dxa"/>
            <w:vAlign w:val="center"/>
            <w:textDirection w:val="lrTb"/>
            <w:noWrap w:val="false"/>
          </w:tcPr>
          <w:p>
            <w:pPr>
              <w:ind w:left="0" w:right="0" w:firstLine="0"/>
              <w:jc w:val="center"/>
              <w:keepLines w:val="0"/>
              <w:keepNext/>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10</w:t>
            </w:r>
            <w:r/>
          </w:p>
        </w:tc>
        <w:tc>
          <w:tcPr>
            <w:shd w:val="clear" w:color="auto" w:fill="ffffff"/>
            <w:tcW w:w="17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个</w:t>
            </w:r>
            <w:r/>
          </w:p>
        </w:tc>
      </w:tr>
      <w:tr>
        <w:trPr>
          <w:trHeight w:val="340"/>
        </w:trPr>
        <w:tc>
          <w:tcPr>
            <w:shd w:val="clear" w:color="auto" w:fill="ffffff"/>
            <w:tcW w:w="1333" w:type="dxa"/>
            <w:vAlign w:val="center"/>
            <w:textDirection w:val="lrTb"/>
            <w:noWrap w:val="false"/>
          </w:tcPr>
          <w:p>
            <w:pPr>
              <w:ind w:left="0" w:right="0" w:firstLine="0"/>
              <w:jc w:val="center"/>
              <w:keepLines w:val="0"/>
              <w:keepNext/>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16</w:t>
            </w:r>
            <w:r/>
          </w:p>
        </w:tc>
        <w:tc>
          <w:tcPr>
            <w:shd w:val="clear" w:color="auto" w:fill="ffffff"/>
            <w:tcW w:w="37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菜刀</w:t>
            </w:r>
            <w:r/>
          </w:p>
        </w:tc>
        <w:tc>
          <w:tcPr>
            <w:shd w:val="clear" w:color="auto" w:fill="ffffff"/>
            <w:tcW w:w="1617" w:type="dxa"/>
            <w:vAlign w:val="center"/>
            <w:textDirection w:val="lrTb"/>
            <w:noWrap w:val="false"/>
          </w:tcPr>
          <w:p>
            <w:pPr>
              <w:ind w:left="0" w:right="0" w:firstLine="0"/>
              <w:jc w:val="center"/>
              <w:keepLines w:val="0"/>
              <w:keepNext/>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30</w:t>
            </w:r>
            <w:r/>
          </w:p>
        </w:tc>
        <w:tc>
          <w:tcPr>
            <w:shd w:val="clear" w:color="auto" w:fill="ffffff"/>
            <w:tcW w:w="17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把</w:t>
            </w:r>
            <w:r/>
          </w:p>
        </w:tc>
      </w:tr>
      <w:tr>
        <w:trPr>
          <w:trHeight w:val="340"/>
        </w:trPr>
        <w:tc>
          <w:tcPr>
            <w:shd w:val="clear" w:color="auto" w:fill="ffffff"/>
            <w:tcW w:w="1333" w:type="dxa"/>
            <w:vAlign w:val="center"/>
            <w:textDirection w:val="lrTb"/>
            <w:noWrap w:val="false"/>
          </w:tcPr>
          <w:p>
            <w:pPr>
              <w:ind w:left="0" w:right="0" w:firstLine="0"/>
              <w:jc w:val="center"/>
              <w:keepLines w:val="0"/>
              <w:keepNext/>
              <w:widowControl/>
              <w:rPr>
                <w:rFonts w:hint="default"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17</w:t>
            </w:r>
            <w:r/>
          </w:p>
        </w:tc>
        <w:tc>
          <w:tcPr>
            <w:shd w:val="clear" w:color="auto" w:fill="ffffff"/>
            <w:tcW w:w="37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食堂蒸饭间改造</w:t>
            </w:r>
            <w:r/>
          </w:p>
        </w:tc>
        <w:tc>
          <w:tcPr>
            <w:gridSpan w:val="2"/>
            <w:shd w:val="clear" w:color="auto" w:fill="ffffff"/>
            <w:tcW w:w="3317" w:type="dxa"/>
            <w:vAlign w:val="center"/>
            <w:textDirection w:val="lrTb"/>
            <w:noWrap w:val="false"/>
          </w:tcPr>
          <w:p>
            <w:pPr>
              <w:jc w:val="left"/>
              <w:keepLines w:val="0"/>
              <w:keepNext w:val="0"/>
              <w:widowControl/>
              <w:rPr>
                <w:rFonts w:hint="eastAsia"/>
                <w:lang w:val="en-US"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原燃气蒸饭（4台）改为电热蒸饭（4台），包含蒸饭间燃气管道拆除（需对接燃气公司）、电路布线（满足电热蒸饭使用要求）、材料、人工、并安装调试好电热蒸饭柜等，此项费用含在以上设备总费用中。</w:t>
            </w:r>
            <w:r/>
          </w:p>
        </w:tc>
      </w:tr>
    </w:tbl>
    <w:p>
      <w:pPr>
        <w:numPr>
          <w:ilvl w:val="0"/>
          <w:numId w:val="0"/>
        </w:numPr>
        <w:rPr>
          <w:rFonts w:ascii="Times New Roman" w:hAnsi="Times New Roman" w:eastAsia="仿宋" w:cs="Times New Roman"/>
          <w:b/>
          <w:sz w:val="28"/>
          <w:szCs w:val="28"/>
          <w:highlight w:val="none"/>
        </w:rPr>
      </w:pPr>
      <w:r>
        <w:rPr>
          <w:rFonts w:ascii="Times New Roman" w:hAnsi="Times New Roman" w:eastAsia="仿宋" w:cs="Times New Roman"/>
          <w:b/>
          <w:sz w:val="28"/>
          <w:szCs w:val="28"/>
          <w:highlight w:val="none"/>
        </w:rPr>
      </w:r>
      <w:r/>
    </w:p>
    <w:p>
      <w:pPr>
        <w:jc w:val="left"/>
        <w:keepLines w:val="0"/>
        <w:keepNext w:val="0"/>
        <w:widowControl/>
        <w:rPr>
          <w:rFonts w:hint="eastAsia" w:ascii="宋体" w:hAnsi="宋体" w:cs="宋体"/>
          <w:b/>
          <w:bCs/>
          <w:i w:val="0"/>
          <w:iCs w:val="0"/>
          <w:color w:val="000000"/>
          <w:sz w:val="21"/>
          <w:szCs w:val="21"/>
          <w:highlight w:val="none"/>
          <w:u w:val="none"/>
          <w:lang w:val="en-US" w:eastAsia="zh-CN" w:bidi="ar"/>
        </w:rPr>
        <w:suppressLineNumbers w:val="0"/>
      </w:pPr>
      <w:r>
        <w:rPr>
          <w:rFonts w:hint="eastAsia" w:ascii="Times New Roman" w:hAnsi="Times New Roman" w:eastAsia="仿宋" w:cs="Times New Roman"/>
          <w:b/>
          <w:bCs w:val="0"/>
          <w:sz w:val="24"/>
          <w:szCs w:val="24"/>
          <w:highlight w:val="none"/>
          <w:lang w:val="en-US" w:eastAsia="zh-CN"/>
        </w:rPr>
        <w:t xml:space="preserve">本项目核心产品：</w:t>
      </w:r>
      <w:r>
        <w:rPr>
          <w:rFonts w:hint="eastAsia" w:ascii="Times New Roman" w:hAnsi="Times New Roman" w:eastAsia="仿宋" w:cs="Times New Roman"/>
          <w:b/>
          <w:bCs w:val="0"/>
          <w:sz w:val="24"/>
          <w:szCs w:val="24"/>
          <w:highlight w:val="none"/>
          <w:lang w:val="en-US" w:eastAsia="zh-CN"/>
        </w:rPr>
        <w:t xml:space="preserve">四人折叠餐桌椅</w:t>
      </w:r>
      <w:r/>
    </w:p>
    <w:p>
      <w:pPr>
        <w:jc w:val="left"/>
        <w:keepLines w:val="0"/>
        <w:keepNext w:val="0"/>
        <w:pageBreakBefore w:val="0"/>
        <w:spacing w:after="62" w:line="440" w:lineRule="exact"/>
        <w:widowControl w:val="off"/>
        <w:rPr>
          <w:rFonts w:hint="eastAsia" w:ascii="Times New Roman" w:hAnsi="Times New Roman" w:eastAsia="仿宋" w:cs="Times New Roman"/>
          <w:b/>
          <w:bCs w:val="0"/>
          <w:sz w:val="24"/>
          <w:szCs w:val="24"/>
          <w:highlight w:val="none"/>
        </w:rPr>
      </w:pPr>
      <w:r>
        <w:rPr>
          <w:rFonts w:hint="eastAsia" w:ascii="Times New Roman" w:hAnsi="Times New Roman" w:eastAsia="仿宋" w:cs="Times New Roman"/>
          <w:b/>
          <w:bCs w:val="0"/>
          <w:sz w:val="24"/>
          <w:szCs w:val="24"/>
          <w:highlight w:val="none"/>
        </w:rPr>
        <w:t xml:space="preserve">本项目产品所属行业：工业</w:t>
      </w:r>
      <w:r/>
    </w:p>
    <w:p>
      <w:pPr>
        <w:pStyle w:val="678"/>
        <w:ind w:firstLine="0"/>
        <w:spacing w:line="480" w:lineRule="exact"/>
        <w:rPr>
          <w:rFonts w:hint="eastAsia" w:ascii="宋体" w:hAnsi="宋体" w:eastAsia="宋体" w:cs="宋体"/>
          <w:b/>
          <w:bCs/>
          <w:sz w:val="28"/>
          <w:szCs w:val="28"/>
          <w:highlight w:val="none"/>
        </w:rPr>
        <w:outlineLvl w:val="1"/>
      </w:pPr>
      <w:r>
        <w:rPr>
          <w:rFonts w:hint="eastAsia"/>
          <w:b/>
          <w:sz w:val="28"/>
          <w:highlight w:val="none"/>
          <w:lang w:val="en-US" w:eastAsia="zh-CN"/>
        </w:rPr>
        <w:t xml:space="preserve">二</w:t>
      </w:r>
      <w:r>
        <w:rPr>
          <w:b/>
          <w:sz w:val="28"/>
          <w:highlight w:val="none"/>
          <w:lang w:eastAsia="zh-CN"/>
        </w:rPr>
        <w:t xml:space="preserve">、技术要求</w:t>
      </w:r>
      <w:r>
        <w:rPr>
          <w:rFonts w:hint="eastAsia"/>
          <w:b/>
          <w:sz w:val="28"/>
          <w:highlight w:val="none"/>
          <w:lang w:eastAsia="zh-CN"/>
        </w:rPr>
        <w:t xml:space="preserve">（</w:t>
      </w:r>
      <w:r>
        <w:rPr>
          <w:rFonts w:hint="eastAsia" w:ascii="宋体" w:hAnsi="宋体" w:eastAsia="宋体" w:cs="宋体"/>
          <w:b/>
          <w:bCs/>
          <w:sz w:val="28"/>
          <w:szCs w:val="28"/>
          <w:highlight w:val="none"/>
        </w:rPr>
        <w:t xml:space="preserve">对采购标的功能和质量要求，包括性能、材料、结构、外观、安全，或者服务内容和标准等</w:t>
      </w:r>
      <w:r>
        <w:rPr>
          <w:rFonts w:hint="eastAsia" w:ascii="宋体" w:hAnsi="宋体" w:eastAsia="宋体" w:cs="宋体"/>
          <w:b/>
          <w:bCs/>
          <w:sz w:val="28"/>
          <w:szCs w:val="28"/>
          <w:highlight w:val="none"/>
          <w:lang w:eastAsia="zh-CN"/>
        </w:rPr>
        <w:t xml:space="preserve">）</w:t>
      </w:r>
      <w:r/>
    </w:p>
    <w:p>
      <w:pPr>
        <w:spacing w:line="480" w:lineRule="exact"/>
        <w:rPr>
          <w:rFonts w:hint="eastAsia"/>
          <w:color w:val="auto"/>
          <w:spacing w:val="7"/>
          <w:sz w:val="24"/>
          <w:szCs w:val="24"/>
          <w:highlight w:val="none"/>
          <w:shd w:val="clear" w:color="auto" w:fill="ffffff"/>
        </w:rPr>
      </w:pPr>
      <w:r>
        <w:rPr>
          <w:rFonts w:hint="eastAsia" w:ascii="宋体" w:hAnsi="宋体" w:eastAsia="宋体" w:cs="宋体"/>
          <w:b/>
          <w:bCs/>
          <w:caps/>
          <w:color w:val="auto"/>
          <w:sz w:val="28"/>
          <w:szCs w:val="28"/>
          <w:highlight w:val="none"/>
          <w:lang w:val="en-US" w:eastAsia="zh-CN" w:bidi="ar-SA"/>
        </w:rPr>
        <w:t xml:space="preserve">（一）采购标的需实现的功能或者目标</w:t>
      </w:r>
      <w:r/>
    </w:p>
    <w:p>
      <w:pPr>
        <w:ind w:firstLine="560"/>
        <w:keepLines w:val="0"/>
        <w:keepNext w:val="0"/>
        <w:pageBreakBefore w:val="0"/>
        <w:spacing w:line="440" w:lineRule="exact"/>
        <w:widowControl w:val="off"/>
        <w:rPr>
          <w:rFonts w:ascii="Times New Roman" w:hAnsi="Times New Roman" w:eastAsia="仿宋" w:cs="Times New Roman"/>
          <w:bCs/>
          <w:sz w:val="24"/>
          <w:szCs w:val="24"/>
          <w:highlight w:val="none"/>
        </w:rPr>
      </w:pPr>
      <w:r>
        <w:rPr>
          <w:rFonts w:hint="eastAsia" w:ascii="仿宋" w:hAnsi="仿宋" w:eastAsia="仿宋" w:cs="仿宋"/>
          <w:sz w:val="24"/>
          <w:szCs w:val="24"/>
          <w:highlight w:val="none"/>
          <w:lang w:val="en-US" w:eastAsia="zh-CN"/>
        </w:rPr>
        <w:t xml:space="preserve">采购范围包括学校食堂设备的制作、运输、安装、摆放就位、检测、售后服务等，性能、材料、结构、外观、安全等技术参数详见清单。项目包括所需厨具的制造、包装、运输（运到采购人指定地点），以及厨具安装调试、试运行、验收、技术培训、成品保护、售后服务、质保、维护保养、蒸饭间改造等。</w:t>
      </w:r>
      <w:r>
        <w:rPr>
          <w:rFonts w:ascii="Times New Roman" w:hAnsi="Times New Roman" w:eastAsia="仿宋" w:cs="Times New Roman"/>
          <w:b/>
          <w:bCs w:val="0"/>
          <w:sz w:val="24"/>
          <w:szCs w:val="24"/>
          <w:highlight w:val="none"/>
        </w:rPr>
        <w:t xml:space="preserve">以上所涉及并产生的费用均包含在响应总价中，成交</w:t>
      </w:r>
      <w:r>
        <w:rPr>
          <w:rFonts w:hint="eastAsia" w:ascii="Times New Roman" w:hAnsi="Times New Roman" w:eastAsia="仿宋" w:cs="Times New Roman"/>
          <w:b/>
          <w:bCs w:val="0"/>
          <w:sz w:val="24"/>
          <w:szCs w:val="24"/>
          <w:highlight w:val="none"/>
          <w:lang w:val="en-US" w:eastAsia="zh-CN"/>
        </w:rPr>
        <w:t xml:space="preserve">供应商</w:t>
      </w:r>
      <w:r>
        <w:rPr>
          <w:rFonts w:ascii="Times New Roman" w:hAnsi="Times New Roman" w:eastAsia="仿宋" w:cs="Times New Roman"/>
          <w:b/>
          <w:bCs w:val="0"/>
          <w:sz w:val="24"/>
          <w:szCs w:val="24"/>
          <w:highlight w:val="none"/>
        </w:rPr>
        <w:t xml:space="preserve">不得再要求追加任何费用</w:t>
      </w:r>
      <w:r>
        <w:rPr>
          <w:rFonts w:ascii="Times New Roman" w:hAnsi="Times New Roman" w:eastAsia="仿宋" w:cs="Times New Roman"/>
          <w:bCs/>
          <w:sz w:val="24"/>
          <w:szCs w:val="24"/>
          <w:highlight w:val="none"/>
        </w:rPr>
        <w:t xml:space="preserve">。</w:t>
      </w: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aps/>
          <w:color w:val="auto"/>
          <w:sz w:val="28"/>
          <w:szCs w:val="28"/>
          <w:highlight w:val="none"/>
          <w:lang w:val="en-US" w:eastAsia="zh-CN" w:bidi="ar-SA"/>
        </w:rPr>
        <w:t xml:space="preserve">（二）采购标的</w:t>
      </w:r>
      <w:r>
        <w:rPr>
          <w:rFonts w:hint="eastAsia" w:ascii="宋体" w:hAnsi="宋体" w:cs="宋体"/>
          <w:b/>
          <w:bCs/>
          <w:color w:val="auto"/>
          <w:sz w:val="28"/>
          <w:szCs w:val="28"/>
          <w:highlight w:val="none"/>
        </w:rPr>
        <w:t xml:space="preserve">需执行的国家相关标准、行业标准、地方标准或者其他标准、规范</w:t>
      </w:r>
      <w:r/>
    </w:p>
    <w:p>
      <w:pPr>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1.</w:t>
      </w:r>
      <w:r>
        <w:rPr>
          <w:rFonts w:ascii="Times New Roman" w:hAnsi="Times New Roman" w:eastAsia="仿宋" w:cs="Times New Roman"/>
          <w:sz w:val="24"/>
          <w:szCs w:val="24"/>
          <w:highlight w:val="none"/>
        </w:rPr>
        <w:t xml:space="preserve">投标产品的技术标准按国家标准执行，无国家标准的，按行业标准执行；无国家和行业标准的，按企业标准执行；但在</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中有特别要求的，按</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中规定的要求执行，并且符合相关</w:t>
      </w:r>
      <w:r>
        <w:rPr>
          <w:rFonts w:hint="eastAsia" w:ascii="Times New Roman" w:hAnsi="Times New Roman" w:eastAsia="仿宋" w:cs="Times New Roman"/>
          <w:sz w:val="24"/>
          <w:szCs w:val="24"/>
          <w:highlight w:val="none"/>
          <w:lang w:eastAsia="zh-CN"/>
        </w:rPr>
        <w:t xml:space="preserve">法律法规</w:t>
      </w:r>
      <w:r>
        <w:rPr>
          <w:rFonts w:ascii="Times New Roman" w:hAnsi="Times New Roman" w:eastAsia="仿宋" w:cs="Times New Roman"/>
          <w:sz w:val="24"/>
          <w:szCs w:val="24"/>
          <w:highlight w:val="none"/>
        </w:rPr>
        <w:t xml:space="preserve">规定的要求。</w:t>
      </w:r>
      <w:r/>
    </w:p>
    <w:p>
      <w:pPr>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2.</w:t>
      </w:r>
      <w:r>
        <w:rPr>
          <w:rFonts w:hint="eastAsia" w:ascii="Times New Roman" w:hAnsi="Times New Roman" w:eastAsia="仿宋" w:cs="Times New Roman"/>
          <w:sz w:val="24"/>
          <w:szCs w:val="24"/>
          <w:highlight w:val="none"/>
          <w:lang w:val="en-US" w:eastAsia="zh-CN"/>
        </w:rPr>
        <w:t xml:space="preserve">本</w:t>
      </w:r>
      <w:r>
        <w:rPr>
          <w:rFonts w:ascii="Times New Roman" w:hAnsi="Times New Roman" w:eastAsia="仿宋" w:cs="Times New Roman"/>
          <w:sz w:val="24"/>
          <w:szCs w:val="24"/>
          <w:highlight w:val="none"/>
        </w:rPr>
        <w:t xml:space="preserve">项目提供的技术要求</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规格</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只是对产品的一些原则性要求，并不是最详尽的描述和要求，</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有责任依据相关设计技术规范和有关行业国家标准执行。</w:t>
      </w:r>
      <w:r/>
    </w:p>
    <w:p>
      <w:pPr>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3.</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应保证提供的产品不得侵犯第三方专利权、商标权和设计权、版权等。否则，</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应负全部责任，并承担由此引起的一切后果。</w:t>
      </w: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olor w:val="auto"/>
          <w:sz w:val="28"/>
          <w:szCs w:val="28"/>
          <w:highlight w:val="none"/>
          <w:lang w:val="en-US" w:eastAsia="zh-CN"/>
        </w:rPr>
        <w:t xml:space="preserve">（三）</w:t>
      </w:r>
      <w:r>
        <w:rPr>
          <w:rFonts w:hint="eastAsia" w:ascii="宋体" w:hAnsi="宋体" w:eastAsia="宋体" w:cs="宋体"/>
          <w:b/>
          <w:bCs/>
          <w:caps w:val="0"/>
          <w:color w:val="auto"/>
          <w:sz w:val="28"/>
          <w:szCs w:val="28"/>
          <w:highlight w:val="none"/>
          <w:lang w:val="en-US" w:eastAsia="zh-CN" w:bidi="ar-SA"/>
        </w:rPr>
        <w:t xml:space="preserve">采购标的需满足的质量、安全、技术规格、物理特性等要求</w:t>
      </w:r>
      <w:r/>
    </w:p>
    <w:p>
      <w:pPr>
        <w:numPr>
          <w:ilvl w:val="0"/>
          <w:numId w:val="0"/>
        </w:numPr>
        <w:spacing w:line="520" w:lineRule="exact"/>
        <w:rPr>
          <w:rFonts w:hint="eastAsia" w:ascii="宋体" w:hAnsi="宋体" w:eastAsia="宋体" w:cs="宋体"/>
          <w:b/>
          <w:bCs/>
          <w:caps w:val="0"/>
          <w:color w:val="auto"/>
          <w:sz w:val="28"/>
          <w:szCs w:val="28"/>
          <w:highlight w:val="none"/>
          <w:lang w:val="en-US" w:eastAsia="zh-CN" w:bidi="ar-SA"/>
        </w:rPr>
      </w:pPr>
      <w:r>
        <w:rPr>
          <w:rFonts w:hint="eastAsia" w:ascii="宋体" w:hAnsi="宋体" w:eastAsia="宋体" w:cs="宋体"/>
          <w:b/>
          <w:bCs/>
          <w:caps w:val="0"/>
          <w:color w:val="auto"/>
          <w:sz w:val="28"/>
          <w:szCs w:val="28"/>
          <w:highlight w:val="none"/>
          <w:lang w:val="en-US" w:eastAsia="zh-CN" w:bidi="ar-SA"/>
        </w:rPr>
        <w:t xml:space="preserve">产品技术参数 </w:t>
      </w:r>
      <w:r/>
    </w:p>
    <w:tbl>
      <w:tblPr>
        <w:tblStyle w:val="647"/>
        <w:tblpPr w:horzAnchor="page" w:tblpX="881" w:vertAnchor="text" w:tblpY="95" w:leftFromText="180" w:topFromText="0" w:rightFromText="180" w:bottomFromText="0"/>
        <w:tblW w:w="10862"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704"/>
        <w:gridCol w:w="2700"/>
        <w:gridCol w:w="716"/>
        <w:gridCol w:w="816"/>
        <w:gridCol w:w="5926"/>
      </w:tblGrid>
      <w:tr>
        <w:trPr>
          <w:trHeight w:val="272"/>
          <w:tblHeader/>
        </w:trPr>
        <w:tc>
          <w:tcPr>
            <w:shd w:val="clear" w:color="auto" w:fill="ffffff"/>
            <w:tcW w:w="704" w:type="dxa"/>
            <w:vAlign w:val="center"/>
            <w:textDirection w:val="lrTb"/>
            <w:noWrap w:val="false"/>
          </w:tcPr>
          <w:p>
            <w:pPr>
              <w:ind w:left="0" w:right="0" w:firstLine="0"/>
              <w:jc w:val="center"/>
              <w:keepLines w:val="0"/>
              <w:keepNext/>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序号</w:t>
            </w:r>
            <w:r/>
          </w:p>
        </w:tc>
        <w:tc>
          <w:tcPr>
            <w:shd w:val="clear" w:color="auto" w:fill="ffffff"/>
            <w:tcW w:w="2700" w:type="dxa"/>
            <w:vAlign w:val="center"/>
            <w:textDirection w:val="lrTb"/>
            <w:noWrap w:val="false"/>
          </w:tcPr>
          <w:p>
            <w:pPr>
              <w:ind w:left="0" w:right="0" w:firstLine="0"/>
              <w:jc w:val="center"/>
              <w:keepLines w:val="0"/>
              <w:keepNext/>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名称</w:t>
            </w:r>
            <w:r/>
          </w:p>
        </w:tc>
        <w:tc>
          <w:tcPr>
            <w:shd w:val="clear" w:color="auto" w:fill="ffffff"/>
            <w:tcW w:w="716" w:type="dxa"/>
            <w:vAlign w:val="center"/>
            <w:textDirection w:val="lrTb"/>
            <w:noWrap w:val="false"/>
          </w:tcPr>
          <w:p>
            <w:pPr>
              <w:ind w:left="0" w:right="0" w:firstLine="0"/>
              <w:jc w:val="center"/>
              <w:keepLines w:val="0"/>
              <w:keepNext/>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数量</w:t>
            </w:r>
            <w:r/>
          </w:p>
        </w:tc>
        <w:tc>
          <w:tcPr>
            <w:shd w:val="clear" w:color="auto" w:fill="ffffff"/>
            <w:tcW w:w="816" w:type="dxa"/>
            <w:vAlign w:val="center"/>
            <w:textDirection w:val="lrTb"/>
            <w:noWrap w:val="false"/>
          </w:tcPr>
          <w:p>
            <w:pPr>
              <w:ind w:left="0" w:right="0" w:firstLine="0"/>
              <w:jc w:val="center"/>
              <w:keepLines w:val="0"/>
              <w:keepNext/>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单位</w:t>
            </w:r>
            <w:r/>
          </w:p>
        </w:tc>
        <w:tc>
          <w:tcPr>
            <w:shd w:val="clear" w:color="auto" w:fill="ffffff"/>
            <w:tcW w:w="5926" w:type="dxa"/>
            <w:vAlign w:val="center"/>
            <w:textDirection w:val="lrTb"/>
            <w:noWrap w:val="false"/>
          </w:tcPr>
          <w:p>
            <w:pPr>
              <w:ind w:left="0" w:right="0" w:firstLine="0"/>
              <w:jc w:val="center"/>
              <w:keepLines w:val="0"/>
              <w:keepNext/>
              <w:widowControl/>
              <w:rPr>
                <w:rFonts w:hint="default"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cs="宋体"/>
                <w:b/>
                <w:i w:val="0"/>
                <w:iCs w:val="0"/>
                <w:color w:val="000000"/>
                <w:sz w:val="20"/>
                <w:szCs w:val="20"/>
                <w:highlight w:val="none"/>
                <w:u w:val="none"/>
                <w:lang w:val="en-US" w:eastAsia="zh-CN" w:bidi="ar"/>
              </w:rPr>
              <w:t xml:space="preserve">技术参数</w:t>
            </w:r>
            <w:r/>
          </w:p>
        </w:tc>
      </w:tr>
      <w:tr>
        <w:trPr>
          <w:trHeight w:val="0"/>
        </w:trPr>
        <w:tc>
          <w:tcPr>
            <w:shd w:val="clear" w:color="auto" w:fill="ffffff"/>
            <w:tcW w:w="7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ffffff"/>
            <w:tcW w:w="27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四人折叠餐桌椅</w:t>
            </w:r>
            <w:r/>
          </w:p>
        </w:tc>
        <w:tc>
          <w:tcPr>
            <w:shd w:val="clear" w:color="auto" w:fill="ffffff"/>
            <w:tcW w:w="716" w:type="dxa"/>
            <w:vAlign w:val="center"/>
            <w:textDirection w:val="lrTb"/>
            <w:noWrap w:val="false"/>
          </w:tcPr>
          <w:p>
            <w:pPr>
              <w:ind w:left="0" w:right="0" w:firstLine="0"/>
              <w:jc w:val="center"/>
              <w:keepLines w:val="0"/>
              <w:keepNext/>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64</w:t>
            </w:r>
            <w:r/>
          </w:p>
        </w:tc>
        <w:tc>
          <w:tcPr>
            <w:shd w:val="clear" w:color="auto" w:fill="ffffff"/>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张</w:t>
            </w:r>
            <w:r/>
          </w:p>
        </w:tc>
        <w:tc>
          <w:tcPr>
            <w:shd w:val="clear" w:color="auto" w:fill="ffffff"/>
            <w:tcW w:w="5926" w:type="dxa"/>
            <w:vAlign w:val="center"/>
            <w:textDirection w:val="lrTb"/>
            <w:noWrap w:val="false"/>
          </w:tcPr>
          <w:p>
            <w:pPr>
              <w:ind w:left="0" w:right="0" w:firstLine="0"/>
              <w:jc w:val="left"/>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1.整体规格占地尺寸：1200mm（长）*1550mm（宽）*760mm（桌面高度）*450mm(凳子高度）。</w:t>
            </w:r>
            <w:r/>
          </w:p>
          <w:p>
            <w:pPr>
              <w:ind w:left="0" w:right="0" w:firstLine="0"/>
              <w:jc w:val="left"/>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2.抗倍特桌面板材尺寸：长1200mm×宽600mm×厚11.5mm（±5mm）。面板四周采用CNC修边，四周倒角，圆润光滑不得有任何毛边。</w:t>
            </w:r>
            <w:r/>
          </w:p>
          <w:p>
            <w:pPr>
              <w:ind w:left="0" w:right="0" w:firstLine="0"/>
              <w:jc w:val="left"/>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3. 桌腿经过激光切管及弯管工艺，通过激光焊接，焊缝平整牢固，通过打磨抛光外观美观不易生锈，主框架及副框架均采用SUS304，50MM*50MM方管厚度1.5MM，桌面托盘SUS304直径25MM*50MM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t xml:space="preserve">不锈钢管厚度1.5MM，凳腿不锈钢SUS304直径38MM圆管厚度2.0mm，凳面托盘1.8MM厚一次性冲压镀锌加筋方盘尺寸160MM*160MM，桌腿底部装有防滑脚垫，</w:t>
            </w:r>
            <w:r>
              <w:rPr>
                <w:rFonts w:hint="eastAsia" w:ascii="宋体" w:hAnsi="宋体" w:cs="宋体"/>
                <w:i w:val="0"/>
                <w:iCs w:val="0"/>
                <w:color w:val="000000"/>
                <w:sz w:val="20"/>
                <w:szCs w:val="20"/>
                <w:highlight w:val="none"/>
                <w:u w:val="none"/>
                <w:lang w:val="en-US" w:eastAsia="zh-CN" w:bidi="ar"/>
              </w:rPr>
              <w:t xml:space="preserve">橡胶材质，</w:t>
            </w:r>
            <w:r>
              <w:rPr>
                <w:rFonts w:hint="eastAsia" w:ascii="宋体" w:hAnsi="宋体" w:cs="宋体"/>
                <w:i w:val="0"/>
                <w:iCs w:val="0"/>
                <w:color w:val="000000"/>
                <w:sz w:val="20"/>
                <w:szCs w:val="20"/>
                <w:highlight w:val="none"/>
                <w:u w:val="none"/>
                <w:lang w:val="en-US" w:eastAsia="zh-CN" w:bidi="ar"/>
              </w:rPr>
              <w:t xml:space="preserve">厚度5MM，有效防止餐桌椅滑动，同时避免刮伤地面，轮子采用移动刹车轮，四个活动及带刹车轮。</w:t>
            </w:r>
            <w:r/>
          </w:p>
          <w:p>
            <w:pPr>
              <w:ind w:left="0" w:right="0" w:firstLine="0"/>
              <w:jc w:val="left"/>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4.凳面离地450MM，增加整体抗晃动能力，单个椅面承重约200斤。凳面尺寸300MM*300MM，椅面的边缘进行了圆润处理，圆角半径为15-- 20mm，避免在使用过程中对人体造成磕碰伤害极大程度的符合人体工程学设计，就餐时保证舒适体验。</w:t>
            </w:r>
            <w:r/>
          </w:p>
          <w:p>
            <w:pPr>
              <w:ind w:left="0" w:right="0" w:firstLine="0"/>
              <w:jc w:val="left"/>
              <w:keepLines w:val="0"/>
              <w:keepNext/>
              <w:widowControl/>
              <w:rPr>
                <w:rFonts w:hint="eastAsia" w:ascii="宋体" w:hAnsi="宋体" w:cs="宋体"/>
                <w:bCs w:val="0"/>
                <w:i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5.桌面与桌架连接采用M5*16高强镀锌自攻螺丝，椅面与桌架连接采用M8*12高强镀锌螺栓，桌腿配四个防滑外套，塞上即可</w:t>
            </w:r>
            <w:r>
              <w:rPr>
                <w:rFonts w:hint="eastAsia" w:ascii="宋体" w:hAnsi="宋体" w:cs="宋体"/>
                <w:i w:val="0"/>
                <w:iCs w:val="0"/>
                <w:color w:val="000000"/>
                <w:sz w:val="20"/>
                <w:szCs w:val="20"/>
                <w:highlight w:val="none"/>
                <w:u w:val="none"/>
                <w:lang w:val="en-US" w:eastAsia="zh-CN" w:bidi="ar"/>
              </w:rPr>
              <w:t xml:space="preserve">。</w:t>
            </w:r>
            <w:r>
              <w:rPr>
                <w:rFonts w:hint="eastAsia"/>
                <w:lang w:val="en-US" w:eastAsia="zh-CN"/>
              </w:rPr>
            </w:r>
            <w:r/>
          </w:p>
          <w:p>
            <w:pPr>
              <w:ind w:left="0" w:right="0" w:firstLine="0"/>
              <w:jc w:val="left"/>
              <w:keepLines w:val="0"/>
              <w:keepNext/>
              <w:widowControl/>
              <w:rPr>
                <w:rFonts w:hint="eastAsia"/>
                <w:lang w:val="en-US" w:eastAsia="zh-CN"/>
              </w:rPr>
              <w:suppressLineNumbers w:val="0"/>
            </w:pPr>
            <w:r>
              <w:rPr>
                <w:rFonts w:hint="eastAsia" w:ascii="宋体" w:hAnsi="宋体" w:cs="宋体"/>
                <w:i w:val="0"/>
                <w:iCs w:val="0"/>
                <w:color w:val="000000"/>
                <w:sz w:val="20"/>
                <w:szCs w:val="20"/>
                <w:highlight w:val="none"/>
                <w:u w:val="none"/>
                <w:lang w:val="en-US" w:eastAsia="zh-CN" w:bidi="ar"/>
              </w:rPr>
            </w:r>
            <w:r>
              <w:rPr>
                <w:rFonts w:hint="eastAsia" w:ascii="仿宋" w:hAnsi="仿宋" w:eastAsia="仿宋" w:cs="仿宋"/>
                <w:i w:val="0"/>
                <w:iCs/>
                <w:caps/>
                <w:color w:val="auto"/>
                <w:sz w:val="24"/>
                <w:szCs w:val="24"/>
                <w:highlight w:val="none"/>
                <w:u w:val="none"/>
                <w:lang w:val="en-US" w:eastAsia="zh-CN" w:bidi="ar-SA"/>
              </w:rPr>
              <w:t xml:space="preserve">▲</w:t>
            </w:r>
            <w:r>
              <w:rPr>
                <w:rFonts w:hint="eastAsia" w:ascii="宋体" w:hAnsi="宋体" w:cs="宋体"/>
                <w:i w:val="0"/>
                <w:iCs w:val="0"/>
                <w:color w:val="000000"/>
                <w:sz w:val="20"/>
                <w:szCs w:val="20"/>
                <w:highlight w:val="none"/>
                <w:u w:val="none"/>
                <w:lang w:val="en-US" w:eastAsia="zh-CN" w:bidi="ar"/>
              </w:rPr>
              <w:t xml:space="preserve">相应部位材质须承诺采用SUS304不锈钢制作、相应部位厚度不低于上述相关要求，并在响应文件中提交《材质及厚度承诺函》，承诺函格式自拟，加盖投标人公章。</w:t>
            </w:r>
            <w:r/>
          </w:p>
        </w:tc>
      </w:tr>
      <w:tr>
        <w:trPr>
          <w:trHeight w:val="222"/>
        </w:trPr>
        <w:tc>
          <w:tcPr>
            <w:shd w:val="clear" w:color="auto" w:fill="ffffff"/>
            <w:tcW w:w="7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ffffff"/>
            <w:tcW w:w="27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大铁锅</w:t>
            </w:r>
            <w:r/>
          </w:p>
        </w:tc>
        <w:tc>
          <w:tcPr>
            <w:shd w:val="clear" w:color="auto" w:fill="ffffff"/>
            <w:tcW w:w="716" w:type="dxa"/>
            <w:vAlign w:val="center"/>
            <w:textDirection w:val="lrTb"/>
            <w:noWrap w:val="false"/>
          </w:tcPr>
          <w:p>
            <w:pPr>
              <w:ind w:left="0" w:right="0" w:firstLine="0"/>
              <w:jc w:val="center"/>
              <w:keepLines w:val="0"/>
              <w:keepNext/>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10</w:t>
            </w:r>
            <w:r/>
          </w:p>
        </w:tc>
        <w:tc>
          <w:tcPr>
            <w:shd w:val="clear" w:color="auto" w:fill="ffffff"/>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口</w:t>
            </w:r>
            <w:r/>
          </w:p>
        </w:tc>
        <w:tc>
          <w:tcPr>
            <w:shd w:val="clear" w:color="auto" w:fill="ffffff"/>
            <w:tcW w:w="5926" w:type="dxa"/>
            <w:vAlign w:val="center"/>
            <w:textDirection w:val="lrTb"/>
            <w:noWrap w:val="false"/>
          </w:tcPr>
          <w:p>
            <w:pPr>
              <w:ind w:left="0" w:right="0" w:firstLine="0"/>
              <w:jc w:val="left"/>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规格：86cm</w:t>
            </w:r>
            <w:r/>
          </w:p>
          <w:p>
            <w:pPr>
              <w:ind w:left="0" w:right="0" w:firstLine="0"/>
              <w:jc w:val="left"/>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1.优质2.0mm铸铁制作，一次冲压成型。</w:t>
            </w:r>
            <w:r/>
          </w:p>
          <w:p>
            <w:pPr>
              <w:ind w:left="0" w:right="0" w:firstLine="0"/>
              <w:jc w:val="left"/>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2.导热速度快，储热性能好，非常节能。</w:t>
            </w:r>
            <w:r/>
          </w:p>
          <w:p>
            <w:pPr>
              <w:ind w:left="0" w:right="0" w:firstLine="0"/>
              <w:jc w:val="left"/>
              <w:keepLines w:val="0"/>
              <w:keepNext/>
              <w:widowControl/>
              <w:rPr>
                <w:rFonts w:hint="eastAsia"/>
                <w:lang w:val="en-US" w:eastAsia="zh-CN"/>
              </w:rPr>
              <w:suppressLineNumbers w:val="0"/>
            </w:pPr>
            <w:r>
              <w:rPr>
                <w:rFonts w:hint="eastAsia"/>
                <w:lang w:val="en-US" w:eastAsia="zh-CN"/>
              </w:rPr>
            </w:r>
            <w:r/>
          </w:p>
        </w:tc>
      </w:tr>
      <w:tr>
        <w:trPr>
          <w:trHeight w:val="0"/>
        </w:trPr>
        <w:tc>
          <w:tcPr>
            <w:shd w:val="clear" w:color="auto" w:fill="ffffff"/>
            <w:tcW w:w="7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ffffff"/>
            <w:tcW w:w="27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24盘全自动双门电热蒸饭柜</w:t>
            </w:r>
            <w:r/>
          </w:p>
        </w:tc>
        <w:tc>
          <w:tcPr>
            <w:shd w:val="clear" w:color="auto" w:fill="ffffff"/>
            <w:tcW w:w="7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4</w:t>
            </w:r>
            <w:r/>
          </w:p>
        </w:tc>
        <w:tc>
          <w:tcPr>
            <w:shd w:val="clear" w:color="auto" w:fill="ffffff"/>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5926" w:type="dxa"/>
            <w:vAlign w:val="center"/>
            <w:textDirection w:val="lrTb"/>
            <w:noWrap w:val="false"/>
          </w:tcPr>
          <w:p>
            <w:pPr>
              <w:ind w:left="0" w:right="0" w:firstLine="0"/>
              <w:jc w:val="both"/>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1.整机柜体采用优质SUS304法纹贴塑不锈钢板制造；</w:t>
            </w:r>
            <w:r/>
          </w:p>
          <w:p>
            <w:pPr>
              <w:ind w:left="0" w:right="0" w:firstLine="0"/>
              <w:jc w:val="both"/>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内胆板厚度1.2mm、面板、门板、前封板厚度1.0mm，侧板、顶板厚度1.0mm；</w:t>
            </w:r>
            <w:r/>
          </w:p>
          <w:p>
            <w:pPr>
              <w:ind w:left="0" w:right="0" w:firstLine="0"/>
              <w:jc w:val="both"/>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2.微电脑控制缺水保护、过热保护、定时定温。</w:t>
            </w:r>
            <w:r/>
          </w:p>
          <w:p>
            <w:pPr>
              <w:ind w:left="0" w:right="0" w:firstLine="0"/>
              <w:jc w:val="both"/>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3.滑动式门铰链全不锈钢铸件;</w:t>
            </w:r>
            <w:r/>
          </w:p>
          <w:p>
            <w:pPr>
              <w:ind w:left="0" w:right="0" w:firstLine="0"/>
              <w:jc w:val="both"/>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4.框架夹层高密度保温材料；整体发泡工艺；自动进水。</w:t>
            </w:r>
            <w:r/>
          </w:p>
          <w:p>
            <w:pPr>
              <w:ind w:left="0" w:right="0" w:firstLine="0"/>
              <w:jc w:val="both"/>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5.配24个冲压成型的不锈钢盘。</w:t>
            </w:r>
            <w:r/>
          </w:p>
          <w:p>
            <w:pPr>
              <w:ind w:left="0" w:right="0" w:firstLine="0"/>
              <w:jc w:val="both"/>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6.优质SUS304材质加长型发热管；功率：380V/12KW*2。</w:t>
            </w:r>
            <w:r/>
          </w:p>
          <w:p>
            <w:pPr>
              <w:ind w:left="0" w:right="0" w:firstLine="0"/>
              <w:jc w:val="both"/>
              <w:keepLines w:val="0"/>
              <w:keepNext/>
              <w:widowControl/>
              <w:rPr>
                <w:rFonts w:hint="eastAsia"/>
                <w:lang w:val="en-US" w:eastAsia="zh-CN"/>
              </w:rPr>
              <w:suppressLineNumbers w:val="0"/>
            </w:pPr>
            <w:r>
              <w:rPr>
                <w:rFonts w:hint="eastAsia" w:ascii="仿宋" w:hAnsi="仿宋" w:eastAsia="仿宋" w:cs="仿宋"/>
                <w:i w:val="0"/>
                <w:iCs/>
                <w:caps/>
                <w:color w:val="auto"/>
                <w:sz w:val="24"/>
                <w:szCs w:val="24"/>
                <w:highlight w:val="none"/>
                <w:u w:val="none"/>
                <w:lang w:val="en-US" w:eastAsia="zh-CN" w:bidi="ar-SA"/>
              </w:rPr>
              <w:t xml:space="preserve">▲</w:t>
            </w:r>
            <w:r>
              <w:rPr>
                <w:rFonts w:hint="eastAsia" w:ascii="宋体" w:hAnsi="宋体" w:cs="宋体"/>
                <w:i w:val="0"/>
                <w:iCs w:val="0"/>
                <w:color w:val="000000"/>
                <w:sz w:val="20"/>
                <w:szCs w:val="20"/>
                <w:highlight w:val="none"/>
                <w:u w:val="none"/>
                <w:lang w:val="en-US" w:eastAsia="zh-CN" w:bidi="ar"/>
              </w:rPr>
              <w:t xml:space="preserve">整机柜体及发热管材质须承诺采用优质SUS304、相应部位厚度不低于上述相关要求，并在响应文件中提交《材质及厚度承诺函》，承诺函格式自拟，加盖投标人公章。</w:t>
            </w:r>
            <w:r/>
          </w:p>
        </w:tc>
      </w:tr>
      <w:tr>
        <w:trPr>
          <w:trHeight w:val="0"/>
        </w:trPr>
        <w:tc>
          <w:tcPr>
            <w:shd w:val="clear" w:color="auto" w:fill="ffffff"/>
            <w:tcW w:w="7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ffffff"/>
            <w:tcW w:w="27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宴会保温车</w:t>
            </w:r>
            <w:r/>
          </w:p>
        </w:tc>
        <w:tc>
          <w:tcPr>
            <w:shd w:val="clear" w:color="auto" w:fill="ffffff"/>
            <w:tcW w:w="7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1</w:t>
            </w:r>
            <w:r/>
          </w:p>
        </w:tc>
        <w:tc>
          <w:tcPr>
            <w:shd w:val="clear" w:color="auto" w:fill="ffffff"/>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5926" w:type="dxa"/>
            <w:vAlign w:val="center"/>
            <w:textDirection w:val="lrTb"/>
            <w:noWrap w:val="false"/>
          </w:tcPr>
          <w:p>
            <w:pPr>
              <w:ind w:left="0" w:right="0" w:firstLine="0"/>
              <w:jc w:val="left"/>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规格：730mm*940mm*1860mm（±10）</w:t>
            </w:r>
            <w:r/>
          </w:p>
          <w:p>
            <w:pPr>
              <w:ind w:left="0" w:right="0" w:firstLine="0"/>
              <w:jc w:val="left"/>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1.整体采用SUS304优质不锈钢制作，边角圆弧处理，不伤手，带不锈钢管推手；</w:t>
            </w:r>
            <w:r/>
          </w:p>
          <w:p>
            <w:pPr>
              <w:ind w:left="0" w:right="0" w:firstLine="0"/>
              <w:jc w:val="left"/>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整体不锈钢板材厚度不低于</w:t>
            </w:r>
            <w:r>
              <w:rPr>
                <w:rFonts w:hint="eastAsia" w:ascii="宋体" w:hAnsi="宋体" w:cs="宋体"/>
                <w:i w:val="0"/>
                <w:iCs w:val="0"/>
                <w:color w:val="000000"/>
                <w:sz w:val="20"/>
                <w:szCs w:val="20"/>
                <w:highlight w:val="none"/>
                <w:u w:val="none"/>
                <w:lang w:val="en-US" w:eastAsia="zh-CN" w:bidi="ar"/>
              </w:rPr>
              <w:t xml:space="preserve">1.0mm，配优质保温材料；</w:t>
            </w:r>
            <w:r/>
          </w:p>
          <w:p>
            <w:pPr>
              <w:ind w:left="0" w:right="0" w:firstLine="0"/>
              <w:jc w:val="left"/>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3.配5寸万向轮带刹车聚氨酯(PU)材质，万向轮灵活无噪音和卡顿，均带脚刹；</w:t>
            </w:r>
            <w:r/>
          </w:p>
          <w:p>
            <w:pPr>
              <w:ind w:left="0" w:right="0" w:firstLine="0"/>
              <w:jc w:val="left"/>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4.款式美观大方，表面处理精细，整体制作精良，细节处理无明显瑕疵；</w:t>
            </w:r>
            <w:r/>
          </w:p>
          <w:p>
            <w:pPr>
              <w:ind w:left="0" w:right="0" w:firstLine="0"/>
              <w:jc w:val="left"/>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5.门采用单开门；</w:t>
            </w:r>
            <w:r/>
          </w:p>
          <w:p>
            <w:pPr>
              <w:ind w:left="0" w:right="0" w:firstLine="0"/>
              <w:jc w:val="left"/>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6.热风对流风机送风加热模式，升温快发热均匀，保持食物菜品的温度，设温度控制器和温度表；</w:t>
            </w:r>
            <w:r/>
          </w:p>
          <w:p>
            <w:pPr>
              <w:ind w:left="0" w:right="0" w:firstLine="0"/>
              <w:jc w:val="left"/>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7.电压/功率：220V/3KW; 电加热。</w:t>
            </w:r>
            <w:r/>
          </w:p>
          <w:p>
            <w:pPr>
              <w:ind w:left="0" w:right="0" w:firstLine="0"/>
              <w:jc w:val="left"/>
              <w:keepLines w:val="0"/>
              <w:keepNext/>
              <w:widowControl/>
              <w:rPr>
                <w:rFonts w:hint="eastAsia"/>
                <w:lang w:val="en-US" w:eastAsia="zh-CN"/>
              </w:rPr>
              <w:suppressLineNumbers w:val="0"/>
            </w:pPr>
            <w:r>
              <w:rPr>
                <w:rFonts w:hint="eastAsia" w:ascii="仿宋" w:hAnsi="仿宋" w:eastAsia="仿宋" w:cs="仿宋"/>
                <w:i w:val="0"/>
                <w:iCs/>
                <w:caps/>
                <w:color w:val="auto"/>
                <w:sz w:val="24"/>
                <w:szCs w:val="24"/>
                <w:highlight w:val="none"/>
                <w:u w:val="none"/>
                <w:lang w:val="en-US" w:eastAsia="zh-CN" w:bidi="ar-SA"/>
              </w:rPr>
              <w:t xml:space="preserve">▲</w:t>
            </w:r>
            <w:r>
              <w:rPr>
                <w:rFonts w:hint="eastAsia" w:ascii="宋体" w:hAnsi="宋体" w:cs="宋体"/>
                <w:i w:val="0"/>
                <w:iCs w:val="0"/>
                <w:color w:val="000000"/>
                <w:sz w:val="20"/>
                <w:szCs w:val="20"/>
                <w:highlight w:val="none"/>
                <w:u w:val="none"/>
                <w:lang w:val="en-US" w:eastAsia="zh-CN" w:bidi="ar"/>
              </w:rPr>
              <w:t xml:space="preserve">整体材质须承诺采用SUS304优质不锈钢制作、</w:t>
            </w:r>
            <w:r>
              <w:rPr>
                <w:rFonts w:hint="eastAsia" w:ascii="宋体" w:hAnsi="宋体" w:cs="宋体"/>
                <w:i w:val="0"/>
                <w:iCs w:val="0"/>
                <w:color w:val="000000"/>
                <w:sz w:val="20"/>
                <w:szCs w:val="20"/>
                <w:highlight w:val="none"/>
                <w:u w:val="none"/>
                <w:lang w:val="en-US" w:eastAsia="zh-CN" w:bidi="ar"/>
              </w:rPr>
              <w:t xml:space="preserve">整体不锈钢板材厚度不低于</w:t>
            </w:r>
            <w:r>
              <w:rPr>
                <w:rFonts w:hint="eastAsia" w:ascii="宋体" w:hAnsi="宋体" w:cs="宋体"/>
                <w:i w:val="0"/>
                <w:iCs w:val="0"/>
                <w:color w:val="000000"/>
                <w:sz w:val="20"/>
                <w:szCs w:val="20"/>
                <w:highlight w:val="none"/>
                <w:u w:val="none"/>
                <w:lang w:val="en-US" w:eastAsia="zh-CN" w:bidi="ar"/>
              </w:rPr>
              <w:t xml:space="preserve">1.0mm，并在响应文件中提交《材质及厚度承诺函》，承诺函格式自拟，加盖投标人公章。</w:t>
            </w:r>
            <w:r/>
          </w:p>
        </w:tc>
      </w:tr>
      <w:tr>
        <w:trPr>
          <w:trHeight w:val="0"/>
        </w:trPr>
        <w:tc>
          <w:tcPr>
            <w:shd w:val="clear" w:color="auto" w:fill="ffffff"/>
            <w:tcW w:w="7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ffffff"/>
            <w:tcW w:w="27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绞肉机</w:t>
            </w:r>
            <w:r/>
          </w:p>
        </w:tc>
        <w:tc>
          <w:tcPr>
            <w:shd w:val="clear" w:color="auto" w:fill="ffffff"/>
            <w:tcW w:w="7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1</w:t>
            </w:r>
            <w:r/>
          </w:p>
        </w:tc>
        <w:tc>
          <w:tcPr>
            <w:shd w:val="clear" w:color="auto" w:fill="ffffff"/>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5926" w:type="dxa"/>
            <w:vAlign w:val="center"/>
            <w:textDirection w:val="lrTb"/>
            <w:noWrap w:val="false"/>
          </w:tcPr>
          <w:p>
            <w:pPr>
              <w:ind w:left="0" w:right="0" w:firstLine="0"/>
              <w:jc w:val="left"/>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规格：700mm*600mm*770mm（±10）</w:t>
            </w:r>
            <w:r/>
          </w:p>
          <w:p>
            <w:pPr>
              <w:ind w:left="0" w:right="0" w:firstLine="0"/>
              <w:jc w:val="left"/>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用途：将肉类切片，搅泥   额定电压:220V</w:t>
            </w:r>
            <w:r/>
          </w:p>
          <w:p>
            <w:pPr>
              <w:ind w:left="0" w:right="0" w:firstLine="0"/>
              <w:jc w:val="left"/>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频率:50Hz</w:t>
            </w:r>
            <w:r/>
          </w:p>
          <w:p>
            <w:pPr>
              <w:ind w:left="0" w:right="0" w:firstLine="0"/>
              <w:jc w:val="left"/>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速度:200r/min</w:t>
            </w:r>
            <w:r/>
          </w:p>
          <w:p>
            <w:pPr>
              <w:ind w:left="0" w:right="0" w:firstLine="0"/>
              <w:jc w:val="left"/>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生产能力:260/400kg/h</w:t>
            </w:r>
            <w:r/>
          </w:p>
          <w:p>
            <w:pPr>
              <w:ind w:left="0" w:right="0" w:firstLine="0"/>
              <w:jc w:val="left"/>
              <w:keepLines w:val="0"/>
              <w:keepNext/>
              <w:widowControl/>
              <w:rPr>
                <w:rFonts w:hint="eastAsia"/>
                <w:lang w:val="en-US" w:eastAsia="zh-CN"/>
              </w:rPr>
              <w:suppressLineNumbers w:val="0"/>
            </w:pPr>
            <w:r>
              <w:rPr>
                <w:rFonts w:hint="eastAsia" w:ascii="宋体" w:hAnsi="宋体" w:cs="宋体"/>
                <w:i w:val="0"/>
                <w:iCs w:val="0"/>
                <w:color w:val="000000"/>
                <w:sz w:val="20"/>
                <w:szCs w:val="20"/>
                <w:highlight w:val="none"/>
                <w:u w:val="none"/>
                <w:lang w:val="en-US" w:eastAsia="zh-CN" w:bidi="ar"/>
              </w:rPr>
              <w:t xml:space="preserve">功率：1.5KW/2.2KW</w:t>
            </w:r>
            <w:r/>
          </w:p>
        </w:tc>
      </w:tr>
      <w:tr>
        <w:trPr>
          <w:trHeight w:val="0"/>
        </w:trPr>
        <w:tc>
          <w:tcPr>
            <w:shd w:val="clear" w:color="auto" w:fill="ffffff"/>
            <w:tcW w:w="7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ffffff"/>
            <w:tcW w:w="27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不锈钢五格餐盒（含盖）</w:t>
            </w:r>
            <w:r/>
          </w:p>
        </w:tc>
        <w:tc>
          <w:tcPr>
            <w:shd w:val="clear" w:color="auto" w:fill="ffffff"/>
            <w:tcW w:w="716" w:type="dxa"/>
            <w:vAlign w:val="center"/>
            <w:textDirection w:val="lrTb"/>
            <w:noWrap w:val="false"/>
          </w:tcPr>
          <w:p>
            <w:pPr>
              <w:ind w:left="0" w:right="0" w:firstLine="0"/>
              <w:jc w:val="center"/>
              <w:keepLines w:val="0"/>
              <w:keepNext/>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300</w:t>
            </w:r>
            <w:r/>
          </w:p>
        </w:tc>
        <w:tc>
          <w:tcPr>
            <w:shd w:val="clear" w:color="auto" w:fill="ffffff"/>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套</w:t>
            </w:r>
            <w:r/>
          </w:p>
        </w:tc>
        <w:tc>
          <w:tcPr>
            <w:shd w:val="clear" w:color="auto" w:fill="ffffff"/>
            <w:tcW w:w="5926" w:type="dxa"/>
            <w:vAlign w:val="center"/>
            <w:textDirection w:val="lrTb"/>
            <w:noWrap w:val="false"/>
          </w:tcPr>
          <w:p>
            <w:pPr>
              <w:ind w:left="0" w:right="0" w:firstLine="0"/>
              <w:jc w:val="left"/>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规格：290mm*230mm*45mm</w:t>
            </w:r>
            <w:r/>
          </w:p>
          <w:p>
            <w:pPr>
              <w:ind w:left="0" w:right="0" w:firstLine="0"/>
              <w:jc w:val="left"/>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1.食品级优质SUS304厚不锈钢制作；</w:t>
            </w:r>
            <w:r/>
          </w:p>
          <w:p>
            <w:pPr>
              <w:ind w:left="0" w:right="0" w:firstLine="0"/>
              <w:jc w:val="left"/>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2.重量≥500g。</w:t>
            </w:r>
            <w:r/>
          </w:p>
          <w:p>
            <w:pPr>
              <w:ind w:left="0" w:right="0" w:firstLine="0"/>
              <w:jc w:val="left"/>
              <w:keepLines w:val="0"/>
              <w:keepNext/>
              <w:widowControl/>
              <w:rPr>
                <w:rFonts w:hint="eastAsia"/>
                <w:lang w:val="en-US" w:eastAsia="zh-CN"/>
              </w:rPr>
              <w:suppressLineNumbers w:val="0"/>
            </w:pPr>
            <w:r>
              <w:rPr>
                <w:rFonts w:hint="eastAsia"/>
                <w:lang w:val="en-US" w:eastAsia="zh-CN"/>
              </w:rPr>
            </w:r>
            <w:r/>
          </w:p>
        </w:tc>
      </w:tr>
      <w:tr>
        <w:trPr>
          <w:trHeight w:val="0"/>
        </w:trPr>
        <w:tc>
          <w:tcPr>
            <w:shd w:val="clear" w:color="auto" w:fill="ffffff"/>
            <w:tcW w:w="7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ffffff"/>
            <w:tcW w:w="27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保温送餐车</w:t>
            </w:r>
            <w:r/>
          </w:p>
        </w:tc>
        <w:tc>
          <w:tcPr>
            <w:shd w:val="clear" w:color="auto" w:fill="ffffff"/>
            <w:tcW w:w="7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4</w:t>
            </w:r>
            <w:r/>
          </w:p>
        </w:tc>
        <w:tc>
          <w:tcPr>
            <w:shd w:val="clear" w:color="auto" w:fill="ffffff"/>
            <w:tcW w:w="816" w:type="dxa"/>
            <w:vAlign w:val="center"/>
            <w:textDirection w:val="lrTb"/>
            <w:noWrap w:val="false"/>
          </w:tcPr>
          <w:p>
            <w:pPr>
              <w:ind w:left="0" w:right="0" w:firstLine="0"/>
              <w:jc w:val="center"/>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台</w:t>
            </w:r>
            <w:r/>
          </w:p>
        </w:tc>
        <w:tc>
          <w:tcPr>
            <w:shd w:val="clear" w:color="auto" w:fill="ffffff"/>
            <w:tcW w:w="5926" w:type="dxa"/>
            <w:vAlign w:val="center"/>
            <w:textDirection w:val="lrTb"/>
            <w:noWrap w:val="false"/>
          </w:tcPr>
          <w:p>
            <w:pPr>
              <w:ind w:left="0" w:right="0" w:firstLine="0"/>
              <w:jc w:val="left"/>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规格：1250mm*730mm*1500mm（±10）</w:t>
            </w:r>
            <w:r/>
          </w:p>
          <w:p>
            <w:pPr>
              <w:ind w:left="0" w:right="0" w:firstLine="0"/>
              <w:jc w:val="left"/>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1.整体采用SUS304优质不锈钢制作，边角圆弧处理，不伤手，带不锈钢管推手；</w:t>
            </w:r>
            <w:r/>
          </w:p>
          <w:p>
            <w:pPr>
              <w:ind w:left="0" w:right="0" w:firstLine="0"/>
              <w:jc w:val="left"/>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整体不锈钢板材厚度不低于</w:t>
            </w:r>
            <w:r>
              <w:rPr>
                <w:rFonts w:hint="eastAsia" w:ascii="宋体" w:hAnsi="宋体" w:cs="宋体"/>
                <w:i w:val="0"/>
                <w:iCs w:val="0"/>
                <w:color w:val="000000"/>
                <w:sz w:val="20"/>
                <w:szCs w:val="20"/>
                <w:highlight w:val="none"/>
                <w:u w:val="none"/>
                <w:lang w:val="en-US" w:eastAsia="zh-CN" w:bidi="ar"/>
              </w:rPr>
              <w:t xml:space="preserve">1.0mm，配优质保温材料；</w:t>
            </w:r>
            <w:r/>
          </w:p>
          <w:p>
            <w:pPr>
              <w:ind w:left="0" w:right="0" w:firstLine="0"/>
              <w:jc w:val="left"/>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3.配5寸万向轮带刹车聚氨酯(PU)材质，万向轮灵活无噪音和卡顿，均带脚刹；</w:t>
            </w:r>
            <w:r/>
          </w:p>
          <w:p>
            <w:pPr>
              <w:ind w:left="0" w:right="0" w:firstLine="0"/>
              <w:jc w:val="left"/>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4.款式美观大方，表面处理精细，整体制作精良，细节处理无明显瑕疵；</w:t>
            </w:r>
            <w:r/>
          </w:p>
          <w:p>
            <w:pPr>
              <w:ind w:left="0" w:right="0" w:firstLine="0"/>
              <w:jc w:val="left"/>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5.门采用对开门；</w:t>
            </w:r>
            <w:r/>
          </w:p>
          <w:p>
            <w:pPr>
              <w:ind w:left="0" w:right="0" w:firstLine="0"/>
              <w:jc w:val="left"/>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6.热风对流风机送风加热模式，升温快发热均匀，保持食物菜品的温度，设温度控制器和温度表；</w:t>
            </w:r>
            <w:r/>
          </w:p>
          <w:p>
            <w:pPr>
              <w:ind w:left="0" w:right="0" w:firstLine="0"/>
              <w:jc w:val="left"/>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7.电压/功率：220V/3KW; 电加热。</w:t>
            </w:r>
            <w:r/>
          </w:p>
          <w:p>
            <w:pPr>
              <w:ind w:left="0" w:right="0" w:firstLine="0"/>
              <w:jc w:val="left"/>
              <w:keepLines w:val="0"/>
              <w:keepNext/>
              <w:widowControl/>
              <w:rPr>
                <w:rFonts w:hint="eastAsia"/>
                <w:lang w:val="en-US" w:eastAsia="zh-CN"/>
              </w:rPr>
              <w:suppressLineNumbers w:val="0"/>
            </w:pPr>
            <w:r>
              <w:rPr>
                <w:rFonts w:hint="eastAsia" w:ascii="仿宋" w:hAnsi="仿宋" w:eastAsia="仿宋" w:cs="仿宋"/>
                <w:i w:val="0"/>
                <w:iCs/>
                <w:caps/>
                <w:color w:val="auto"/>
                <w:sz w:val="24"/>
                <w:szCs w:val="24"/>
                <w:highlight w:val="none"/>
                <w:u w:val="none"/>
                <w:lang w:val="en-US" w:eastAsia="zh-CN" w:bidi="ar-SA"/>
              </w:rPr>
              <w:t xml:space="preserve">▲</w:t>
            </w:r>
            <w:r>
              <w:rPr>
                <w:rFonts w:hint="eastAsia" w:ascii="宋体" w:hAnsi="宋体" w:cs="宋体"/>
                <w:i w:val="0"/>
                <w:iCs w:val="0"/>
                <w:color w:val="000000"/>
                <w:sz w:val="20"/>
                <w:szCs w:val="20"/>
                <w:highlight w:val="none"/>
                <w:u w:val="none"/>
                <w:lang w:val="en-US" w:eastAsia="zh-CN" w:bidi="ar"/>
              </w:rPr>
              <w:t xml:space="preserve">整体材质须承诺采用SUS304优质不锈钢制作、整体不锈钢板材厚度不低于1.0mm，并在响应文件中提交《材质及厚度承诺函》，承诺函格式自拟，加盖投标人公章。</w:t>
            </w:r>
            <w:r/>
          </w:p>
        </w:tc>
      </w:tr>
      <w:tr>
        <w:trPr>
          <w:trHeight w:val="0"/>
        </w:trPr>
        <w:tc>
          <w:tcPr>
            <w:shd w:val="clear" w:color="auto" w:fill="ffffff"/>
            <w:tcW w:w="7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ffffff"/>
            <w:tcW w:w="27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汤盆</w:t>
            </w:r>
            <w:r/>
          </w:p>
        </w:tc>
        <w:tc>
          <w:tcPr>
            <w:shd w:val="clear" w:color="auto" w:fill="ffffff"/>
            <w:tcW w:w="716" w:type="dxa"/>
            <w:vAlign w:val="center"/>
            <w:textDirection w:val="lrTb"/>
            <w:noWrap w:val="false"/>
          </w:tcPr>
          <w:p>
            <w:pPr>
              <w:ind w:left="0" w:right="0" w:firstLine="0"/>
              <w:jc w:val="center"/>
              <w:keepLines w:val="0"/>
              <w:keepNext/>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00</w:t>
            </w:r>
            <w:r/>
          </w:p>
        </w:tc>
        <w:tc>
          <w:tcPr>
            <w:shd w:val="clear" w:color="auto" w:fill="ffffff"/>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个</w:t>
            </w:r>
            <w:r/>
          </w:p>
        </w:tc>
        <w:tc>
          <w:tcPr>
            <w:shd w:val="clear" w:color="auto" w:fill="ffffff"/>
            <w:tcW w:w="59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规格：φ24cm（±10）</w:t>
            </w:r>
            <w:r/>
          </w:p>
          <w:p>
            <w:pPr>
              <w:ind w:left="0" w:right="0" w:firstLine="0"/>
              <w:jc w:val="left"/>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采用1.0mm厚，</w:t>
            </w:r>
            <w:r>
              <w:rPr>
                <w:rFonts w:hint="eastAsia" w:ascii="宋体" w:hAnsi="宋体" w:cs="宋体"/>
                <w:i w:val="0"/>
                <w:iCs w:val="0"/>
                <w:color w:val="000000"/>
                <w:sz w:val="20"/>
                <w:szCs w:val="20"/>
                <w:highlight w:val="none"/>
                <w:u w:val="none"/>
                <w:lang w:val="en-US" w:eastAsia="zh-CN" w:bidi="ar"/>
              </w:rPr>
              <w:t xml:space="preserve">食品级</w:t>
            </w:r>
            <w:r>
              <w:rPr>
                <w:rFonts w:hint="eastAsia" w:ascii="宋体" w:hAnsi="宋体" w:eastAsia="宋体" w:cs="宋体"/>
                <w:i w:val="0"/>
                <w:iCs w:val="0"/>
                <w:color w:val="000000"/>
                <w:sz w:val="20"/>
                <w:szCs w:val="20"/>
                <w:highlight w:val="none"/>
                <w:u w:val="none"/>
                <w:lang w:val="en-US" w:eastAsia="zh-CN" w:bidi="ar"/>
              </w:rPr>
              <w:t xml:space="preserve">优质</w:t>
            </w:r>
            <w:r>
              <w:rPr>
                <w:rFonts w:hint="eastAsia" w:ascii="宋体" w:hAnsi="宋体" w:eastAsia="宋体" w:cs="宋体"/>
                <w:i w:val="0"/>
                <w:iCs w:val="0"/>
                <w:color w:val="000000"/>
                <w:sz w:val="20"/>
                <w:szCs w:val="20"/>
                <w:highlight w:val="none"/>
                <w:u w:val="none"/>
                <w:lang w:val="en-US" w:eastAsia="zh-CN" w:bidi="ar"/>
              </w:rPr>
              <w:t xml:space="preserve">SUS304不锈钢加厚制作一次冲压成型。</w:t>
            </w:r>
            <w:r/>
          </w:p>
          <w:p>
            <w:pPr>
              <w:ind w:left="0" w:right="0" w:firstLine="0"/>
              <w:jc w:val="left"/>
              <w:keepLines w:val="0"/>
              <w:keepNext/>
              <w:widowControl/>
              <w:rPr>
                <w:rFonts w:hint="eastAsia"/>
                <w:lang w:val="en-US" w:eastAsia="zh-CN"/>
              </w:rPr>
              <w:suppressLineNumbers w:val="0"/>
            </w:pPr>
            <w:r>
              <w:rPr>
                <w:rFonts w:hint="eastAsia"/>
                <w:lang w:val="en-US" w:eastAsia="zh-CN"/>
              </w:rPr>
            </w:r>
            <w:r/>
          </w:p>
        </w:tc>
      </w:tr>
      <w:tr>
        <w:trPr>
          <w:trHeight w:val="0"/>
        </w:trPr>
        <w:tc>
          <w:tcPr>
            <w:shd w:val="clear" w:color="auto" w:fill="ffffff"/>
            <w:tcW w:w="7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ffffff"/>
            <w:tcW w:w="27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汤勺</w:t>
            </w:r>
            <w:r/>
          </w:p>
        </w:tc>
        <w:tc>
          <w:tcPr>
            <w:shd w:val="clear" w:color="auto" w:fill="ffffff"/>
            <w:tcW w:w="716" w:type="dxa"/>
            <w:vAlign w:val="center"/>
            <w:textDirection w:val="lrTb"/>
            <w:noWrap w:val="false"/>
          </w:tcPr>
          <w:p>
            <w:pPr>
              <w:ind w:left="0" w:right="0" w:firstLine="0"/>
              <w:jc w:val="center"/>
              <w:keepLines w:val="0"/>
              <w:keepNext/>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100</w:t>
            </w:r>
            <w:r/>
          </w:p>
        </w:tc>
        <w:tc>
          <w:tcPr>
            <w:shd w:val="clear" w:color="auto" w:fill="ffffff"/>
            <w:tcW w:w="816" w:type="dxa"/>
            <w:vAlign w:val="center"/>
            <w:textDirection w:val="lrTb"/>
            <w:noWrap w:val="false"/>
          </w:tcPr>
          <w:p>
            <w:pPr>
              <w:ind w:left="0" w:right="0" w:firstLine="0"/>
              <w:jc w:val="center"/>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把</w:t>
            </w:r>
            <w:r/>
          </w:p>
        </w:tc>
        <w:tc>
          <w:tcPr>
            <w:shd w:val="clear" w:color="auto" w:fill="ffffff"/>
            <w:tcW w:w="5926" w:type="dxa"/>
            <w:vAlign w:val="center"/>
            <w:textDirection w:val="lrTb"/>
            <w:noWrap w:val="false"/>
          </w:tcPr>
          <w:p>
            <w:pPr>
              <w:ind w:left="0" w:right="0" w:firstLine="0"/>
              <w:jc w:val="left"/>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规格：23.5cm（±10）</w:t>
            </w:r>
            <w:r/>
          </w:p>
          <w:p>
            <w:pPr>
              <w:ind w:left="0" w:right="0" w:firstLine="0"/>
              <w:jc w:val="left"/>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采用1.0mm厚，</w:t>
            </w:r>
            <w:r>
              <w:rPr>
                <w:rFonts w:hint="eastAsia" w:ascii="宋体" w:hAnsi="宋体" w:cs="宋体"/>
                <w:i w:val="0"/>
                <w:iCs w:val="0"/>
                <w:color w:val="000000"/>
                <w:sz w:val="20"/>
                <w:szCs w:val="20"/>
                <w:highlight w:val="none"/>
                <w:u w:val="none"/>
                <w:lang w:val="en-US" w:eastAsia="zh-CN" w:bidi="ar"/>
              </w:rPr>
              <w:t xml:space="preserve">食品级</w:t>
            </w:r>
            <w:r>
              <w:rPr>
                <w:rFonts w:hint="eastAsia" w:ascii="宋体" w:hAnsi="宋体" w:eastAsia="宋体" w:cs="宋体"/>
                <w:i w:val="0"/>
                <w:iCs w:val="0"/>
                <w:color w:val="000000"/>
                <w:sz w:val="20"/>
                <w:szCs w:val="20"/>
                <w:highlight w:val="none"/>
                <w:u w:val="none"/>
                <w:lang w:val="en-US" w:eastAsia="zh-CN" w:bidi="ar"/>
              </w:rPr>
              <w:t xml:space="preserve">优质</w:t>
            </w:r>
            <w:r>
              <w:rPr>
                <w:rFonts w:hint="eastAsia" w:ascii="宋体" w:hAnsi="宋体" w:cs="宋体"/>
                <w:i w:val="0"/>
                <w:iCs w:val="0"/>
                <w:color w:val="000000"/>
                <w:sz w:val="20"/>
                <w:szCs w:val="20"/>
                <w:highlight w:val="none"/>
                <w:u w:val="none"/>
                <w:lang w:val="en-US" w:eastAsia="zh-CN" w:bidi="ar"/>
              </w:rPr>
              <w:t xml:space="preserve">SUS304不锈钢加厚制作一次冲压成型。</w:t>
            </w:r>
            <w:r/>
          </w:p>
          <w:p>
            <w:pPr>
              <w:ind w:left="0" w:right="0" w:firstLine="0"/>
              <w:jc w:val="left"/>
              <w:keepLines w:val="0"/>
              <w:keepNext/>
              <w:widowControl/>
              <w:rPr>
                <w:rFonts w:hint="eastAsia"/>
                <w:lang w:val="en-US" w:eastAsia="zh-CN"/>
              </w:rPr>
              <w:suppressLineNumbers w:val="0"/>
            </w:pPr>
            <w:r>
              <w:rPr>
                <w:rFonts w:hint="eastAsia"/>
                <w:lang w:val="en-US" w:eastAsia="zh-CN"/>
              </w:rPr>
            </w:r>
            <w:r/>
          </w:p>
        </w:tc>
      </w:tr>
      <w:tr>
        <w:trPr>
          <w:trHeight w:val="0"/>
        </w:trPr>
        <w:tc>
          <w:tcPr>
            <w:shd w:val="clear" w:color="auto" w:fill="ffffff"/>
            <w:tcW w:w="7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ffffff"/>
            <w:tcW w:w="27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汤碗</w:t>
            </w:r>
            <w:r/>
          </w:p>
        </w:tc>
        <w:tc>
          <w:tcPr>
            <w:shd w:val="clear" w:color="auto" w:fill="ffffff"/>
            <w:tcW w:w="716" w:type="dxa"/>
            <w:vAlign w:val="center"/>
            <w:textDirection w:val="lrTb"/>
            <w:noWrap w:val="false"/>
          </w:tcPr>
          <w:p>
            <w:pPr>
              <w:ind w:left="0" w:right="0" w:firstLine="0"/>
              <w:jc w:val="center"/>
              <w:keepLines w:val="0"/>
              <w:keepNext/>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300</w:t>
            </w:r>
            <w:r/>
          </w:p>
        </w:tc>
        <w:tc>
          <w:tcPr>
            <w:shd w:val="clear" w:color="auto" w:fill="ffffff"/>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只</w:t>
            </w:r>
            <w:r/>
          </w:p>
        </w:tc>
        <w:tc>
          <w:tcPr>
            <w:shd w:val="clear" w:color="auto" w:fill="ffffff"/>
            <w:tcW w:w="5926" w:type="dxa"/>
            <w:vAlign w:val="center"/>
            <w:textDirection w:val="lrTb"/>
            <w:noWrap w:val="false"/>
          </w:tcPr>
          <w:p>
            <w:pPr>
              <w:ind w:left="0" w:right="0" w:firstLine="0"/>
              <w:jc w:val="left"/>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规格：直径13mm</w:t>
            </w:r>
            <w:r/>
          </w:p>
          <w:p>
            <w:pPr>
              <w:ind w:left="0" w:right="0" w:firstLine="0"/>
              <w:jc w:val="left"/>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1.采用1.0mm厚，</w:t>
            </w:r>
            <w:r>
              <w:rPr>
                <w:rFonts w:hint="eastAsia" w:ascii="宋体" w:hAnsi="宋体" w:cs="宋体"/>
                <w:i w:val="0"/>
                <w:iCs w:val="0"/>
                <w:color w:val="000000"/>
                <w:sz w:val="20"/>
                <w:szCs w:val="20"/>
                <w:highlight w:val="none"/>
                <w:u w:val="none"/>
                <w:lang w:val="en-US" w:eastAsia="zh-CN" w:bidi="ar"/>
              </w:rPr>
              <w:t xml:space="preserve">食品级</w:t>
            </w:r>
            <w:r>
              <w:rPr>
                <w:rFonts w:hint="eastAsia" w:ascii="宋体" w:hAnsi="宋体" w:eastAsia="宋体" w:cs="宋体"/>
                <w:i w:val="0"/>
                <w:iCs w:val="0"/>
                <w:color w:val="000000"/>
                <w:sz w:val="20"/>
                <w:szCs w:val="20"/>
                <w:highlight w:val="none"/>
                <w:u w:val="none"/>
                <w:lang w:val="en-US" w:eastAsia="zh-CN" w:bidi="ar"/>
              </w:rPr>
              <w:t xml:space="preserve">优质</w:t>
            </w:r>
            <w:r>
              <w:rPr>
                <w:rFonts w:hint="eastAsia" w:ascii="宋体" w:hAnsi="宋体" w:cs="宋体"/>
                <w:i w:val="0"/>
                <w:iCs w:val="0"/>
                <w:color w:val="000000"/>
                <w:sz w:val="20"/>
                <w:szCs w:val="20"/>
                <w:highlight w:val="none"/>
                <w:u w:val="none"/>
                <w:lang w:val="en-US" w:eastAsia="zh-CN" w:bidi="ar"/>
              </w:rPr>
              <w:t xml:space="preserve">SUS304不锈钢加厚制作一次冲压成型。</w:t>
            </w:r>
            <w:r/>
          </w:p>
          <w:p>
            <w:pPr>
              <w:ind w:left="0" w:right="0" w:firstLine="0"/>
              <w:jc w:val="left"/>
              <w:keepLines w:val="0"/>
              <w:keepNext/>
              <w:widowControl/>
              <w:rPr>
                <w:rFonts w:hint="eastAsia"/>
                <w:lang w:val="en-US" w:eastAsia="zh-CN"/>
              </w:rPr>
              <w:suppressLineNumbers w:val="0"/>
            </w:pPr>
            <w:r>
              <w:rPr>
                <w:rFonts w:hint="eastAsia"/>
                <w:lang w:val="en-US" w:eastAsia="zh-CN"/>
              </w:rPr>
            </w:r>
            <w:r/>
          </w:p>
        </w:tc>
      </w:tr>
      <w:tr>
        <w:trPr>
          <w:trHeight w:val="0"/>
        </w:trPr>
        <w:tc>
          <w:tcPr>
            <w:shd w:val="clear" w:color="auto" w:fill="ffffff"/>
            <w:tcW w:w="7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ffffff"/>
            <w:tcW w:w="27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不锈钢小勺子</w:t>
            </w:r>
            <w:r/>
          </w:p>
        </w:tc>
        <w:tc>
          <w:tcPr>
            <w:shd w:val="clear" w:color="auto" w:fill="ffffff"/>
            <w:tcW w:w="716" w:type="dxa"/>
            <w:vAlign w:val="center"/>
            <w:textDirection w:val="lrTb"/>
            <w:noWrap w:val="false"/>
          </w:tcPr>
          <w:p>
            <w:pPr>
              <w:ind w:left="0" w:right="0" w:firstLine="0"/>
              <w:jc w:val="center"/>
              <w:keepLines w:val="0"/>
              <w:keepNext/>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300</w:t>
            </w:r>
            <w:r/>
          </w:p>
        </w:tc>
        <w:tc>
          <w:tcPr>
            <w:shd w:val="clear" w:color="auto" w:fill="ffffff"/>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把</w:t>
            </w:r>
            <w:r/>
          </w:p>
        </w:tc>
        <w:tc>
          <w:tcPr>
            <w:shd w:val="clear" w:color="auto" w:fill="ffffff"/>
            <w:tcW w:w="5926" w:type="dxa"/>
            <w:vAlign w:val="center"/>
            <w:textDirection w:val="lrTb"/>
            <w:noWrap w:val="false"/>
          </w:tcPr>
          <w:p>
            <w:pPr>
              <w:ind w:left="0" w:right="0" w:firstLine="0"/>
              <w:jc w:val="left"/>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规格：15cm</w:t>
            </w:r>
            <w:r/>
          </w:p>
          <w:p>
            <w:pPr>
              <w:ind w:left="0" w:right="0" w:firstLine="0"/>
              <w:jc w:val="left"/>
              <w:keepLines w:val="0"/>
              <w:keepNext/>
              <w:widowControl/>
              <w:rPr>
                <w:rFonts w:hint="eastAsia"/>
                <w:lang w:val="en-US" w:eastAsia="zh-CN"/>
              </w:rPr>
              <w:suppressLineNumbers w:val="0"/>
            </w:pPr>
            <w:r>
              <w:rPr>
                <w:rFonts w:hint="eastAsia" w:ascii="宋体" w:hAnsi="宋体" w:cs="宋体"/>
                <w:i w:val="0"/>
                <w:iCs w:val="0"/>
                <w:color w:val="000000"/>
                <w:sz w:val="20"/>
                <w:szCs w:val="20"/>
                <w:highlight w:val="none"/>
                <w:u w:val="none"/>
                <w:lang w:val="en-US" w:eastAsia="zh-CN" w:bidi="ar"/>
              </w:rPr>
              <w:t xml:space="preserve">1.食品级优质SUS304不锈钢拉丝制作，成品厚度为2.0mm。</w:t>
            </w:r>
            <w:r/>
          </w:p>
        </w:tc>
      </w:tr>
      <w:tr>
        <w:trPr>
          <w:trHeight w:val="0"/>
        </w:trPr>
        <w:tc>
          <w:tcPr>
            <w:shd w:val="clear" w:color="auto" w:fill="ffffff"/>
            <w:tcW w:w="7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ffffff"/>
            <w:tcW w:w="27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电子落地</w:t>
            </w:r>
            <w:r>
              <w:rPr>
                <w:rFonts w:hint="eastAsia" w:ascii="宋体" w:hAnsi="宋体" w:cs="宋体"/>
                <w:i w:val="0"/>
                <w:iCs w:val="0"/>
                <w:color w:val="000000"/>
                <w:sz w:val="20"/>
                <w:szCs w:val="20"/>
                <w:highlight w:val="none"/>
                <w:u w:val="none"/>
                <w:lang w:val="en-US" w:eastAsia="zh-CN" w:bidi="ar"/>
              </w:rPr>
              <w:t xml:space="preserve">秤</w:t>
            </w:r>
            <w:r/>
          </w:p>
        </w:tc>
        <w:tc>
          <w:tcPr>
            <w:shd w:val="clear" w:color="auto" w:fill="ffffff"/>
            <w:tcW w:w="7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ffffff"/>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台</w:t>
            </w:r>
            <w:r/>
          </w:p>
        </w:tc>
        <w:tc>
          <w:tcPr>
            <w:shd w:val="clear" w:color="auto" w:fill="ffffff"/>
            <w:tcW w:w="5926" w:type="dxa"/>
            <w:vAlign w:val="center"/>
            <w:textDirection w:val="lrTb"/>
            <w:noWrap w:val="false"/>
          </w:tcPr>
          <w:p>
            <w:pPr>
              <w:ind w:left="0" w:right="0" w:firstLine="0"/>
              <w:jc w:val="both"/>
              <w:keepLines w:val="0"/>
              <w:keepNext/>
              <w:widowControl/>
              <w:tabs>
                <w:tab w:val="left" w:pos="945" w:leader="none"/>
              </w:tabs>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1.分度值：100g，最小称量：1kg， 最大称量：600kg；</w:t>
            </w:r>
            <w:r/>
          </w:p>
          <w:p>
            <w:pPr>
              <w:ind w:left="0" w:right="0" w:firstLine="0"/>
              <w:jc w:val="both"/>
              <w:keepLines w:val="0"/>
              <w:keepNext/>
              <w:widowControl/>
              <w:tabs>
                <w:tab w:val="left" w:pos="945" w:leader="none"/>
              </w:tabs>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2.面板材质：不锈钢 ；</w:t>
            </w:r>
            <w:r/>
          </w:p>
          <w:p>
            <w:pPr>
              <w:ind w:left="0" w:right="0" w:firstLine="0"/>
              <w:jc w:val="both"/>
              <w:keepLines w:val="0"/>
              <w:keepNext/>
              <w:widowControl/>
              <w:tabs>
                <w:tab w:val="left" w:pos="945" w:leader="none"/>
              </w:tabs>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3.供电电源： 蓄电池，支持：超载显示、低电压显示、出错显示。</w:t>
            </w:r>
            <w:r/>
          </w:p>
          <w:p>
            <w:pPr>
              <w:ind w:left="0" w:right="0" w:firstLine="0"/>
              <w:jc w:val="both"/>
              <w:keepLines w:val="0"/>
              <w:keepNext/>
              <w:widowControl/>
              <w:tabs>
                <w:tab w:val="left" w:pos="945" w:leader="none"/>
              </w:tabs>
              <w:rPr>
                <w:rFonts w:hint="eastAsia"/>
                <w:lang w:val="en-US" w:eastAsia="zh-CN"/>
              </w:rPr>
              <w:suppressLineNumbers w:val="0"/>
            </w:pPr>
            <w:r>
              <w:rPr>
                <w:rFonts w:hint="eastAsia"/>
                <w:lang w:val="en-US" w:eastAsia="zh-CN"/>
              </w:rPr>
            </w:r>
            <w:r/>
          </w:p>
        </w:tc>
      </w:tr>
      <w:tr>
        <w:trPr>
          <w:trHeight w:val="0"/>
        </w:trPr>
        <w:tc>
          <w:tcPr>
            <w:shd w:val="clear" w:color="auto" w:fill="ffffff"/>
            <w:tcW w:w="7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ffffff"/>
            <w:tcW w:w="27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菜框</w:t>
            </w: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（蓝色）</w:t>
            </w:r>
            <w:r/>
          </w:p>
        </w:tc>
        <w:tc>
          <w:tcPr>
            <w:shd w:val="clear" w:color="auto" w:fill="ffffff"/>
            <w:tcW w:w="716" w:type="dxa"/>
            <w:vAlign w:val="center"/>
            <w:textDirection w:val="lrTb"/>
            <w:noWrap w:val="false"/>
          </w:tcPr>
          <w:p>
            <w:pPr>
              <w:ind w:left="0" w:right="0" w:firstLine="0"/>
              <w:jc w:val="center"/>
              <w:keepLines w:val="0"/>
              <w:keepNext/>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0</w:t>
            </w:r>
            <w:r/>
          </w:p>
        </w:tc>
        <w:tc>
          <w:tcPr>
            <w:shd w:val="clear" w:color="auto" w:fill="ffffff"/>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个</w:t>
            </w:r>
            <w:r/>
          </w:p>
        </w:tc>
        <w:tc>
          <w:tcPr>
            <w:shd w:val="clear" w:color="auto" w:fill="ffffff"/>
            <w:tcW w:w="59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规格：540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*370</w:t>
            </w:r>
            <w:r>
              <w:rPr>
                <w:rFonts w:hint="eastAsia" w:ascii="宋体" w:hAnsi="宋体" w:cs="宋体"/>
                <w:i w:val="0"/>
                <w:iCs w:val="0"/>
                <w:color w:val="000000"/>
                <w:sz w:val="20"/>
                <w:szCs w:val="20"/>
                <w:highlight w:val="none"/>
                <w:u w:val="none"/>
                <w:lang w:val="en-US" w:eastAsia="zh-CN" w:bidi="ar"/>
              </w:rPr>
              <w:t xml:space="preserve">mm</w:t>
            </w:r>
            <w:r>
              <w:rPr>
                <w:rFonts w:hint="eastAsia" w:ascii="宋体" w:hAnsi="宋体" w:eastAsia="宋体" w:cs="宋体"/>
                <w:i w:val="0"/>
                <w:iCs w:val="0"/>
                <w:color w:val="000000"/>
                <w:sz w:val="20"/>
                <w:szCs w:val="20"/>
                <w:highlight w:val="none"/>
                <w:u w:val="none"/>
                <w:lang w:val="en-US" w:eastAsia="zh-CN" w:bidi="ar"/>
              </w:rPr>
              <w:t xml:space="preserve">*270</w:t>
            </w:r>
            <w:r>
              <w:rPr>
                <w:rFonts w:hint="eastAsia" w:ascii="宋体" w:hAnsi="宋体" w:cs="宋体"/>
                <w:i w:val="0"/>
                <w:iCs w:val="0"/>
                <w:color w:val="000000"/>
                <w:sz w:val="20"/>
                <w:szCs w:val="20"/>
                <w:highlight w:val="none"/>
                <w:u w:val="none"/>
                <w:lang w:val="en-US" w:eastAsia="zh-CN" w:bidi="ar"/>
              </w:rPr>
              <w:t xml:space="preserve">mm</w:t>
            </w:r>
            <w:r/>
          </w:p>
          <w:p>
            <w:pPr>
              <w:ind w:left="0" w:right="0" w:firstLine="0"/>
              <w:jc w:val="left"/>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1.采用全新高密度抗冲击聚乙烯一次性注塑而成，没有任何废料成份；</w:t>
            </w:r>
            <w:r/>
          </w:p>
          <w:p>
            <w:pPr>
              <w:ind w:left="0" w:right="0" w:firstLine="0"/>
              <w:jc w:val="left"/>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2.光泽度高，手感好，使用周期长。</w:t>
            </w:r>
            <w:r/>
          </w:p>
        </w:tc>
      </w:tr>
      <w:tr>
        <w:trPr>
          <w:trHeight w:val="0"/>
        </w:trPr>
        <w:tc>
          <w:tcPr>
            <w:shd w:val="clear" w:color="auto" w:fill="ffffff"/>
            <w:tcW w:w="704" w:type="dxa"/>
            <w:vAlign w:val="center"/>
            <w:textDirection w:val="lrTb"/>
            <w:noWrap w:val="false"/>
          </w:tcPr>
          <w:p>
            <w:pPr>
              <w:ind w:left="0" w:right="0" w:firstLine="0"/>
              <w:jc w:val="center"/>
              <w:keepLines w:val="0"/>
              <w:keepNext/>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14</w:t>
            </w:r>
            <w:r/>
          </w:p>
        </w:tc>
        <w:tc>
          <w:tcPr>
            <w:shd w:val="clear" w:color="auto" w:fill="ffffff"/>
            <w:tcW w:w="27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菜框</w:t>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（蓝色）</w:t>
            </w:r>
            <w:r/>
          </w:p>
        </w:tc>
        <w:tc>
          <w:tcPr>
            <w:shd w:val="clear" w:color="auto" w:fill="ffffff"/>
            <w:tcW w:w="716" w:type="dxa"/>
            <w:vAlign w:val="center"/>
            <w:textDirection w:val="lrTb"/>
            <w:noWrap w:val="false"/>
          </w:tcPr>
          <w:p>
            <w:pPr>
              <w:ind w:left="0" w:right="0" w:firstLine="0"/>
              <w:jc w:val="center"/>
              <w:keepLines w:val="0"/>
              <w:keepNext/>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10</w:t>
            </w:r>
            <w:r/>
          </w:p>
        </w:tc>
        <w:tc>
          <w:tcPr>
            <w:shd w:val="clear" w:color="auto" w:fill="ffffff"/>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个</w:t>
            </w:r>
            <w:r/>
          </w:p>
        </w:tc>
        <w:tc>
          <w:tcPr>
            <w:shd w:val="clear" w:color="auto" w:fill="ffffff"/>
            <w:tcW w:w="5926" w:type="dxa"/>
            <w:vAlign w:val="center"/>
            <w:textDirection w:val="lrTb"/>
            <w:noWrap w:val="false"/>
          </w:tcPr>
          <w:p>
            <w:pPr>
              <w:ind w:left="0" w:right="0" w:firstLine="0"/>
              <w:jc w:val="left"/>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规格：620mm*740mm*330mm</w:t>
            </w:r>
            <w:r/>
          </w:p>
          <w:p>
            <w:pPr>
              <w:ind w:left="0" w:right="0" w:firstLine="0"/>
              <w:jc w:val="left"/>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1.采用全新高密度抗冲击聚乙烯一次性注塑而成，没有任何废料成份；</w:t>
            </w:r>
            <w:r/>
          </w:p>
          <w:p>
            <w:pPr>
              <w:ind w:left="0" w:right="0" w:firstLine="0"/>
              <w:jc w:val="left"/>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2.光泽度高，手感好，使用周期长。</w:t>
            </w:r>
            <w:r/>
          </w:p>
        </w:tc>
      </w:tr>
      <w:tr>
        <w:trPr>
          <w:trHeight w:val="0"/>
        </w:trPr>
        <w:tc>
          <w:tcPr>
            <w:shd w:val="clear" w:color="auto" w:fill="ffffff"/>
            <w:tcW w:w="704" w:type="dxa"/>
            <w:vAlign w:val="center"/>
            <w:textDirection w:val="lrTb"/>
            <w:noWrap w:val="false"/>
          </w:tcPr>
          <w:p>
            <w:pPr>
              <w:ind w:left="0" w:right="0" w:firstLine="0"/>
              <w:jc w:val="center"/>
              <w:keepLines w:val="0"/>
              <w:keepNext/>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15</w:t>
            </w:r>
            <w:r/>
          </w:p>
        </w:tc>
        <w:tc>
          <w:tcPr>
            <w:shd w:val="clear" w:color="auto" w:fill="ffffff"/>
            <w:tcW w:w="27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菜筐（红色）</w:t>
            </w:r>
            <w:r/>
          </w:p>
        </w:tc>
        <w:tc>
          <w:tcPr>
            <w:shd w:val="clear" w:color="auto" w:fill="ffffff"/>
            <w:tcW w:w="716" w:type="dxa"/>
            <w:vAlign w:val="center"/>
            <w:textDirection w:val="lrTb"/>
            <w:noWrap w:val="false"/>
          </w:tcPr>
          <w:p>
            <w:pPr>
              <w:ind w:left="0" w:right="0" w:firstLine="0"/>
              <w:jc w:val="center"/>
              <w:keepLines w:val="0"/>
              <w:keepNext/>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10</w:t>
            </w:r>
            <w:r/>
          </w:p>
        </w:tc>
        <w:tc>
          <w:tcPr>
            <w:shd w:val="clear" w:color="auto" w:fill="ffffff"/>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个</w:t>
            </w:r>
            <w:r/>
          </w:p>
        </w:tc>
        <w:tc>
          <w:tcPr>
            <w:shd w:val="clear" w:color="auto" w:fill="ffffff"/>
            <w:tcW w:w="5926" w:type="dxa"/>
            <w:vAlign w:val="center"/>
            <w:textDirection w:val="lrTb"/>
            <w:noWrap w:val="false"/>
          </w:tcPr>
          <w:p>
            <w:pPr>
              <w:ind w:left="0" w:right="0" w:firstLine="0"/>
              <w:jc w:val="left"/>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规格：600mm*420mm*300mm</w:t>
            </w:r>
            <w:r/>
          </w:p>
          <w:p>
            <w:pPr>
              <w:ind w:left="0" w:right="0" w:firstLine="0"/>
              <w:jc w:val="left"/>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1.采用全新高密度抗冲击聚乙烯一次性注塑而成，没有任何废料成份；</w:t>
            </w:r>
            <w:r/>
          </w:p>
          <w:p>
            <w:pPr>
              <w:ind w:left="0" w:right="0" w:firstLine="0"/>
              <w:jc w:val="left"/>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2.光泽度高，手感好，使用周期长。</w:t>
            </w:r>
            <w:r/>
          </w:p>
        </w:tc>
      </w:tr>
      <w:tr>
        <w:trPr>
          <w:trHeight w:val="0"/>
        </w:trPr>
        <w:tc>
          <w:tcPr>
            <w:shd w:val="clear" w:color="auto" w:fill="ffffff"/>
            <w:tcW w:w="704" w:type="dxa"/>
            <w:vAlign w:val="center"/>
            <w:textDirection w:val="lrTb"/>
            <w:noWrap w:val="false"/>
          </w:tcPr>
          <w:p>
            <w:pPr>
              <w:ind w:left="0" w:right="0" w:firstLine="0"/>
              <w:jc w:val="center"/>
              <w:keepLines w:val="0"/>
              <w:keepNext/>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16</w:t>
            </w:r>
            <w:r/>
          </w:p>
        </w:tc>
        <w:tc>
          <w:tcPr>
            <w:shd w:val="clear" w:color="auto" w:fill="ffffff"/>
            <w:tcW w:w="27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菜刀</w:t>
            </w:r>
            <w:r/>
          </w:p>
        </w:tc>
        <w:tc>
          <w:tcPr>
            <w:shd w:val="clear" w:color="auto" w:fill="ffffff"/>
            <w:tcW w:w="716" w:type="dxa"/>
            <w:vAlign w:val="center"/>
            <w:textDirection w:val="lrTb"/>
            <w:noWrap w:val="false"/>
          </w:tcPr>
          <w:p>
            <w:pPr>
              <w:ind w:left="0" w:right="0" w:firstLine="0"/>
              <w:jc w:val="center"/>
              <w:keepLines w:val="0"/>
              <w:keepNext/>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30</w:t>
            </w:r>
            <w:r/>
          </w:p>
        </w:tc>
        <w:tc>
          <w:tcPr>
            <w:shd w:val="clear" w:color="auto" w:fill="ffffff"/>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把</w:t>
            </w:r>
            <w:r/>
          </w:p>
        </w:tc>
        <w:tc>
          <w:tcPr>
            <w:shd w:val="clear" w:color="auto" w:fill="ffffff"/>
            <w:tcW w:w="5926" w:type="dxa"/>
            <w:vAlign w:val="center"/>
            <w:textDirection w:val="lrTb"/>
            <w:noWrap w:val="false"/>
          </w:tcPr>
          <w:p>
            <w:pPr>
              <w:ind w:left="0" w:right="0" w:firstLine="0"/>
              <w:jc w:val="left"/>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规格：整体长度≥30cm</w:t>
            </w:r>
            <w:r/>
          </w:p>
          <w:p>
            <w:pPr>
              <w:ind w:left="0" w:right="0" w:firstLine="0"/>
              <w:jc w:val="left"/>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1.采用SUS304优质不锈钢加厚制作一次冲压成型。</w:t>
            </w:r>
            <w:r/>
          </w:p>
          <w:p>
            <w:pPr>
              <w:ind w:left="0" w:right="0" w:firstLine="0"/>
              <w:jc w:val="left"/>
              <w:keepLines w:val="0"/>
              <w:keepNext/>
              <w:widowControl/>
              <w:rPr>
                <w:rFonts w:hint="eastAsia"/>
                <w:lang w:val="en-US" w:eastAsia="zh-CN"/>
              </w:rPr>
              <w:suppressLineNumbers w:val="0"/>
            </w:pPr>
            <w:r>
              <w:rPr>
                <w:rFonts w:hint="eastAsia"/>
                <w:lang w:val="en-US" w:eastAsia="zh-CN"/>
              </w:rPr>
            </w:r>
            <w:r/>
          </w:p>
        </w:tc>
      </w:tr>
      <w:tr>
        <w:trPr>
          <w:trHeight w:val="0"/>
        </w:trPr>
        <w:tc>
          <w:tcPr>
            <w:shd w:val="clear" w:color="auto" w:fill="ffffff"/>
            <w:tcW w:w="704" w:type="dxa"/>
            <w:vAlign w:val="center"/>
            <w:textDirection w:val="lrTb"/>
            <w:noWrap w:val="false"/>
          </w:tcPr>
          <w:p>
            <w:pPr>
              <w:ind w:left="0" w:right="0" w:firstLine="0"/>
              <w:jc w:val="center"/>
              <w:keepLines w:val="0"/>
              <w:keepNext/>
              <w:widowControl/>
              <w:rPr>
                <w:rFonts w:hint="default"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17</w:t>
            </w:r>
            <w:r/>
          </w:p>
        </w:tc>
        <w:tc>
          <w:tcPr>
            <w:shd w:val="clear" w:color="auto" w:fill="ffffff"/>
            <w:tcW w:w="27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食堂蒸饭间改造</w:t>
            </w:r>
            <w:r/>
          </w:p>
        </w:tc>
        <w:tc>
          <w:tcPr>
            <w:gridSpan w:val="3"/>
            <w:shd w:val="clear" w:color="auto" w:fill="ffffff"/>
            <w:tcW w:w="7458" w:type="dxa"/>
            <w:vAlign w:val="center"/>
            <w:textDirection w:val="lrTb"/>
            <w:noWrap w:val="false"/>
          </w:tcPr>
          <w:p>
            <w:pPr>
              <w:ind w:left="0" w:right="0" w:firstLine="0"/>
              <w:jc w:val="left"/>
              <w:keepLines w:val="0"/>
              <w:keepNext/>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原燃气蒸饭（4台）改为电热蒸饭（4台），包含蒸饭间燃气管道拆除（需对接燃气公司）、电路布线（满足电热蒸饭使用要求）、材料、人工、并安装调试好电热蒸饭柜等，此项费用含在以上设备总费用中。</w:t>
            </w:r>
            <w:r/>
          </w:p>
        </w:tc>
      </w:tr>
    </w:tbl>
    <w:p>
      <w:pPr>
        <w:spacing w:after="62" w:line="46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w:t>
      </w:r>
      <w:r>
        <w:rPr>
          <w:rFonts w:hint="eastAsia" w:ascii="Times New Roman" w:hAnsi="Times New Roman" w:eastAsia="仿宋" w:cs="Times New Roman"/>
          <w:b/>
          <w:bCs/>
          <w:sz w:val="28"/>
          <w:szCs w:val="28"/>
          <w:highlight w:val="none"/>
          <w:lang w:val="en-US" w:eastAsia="zh-CN"/>
        </w:rPr>
        <w:t xml:space="preserve">四</w:t>
      </w:r>
      <w:r>
        <w:rPr>
          <w:rFonts w:ascii="Times New Roman" w:hAnsi="Times New Roman" w:eastAsia="仿宋" w:cs="Times New Roman"/>
          <w:b/>
          <w:bCs/>
          <w:sz w:val="28"/>
          <w:szCs w:val="28"/>
          <w:highlight w:val="none"/>
        </w:rPr>
        <w:t xml:space="preserve">）采购标的需满足的服务标准、期限、效率等要求</w:t>
      </w:r>
      <w:r/>
    </w:p>
    <w:p>
      <w:pPr>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color w:val="auto"/>
          <w:sz w:val="24"/>
          <w:szCs w:val="24"/>
          <w:highlight w:val="none"/>
          <w:lang w:eastAsia="zh-CN"/>
        </w:rPr>
        <w:t xml:space="preserve">1.供应商</w:t>
      </w:r>
      <w:r>
        <w:rPr>
          <w:rFonts w:ascii="Times New Roman" w:hAnsi="Times New Roman" w:eastAsia="仿宋" w:cs="Times New Roman"/>
          <w:color w:val="auto"/>
          <w:sz w:val="24"/>
          <w:szCs w:val="24"/>
          <w:highlight w:val="none"/>
        </w:rPr>
        <w:t xml:space="preserve">应保证货物是全新、未使用过的原厂合格产品，并完全</w:t>
      </w:r>
      <w:r>
        <w:rPr>
          <w:rFonts w:ascii="Times New Roman" w:hAnsi="Times New Roman" w:eastAsia="仿宋" w:cs="Times New Roman"/>
          <w:sz w:val="24"/>
          <w:szCs w:val="24"/>
          <w:highlight w:val="none"/>
        </w:rPr>
        <w:t xml:space="preserve">符合</w:t>
      </w:r>
      <w:r>
        <w:rPr>
          <w:rFonts w:hint="eastAsia" w:ascii="Times New Roman" w:hAnsi="Times New Roman" w:eastAsia="仿宋" w:cs="Times New Roman"/>
          <w:sz w:val="24"/>
          <w:szCs w:val="24"/>
          <w:highlight w:val="none"/>
          <w:lang w:eastAsia="zh-CN"/>
        </w:rPr>
        <w:t xml:space="preserve">响应文件</w:t>
      </w:r>
      <w:r>
        <w:rPr>
          <w:rFonts w:ascii="Times New Roman" w:hAnsi="Times New Roman" w:eastAsia="仿宋" w:cs="Times New Roman"/>
          <w:sz w:val="24"/>
          <w:szCs w:val="24"/>
          <w:highlight w:val="none"/>
        </w:rPr>
        <w:t xml:space="preserve">的质量、规格和参数的要求。</w:t>
      </w:r>
      <w:r/>
    </w:p>
    <w:p>
      <w:pPr>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2.供应商</w:t>
      </w:r>
      <w:r>
        <w:rPr>
          <w:rFonts w:ascii="Times New Roman" w:hAnsi="Times New Roman" w:eastAsia="仿宋" w:cs="Times New Roman"/>
          <w:sz w:val="24"/>
          <w:szCs w:val="24"/>
          <w:highlight w:val="none"/>
        </w:rPr>
        <w:t xml:space="preserve">应保证其货物在正确安装、正常使用下，在其使用寿命期内应具有满意的性能。</w:t>
      </w:r>
      <w:r/>
    </w:p>
    <w:p>
      <w:pPr>
        <w:keepLines w:val="0"/>
        <w:keepNext w:val="0"/>
        <w:pageBreakBefore w:val="0"/>
        <w:spacing w:after="62" w:line="440" w:lineRule="exact"/>
        <w:widowControl w:val="off"/>
        <w:rPr>
          <w:rFonts w:ascii="Times New Roman" w:hAnsi="Times New Roman" w:eastAsia="仿宋" w:cs="Times New Roman"/>
          <w:sz w:val="28"/>
          <w:szCs w:val="28"/>
          <w:highlight w:val="none"/>
        </w:rPr>
      </w:pPr>
      <w:r>
        <w:rPr>
          <w:rFonts w:ascii="Times New Roman" w:hAnsi="Times New Roman" w:eastAsia="仿宋" w:cs="Times New Roman"/>
          <w:b/>
          <w:bCs/>
          <w:sz w:val="28"/>
          <w:szCs w:val="28"/>
          <w:highlight w:val="none"/>
        </w:rPr>
        <w:t xml:space="preserve">（</w:t>
      </w:r>
      <w:r>
        <w:rPr>
          <w:rFonts w:hint="eastAsia" w:eastAsia="仿宋" w:cs="Times New Roman"/>
          <w:b/>
          <w:bCs/>
          <w:sz w:val="28"/>
          <w:szCs w:val="28"/>
          <w:highlight w:val="none"/>
          <w:lang w:val="en-US" w:eastAsia="zh-CN"/>
        </w:rPr>
        <w:t xml:space="preserve">五</w:t>
      </w:r>
      <w:r>
        <w:rPr>
          <w:rFonts w:ascii="Times New Roman" w:hAnsi="Times New Roman" w:eastAsia="仿宋" w:cs="Times New Roman"/>
          <w:b/>
          <w:bCs/>
          <w:sz w:val="28"/>
          <w:szCs w:val="28"/>
          <w:highlight w:val="none"/>
        </w:rPr>
        <w:t xml:space="preserve">）采购标的验收标准</w:t>
      </w:r>
      <w:r>
        <w:rPr>
          <w:rFonts w:ascii="Times New Roman" w:hAnsi="Times New Roman" w:eastAsia="仿宋" w:cs="Times New Roman"/>
          <w:sz w:val="28"/>
          <w:szCs w:val="28"/>
          <w:highlight w:val="none"/>
        </w:rPr>
        <w:tab/>
      </w:r>
      <w:r/>
    </w:p>
    <w:p>
      <w:pPr>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1.</w:t>
      </w:r>
      <w:r>
        <w:rPr>
          <w:rFonts w:ascii="Times New Roman" w:hAnsi="Times New Roman" w:eastAsia="仿宋" w:cs="Times New Roman"/>
          <w:sz w:val="24"/>
          <w:szCs w:val="24"/>
          <w:highlight w:val="none"/>
        </w:rPr>
        <w:t xml:space="preserve">在接到供应商以书面形式提出验收申请后，</w:t>
      </w:r>
      <w:r>
        <w:rPr>
          <w:rFonts w:hint="eastAsia" w:ascii="Times New Roman" w:hAnsi="Times New Roman" w:eastAsia="仿宋" w:cs="Times New Roman"/>
          <w:sz w:val="24"/>
          <w:szCs w:val="24"/>
          <w:highlight w:val="none"/>
          <w:lang w:val="en-US" w:eastAsia="zh-CN"/>
        </w:rPr>
        <w:t xml:space="preserve">学校</w:t>
      </w:r>
      <w:r>
        <w:rPr>
          <w:rFonts w:ascii="Times New Roman" w:hAnsi="Times New Roman" w:eastAsia="仿宋" w:cs="Times New Roman"/>
          <w:sz w:val="24"/>
          <w:szCs w:val="24"/>
          <w:highlight w:val="none"/>
        </w:rPr>
        <w:t xml:space="preserve">在</w:t>
      </w:r>
      <w:r>
        <w:rPr>
          <w:rFonts w:hint="eastAsia" w:eastAsia="仿宋" w:cs="Times New Roman"/>
          <w:sz w:val="24"/>
          <w:szCs w:val="24"/>
          <w:highlight w:val="none"/>
          <w:lang w:val="en-US" w:eastAsia="zh-CN"/>
        </w:rPr>
        <w:t xml:space="preserve">3</w:t>
      </w:r>
      <w:r>
        <w:rPr>
          <w:rFonts w:ascii="Times New Roman" w:hAnsi="Times New Roman" w:eastAsia="仿宋" w:cs="Times New Roman"/>
          <w:sz w:val="24"/>
          <w:szCs w:val="24"/>
          <w:highlight w:val="none"/>
        </w:rPr>
        <w:t xml:space="preserve">个工作日内及时组织相关专业技术人员，按国家制造和安装的标准要求执行，必要时</w:t>
      </w:r>
      <w:r>
        <w:rPr>
          <w:rFonts w:hint="eastAsia" w:ascii="Times New Roman" w:hAnsi="Times New Roman" w:eastAsia="仿宋" w:cs="Times New Roman"/>
          <w:sz w:val="24"/>
          <w:szCs w:val="24"/>
          <w:highlight w:val="none"/>
          <w:lang w:eastAsia="zh-CN"/>
        </w:rPr>
        <w:t xml:space="preserve">邀请</w:t>
      </w:r>
      <w:r>
        <w:rPr>
          <w:rFonts w:ascii="Times New Roman" w:hAnsi="Times New Roman" w:eastAsia="仿宋" w:cs="Times New Roman"/>
          <w:sz w:val="24"/>
          <w:szCs w:val="24"/>
          <w:highlight w:val="none"/>
        </w:rPr>
        <w:t xml:space="preserve">第三方质检等部门共同参与验收，并出具验收报告，作为支付货款的依据。</w:t>
      </w:r>
      <w:r/>
    </w:p>
    <w:p>
      <w:pPr>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2.</w:t>
      </w:r>
      <w:r>
        <w:rPr>
          <w:rFonts w:ascii="Times New Roman" w:hAnsi="Times New Roman" w:eastAsia="仿宋" w:cs="Times New Roman"/>
          <w:sz w:val="24"/>
          <w:szCs w:val="24"/>
          <w:highlight w:val="none"/>
        </w:rPr>
        <w:t xml:space="preserve">所供产品交付使用时，供应商必须向需方提供产品说明书、质量保证书、保修卡、合格证等必须具备的相关资料和必备的附件。</w:t>
      </w:r>
      <w:r/>
    </w:p>
    <w:p>
      <w:pPr>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3.成交供应商</w:t>
      </w:r>
      <w:r>
        <w:rPr>
          <w:rFonts w:ascii="Times New Roman" w:hAnsi="Times New Roman" w:eastAsia="仿宋" w:cs="Times New Roman"/>
          <w:sz w:val="24"/>
          <w:szCs w:val="24"/>
          <w:highlight w:val="none"/>
        </w:rPr>
        <w:t xml:space="preserve">必须负责所采购产品的运输，并派有经验的技术人员到现场进行卸货、安装，经调试、检测合格后交付使用，其费用由</w:t>
      </w:r>
      <w:r>
        <w:rPr>
          <w:rFonts w:hint="eastAsia" w:ascii="Times New Roman" w:hAnsi="Times New Roman" w:eastAsia="仿宋" w:cs="Times New Roman"/>
          <w:sz w:val="24"/>
          <w:szCs w:val="24"/>
          <w:highlight w:val="none"/>
          <w:lang w:eastAsia="zh-CN"/>
        </w:rPr>
        <w:t xml:space="preserve">成交供应商</w:t>
      </w:r>
      <w:r>
        <w:rPr>
          <w:rFonts w:ascii="Times New Roman" w:hAnsi="Times New Roman" w:eastAsia="仿宋" w:cs="Times New Roman"/>
          <w:sz w:val="24"/>
          <w:szCs w:val="24"/>
          <w:highlight w:val="none"/>
        </w:rPr>
        <w:t xml:space="preserve">承担，包含在报价中。 </w:t>
      </w:r>
      <w:r/>
    </w:p>
    <w:p>
      <w:pPr>
        <w:keepLines w:val="0"/>
        <w:keepNext w:val="0"/>
        <w:pageBreakBefore w:val="0"/>
        <w:spacing w:after="62" w:line="440" w:lineRule="exact"/>
        <w:widowControl w:val="off"/>
        <w:rPr>
          <w:rFonts w:ascii="Times New Roman" w:hAnsi="Times New Roman" w:eastAsia="仿宋" w:cs="Times New Roman"/>
          <w:b/>
          <w:sz w:val="24"/>
          <w:szCs w:val="24"/>
          <w:highlight w:val="none"/>
        </w:rPr>
      </w:pPr>
      <w:r>
        <w:rPr>
          <w:rFonts w:hint="eastAsia" w:ascii="Times New Roman" w:hAnsi="Times New Roman" w:eastAsia="仿宋" w:cs="Times New Roman"/>
          <w:sz w:val="24"/>
          <w:szCs w:val="24"/>
          <w:highlight w:val="none"/>
          <w:lang w:eastAsia="zh-CN"/>
        </w:rPr>
        <w:t xml:space="preserve">4.</w:t>
      </w:r>
      <w:r>
        <w:rPr>
          <w:rFonts w:ascii="Times New Roman" w:hAnsi="Times New Roman" w:eastAsia="仿宋" w:cs="Times New Roman"/>
          <w:sz w:val="24"/>
          <w:szCs w:val="24"/>
          <w:highlight w:val="none"/>
        </w:rPr>
        <w:t xml:space="preserve">不锈钢材质焊接拼缝处应无明显缝隙，无虚焊，表面需打磨抛光处理。</w:t>
      </w:r>
      <w:r/>
    </w:p>
    <w:p>
      <w:pPr>
        <w:keepLines w:val="0"/>
        <w:keepNext w:val="0"/>
        <w:pageBreakBefore w:val="0"/>
        <w:spacing w:after="62" w:line="440" w:lineRule="exact"/>
        <w:widowControl w:val="off"/>
        <w:rPr>
          <w:rFonts w:hint="eastAsia" w:ascii="宋体" w:hAnsi="宋体" w:eastAsia="宋体" w:cs="Times New Roman"/>
          <w:b/>
          <w:sz w:val="28"/>
          <w:szCs w:val="20"/>
          <w:highlight w:val="none"/>
        </w:rPr>
      </w:pPr>
      <w:r>
        <w:rPr>
          <w:rFonts w:hint="eastAsia" w:ascii="宋体" w:hAnsi="宋体" w:cs="Times New Roman"/>
          <w:b/>
          <w:sz w:val="28"/>
          <w:szCs w:val="20"/>
          <w:highlight w:val="none"/>
          <w:lang w:val="en-US" w:eastAsia="zh-CN" w:bidi="ar-SA"/>
        </w:rPr>
        <w:t xml:space="preserve">三、</w:t>
      </w:r>
      <w:r>
        <w:rPr>
          <w:rFonts w:hint="eastAsia" w:ascii="宋体" w:hAnsi="宋体" w:eastAsia="宋体" w:cs="Times New Roman"/>
          <w:b/>
          <w:sz w:val="28"/>
          <w:szCs w:val="20"/>
          <w:highlight w:val="none"/>
          <w:lang w:val="en-US" w:eastAsia="zh-CN" w:bidi="ar-SA"/>
        </w:rPr>
        <w:t xml:space="preserve">商务要求（取得采购标的的时间、地点、财务和服务要求，包括交付的时间和地点，付款条件，包装和运输，售后服务，保险等。）</w:t>
      </w:r>
      <w:r/>
    </w:p>
    <w:p>
      <w:pPr>
        <w:spacing w:after="62" w:line="460" w:lineRule="exact"/>
        <w:rPr>
          <w:rFonts w:hint="default" w:ascii="Times New Roman" w:hAnsi="Times New Roman" w:eastAsia="仿宋" w:cs="Times New Roman"/>
          <w:b/>
          <w:sz w:val="28"/>
          <w:szCs w:val="28"/>
          <w:highlight w:val="none"/>
          <w:lang w:val="en-US" w:eastAsia="zh-CN"/>
        </w:rPr>
      </w:pPr>
      <w:r>
        <w:rPr>
          <w:rFonts w:hint="eastAsia" w:eastAsia="仿宋" w:cs="Times New Roman"/>
          <w:b/>
          <w:sz w:val="28"/>
          <w:szCs w:val="28"/>
          <w:highlight w:val="none"/>
          <w:lang w:val="en-US" w:eastAsia="zh-CN"/>
        </w:rPr>
        <w:t xml:space="preserve">1.</w:t>
      </w:r>
      <w:r>
        <w:rPr>
          <w:rFonts w:hint="eastAsia" w:ascii="Times New Roman" w:hAnsi="Times New Roman" w:eastAsia="仿宋" w:cs="Times New Roman"/>
          <w:b/>
          <w:sz w:val="28"/>
          <w:szCs w:val="28"/>
          <w:highlight w:val="none"/>
        </w:rPr>
        <w:t xml:space="preserve">交付</w:t>
      </w:r>
      <w:r>
        <w:rPr>
          <w:rFonts w:ascii="Times New Roman" w:hAnsi="Times New Roman" w:eastAsia="仿宋" w:cs="Times New Roman"/>
          <w:b/>
          <w:sz w:val="28"/>
          <w:szCs w:val="28"/>
          <w:highlight w:val="none"/>
        </w:rPr>
        <w:t xml:space="preserve">的时间和地点</w:t>
      </w:r>
      <w:r/>
    </w:p>
    <w:p>
      <w:pPr>
        <w:spacing w:after="62" w:line="460" w:lineRule="exact"/>
        <w:rPr>
          <w:rFonts w:hint="default" w:ascii="Times New Roman" w:hAnsi="Times New Roman" w:eastAsia="仿宋" w:cs="Times New Roman"/>
          <w:sz w:val="24"/>
          <w:szCs w:val="24"/>
          <w:highlight w:val="none"/>
          <w:lang w:val="en-US" w:eastAsia="zh-CN"/>
        </w:rPr>
      </w:pPr>
      <w:r>
        <w:rPr>
          <w:rFonts w:hint="eastAsia" w:ascii="仿宋_GB2312" w:eastAsia="仿宋_GB2312"/>
          <w:color w:val="000000" w:themeColor="text1"/>
          <w:sz w:val="24"/>
          <w:szCs w:val="24"/>
          <w:lang w:val="en-US" w:eastAsia="zh-CN"/>
          <w14:textFill>
            <w14:solidFill>
              <w14:schemeClr w14:val="tx1"/>
            </w14:solidFill>
          </w14:textFill>
        </w:rPr>
        <w:t xml:space="preserve">（1）</w:t>
      </w:r>
      <w:r>
        <w:rPr>
          <w:rFonts w:hint="eastAsia" w:ascii="仿宋_GB2312" w:eastAsia="仿宋_GB2312"/>
          <w:color w:val="000000" w:themeColor="text1"/>
          <w:sz w:val="24"/>
          <w:szCs w:val="24"/>
          <w14:textFill>
            <w14:solidFill>
              <w14:schemeClr w14:val="tx1"/>
            </w14:solidFill>
          </w14:textFill>
        </w:rPr>
        <w:t xml:space="preserve">实施时间：</w:t>
      </w:r>
      <w:r>
        <w:rPr>
          <w:rFonts w:ascii="Times New Roman" w:hAnsi="Times New Roman" w:eastAsia="仿宋" w:cs="Times New Roman"/>
          <w:color w:val="auto"/>
          <w:sz w:val="24"/>
          <w:szCs w:val="24"/>
          <w:highlight w:val="none"/>
        </w:rPr>
        <w:t xml:space="preserve">签订合同后</w:t>
      </w:r>
      <w:r>
        <w:rPr>
          <w:rFonts w:hint="eastAsia" w:eastAsia="仿宋" w:cs="Times New Roman"/>
          <w:b/>
          <w:bCs/>
          <w:color w:val="auto"/>
          <w:sz w:val="24"/>
          <w:szCs w:val="24"/>
          <w:highlight w:val="none"/>
          <w:lang w:val="en-US" w:eastAsia="zh-CN"/>
        </w:rPr>
        <w:t xml:space="preserve">15</w:t>
      </w:r>
      <w:r>
        <w:rPr>
          <w:rFonts w:ascii="Times New Roman" w:hAnsi="Times New Roman" w:eastAsia="仿宋" w:cs="Times New Roman"/>
          <w:b/>
          <w:bCs/>
          <w:color w:val="auto"/>
          <w:sz w:val="24"/>
          <w:szCs w:val="24"/>
          <w:highlight w:val="none"/>
        </w:rPr>
        <w:t xml:space="preserve">天</w:t>
      </w:r>
      <w:r>
        <w:rPr>
          <w:rFonts w:ascii="Times New Roman" w:hAnsi="Times New Roman" w:eastAsia="仿宋" w:cs="Times New Roman"/>
          <w:color w:val="auto"/>
          <w:sz w:val="24"/>
          <w:szCs w:val="24"/>
          <w:highlight w:val="none"/>
        </w:rPr>
        <w:t xml:space="preserve">内完成供货安装调试，</w:t>
      </w:r>
      <w:r>
        <w:rPr>
          <w:rFonts w:hint="eastAsia" w:ascii="Times New Roman" w:hAnsi="Times New Roman" w:eastAsia="仿宋" w:cs="Times New Roman"/>
          <w:color w:val="auto"/>
          <w:sz w:val="24"/>
          <w:szCs w:val="24"/>
          <w:highlight w:val="none"/>
          <w:lang w:val="en-US" w:eastAsia="zh-CN"/>
        </w:rPr>
        <w:t xml:space="preserve">学校组织验收。</w:t>
      </w:r>
      <w:r/>
    </w:p>
    <w:p>
      <w:pPr>
        <w:keepLines w:val="0"/>
        <w:keepNext w:val="0"/>
        <w:pageBreakBefore w:val="0"/>
        <w:spacing w:after="62" w:line="440" w:lineRule="exact"/>
        <w:widowControl w:val="off"/>
        <w:rPr>
          <w:rFonts w:ascii="Times New Roman" w:hAnsi="Times New Roman" w:eastAsia="仿宋" w:cs="Times New Roman"/>
          <w:color w:val="auto"/>
          <w:sz w:val="24"/>
          <w:szCs w:val="24"/>
          <w:highlight w:val="none"/>
        </w:rPr>
      </w:pPr>
      <w:r>
        <w:rPr>
          <w:rFonts w:hint="eastAsia" w:ascii="仿宋_GB2312" w:eastAsia="仿宋_GB2312"/>
          <w:color w:val="000000" w:themeColor="text1"/>
          <w:sz w:val="24"/>
          <w:szCs w:val="24"/>
          <w:lang w:val="en-US" w:eastAsia="zh-CN"/>
          <w14:textFill>
            <w14:solidFill>
              <w14:schemeClr w14:val="tx1"/>
            </w14:solidFill>
          </w14:textFill>
        </w:rPr>
        <w:t xml:space="preserve">（2）</w:t>
      </w:r>
      <w:r>
        <w:rPr>
          <w:rFonts w:hint="eastAsia" w:ascii="仿宋_GB2312" w:eastAsia="仿宋_GB2312"/>
          <w:color w:val="000000" w:themeColor="text1"/>
          <w:sz w:val="24"/>
          <w:szCs w:val="24"/>
          <w14:textFill>
            <w14:solidFill>
              <w14:schemeClr w14:val="tx1"/>
            </w14:solidFill>
          </w14:textFill>
        </w:rPr>
        <w:t xml:space="preserve">交付地点：</w:t>
      </w:r>
      <w:r>
        <w:rPr>
          <w:rFonts w:hint="eastAsia" w:eastAsia="仿宋" w:cs="Times New Roman"/>
          <w:color w:val="auto"/>
          <w:sz w:val="24"/>
          <w:szCs w:val="24"/>
          <w:highlight w:val="none"/>
          <w:lang w:val="en-US" w:eastAsia="zh-CN"/>
        </w:rPr>
        <w:t xml:space="preserve">江苏省南通中学附属实验学校食堂</w:t>
      </w:r>
      <w:r>
        <w:rPr>
          <w:rFonts w:hint="eastAsia" w:ascii="Times New Roman" w:hAnsi="Times New Roman" w:eastAsia="仿宋" w:cs="Times New Roman"/>
          <w:color w:val="auto"/>
          <w:sz w:val="24"/>
          <w:szCs w:val="24"/>
          <w:highlight w:val="none"/>
          <w:lang w:val="en-US" w:eastAsia="zh-CN"/>
        </w:rPr>
        <w:t xml:space="preserve">指定位置</w:t>
      </w:r>
      <w:r>
        <w:rPr>
          <w:rFonts w:ascii="Times New Roman" w:hAnsi="Times New Roman" w:eastAsia="仿宋" w:cs="Times New Roman"/>
          <w:color w:val="auto"/>
          <w:sz w:val="24"/>
          <w:szCs w:val="24"/>
          <w:highlight w:val="none"/>
        </w:rPr>
        <w:t xml:space="preserve">。</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8"/>
          <w:szCs w:val="28"/>
          <w14:textFill>
            <w14:solidFill>
              <w14:schemeClr w14:val="tx1"/>
            </w14:solidFill>
          </w14:textFill>
        </w:rPr>
      </w:pP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2.</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质保</w:t>
      </w: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及</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售后服务要求</w:t>
      </w:r>
      <w:r/>
    </w:p>
    <w:p>
      <w:pPr>
        <w:keepLines w:val="0"/>
        <w:keepNext w:val="0"/>
        <w:pageBreakBefore w:val="0"/>
        <w:spacing w:line="440" w:lineRule="exact"/>
        <w:widowControl w:val="off"/>
        <w:rPr>
          <w:rFonts w:hint="eastAsia" w:ascii="仿宋_GB2312" w:hAnsi="Times New Roman" w:eastAsia="仿宋_GB2312" w:cs="Times New Roman"/>
          <w:color w:val="000000" w:themeColor="text1"/>
          <w:sz w:val="24"/>
          <w:szCs w:val="24"/>
          <w:highlight w:val="none"/>
          <w14:textFill>
            <w14:solidFill>
              <w14:schemeClr w14:val="tx1"/>
            </w14:solidFill>
          </w14:textFill>
        </w:rPr>
      </w:pPr>
      <w:r>
        <w:rPr>
          <w:rFonts w:hint="eastAsia" w:ascii="Times New Roman" w:hAnsi="Times New Roman" w:eastAsia="仿宋" w:cs="Times New Roman"/>
          <w:b w:val="0"/>
          <w:bCs/>
          <w:sz w:val="24"/>
          <w:szCs w:val="24"/>
          <w:highlight w:val="none"/>
          <w:lang w:val="en-US" w:eastAsia="zh-CN"/>
        </w:rPr>
        <w:t xml:space="preserve">本项目</w:t>
      </w:r>
      <w:r>
        <w:rPr>
          <w:rFonts w:ascii="Times New Roman" w:hAnsi="Times New Roman" w:eastAsia="仿宋" w:cs="Times New Roman"/>
          <w:b/>
          <w:sz w:val="24"/>
          <w:szCs w:val="24"/>
          <w:highlight w:val="none"/>
        </w:rPr>
        <w:t xml:space="preserve">质保三年</w:t>
      </w:r>
      <w:r>
        <w:rPr>
          <w:rFonts w:hint="eastAsia" w:ascii="仿宋_GB2312" w:hAnsi="Times New Roman" w:eastAsia="仿宋_GB2312" w:cs="Times New Roman"/>
          <w:color w:val="000000" w:themeColor="text1"/>
          <w:sz w:val="24"/>
          <w:szCs w:val="24"/>
          <w:highlight w:val="none"/>
          <w14:textFill>
            <w14:solidFill>
              <w14:schemeClr w14:val="tx1"/>
            </w14:solidFill>
          </w14:textFill>
        </w:rPr>
        <w:t xml:space="preserve">（以合同约定期限为准），时间自验收合格之日起算；</w:t>
      </w:r>
      <w:r/>
    </w:p>
    <w:p>
      <w:pPr>
        <w:keepLines w:val="0"/>
        <w:keepNext w:val="0"/>
        <w:pageBreakBefore w:val="0"/>
        <w:spacing w:line="440" w:lineRule="exact"/>
        <w:widowControl w:val="off"/>
        <w:rPr>
          <w:rFonts w:hint="eastAsia" w:ascii="仿宋_GB2312" w:hAnsi="Times New Roman" w:eastAsia="仿宋_GB2312" w:cs="Times New Roman"/>
          <w:color w:val="000000" w:themeColor="text1"/>
          <w:sz w:val="24"/>
          <w:szCs w:val="24"/>
          <w:highlight w:val="none"/>
          <w14:textFill>
            <w14:solidFill>
              <w14:schemeClr w14:val="tx1"/>
            </w14:solidFill>
          </w14:textFill>
        </w:rPr>
      </w:pPr>
      <w:r>
        <w:rPr>
          <w:rFonts w:hint="eastAsia" w:ascii="仿宋_GB2312" w:hAnsi="Times New Roman" w:eastAsia="仿宋_GB2312" w:cs="Times New Roman"/>
          <w:color w:val="000000" w:themeColor="text1"/>
          <w:sz w:val="24"/>
          <w:szCs w:val="24"/>
          <w:highlight w:val="none"/>
          <w14:textFill>
            <w14:solidFill>
              <w14:schemeClr w14:val="tx1"/>
            </w14:solidFill>
          </w14:textFill>
        </w:rPr>
        <w:t xml:space="preserve">（1）在保修期内，如有损坏或质量不合格者，</w:t>
      </w:r>
      <w:r>
        <w:rPr>
          <w:rFonts w:hint="eastAsia" w:ascii="仿宋_GB2312" w:hAnsi="Times New Roman" w:eastAsia="仿宋_GB2312" w:cs="Times New Roman"/>
          <w:color w:val="000000" w:themeColor="text1"/>
          <w:sz w:val="24"/>
          <w:szCs w:val="24"/>
          <w:highlight w:val="none"/>
          <w:lang w:eastAsia="zh-CN"/>
          <w14:textFill>
            <w14:solidFill>
              <w14:schemeClr w14:val="tx1"/>
            </w14:solidFill>
          </w14:textFill>
        </w:rPr>
        <w:t xml:space="preserve">成交供应商</w:t>
      </w:r>
      <w:r>
        <w:rPr>
          <w:rFonts w:hint="eastAsia" w:ascii="仿宋_GB2312" w:hAnsi="Times New Roman" w:eastAsia="仿宋_GB2312" w:cs="Times New Roman"/>
          <w:color w:val="000000" w:themeColor="text1"/>
          <w:sz w:val="24"/>
          <w:szCs w:val="24"/>
          <w:highlight w:val="none"/>
          <w14:textFill>
            <w14:solidFill>
              <w14:schemeClr w14:val="tx1"/>
            </w14:solidFill>
          </w14:textFill>
        </w:rPr>
        <w:t xml:space="preserve">应及时给予修复和更换，其修理和更换应免费。</w:t>
      </w:r>
      <w:r/>
    </w:p>
    <w:p>
      <w:pPr>
        <w:keepLines w:val="0"/>
        <w:keepNext w:val="0"/>
        <w:pageBreakBefore w:val="0"/>
        <w:spacing w:line="440" w:lineRule="exact"/>
        <w:widowControl w:val="off"/>
        <w:rPr>
          <w:rFonts w:hint="eastAsia" w:ascii="仿宋_GB2312" w:hAnsi="Times New Roman" w:eastAsia="仿宋_GB2312" w:cs="Times New Roman"/>
          <w:color w:val="000000" w:themeColor="text1"/>
          <w:sz w:val="24"/>
          <w:szCs w:val="24"/>
          <w:highlight w:val="none"/>
          <w14:textFill>
            <w14:solidFill>
              <w14:schemeClr w14:val="tx1"/>
            </w14:solidFill>
          </w14:textFill>
        </w:rPr>
      </w:pPr>
      <w:r>
        <w:rPr>
          <w:rFonts w:hint="eastAsia" w:ascii="仿宋_GB2312" w:hAnsi="Times New Roman" w:eastAsia="仿宋_GB2312" w:cs="Times New Roman"/>
          <w:color w:val="000000" w:themeColor="text1"/>
          <w:sz w:val="24"/>
          <w:szCs w:val="24"/>
          <w:highlight w:val="none"/>
          <w14:textFill>
            <w14:solidFill>
              <w14:schemeClr w14:val="tx1"/>
            </w14:solidFill>
          </w14:textFill>
        </w:rPr>
        <w:t xml:space="preserve">（2）在保修期期满前一个月，</w:t>
      </w:r>
      <w:r>
        <w:rPr>
          <w:rFonts w:hint="eastAsia" w:ascii="仿宋_GB2312" w:hAnsi="Times New Roman" w:eastAsia="仿宋_GB2312" w:cs="Times New Roman"/>
          <w:color w:val="000000" w:themeColor="text1"/>
          <w:sz w:val="24"/>
          <w:szCs w:val="24"/>
          <w:highlight w:val="none"/>
          <w:lang w:eastAsia="zh-CN"/>
          <w14:textFill>
            <w14:solidFill>
              <w14:schemeClr w14:val="tx1"/>
            </w14:solidFill>
          </w14:textFill>
        </w:rPr>
        <w:t xml:space="preserve">成交供应商</w:t>
      </w:r>
      <w:r>
        <w:rPr>
          <w:rFonts w:hint="eastAsia" w:ascii="仿宋_GB2312" w:hAnsi="Times New Roman" w:eastAsia="仿宋_GB2312" w:cs="Times New Roman"/>
          <w:color w:val="000000" w:themeColor="text1"/>
          <w:sz w:val="24"/>
          <w:szCs w:val="24"/>
          <w:highlight w:val="none"/>
          <w14:textFill>
            <w14:solidFill>
              <w14:schemeClr w14:val="tx1"/>
            </w14:solidFill>
          </w14:textFill>
        </w:rPr>
        <w:t xml:space="preserve">必须指派专业人员上门检测设备，确保设备的指标符合验收标准，如有问题应作为保修内容给予免费处理。</w:t>
      </w:r>
      <w:r/>
    </w:p>
    <w:p>
      <w:pPr>
        <w:keepLines w:val="0"/>
        <w:keepNext w:val="0"/>
        <w:pageBreakBefore w:val="0"/>
        <w:spacing w:line="440" w:lineRule="exact"/>
        <w:widowControl w:val="off"/>
        <w:rPr>
          <w:rFonts w:hint="eastAsia" w:ascii="仿宋_GB2312" w:hAnsi="Times New Roman" w:eastAsia="仿宋_GB2312" w:cs="Times New Roman"/>
          <w:color w:val="000000" w:themeColor="text1"/>
          <w:sz w:val="24"/>
          <w:szCs w:val="24"/>
          <w:highlight w:val="none"/>
          <w14:textFill>
            <w14:solidFill>
              <w14:schemeClr w14:val="tx1"/>
            </w14:solidFill>
          </w14:textFill>
        </w:rPr>
      </w:pPr>
      <w:r>
        <w:rPr>
          <w:rFonts w:hint="eastAsia" w:ascii="仿宋_GB2312" w:hAnsi="Times New Roman" w:eastAsia="仿宋_GB2312" w:cs="Times New Roman"/>
          <w:color w:val="000000" w:themeColor="text1"/>
          <w:sz w:val="24"/>
          <w:szCs w:val="24"/>
          <w:highlight w:val="none"/>
          <w14:textFill>
            <w14:solidFill>
              <w14:schemeClr w14:val="tx1"/>
            </w14:solidFill>
          </w14:textFill>
        </w:rPr>
        <w:t xml:space="preserve">（3）在保修期外，</w:t>
      </w:r>
      <w:r>
        <w:rPr>
          <w:rFonts w:hint="eastAsia" w:ascii="仿宋_GB2312" w:hAnsi="Times New Roman" w:eastAsia="仿宋_GB2312" w:cs="Times New Roman"/>
          <w:color w:val="000000" w:themeColor="text1"/>
          <w:sz w:val="24"/>
          <w:szCs w:val="24"/>
          <w:highlight w:val="none"/>
          <w:lang w:eastAsia="zh-CN"/>
          <w14:textFill>
            <w14:solidFill>
              <w14:schemeClr w14:val="tx1"/>
            </w14:solidFill>
          </w14:textFill>
        </w:rPr>
        <w:t xml:space="preserve">成交供应商</w:t>
      </w:r>
      <w:r>
        <w:rPr>
          <w:rFonts w:hint="eastAsia" w:ascii="仿宋_GB2312" w:hAnsi="Times New Roman" w:eastAsia="仿宋_GB2312" w:cs="Times New Roman"/>
          <w:color w:val="000000" w:themeColor="text1"/>
          <w:sz w:val="24"/>
          <w:szCs w:val="24"/>
          <w:highlight w:val="none"/>
          <w14:textFill>
            <w14:solidFill>
              <w14:schemeClr w14:val="tx1"/>
            </w14:solidFill>
          </w14:textFill>
        </w:rPr>
        <w:t xml:space="preserve">为设备提供终身维修服务，维修问题出现时，按质保期内时限及要求提供维修服务，按市场最低价收取配件费。</w:t>
      </w:r>
      <w:r/>
    </w:p>
    <w:p>
      <w:pPr>
        <w:keepLines w:val="0"/>
        <w:keepNext w:val="0"/>
        <w:pageBreakBefore w:val="0"/>
        <w:spacing w:line="440" w:lineRule="exact"/>
        <w:widowControl w:val="off"/>
        <w:rPr>
          <w:rFonts w:ascii="仿宋_GB2312" w:eastAsia="仿宋_GB2312"/>
          <w:b/>
          <w:bCs/>
          <w:color w:val="000000" w:themeColor="text1"/>
          <w:sz w:val="24"/>
          <w:szCs w:val="24"/>
          <w14:textFill>
            <w14:solidFill>
              <w14:schemeClr w14:val="tx1"/>
            </w14:solidFill>
          </w14:textFill>
        </w:rPr>
      </w:pPr>
      <w:r>
        <w:rPr>
          <w:rFonts w:hint="eastAsia" w:ascii="仿宋_GB2312" w:eastAsia="仿宋_GB2312"/>
          <w:b/>
          <w:bCs/>
          <w:color w:val="000000" w:themeColor="text1"/>
          <w:sz w:val="24"/>
          <w:szCs w:val="24"/>
          <w:lang w:val="en-US" w:eastAsia="zh-CN"/>
          <w14:textFill>
            <w14:solidFill>
              <w14:schemeClr w14:val="tx1"/>
            </w14:solidFill>
          </w14:textFill>
        </w:rPr>
        <w:t xml:space="preserve">3</w:t>
      </w:r>
      <w:r>
        <w:rPr>
          <w:rFonts w:hint="eastAsia" w:ascii="仿宋_GB2312" w:eastAsia="仿宋_GB2312"/>
          <w:b/>
          <w:bCs/>
          <w:color w:val="000000" w:themeColor="text1"/>
          <w:sz w:val="24"/>
          <w:szCs w:val="24"/>
          <w14:textFill>
            <w14:solidFill>
              <w14:schemeClr w14:val="tx1"/>
            </w14:solidFill>
          </w14:textFill>
        </w:rPr>
        <w:t xml:space="preserve">.验收标准</w:t>
      </w:r>
      <w:r/>
    </w:p>
    <w:p>
      <w:pPr>
        <w:keepLines w:val="0"/>
        <w:keepNext w:val="0"/>
        <w:pageBreakBefore w:val="0"/>
        <w:spacing w:line="440" w:lineRule="exact"/>
        <w:widowControl w:val="off"/>
        <w:rPr>
          <w:rFonts w:ascii="仿宋_GB2312" w:eastAsia="仿宋_GB2312"/>
          <w:color w:val="000000" w:themeColor="text1"/>
          <w:sz w:val="24"/>
          <w:szCs w:val="24"/>
          <w:highlight w:val="none"/>
          <w14:textFill>
            <w14:solidFill>
              <w14:schemeClr w14:val="tx1"/>
            </w14:solidFill>
          </w14:textFill>
        </w:rPr>
      </w:pPr>
      <w:r>
        <w:rPr>
          <w:rFonts w:hint="eastAsia" w:ascii="仿宋_GB2312" w:eastAsia="仿宋_GB2312"/>
          <w:color w:val="000000" w:themeColor="text1"/>
          <w:sz w:val="24"/>
          <w:szCs w:val="24"/>
          <w:highlight w:val="none"/>
          <w14:textFill>
            <w14:solidFill>
              <w14:schemeClr w14:val="tx1"/>
            </w14:solidFill>
          </w14:textFill>
        </w:rPr>
        <w:t xml:space="preserve">（1）</w:t>
      </w:r>
      <w:r>
        <w:rPr>
          <w:rFonts w:hint="eastAsia" w:ascii="仿宋_GB2312" w:eastAsia="仿宋_GB2312"/>
          <w:color w:val="000000" w:themeColor="text1"/>
          <w:sz w:val="24"/>
          <w:szCs w:val="24"/>
          <w:highlight w:val="none"/>
          <w:lang w:eastAsia="zh-CN"/>
          <w14:textFill>
            <w14:solidFill>
              <w14:schemeClr w14:val="tx1"/>
            </w14:solidFill>
          </w14:textFill>
        </w:rPr>
        <w:t xml:space="preserve">询价文件</w:t>
      </w:r>
      <w:r>
        <w:rPr>
          <w:rFonts w:hint="eastAsia" w:ascii="仿宋_GB2312" w:eastAsia="仿宋_GB2312"/>
          <w:color w:val="000000" w:themeColor="text1"/>
          <w:sz w:val="24"/>
          <w:szCs w:val="24"/>
          <w:highlight w:val="none"/>
          <w14:textFill>
            <w14:solidFill>
              <w14:schemeClr w14:val="tx1"/>
            </w14:solidFill>
          </w14:textFill>
        </w:rPr>
        <w:t xml:space="preserve">技术规格书中明确的标准和技术要求；</w:t>
      </w:r>
      <w:r/>
    </w:p>
    <w:p>
      <w:pPr>
        <w:keepLines w:val="0"/>
        <w:keepNext w:val="0"/>
        <w:pageBreakBefore w:val="0"/>
        <w:spacing w:line="440" w:lineRule="exact"/>
        <w:widowControl w:val="off"/>
        <w:rPr>
          <w:rFonts w:ascii="仿宋_GB2312" w:eastAsia="仿宋_GB2312"/>
          <w:color w:val="000000" w:themeColor="text1"/>
          <w:sz w:val="24"/>
          <w:szCs w:val="24"/>
          <w:highlight w:val="none"/>
          <w14:textFill>
            <w14:solidFill>
              <w14:schemeClr w14:val="tx1"/>
            </w14:solidFill>
          </w14:textFill>
        </w:rPr>
      </w:pPr>
      <w:r>
        <w:rPr>
          <w:rFonts w:hint="eastAsia" w:ascii="仿宋_GB2312" w:eastAsia="仿宋_GB2312"/>
          <w:color w:val="000000" w:themeColor="text1"/>
          <w:sz w:val="24"/>
          <w:szCs w:val="24"/>
          <w:highlight w:val="none"/>
          <w14:textFill>
            <w14:solidFill>
              <w14:schemeClr w14:val="tx1"/>
            </w14:solidFill>
          </w14:textFill>
        </w:rPr>
        <w:t xml:space="preserve">（2）与合同货物有关的最新版本的中华人民共和国国家/国际标准和部颁标准；</w:t>
      </w:r>
      <w:r/>
    </w:p>
    <w:p>
      <w:pPr>
        <w:keepLines w:val="0"/>
        <w:keepNext w:val="0"/>
        <w:pageBreakBefore w:val="0"/>
        <w:spacing w:line="440" w:lineRule="exact"/>
        <w:widowControl w:val="off"/>
        <w:rPr>
          <w:rFonts w:ascii="仿宋_GB2312" w:eastAsia="仿宋_GB2312"/>
          <w:color w:val="000000" w:themeColor="text1"/>
          <w:sz w:val="24"/>
          <w:szCs w:val="24"/>
          <w:highlight w:val="none"/>
          <w14:textFill>
            <w14:solidFill>
              <w14:schemeClr w14:val="tx1"/>
            </w14:solidFill>
          </w14:textFill>
        </w:rPr>
      </w:pPr>
      <w:r>
        <w:rPr>
          <w:rFonts w:hint="eastAsia" w:ascii="仿宋_GB2312" w:eastAsia="仿宋_GB2312"/>
          <w:color w:val="000000" w:themeColor="text1"/>
          <w:sz w:val="24"/>
          <w:szCs w:val="24"/>
          <w:highlight w:val="none"/>
          <w14:textFill>
            <w14:solidFill>
              <w14:schemeClr w14:val="tx1"/>
            </w14:solidFill>
          </w14:textFill>
        </w:rPr>
        <w:t xml:space="preserve">（3）货物合格证书技术资料中的精度、质量要求；</w:t>
      </w:r>
      <w:r/>
    </w:p>
    <w:p>
      <w:pPr>
        <w:keepLines w:val="0"/>
        <w:keepNext w:val="0"/>
        <w:pageBreakBefore w:val="0"/>
        <w:spacing w:line="440" w:lineRule="exact"/>
        <w:widowControl w:val="off"/>
        <w:rPr>
          <w:rFonts w:ascii="仿宋_GB2312" w:eastAsia="仿宋_GB2312"/>
          <w:color w:val="000000" w:themeColor="text1"/>
          <w:sz w:val="24"/>
          <w:szCs w:val="24"/>
          <w:highlight w:val="none"/>
          <w14:textFill>
            <w14:solidFill>
              <w14:schemeClr w14:val="tx1"/>
            </w14:solidFill>
          </w14:textFill>
        </w:rPr>
      </w:pPr>
      <w:r>
        <w:rPr>
          <w:rFonts w:hint="eastAsia" w:ascii="仿宋_GB2312" w:eastAsia="仿宋_GB2312"/>
          <w:color w:val="000000" w:themeColor="text1"/>
          <w:sz w:val="24"/>
          <w:szCs w:val="24"/>
          <w:highlight w:val="none"/>
          <w14:textFill>
            <w14:solidFill>
              <w14:schemeClr w14:val="tx1"/>
            </w14:solidFill>
          </w14:textFill>
        </w:rPr>
        <w:t xml:space="preserve">（4）供应商在澄清响应文件时作出的承诺，经采购单位确认后，将作为对货物的验收依据之一；</w:t>
      </w:r>
      <w:r/>
    </w:p>
    <w:p>
      <w:pPr>
        <w:keepLines w:val="0"/>
        <w:keepNext w:val="0"/>
        <w:pageBreakBefore w:val="0"/>
        <w:spacing w:line="440" w:lineRule="exact"/>
        <w:widowControl w:val="off"/>
        <w:rPr>
          <w:rFonts w:ascii="仿宋_GB2312" w:eastAsia="仿宋_GB2312"/>
          <w:color w:val="000000" w:themeColor="text1"/>
          <w:sz w:val="24"/>
          <w:szCs w:val="24"/>
          <w:highlight w:val="none"/>
          <w14:textFill>
            <w14:solidFill>
              <w14:schemeClr w14:val="tx1"/>
            </w14:solidFill>
          </w14:textFill>
        </w:rPr>
      </w:pPr>
      <w:r>
        <w:rPr>
          <w:rFonts w:hint="eastAsia" w:ascii="仿宋_GB2312" w:eastAsia="仿宋_GB2312"/>
          <w:color w:val="000000" w:themeColor="text1"/>
          <w:sz w:val="24"/>
          <w:szCs w:val="24"/>
          <w:highlight w:val="none"/>
          <w14:textFill>
            <w14:solidFill>
              <w14:schemeClr w14:val="tx1"/>
            </w14:solidFill>
          </w14:textFill>
        </w:rPr>
        <w:t xml:space="preserve">（5）双方签订的合同技术附件所规定的条款。</w:t>
      </w:r>
      <w:r/>
    </w:p>
    <w:p>
      <w:pPr>
        <w:keepLines w:val="0"/>
        <w:keepNext w:val="0"/>
        <w:pageBreakBefore w:val="0"/>
        <w:spacing w:after="62" w:line="44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4.</w:t>
      </w:r>
      <w:r>
        <w:rPr>
          <w:rFonts w:ascii="Times New Roman" w:hAnsi="Times New Roman" w:eastAsia="仿宋" w:cs="Times New Roman"/>
          <w:b/>
          <w:sz w:val="28"/>
          <w:szCs w:val="28"/>
          <w:highlight w:val="none"/>
        </w:rPr>
        <w:t xml:space="preserve">付款方式</w:t>
      </w:r>
      <w:r/>
    </w:p>
    <w:p>
      <w:pPr>
        <w:keepLines w:val="0"/>
        <w:keepNext w:val="0"/>
        <w:pageBreakBefore w:val="0"/>
        <w:spacing w:line="440" w:lineRule="exact"/>
        <w:widowControl w:val="off"/>
        <w:rPr>
          <w:rFonts w:hint="eastAsia" w:ascii="仿宋_GB2312" w:eastAsia="仿宋_GB2312"/>
          <w:color w:val="000000" w:themeColor="text1"/>
          <w:sz w:val="24"/>
          <w:szCs w:val="24"/>
          <w:highlight w:val="none"/>
          <w:lang w:val="en-US" w:eastAsia="zh-CN"/>
          <w14:textFill>
            <w14:solidFill>
              <w14:schemeClr w14:val="tx1"/>
            </w14:solidFill>
          </w14:textFill>
        </w:rPr>
      </w:pPr>
      <w:r>
        <w:rPr>
          <w:rFonts w:hint="eastAsia" w:ascii="仿宋_GB2312" w:eastAsia="仿宋_GB2312"/>
          <w:color w:val="000000" w:themeColor="text1"/>
          <w:sz w:val="24"/>
          <w:szCs w:val="24"/>
          <w:highlight w:val="none"/>
          <w14:textFill>
            <w14:solidFill>
              <w14:schemeClr w14:val="tx1"/>
            </w14:solidFill>
          </w14:textFill>
        </w:rPr>
        <w:t xml:space="preserve">（1）</w:t>
      </w:r>
      <w:r>
        <w:rPr>
          <w:rFonts w:hint="eastAsia" w:ascii="仿宋_GB2312" w:eastAsia="仿宋_GB2312"/>
          <w:color w:val="000000" w:themeColor="text1"/>
          <w:sz w:val="24"/>
          <w:szCs w:val="24"/>
          <w:highlight w:val="none"/>
          <w:lang w:val="en-US" w:eastAsia="zh-CN"/>
          <w14:textFill>
            <w14:solidFill>
              <w14:schemeClr w14:val="tx1"/>
            </w14:solidFill>
          </w14:textFill>
        </w:rPr>
        <w:t xml:space="preserve">验收合格后付清合同总价。</w:t>
      </w:r>
      <w:r/>
    </w:p>
    <w:p>
      <w:pPr>
        <w:keepLines w:val="0"/>
        <w:keepNext w:val="0"/>
        <w:pageBreakBefore w:val="0"/>
        <w:spacing w:line="440" w:lineRule="exact"/>
        <w:widowControl w:val="off"/>
        <w:rPr>
          <w:rFonts w:hint="eastAsia" w:ascii="仿宋_GB2312" w:eastAsia="仿宋_GB2312"/>
          <w:color w:val="000000" w:themeColor="text1"/>
          <w:sz w:val="24"/>
          <w:szCs w:val="24"/>
          <w:highlight w:val="none"/>
          <w14:textFill>
            <w14:solidFill>
              <w14:schemeClr w14:val="tx1"/>
            </w14:solidFill>
          </w14:textFill>
        </w:rPr>
      </w:pPr>
      <w:r>
        <w:rPr>
          <w:rFonts w:hint="eastAsia" w:ascii="仿宋_GB2312" w:eastAsia="仿宋_GB2312"/>
          <w:color w:val="000000" w:themeColor="text1"/>
          <w:sz w:val="24"/>
          <w:szCs w:val="24"/>
          <w:highlight w:val="none"/>
          <w14:textFill>
            <w14:solidFill>
              <w14:schemeClr w14:val="tx1"/>
            </w14:solidFill>
          </w14:textFill>
        </w:rPr>
        <w:t xml:space="preserve">（2）在支付合同价款前，成交供应商应当先向学校开具等额合法有效的发票；学校收到发票后应在合同约定的付款期限内支付相应款项。因发票问题导致付款延迟的，成交供应商应积极配合更正</w:t>
      </w:r>
      <w:r>
        <w:rPr>
          <w:rFonts w:hint="eastAsia" w:ascii="仿宋_GB2312" w:eastAsia="仿宋_GB2312"/>
          <w:color w:val="000000" w:themeColor="text1"/>
          <w:sz w:val="24"/>
          <w:szCs w:val="24"/>
          <w:highlight w:val="none"/>
          <w:lang w:eastAsia="zh-CN"/>
          <w14:textFill>
            <w14:solidFill>
              <w14:schemeClr w14:val="tx1"/>
            </w14:solidFill>
          </w14:textFill>
        </w:rPr>
        <w:t xml:space="preserve">，因此造成的付款延迟，双方互不承担违约责任。</w:t>
      </w:r>
      <w:r/>
    </w:p>
    <w:p>
      <w:pPr>
        <w:spacing w:after="62" w:line="460" w:lineRule="exact"/>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  </w:t>
      </w:r>
      <w:r/>
    </w:p>
    <w:p>
      <w:pPr>
        <w:spacing w:after="62" w:line="460" w:lineRule="exact"/>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5.</w:t>
      </w:r>
      <w:r>
        <w:rPr>
          <w:rFonts w:ascii="Times New Roman" w:hAnsi="Times New Roman" w:eastAsia="仿宋" w:cs="Times New Roman"/>
          <w:b/>
          <w:sz w:val="28"/>
          <w:szCs w:val="28"/>
          <w:highlight w:val="none"/>
        </w:rPr>
        <w:t xml:space="preserve">履约保证金</w:t>
      </w:r>
      <w:r/>
    </w:p>
    <w:p>
      <w:pPr>
        <w:keepLines w:val="0"/>
        <w:keepNext w:val="0"/>
        <w:pageBreakBefore w:val="0"/>
        <w:spacing w:line="440" w:lineRule="exact"/>
        <w:widowControl w:val="off"/>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1.</w:t>
      </w:r>
      <w:r>
        <w:rPr>
          <w:rFonts w:hint="eastAsia" w:ascii="仿宋" w:hAnsi="仿宋" w:eastAsia="仿宋"/>
          <w:color w:val="000000"/>
          <w:sz w:val="24"/>
          <w:szCs w:val="24"/>
          <w:highlight w:val="none"/>
        </w:rPr>
        <w:t xml:space="preserve">本项目成交后的</w:t>
      </w:r>
      <w:r>
        <w:rPr>
          <w:rFonts w:hint="eastAsia" w:ascii="仿宋" w:hAnsi="仿宋" w:eastAsia="仿宋"/>
          <w:b/>
          <w:bCs/>
          <w:color w:val="000000"/>
          <w:sz w:val="24"/>
          <w:szCs w:val="24"/>
          <w:highlight w:val="none"/>
        </w:rPr>
        <w:t xml:space="preserve">履约保证金为项目成交价的10%</w:t>
      </w:r>
      <w:r>
        <w:rPr>
          <w:rFonts w:hint="eastAsia" w:ascii="仿宋" w:hAnsi="仿宋" w:eastAsia="仿宋"/>
          <w:color w:val="000000"/>
          <w:sz w:val="24"/>
          <w:szCs w:val="24"/>
          <w:highlight w:val="none"/>
        </w:rPr>
        <w:t xml:space="preserve">，成交供应商的履约保证金须在成交通知书发出之日起至合同签订前汇入采购人账户（应当以数字人民币、支票、汇票或者金融机构、担保机构出具的保函等形式提交），成交供应商凭成交通知书与采购人签订合同。由于</w:t>
      </w:r>
      <w:r>
        <w:rPr>
          <w:rFonts w:hint="eastAsia" w:ascii="仿宋" w:hAnsi="仿宋" w:eastAsia="仿宋"/>
          <w:color w:val="000000"/>
          <w:sz w:val="24"/>
          <w:szCs w:val="24"/>
          <w:highlight w:val="none"/>
          <w:lang w:eastAsia="zh-CN"/>
        </w:rPr>
        <w:t xml:space="preserve">成交供应商</w:t>
      </w:r>
      <w:r>
        <w:rPr>
          <w:rFonts w:hint="eastAsia" w:ascii="仿宋" w:hAnsi="仿宋" w:eastAsia="仿宋"/>
          <w:color w:val="000000"/>
          <w:sz w:val="24"/>
          <w:szCs w:val="24"/>
          <w:highlight w:val="none"/>
        </w:rPr>
        <w:t xml:space="preserve">原因造成超期未签订合同的，则视为自动放弃成交资格。</w:t>
      </w:r>
      <w:r/>
    </w:p>
    <w:p>
      <w:pPr>
        <w:keepLines w:val="0"/>
        <w:keepNext w:val="0"/>
        <w:pageBreakBefore w:val="0"/>
        <w:spacing w:line="440" w:lineRule="exact"/>
        <w:widowControl w:val="off"/>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2.</w:t>
      </w:r>
      <w:r>
        <w:rPr>
          <w:rFonts w:hint="eastAsia" w:ascii="仿宋" w:hAnsi="仿宋" w:eastAsia="仿宋"/>
          <w:color w:val="000000"/>
          <w:sz w:val="24"/>
          <w:szCs w:val="24"/>
          <w:highlight w:val="none"/>
        </w:rPr>
        <w:t xml:space="preserve">成交供应商全部</w:t>
      </w:r>
      <w:r>
        <w:rPr>
          <w:rFonts w:hint="eastAsia" w:ascii="仿宋" w:hAnsi="仿宋" w:eastAsia="仿宋"/>
          <w:color w:val="000000"/>
          <w:sz w:val="24"/>
          <w:szCs w:val="24"/>
          <w:highlight w:val="none"/>
          <w:lang w:eastAsia="zh-CN"/>
        </w:rPr>
        <w:t xml:space="preserve">履行合同</w:t>
      </w:r>
      <w:r>
        <w:rPr>
          <w:rFonts w:hint="eastAsia" w:ascii="仿宋" w:hAnsi="仿宋" w:eastAsia="仿宋"/>
          <w:color w:val="000000"/>
          <w:sz w:val="24"/>
          <w:szCs w:val="24"/>
          <w:highlight w:val="none"/>
        </w:rPr>
        <w:t xml:space="preserve">义务，经采购人验收合格无质量、进度等问题的，采购人在验收合格后一次性退还履约保证金，采购人若逾期退还履约保证金的，按照逾期部分的每日0.05%支付违约金；</w:t>
      </w:r>
      <w:r/>
    </w:p>
    <w:p>
      <w:pPr>
        <w:keepLines w:val="0"/>
        <w:keepNext w:val="0"/>
        <w:pageBreakBefore w:val="0"/>
        <w:spacing w:line="440" w:lineRule="exact"/>
        <w:widowControl w:val="off"/>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3.</w:t>
      </w:r>
      <w:r>
        <w:rPr>
          <w:rFonts w:hint="eastAsia" w:ascii="仿宋" w:hAnsi="仿宋" w:eastAsia="仿宋"/>
          <w:color w:val="000000"/>
          <w:sz w:val="24"/>
          <w:szCs w:val="24"/>
          <w:highlight w:val="none"/>
        </w:rPr>
        <w:t xml:space="preserve">发生以下情况的，履约保证金不予退还或部分退还：</w:t>
      </w:r>
      <w:r/>
    </w:p>
    <w:p>
      <w:pPr>
        <w:keepLines w:val="0"/>
        <w:keepNext w:val="0"/>
        <w:pageBreakBefore w:val="0"/>
        <w:spacing w:line="440" w:lineRule="exact"/>
        <w:widowControl w:val="off"/>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a.签订合同后，成交供应商不履行合同义务的，采购人有权全额扣除履约保证金，全额不予退还，同时采购人亦有权终止合同，</w:t>
      </w:r>
      <w:r>
        <w:rPr>
          <w:rFonts w:hint="eastAsia" w:ascii="仿宋" w:hAnsi="仿宋" w:eastAsia="仿宋"/>
          <w:color w:val="000000"/>
          <w:sz w:val="24"/>
          <w:szCs w:val="24"/>
          <w:highlight w:val="none"/>
          <w:lang w:eastAsia="zh-CN"/>
        </w:rPr>
        <w:t xml:space="preserve">成交供应商</w:t>
      </w:r>
      <w:r>
        <w:rPr>
          <w:rFonts w:hint="eastAsia" w:ascii="仿宋" w:hAnsi="仿宋" w:eastAsia="仿宋"/>
          <w:color w:val="000000"/>
          <w:sz w:val="24"/>
          <w:szCs w:val="24"/>
          <w:highlight w:val="none"/>
        </w:rPr>
        <w:t xml:space="preserve">还须承担相应的法律赔偿责任。</w:t>
      </w:r>
      <w:r/>
    </w:p>
    <w:p>
      <w:pPr>
        <w:keepLines w:val="0"/>
        <w:keepNext w:val="0"/>
        <w:pageBreakBefore w:val="0"/>
        <w:spacing w:line="440" w:lineRule="exact"/>
        <w:widowControl w:val="off"/>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b.成交供应商在履约过程中发生违约行为，给采购人造成损失的，采购人有权在成交供应商缴纳的履约保证金中予以扣款，以弥补采购人经济损失，不足的部分成交供应商另外补齐。</w:t>
      </w:r>
      <w:r/>
    </w:p>
    <w:p>
      <w:pPr>
        <w:jc w:val="left"/>
        <w:keepLines w:val="0"/>
        <w:keepNext w:val="0"/>
        <w:pageBreakBefore w:val="0"/>
        <w:spacing w:line="440" w:lineRule="exact"/>
        <w:widowControl w:val="off"/>
        <w:rPr>
          <w:rFonts w:ascii="仿宋" w:hAnsi="仿宋" w:eastAsia="仿宋"/>
          <w:b/>
          <w:bCs/>
          <w:color w:val="000000"/>
          <w:sz w:val="28"/>
          <w:szCs w:val="28"/>
          <w:highlight w:val="none"/>
        </w:rPr>
      </w:pPr>
      <w:r>
        <w:rPr>
          <w:rFonts w:hint="eastAsia" w:ascii="仿宋" w:hAnsi="仿宋" w:eastAsia="仿宋"/>
          <w:color w:val="000000"/>
          <w:sz w:val="24"/>
          <w:szCs w:val="24"/>
          <w:highlight w:val="none"/>
          <w:lang w:eastAsia="zh-CN"/>
        </w:rPr>
        <w:t xml:space="preserve">4.</w:t>
      </w:r>
      <w:r>
        <w:rPr>
          <w:rFonts w:hint="eastAsia" w:ascii="仿宋" w:hAnsi="仿宋" w:eastAsia="仿宋"/>
          <w:color w:val="000000"/>
          <w:sz w:val="24"/>
          <w:szCs w:val="24"/>
          <w:highlight w:val="none"/>
        </w:rPr>
        <w:t xml:space="preserve">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olor w:val="000000"/>
          <w:sz w:val="24"/>
          <w:szCs w:val="24"/>
          <w:highlight w:val="none"/>
          <w:lang w:eastAsia="zh-CN"/>
        </w:rPr>
        <w:t xml:space="preserve">可登录</w:t>
      </w:r>
      <w:r>
        <w:rPr>
          <w:rFonts w:hint="eastAsia" w:ascii="仿宋" w:hAnsi="仿宋" w:eastAsia="仿宋"/>
          <w:color w:val="000000"/>
          <w:sz w:val="24"/>
          <w:szCs w:val="24"/>
          <w:highlight w:val="none"/>
        </w:rPr>
        <w:t xml:space="preserve">江苏政府采购网“资料下载”栏目下载政府</w:t>
      </w:r>
      <w:r/>
    </w:p>
    <w:p>
      <w:pPr>
        <w:jc w:val="left"/>
        <w:spacing w:line="480" w:lineRule="exact"/>
        <w:rPr>
          <w:rFonts w:hint="eastAsia" w:ascii="宋体" w:hAnsi="宋体"/>
          <w:b/>
          <w:bCs/>
          <w:color w:val="000000" w:themeColor="text1"/>
          <w:sz w:val="28"/>
          <w:szCs w:val="28"/>
          <w:highlight w:val="none"/>
          <w14:textFill>
            <w14:solidFill>
              <w14:schemeClr w14:val="tx1"/>
            </w14:solidFill>
          </w14:textFill>
        </w:rPr>
      </w:pPr>
      <w:r>
        <w:rPr>
          <w:rFonts w:hint="eastAsia" w:ascii="仿宋" w:hAnsi="仿宋" w:eastAsia="仿宋"/>
          <w:color w:val="000000"/>
          <w:sz w:val="24"/>
          <w:szCs w:val="24"/>
          <w:highlight w:val="none"/>
        </w:rPr>
        <w:t xml:space="preserve">采购电子履约（保函）保险操作手册</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（网址：</w:t>
      </w:r>
      <w:r>
        <w:rPr>
          <w:rFonts w:hint="eastAsia" w:ascii="仿宋" w:hAnsi="仿宋" w:eastAsia="仿宋"/>
          <w:color w:val="000000"/>
          <w:sz w:val="24"/>
          <w:szCs w:val="24"/>
          <w:highlight w:val="none"/>
        </w:rPr>
        <w:fldChar w:fldCharType="begin"/>
      </w:r>
      <w:r>
        <w:rPr>
          <w:rFonts w:hint="eastAsia" w:ascii="仿宋" w:hAnsi="仿宋" w:eastAsia="仿宋"/>
          <w:color w:val="000000"/>
          <w:sz w:val="24"/>
          <w:szCs w:val="24"/>
          <w:highlight w:val="none"/>
        </w:rPr>
        <w:instrText xml:space="preserve"> HYPERLINK "http://www.ccgp-jiangsu.gov.cn/jisngsu/zlxz)。" </w:instrText>
      </w:r>
      <w:r>
        <w:rPr>
          <w:rFonts w:hint="eastAsia" w:ascii="仿宋" w:hAnsi="仿宋" w:eastAsia="仿宋"/>
          <w:color w:val="000000"/>
          <w:sz w:val="24"/>
          <w:szCs w:val="24"/>
          <w:highlight w:val="none"/>
        </w:rPr>
        <w:fldChar w:fldCharType="separate"/>
      </w:r>
      <w:r>
        <w:rPr>
          <w:rFonts w:hint="eastAsia" w:ascii="仿宋" w:hAnsi="仿宋" w:eastAsia="仿宋"/>
          <w:color w:val="000000"/>
          <w:sz w:val="24"/>
          <w:szCs w:val="24"/>
          <w:highlight w:val="none"/>
        </w:rPr>
        <w:t xml:space="preserve">www.ccgp-jiangsu.gov.cn/jisngsu/zlxz</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rPr>
        <w:fldChar w:fldCharType="end"/>
      </w:r>
      <w:r/>
    </w:p>
    <w:p>
      <w:pPr>
        <w:numPr>
          <w:ilvl w:val="0"/>
          <w:numId w:val="0"/>
        </w:numPr>
        <w:jc w:val="both"/>
        <w:keepLines w:val="0"/>
        <w:keepNext w:val="0"/>
        <w:pageBreakBefore w:val="0"/>
        <w:spacing w:after="0" w:line="480" w:lineRule="exact"/>
        <w:widowControl w:val="off"/>
        <w:rPr>
          <w:rFonts w:hint="eastAsia" w:ascii="宋体" w:hAnsi="宋体" w:eastAsia="宋体" w:cs="Times New Roman"/>
          <w:b/>
          <w:sz w:val="28"/>
          <w:szCs w:val="20"/>
          <w:highlight w:val="none"/>
          <w:lang w:val="en-US" w:eastAsia="zh-CN" w:bidi="ar-SA"/>
        </w:rPr>
        <w:outlineLvl w:val="1"/>
      </w:pPr>
      <w:r>
        <w:rPr>
          <w:rFonts w:hint="eastAsia" w:ascii="宋体" w:hAnsi="宋体" w:eastAsia="宋体" w:cs="Times New Roman"/>
          <w:b/>
          <w:sz w:val="28"/>
          <w:szCs w:val="20"/>
          <w:highlight w:val="none"/>
          <w:lang w:val="en-US" w:eastAsia="zh-CN" w:bidi="ar-SA"/>
        </w:rPr>
        <w:t xml:space="preserve">四、采购需求中必须满足的实质性要求</w:t>
      </w:r>
      <w:r/>
    </w:p>
    <w:p>
      <w:pPr>
        <w:keepLines w:val="0"/>
        <w:keepNext w:val="0"/>
        <w:pageBreakBefore w:val="0"/>
        <w:spacing w:line="440" w:lineRule="exact"/>
        <w:widowControl w:val="off"/>
        <w:rPr>
          <w:rFonts w:hint="eastAsia" w:ascii="宋体" w:hAnsi="宋体" w:cs="Times New Roman"/>
          <w:b/>
          <w:bCs/>
          <w:i/>
          <w:iCs w:val="0"/>
          <w:color w:val="auto"/>
          <w:sz w:val="24"/>
          <w:szCs w:val="24"/>
          <w:highlight w:val="none"/>
          <w:u w:val="single"/>
          <w:lang w:val="en-US" w:eastAsia="zh-CN"/>
        </w:rPr>
      </w:pPr>
      <w:r>
        <w:rPr>
          <w:rFonts w:hint="eastAsia" w:ascii="宋体" w:hAnsi="宋体" w:cs="Times New Roman"/>
          <w:b/>
          <w:bCs/>
          <w:i/>
          <w:iCs w:val="0"/>
          <w:color w:val="auto"/>
          <w:sz w:val="24"/>
          <w:szCs w:val="24"/>
          <w:highlight w:val="none"/>
          <w:u w:val="single"/>
          <w:lang w:val="en-US" w:eastAsia="zh-CN"/>
        </w:rPr>
        <w:t xml:space="preserve">1.报价实质性要求</w:t>
      </w:r>
      <w:r/>
    </w:p>
    <w:p>
      <w:pPr>
        <w:keepLines w:val="0"/>
        <w:keepNext w:val="0"/>
        <w:pageBreakBefore w:val="0"/>
        <w:spacing w:line="480" w:lineRule="exact"/>
        <w:widowControl w:val="off"/>
        <w:rPr>
          <w:rFonts w:hint="eastAsia" w:ascii="宋体" w:hAnsi="宋体" w:eastAsia="仿宋_GB2312" w:cs="Times New Roman"/>
          <w:b w:val="0"/>
          <w:bCs w:val="0"/>
          <w:i/>
          <w:iCs w:val="0"/>
          <w:color w:val="auto"/>
          <w:sz w:val="24"/>
          <w:szCs w:val="24"/>
          <w:highlight w:val="none"/>
          <w:u w:val="single"/>
          <w:lang w:val="en-US" w:eastAsia="zh-CN" w:bidi="ar-SA"/>
        </w:rPr>
      </w:pPr>
      <w:r>
        <w:rPr>
          <w:rFonts w:hint="eastAsia" w:ascii="宋体" w:hAnsi="宋体" w:eastAsia="仿宋_GB2312" w:cs="Times New Roman"/>
          <w:b w:val="0"/>
          <w:bCs w:val="0"/>
          <w:i/>
          <w:iCs w:val="0"/>
          <w:color w:val="auto"/>
          <w:sz w:val="24"/>
          <w:szCs w:val="24"/>
          <w:highlight w:val="none"/>
          <w:u w:val="single"/>
          <w:lang w:val="en-US" w:eastAsia="zh-CN" w:bidi="ar-SA"/>
        </w:rPr>
        <w:t xml:space="preserve">1.1供应商应对所投项目的全部内容进行报价，只选择其中部分内容报价者，视为无效报价。</w:t>
      </w:r>
      <w:r/>
    </w:p>
    <w:p>
      <w:pPr>
        <w:keepLines w:val="0"/>
        <w:keepNext w:val="0"/>
        <w:pageBreakBefore w:val="0"/>
        <w:spacing w:line="480" w:lineRule="exact"/>
        <w:widowControl w:val="off"/>
        <w:rPr>
          <w:rFonts w:hint="eastAsia" w:ascii="宋体" w:hAnsi="宋体" w:eastAsia="仿宋_GB2312" w:cs="Times New Roman"/>
          <w:b w:val="0"/>
          <w:bCs w:val="0"/>
          <w:i/>
          <w:iCs w:val="0"/>
          <w:color w:val="auto"/>
          <w:sz w:val="24"/>
          <w:szCs w:val="24"/>
          <w:highlight w:val="none"/>
          <w:u w:val="single"/>
          <w:lang w:val="en-US" w:eastAsia="zh-CN" w:bidi="ar-SA"/>
        </w:rPr>
      </w:pPr>
      <w:r>
        <w:rPr>
          <w:rFonts w:hint="eastAsia" w:ascii="宋体" w:hAnsi="宋体" w:eastAsia="仿宋_GB2312" w:cs="Times New Roman"/>
          <w:b w:val="0"/>
          <w:bCs w:val="0"/>
          <w:i/>
          <w:iCs w:val="0"/>
          <w:color w:val="auto"/>
          <w:sz w:val="24"/>
          <w:szCs w:val="24"/>
          <w:highlight w:val="none"/>
          <w:u w:val="single"/>
          <w:lang w:val="en-US" w:eastAsia="zh-CN" w:bidi="ar-SA"/>
        </w:rPr>
        <w:t xml:space="preserve">1.2 供应商所投产品的总报价不得高于总限价，若发现超出限价的，视为无效报价。</w:t>
      </w:r>
      <w:r/>
    </w:p>
    <w:p>
      <w:pPr>
        <w:pStyle w:val="648"/>
        <w:rPr>
          <w:rFonts w:hint="eastAsia"/>
          <w:lang w:val="en-US" w:eastAsia="zh-CN"/>
        </w:rPr>
      </w:pPr>
      <w:r>
        <w:rPr>
          <w:rFonts w:hint="eastAsia"/>
          <w:lang w:val="en-US" w:eastAsia="zh-CN"/>
        </w:rPr>
      </w:r>
      <w:r/>
    </w:p>
    <w:p>
      <w:pPr>
        <w:keepLines w:val="0"/>
        <w:keepNext w:val="0"/>
        <w:pageBreakBefore w:val="0"/>
        <w:spacing w:line="440" w:lineRule="exact"/>
        <w:widowControl w:val="off"/>
        <w:rPr>
          <w:rFonts w:hint="eastAsia" w:ascii="宋体" w:hAnsi="宋体" w:cs="Times New Roman"/>
          <w:b/>
          <w:bCs/>
          <w:i w:val="0"/>
          <w:iCs/>
          <w:color w:val="auto"/>
          <w:sz w:val="24"/>
          <w:szCs w:val="24"/>
          <w:highlight w:val="none"/>
          <w:u w:val="single"/>
          <w:lang w:val="en-US" w:eastAsia="zh-CN"/>
        </w:rPr>
      </w:pPr>
      <w:r>
        <w:rPr>
          <w:rFonts w:hint="eastAsia" w:ascii="宋体" w:hAnsi="宋体" w:cs="Times New Roman"/>
          <w:b/>
          <w:bCs/>
          <w:i/>
          <w:iCs w:val="0"/>
          <w:color w:val="auto"/>
          <w:sz w:val="24"/>
          <w:szCs w:val="24"/>
          <w:highlight w:val="none"/>
          <w:u w:val="single"/>
          <w:lang w:val="en-US" w:eastAsia="zh-CN"/>
        </w:rPr>
        <w:t xml:space="preserve">2.技术部分实质性要求（佐证材料须在《技术要求响应及偏离表》下方列明）</w:t>
      </w:r>
      <w:r/>
    </w:p>
    <w:p>
      <w:pPr>
        <w:pStyle w:val="652"/>
        <w:rPr>
          <w:rFonts w:hint="default"/>
          <w:lang w:val="en-US" w:eastAsia="zh-CN"/>
        </w:rPr>
      </w:pPr>
      <w:r>
        <w:rPr>
          <w:rFonts w:hint="eastAsia" w:ascii="宋体" w:hAnsi="宋体" w:cs="Times New Roman"/>
          <w:b/>
          <w:bCs/>
          <w:i/>
          <w:iCs w:val="0"/>
          <w:color w:val="auto"/>
          <w:sz w:val="24"/>
          <w:szCs w:val="24"/>
          <w:highlight w:val="none"/>
          <w:u w:val="single"/>
          <w:lang w:val="en-US" w:eastAsia="zh-CN"/>
        </w:rPr>
        <w:t xml:space="preserve">2.1 </w:t>
      </w:r>
      <w:r>
        <w:rPr>
          <w:rFonts w:hint="eastAsia" w:ascii="仿宋" w:hAnsi="仿宋" w:eastAsia="仿宋" w:cs="仿宋"/>
          <w:i/>
          <w:iCs w:val="0"/>
          <w:caps/>
          <w:color w:val="auto"/>
          <w:sz w:val="24"/>
          <w:szCs w:val="24"/>
          <w:highlight w:val="none"/>
          <w:u w:val="single"/>
          <w:lang w:val="en-US" w:eastAsia="zh-CN" w:bidi="ar-SA"/>
        </w:rPr>
        <w:t xml:space="preserve">技术参数中▲标记须对应要求提供加盖公章的《承诺函》（格式自拟）。未按要求提供的，视为未实质性响应。</w:t>
      </w:r>
      <w:r/>
    </w:p>
    <w:p>
      <w:pPr>
        <w:numPr>
          <w:ilvl w:val="0"/>
          <w:numId w:val="0"/>
        </w:numPr>
        <w:jc w:val="both"/>
        <w:keepLines w:val="0"/>
        <w:keepNext w:val="0"/>
        <w:pageBreakBefore w:val="0"/>
        <w:spacing w:after="0" w:line="480" w:lineRule="exact"/>
        <w:widowControl w:val="off"/>
        <w:rPr>
          <w:rFonts w:hint="eastAsia" w:ascii="宋体" w:hAnsi="宋体" w:eastAsia="宋体" w:cs="Times New Roman"/>
          <w:b/>
          <w:bCs/>
          <w:i/>
          <w:iCs w:val="0"/>
          <w:color w:val="auto"/>
          <w:sz w:val="24"/>
          <w:szCs w:val="24"/>
          <w:highlight w:val="none"/>
          <w:u w:val="single"/>
        </w:rPr>
        <w:outlineLvl w:val="1"/>
      </w:pPr>
      <w:r>
        <w:rPr>
          <w:rFonts w:hint="eastAsia" w:ascii="宋体" w:hAnsi="宋体" w:cs="Times New Roman"/>
          <w:b/>
          <w:bCs/>
          <w:i/>
          <w:iCs w:val="0"/>
          <w:color w:val="auto"/>
          <w:sz w:val="24"/>
          <w:szCs w:val="24"/>
          <w:highlight w:val="none"/>
          <w:u w:val="single"/>
          <w:lang w:val="en-US" w:eastAsia="zh-CN"/>
        </w:rPr>
        <w:t xml:space="preserve">3</w:t>
      </w:r>
      <w:r>
        <w:rPr>
          <w:rFonts w:hint="eastAsia" w:ascii="宋体" w:hAnsi="宋体" w:eastAsia="宋体" w:cs="Times New Roman"/>
          <w:b/>
          <w:bCs/>
          <w:i/>
          <w:iCs w:val="0"/>
          <w:color w:val="auto"/>
          <w:sz w:val="24"/>
          <w:szCs w:val="24"/>
          <w:highlight w:val="none"/>
          <w:u w:val="single"/>
          <w:lang w:val="en-US" w:eastAsia="zh-CN"/>
        </w:rPr>
        <w:t xml:space="preserve">.</w:t>
      </w:r>
      <w:r>
        <w:rPr>
          <w:rFonts w:hint="eastAsia" w:ascii="宋体" w:hAnsi="宋体" w:eastAsia="宋体" w:cs="Times New Roman"/>
          <w:b/>
          <w:bCs/>
          <w:i/>
          <w:iCs w:val="0"/>
          <w:color w:val="auto"/>
          <w:sz w:val="24"/>
          <w:szCs w:val="24"/>
          <w:highlight w:val="none"/>
          <w:u w:val="single"/>
        </w:rPr>
        <w:t xml:space="preserve">商务部分实质性要求</w:t>
      </w:r>
      <w:r>
        <w:rPr>
          <w:rFonts w:hint="eastAsia" w:ascii="宋体" w:hAnsi="宋体" w:cs="Times New Roman"/>
          <w:b/>
          <w:bCs/>
          <w:i/>
          <w:iCs w:val="0"/>
          <w:color w:val="auto"/>
          <w:sz w:val="24"/>
          <w:szCs w:val="24"/>
          <w:highlight w:val="none"/>
          <w:u w:val="single"/>
          <w:lang w:eastAsia="zh-CN"/>
        </w:rPr>
        <w:t xml:space="preserve">（</w:t>
      </w:r>
      <w:r>
        <w:rPr>
          <w:rFonts w:hint="eastAsia" w:ascii="宋体" w:hAnsi="宋体"/>
          <w:b/>
          <w:bCs/>
          <w:i/>
          <w:iCs w:val="0"/>
          <w:color w:val="auto"/>
          <w:sz w:val="24"/>
          <w:szCs w:val="24"/>
          <w:highlight w:val="none"/>
          <w:u w:val="single"/>
          <w:lang w:val="en-US" w:eastAsia="zh-CN"/>
        </w:rPr>
        <w:t xml:space="preserve">佐证材料须在《商务要求响应及偏离表》下方列明</w:t>
      </w:r>
      <w:r>
        <w:rPr>
          <w:rFonts w:hint="eastAsia" w:ascii="宋体" w:hAnsi="宋体"/>
          <w:b/>
          <w:bCs/>
          <w:i/>
          <w:iCs w:val="0"/>
          <w:color w:val="auto"/>
          <w:sz w:val="24"/>
          <w:szCs w:val="24"/>
          <w:highlight w:val="none"/>
          <w:u w:val="single"/>
          <w:lang w:eastAsia="zh-CN"/>
        </w:rPr>
        <w:t xml:space="preserve">）</w:t>
      </w:r>
      <w:bookmarkStart w:id="10" w:name="_GoBack"/>
      <w:r/>
      <w:bookmarkEnd w:id="10"/>
      <w:r/>
      <w:r/>
    </w:p>
    <w:p>
      <w:pPr>
        <w:keepLines w:val="0"/>
        <w:keepNext w:val="0"/>
        <w:pageBreakBefore w:val="0"/>
        <w:spacing w:line="440" w:lineRule="exact"/>
        <w:widowControl w:val="off"/>
        <w:rPr>
          <w:rFonts w:hint="default" w:ascii="仿宋" w:hAnsi="仿宋" w:eastAsia="仿宋" w:cs="仿宋"/>
          <w:i/>
          <w:iCs/>
          <w:caps/>
          <w:color w:val="auto"/>
          <w:sz w:val="24"/>
          <w:szCs w:val="24"/>
          <w:highlight w:val="none"/>
          <w:u w:val="single"/>
          <w:lang w:val="en-US" w:eastAsia="zh-CN"/>
        </w:rPr>
      </w:pPr>
      <w:r>
        <w:rPr>
          <w:rFonts w:hint="eastAsia" w:ascii="宋体" w:hAnsi="宋体" w:cs="Times New Roman"/>
          <w:b/>
          <w:bCs/>
          <w:i/>
          <w:iCs w:val="0"/>
          <w:color w:val="auto"/>
          <w:sz w:val="24"/>
          <w:szCs w:val="24"/>
          <w:highlight w:val="none"/>
          <w:u w:val="single"/>
          <w:lang w:val="en-US" w:eastAsia="zh-CN"/>
        </w:rPr>
        <w:t xml:space="preserve">3</w:t>
      </w:r>
      <w:r>
        <w:rPr>
          <w:rFonts w:hint="eastAsia" w:ascii="宋体" w:hAnsi="宋体" w:eastAsia="宋体" w:cs="Times New Roman"/>
          <w:b/>
          <w:bCs/>
          <w:i/>
          <w:iCs w:val="0"/>
          <w:color w:val="auto"/>
          <w:sz w:val="24"/>
          <w:szCs w:val="24"/>
          <w:highlight w:val="none"/>
          <w:u w:val="single"/>
          <w:lang w:val="en-US" w:eastAsia="zh-CN"/>
        </w:rPr>
        <w:t xml:space="preserve">.</w:t>
      </w:r>
      <w:r>
        <w:rPr>
          <w:rFonts w:hint="eastAsia" w:ascii="宋体" w:hAnsi="宋体" w:cs="Times New Roman"/>
          <w:b/>
          <w:bCs/>
          <w:i/>
          <w:iCs w:val="0"/>
          <w:color w:val="auto"/>
          <w:sz w:val="24"/>
          <w:szCs w:val="24"/>
          <w:highlight w:val="none"/>
          <w:u w:val="single"/>
          <w:lang w:val="en-US" w:eastAsia="zh-CN"/>
        </w:rPr>
        <w:t xml:space="preserve">1</w:t>
      </w:r>
      <w:r>
        <w:rPr>
          <w:rFonts w:hint="eastAsia" w:ascii="仿宋" w:hAnsi="仿宋" w:eastAsia="仿宋" w:cs="仿宋"/>
          <w:i/>
          <w:iCs w:val="0"/>
          <w:caps/>
          <w:color w:val="auto"/>
          <w:sz w:val="24"/>
          <w:szCs w:val="24"/>
          <w:highlight w:val="none"/>
          <w:u w:val="single"/>
          <w:lang w:val="en-US" w:eastAsia="zh-CN" w:bidi="ar-SA"/>
        </w:rPr>
        <w:t xml:space="preserve">本项目须在合同签订后15个日历天内完成全部货物的供货、安装、调试并通过验收。供应商须在响应文件中提供书面承诺函，内容应包括详细的供货方案（须列明供货安排、人员配置、应急措施等），并加盖供应商单位公章，格式自拟。</w:t>
      </w:r>
      <w:r/>
    </w:p>
    <w:p>
      <w:pPr>
        <w:keepLines w:val="0"/>
        <w:keepNext w:val="0"/>
        <w:pageBreakBefore w:val="0"/>
        <w:spacing w:line="440" w:lineRule="exact"/>
        <w:widowControl w:val="off"/>
        <w:rPr>
          <w:rFonts w:hint="eastAsia" w:ascii="仿宋" w:hAnsi="仿宋" w:eastAsia="仿宋" w:cs="仿宋"/>
          <w:i/>
          <w:iCs w:val="0"/>
          <w:caps/>
          <w:color w:val="auto"/>
          <w:sz w:val="24"/>
          <w:szCs w:val="24"/>
          <w:highlight w:val="none"/>
          <w:u w:val="single"/>
          <w:lang w:val="en-US" w:eastAsia="zh-CN" w:bidi="ar-SA"/>
        </w:rPr>
      </w:pPr>
      <w:r>
        <w:rPr>
          <w:rFonts w:hint="eastAsia" w:ascii="宋体" w:hAnsi="宋体" w:cs="Times New Roman"/>
          <w:b/>
          <w:bCs/>
          <w:i/>
          <w:iCs w:val="0"/>
          <w:color w:val="auto"/>
          <w:sz w:val="24"/>
          <w:szCs w:val="24"/>
          <w:highlight w:val="none"/>
          <w:u w:val="single"/>
          <w:lang w:val="en-US" w:eastAsia="zh-CN"/>
        </w:rPr>
        <w:t xml:space="preserve">3.2</w:t>
      </w:r>
      <w:r>
        <w:rPr>
          <w:rFonts w:hint="eastAsia" w:ascii="仿宋" w:hAnsi="仿宋" w:eastAsia="仿宋" w:cs="仿宋"/>
          <w:i/>
          <w:iCs w:val="0"/>
          <w:caps/>
          <w:color w:val="auto"/>
          <w:sz w:val="24"/>
          <w:szCs w:val="24"/>
          <w:highlight w:val="none"/>
          <w:u w:val="single"/>
          <w:lang w:val="en-US" w:eastAsia="zh-CN" w:bidi="ar-SA"/>
        </w:rPr>
        <w:t xml:space="preserve">中标人须完成与所供产品相关的厨具设备安装需要的所有配件、附件，相关村料费、辅材费、安装费、蒸饭间改造施工费、税金等包含在总报价之中。</w:t>
      </w:r>
      <w:r/>
    </w:p>
    <w:p>
      <w:pPr>
        <w:keepLines w:val="0"/>
        <w:keepNext w:val="0"/>
        <w:pageBreakBefore w:val="0"/>
        <w:spacing w:line="480" w:lineRule="exact"/>
        <w:widowControl w:val="off"/>
        <w:rPr>
          <w:rFonts w:hint="default" w:eastAsiaTheme="minorEastAsia"/>
          <w:lang w:val="en-US" w:eastAsia="zh-CN"/>
        </w:rPr>
      </w:pPr>
      <w:r>
        <w:rPr>
          <w:rFonts w:hint="default" w:eastAsiaTheme="minorEastAsia"/>
          <w:lang w:val="en-US" w:eastAsia="zh-CN"/>
        </w:rPr>
      </w:r>
      <w:r/>
    </w:p>
    <w:p>
      <w:pPr>
        <w:ind w:firstLine="480"/>
        <w:keepLines w:val="0"/>
        <w:keepNext w:val="0"/>
        <w:pageBreakBefore w:val="0"/>
        <w:spacing w:line="44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p>
      <w:pPr>
        <w:numPr>
          <w:ilvl w:val="0"/>
          <w:numId w:val="0"/>
        </w:numPr>
        <w:keepLines w:val="0"/>
        <w:keepNext w:val="0"/>
        <w:pageBreakBefore w:val="0"/>
        <w:spacing w:line="440" w:lineRule="exact"/>
        <w:widowControl w:val="off"/>
        <w:rPr>
          <w:rFonts w:hint="default" w:ascii="宋体" w:hAnsi="宋体" w:eastAsia="宋体" w:cs="宋体"/>
          <w:b/>
          <w:bCs/>
          <w:color w:val="auto"/>
          <w:sz w:val="28"/>
          <w:szCs w:val="28"/>
          <w:highlight w:val="none"/>
        </w:rPr>
      </w:pPr>
      <w:r>
        <w:rPr>
          <w:rFonts w:hint="default" w:ascii="宋体" w:hAnsi="宋体" w:eastAsia="宋体" w:cs="宋体"/>
          <w:b/>
          <w:bCs/>
          <w:color w:val="auto"/>
          <w:sz w:val="28"/>
          <w:szCs w:val="28"/>
          <w:highlight w:val="none"/>
        </w:rPr>
      </w:r>
      <w:r/>
    </w:p>
    <w:p>
      <w:pPr>
        <w:pStyle w:val="839"/>
        <w:keepLines w:val="0"/>
        <w:keepNext w:val="0"/>
        <w:pageBreakBefore w:val="0"/>
        <w:spacing w:line="440" w:lineRule="exact"/>
        <w:widowControl w:val="off"/>
        <w:rPr>
          <w:rFonts w:hint="default"/>
          <w:highlight w:val="none"/>
        </w:rPr>
      </w:pPr>
      <w:r>
        <w:rPr>
          <w:rFonts w:hint="default"/>
          <w:highlight w:val="none"/>
        </w:rPr>
      </w:r>
      <w:r/>
    </w:p>
    <w:p>
      <w:pPr>
        <w:pStyle w:val="839"/>
        <w:keepLines w:val="0"/>
        <w:keepNext w:val="0"/>
        <w:pageBreakBefore w:val="0"/>
        <w:spacing w:line="440" w:lineRule="exact"/>
        <w:widowControl w:val="off"/>
        <w:rPr>
          <w:rFonts w:hint="eastAsia"/>
          <w:highlight w:val="none"/>
        </w:rPr>
      </w:pPr>
      <w:r>
        <w:rPr>
          <w:rFonts w:hint="eastAsia"/>
          <w:highlight w:val="none"/>
        </w:rPr>
      </w:r>
      <w:r/>
    </w:p>
    <w:p>
      <w:pPr>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clear="all"/>
      </w:r>
      <w:r/>
    </w:p>
    <w:p>
      <w:pPr>
        <w:pStyle w:val="678"/>
        <w:ind w:firstLine="0"/>
        <w:jc w:val="center"/>
        <w:rPr>
          <w:rFonts w:hint="eastAsia" w:ascii="黑体" w:hAnsi="黑体" w:eastAsia="黑体" w:cs="黑体"/>
          <w:color w:val="000000"/>
          <w:sz w:val="44"/>
          <w:highlight w:val="none"/>
        </w:rPr>
        <w:outlineLvl w:val="0"/>
      </w:pPr>
      <w:r/>
      <w:bookmarkStart w:id="9" w:name="_Toc3917"/>
      <w:r>
        <w:rPr>
          <w:rFonts w:hint="eastAsia" w:ascii="黑体" w:hAnsi="黑体" w:eastAsia="黑体" w:cs="黑体"/>
          <w:color w:val="000000"/>
          <w:sz w:val="44"/>
          <w:highlight w:val="none"/>
          <w:lang w:eastAsia="zh-CN"/>
        </w:rPr>
        <w:t xml:space="preserve">第五章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响应文件格式</w:t>
      </w:r>
      <w:bookmarkEnd w:id="9"/>
      <w:r/>
      <w:r/>
    </w:p>
    <w:p>
      <w:pPr>
        <w:jc w:val="left"/>
        <w:keepLines w:val="0"/>
        <w:keepNext w:val="0"/>
        <w:widowControl/>
        <w:rPr>
          <w:rFonts w:hint="eastAsia" w:ascii="仿宋" w:hAnsi="仿宋" w:eastAsia="仿宋" w:cs="仿宋"/>
          <w:b/>
          <w:bCs w:val="0"/>
          <w:color w:val="ff0000"/>
          <w:sz w:val="28"/>
          <w:szCs w:val="28"/>
        </w:rPr>
        <w:suppressLineNumbers w:val="0"/>
      </w:pPr>
      <w:r>
        <w:rPr>
          <w:rStyle w:val="673"/>
          <w:rFonts w:hint="eastAsia" w:ascii="仿宋" w:hAnsi="仿宋" w:eastAsia="仿宋" w:cs="仿宋"/>
          <w:b/>
          <w:bCs w:val="0"/>
          <w:color w:val="ff0000"/>
          <w:sz w:val="28"/>
          <w:szCs w:val="28"/>
          <w:lang w:val="en-US" w:eastAsia="zh-CN" w:bidi="ar"/>
        </w:rPr>
        <w:t xml:space="preserve">友情提示：</w:t>
      </w:r>
      <w:r/>
    </w:p>
    <w:p>
      <w:pPr>
        <w:jc w:val="left"/>
        <w:keepLines w:val="0"/>
        <w:keepNext w:val="0"/>
        <w:widowControl/>
        <w:rPr>
          <w:rFonts w:hint="eastAsia" w:ascii="仿宋" w:hAnsi="仿宋" w:eastAsia="仿宋" w:cs="仿宋"/>
          <w:b/>
          <w:bCs w:val="0"/>
          <w:color w:val="ff0000"/>
          <w:sz w:val="28"/>
          <w:szCs w:val="28"/>
        </w:rPr>
        <w:suppressLineNumbers w:val="0"/>
      </w:pPr>
      <w:r>
        <w:rPr>
          <w:rFonts w:hint="eastAsia" w:ascii="仿宋" w:hAnsi="仿宋" w:eastAsia="仿宋" w:cs="仿宋"/>
          <w:b/>
          <w:bCs w:val="0"/>
          <w:color w:val="ff0000"/>
          <w:sz w:val="28"/>
          <w:szCs w:val="28"/>
          <w:lang w:val="en-US" w:eastAsia="zh-CN" w:bidi="ar"/>
        </w:rPr>
        <w:t xml:space="preserve">为确保资格审查及评审工作的顺利进行，建议供应商严格按照本项目采购清单所列明的序号、名称、规格型号及技术参数，逐项、依次、完整地填写报价表及相关投标（响应）文件。请勿擅自调整顺序或随意增减条目，以免因信息错乱、遗漏或对应关系不清，导致评审专家无法快速、准确地进行核对，进而影响资格审查效率，甚至可能因此被视为未实质性响应而承担不利后果。</w:t>
      </w:r>
      <w:r/>
    </w:p>
    <w:p>
      <w:pPr>
        <w:pStyle w:val="678"/>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678"/>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678"/>
        <w:ind w:firstLine="0"/>
        <w:jc w:val="center"/>
        <w:rPr>
          <w:rFonts w:hint="eastAsia" w:ascii="宋体" w:hAnsi="宋体" w:eastAsia="宋体" w:cs="宋体"/>
          <w:color w:val="000000"/>
          <w:sz w:val="72"/>
          <w:szCs w:val="72"/>
          <w:highlight w:val="none"/>
        </w:rPr>
        <w:outlineLvl w:val="0"/>
      </w:pPr>
      <w:r>
        <w:rPr>
          <w:rFonts w:hint="eastAsia" w:ascii="宋体" w:hAnsi="宋体" w:eastAsia="宋体" w:cs="宋体"/>
          <w:color w:val="000000"/>
          <w:sz w:val="72"/>
          <w:szCs w:val="72"/>
          <w:highlight w:val="none"/>
          <w:lang w:val="en-US" w:eastAsia="zh-CN"/>
        </w:rPr>
        <w:t xml:space="preserve">响 应 文 件</w:t>
      </w:r>
      <w:r/>
    </w:p>
    <w:p>
      <w:pPr>
        <w:pStyle w:val="838"/>
        <w:ind w:left="0"/>
        <w:jc w:val="center"/>
        <w:spacing w:after="0" w:line="400" w:lineRule="exact"/>
        <w:rPr>
          <w:rFonts w:ascii="宋体" w:hAnsi="宋体"/>
          <w:szCs w:val="21"/>
          <w:highlight w:val="none"/>
        </w:rPr>
      </w:pPr>
      <w:r>
        <w:rPr>
          <w:rFonts w:ascii="宋体" w:hAnsi="宋体"/>
          <w:szCs w:val="21"/>
          <w:highlight w:val="none"/>
        </w:rPr>
      </w:r>
      <w:r/>
    </w:p>
    <w:p>
      <w:pPr>
        <w:pStyle w:val="838"/>
        <w:ind w:left="0"/>
        <w:jc w:val="center"/>
        <w:spacing w:after="0" w:line="400" w:lineRule="exact"/>
        <w:rPr>
          <w:rFonts w:ascii="宋体" w:hAnsi="宋体"/>
          <w:szCs w:val="21"/>
          <w:highlight w:val="none"/>
        </w:rPr>
      </w:pPr>
      <w:r>
        <w:rPr>
          <w:rFonts w:ascii="宋体" w:hAnsi="宋体"/>
          <w:szCs w:val="21"/>
          <w:highlight w:val="none"/>
        </w:rPr>
      </w:r>
      <w:r/>
    </w:p>
    <w:p>
      <w:pPr>
        <w:pStyle w:val="839"/>
        <w:rPr>
          <w:highlight w:val="none"/>
        </w:rPr>
      </w:pPr>
      <w:r>
        <w:rPr>
          <w:highlight w:val="none"/>
        </w:rPr>
      </w:r>
      <w:r/>
    </w:p>
    <w:p>
      <w:pPr>
        <w:pStyle w:val="838"/>
        <w:ind w:left="0"/>
        <w:jc w:val="center"/>
        <w:spacing w:after="0" w:line="400" w:lineRule="exact"/>
        <w:rPr>
          <w:rFonts w:ascii="宋体" w:hAnsi="宋体"/>
          <w:szCs w:val="21"/>
          <w:highlight w:val="none"/>
        </w:rPr>
      </w:pPr>
      <w:r>
        <w:rPr>
          <w:rFonts w:ascii="宋体" w:hAnsi="宋体"/>
          <w:szCs w:val="21"/>
          <w:highlight w:val="none"/>
        </w:rPr>
      </w:r>
      <w:r/>
    </w:p>
    <w:p>
      <w:pPr>
        <w:pStyle w:val="838"/>
        <w:ind w:left="0"/>
        <w:jc w:val="center"/>
        <w:spacing w:after="0" w:line="400" w:lineRule="exact"/>
        <w:rPr>
          <w:rFonts w:hint="eastAsia" w:ascii="宋体" w:hAnsi="宋体"/>
          <w:szCs w:val="21"/>
          <w:highlight w:val="none"/>
        </w:rPr>
      </w:pPr>
      <w:r>
        <w:rPr>
          <w:rFonts w:hint="eastAsia" w:ascii="宋体" w:hAnsi="宋体"/>
          <w:szCs w:val="21"/>
          <w:highlight w:val="none"/>
        </w:rPr>
      </w:r>
      <w:r/>
    </w:p>
    <w:p>
      <w:pPr>
        <w:ind w:firstLine="1084"/>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ind w:firstLine="1084"/>
        <w:spacing w:line="360" w:lineRule="auto"/>
        <w:rPr>
          <w:rFonts w:hint="eastAsia" w:ascii="宋体" w:hAnsi="宋体"/>
          <w:bCs/>
          <w:sz w:val="36"/>
          <w:szCs w:val="21"/>
          <w:highlight w:val="none"/>
          <w:u w:val="single"/>
        </w:rPr>
      </w:pPr>
      <w:r>
        <w:rPr>
          <w:rFonts w:hint="eastAsia" w:ascii="宋体" w:hAnsi="宋体"/>
          <w:b/>
          <w:sz w:val="36"/>
          <w:szCs w:val="21"/>
          <w:highlight w:val="none"/>
        </w:rPr>
        <w:t xml:space="preserve">项 目 编 号：</w:t>
      </w:r>
      <w:r>
        <w:rPr>
          <w:rFonts w:hint="eastAsia"/>
          <w:bCs/>
          <w:sz w:val="36"/>
          <w:szCs w:val="21"/>
          <w:highlight w:val="none"/>
          <w:u w:val="single"/>
        </w:rPr>
        <w:t xml:space="preserve">   </w:t>
      </w:r>
      <w:r>
        <w:rPr>
          <w:bCs/>
          <w:sz w:val="36"/>
          <w:szCs w:val="21"/>
          <w:highlight w:val="none"/>
          <w:u w:val="single"/>
        </w:rPr>
        <w:t xml:space="preserve"> </w:t>
      </w:r>
      <w:r>
        <w:rPr>
          <w:rFonts w:hint="eastAsia" w:ascii="宋体" w:hAnsi="宋体"/>
          <w:bCs/>
          <w:sz w:val="36"/>
          <w:szCs w:val="21"/>
          <w:highlight w:val="none"/>
          <w:u w:val="single"/>
        </w:rPr>
        <w:t xml:space="preserve">            </w:t>
      </w:r>
      <w:r>
        <w:rPr>
          <w:rFonts w:ascii="宋体" w:hAnsi="宋体"/>
          <w:bCs/>
          <w:sz w:val="36"/>
          <w:szCs w:val="21"/>
          <w:highlight w:val="none"/>
          <w:u w:val="single"/>
        </w:rPr>
        <w:t xml:space="preserve">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w:t>
      </w:r>
      <w:r>
        <w:rPr>
          <w:rFonts w:hint="eastAsia" w:ascii="宋体" w:hAnsi="宋体"/>
          <w:b/>
          <w:sz w:val="36"/>
          <w:szCs w:val="21"/>
          <w:highlight w:val="none"/>
          <w:lang w:eastAsia="zh-CN"/>
        </w:rPr>
        <w:t xml:space="preserve">供应商</w:t>
      </w:r>
      <w:r>
        <w:rPr>
          <w:rFonts w:hint="eastAsia" w:ascii="宋体" w:hAnsi="宋体"/>
          <w:b/>
          <w:sz w:val="36"/>
          <w:szCs w:val="21"/>
          <w:highlight w:val="none"/>
        </w:rPr>
        <w:t xml:space="preserve">名称 ：</w:t>
      </w:r>
      <w:r>
        <w:rPr>
          <w:rFonts w:hint="eastAsia" w:ascii="宋体" w:hAnsi="宋体"/>
          <w:b/>
          <w:sz w:val="36"/>
          <w:szCs w:val="21"/>
          <w:highlight w:val="none"/>
          <w:u w:val="single"/>
        </w:rPr>
        <w:t xml:space="preserve">（加盖CA电子公章）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pStyle w:val="838"/>
        <w:ind w:left="0"/>
        <w:jc w:val="center"/>
        <w:spacing w:after="0" w:line="400" w:lineRule="exact"/>
        <w:rPr>
          <w:rFonts w:hint="eastAsia" w:ascii="宋体" w:hAnsi="宋体"/>
          <w:b/>
          <w:bCs/>
          <w:sz w:val="32"/>
          <w:szCs w:val="32"/>
          <w:highlight w:val="none"/>
        </w:rPr>
        <w:outlineLvl w:val="1"/>
      </w:pPr>
      <w:r>
        <w:rPr>
          <w:rFonts w:hint="eastAsia" w:ascii="黑体" w:hAnsi="黑体" w:eastAsia="黑体" w:cs="黑体"/>
          <w:color w:val="000000"/>
          <w:sz w:val="44"/>
          <w:highlight w:val="none"/>
        </w:rPr>
        <w:br w:type="page" w:clear="all"/>
      </w:r>
      <w:r>
        <w:rPr>
          <w:rFonts w:hint="eastAsia" w:ascii="宋体" w:hAnsi="宋体"/>
          <w:b/>
          <w:bCs/>
          <w:sz w:val="32"/>
          <w:szCs w:val="32"/>
          <w:highlight w:val="none"/>
        </w:rPr>
        <w:t xml:space="preserve">响应文件目录</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一、基本目录</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1.询价报价表（格式见附件1）</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2.分项报价明细表（格式见附件2）</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二、资格审查内容</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sz w:val="28"/>
          <w:szCs w:val="32"/>
          <w:highlight w:val="none"/>
          <w:lang w:val="en-US" w:eastAsia="zh-CN"/>
        </w:rPr>
        <w:t xml:space="preserve">3</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2.特定资格要求的证明文件（如果本项目对</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做出特定资格要求的，必须提供）</w:t>
      </w:r>
      <w:r/>
    </w:p>
    <w:p>
      <w:pPr>
        <w:ind w:firstLine="560"/>
        <w:keepLines w:val="0"/>
        <w:keepNext w:val="0"/>
        <w:pageBreakBefore w:val="0"/>
        <w:spacing w:line="44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_GB2312" w:hAnsi="仿宋_GB2312" w:eastAsia="仿宋_GB2312" w:cs="仿宋_GB2312"/>
          <w:sz w:val="28"/>
          <w:szCs w:val="32"/>
          <w:highlight w:val="none"/>
        </w:rPr>
        <w:t xml:space="preserve">3.</w:t>
      </w:r>
      <w:r>
        <w:rPr>
          <w:rFonts w:ascii="仿宋" w:hAnsi="仿宋" w:eastAsia="仿宋"/>
          <w:color w:val="000000" w:themeColor="text1"/>
          <w:sz w:val="28"/>
          <w:szCs w:val="28"/>
          <w:highlight w:val="none"/>
          <w14:textFill>
            <w14:solidFill>
              <w14:schemeClr w14:val="tx1"/>
            </w14:solidFill>
          </w14:textFill>
        </w:rPr>
        <w:t xml:space="preserve">提供有效的营业执照复印件加盖公章</w:t>
      </w:r>
      <w:r/>
    </w:p>
    <w:p>
      <w:pPr>
        <w:ind w:firstLine="560"/>
        <w:keepLines w:val="0"/>
        <w:keepNext w:val="0"/>
        <w:pageBreakBefore w:val="0"/>
        <w:spacing w:line="44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法定代表人身份证明</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4</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5.法定代表人授权委托书</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5</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.询价响应函（格式见附件</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（如果本项目专门面向中小微型企业采购，则必须提供。格式见附件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总备注：上述“资格审查内容”中1、3、4</w:t>
      </w:r>
      <w:r>
        <w:rPr>
          <w:rFonts w:hint="eastAsia" w:ascii="仿宋_GB2312" w:hAnsi="仿宋_GB2312" w:eastAsia="仿宋_GB2312" w:cs="仿宋_GB2312"/>
          <w:sz w:val="28"/>
          <w:szCs w:val="32"/>
          <w:highlight w:val="none"/>
          <w:lang w:eastAsia="zh-CN"/>
        </w:rPr>
        <w:t xml:space="preserve">、</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条</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必须在响应文件中提供相关材料，否则作无效响应处理；2、5、</w:t>
      </w:r>
      <w:r>
        <w:rPr>
          <w:rFonts w:hint="eastAsia" w:ascii="仿宋_GB2312" w:hAnsi="仿宋_GB2312" w:eastAsia="仿宋_GB2312" w:cs="仿宋_GB2312"/>
          <w:sz w:val="28"/>
          <w:szCs w:val="32"/>
          <w:highlight w:val="none"/>
          <w:lang w:val="en-US" w:eastAsia="zh-CN"/>
        </w:rPr>
        <w:t xml:space="preserve">7、8</w:t>
      </w:r>
      <w:r>
        <w:rPr>
          <w:rFonts w:hint="eastAsia" w:ascii="仿宋_GB2312" w:hAnsi="仿宋_GB2312" w:eastAsia="仿宋_GB2312" w:cs="仿宋_GB2312"/>
          <w:sz w:val="28"/>
          <w:szCs w:val="32"/>
          <w:highlight w:val="none"/>
        </w:rPr>
        <w:t xml:space="preserve">条如询价文件要求必须提供相关材料而未提供的，作无效响应处理。</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三、符合性审查内容</w:t>
      </w:r>
      <w:r/>
    </w:p>
    <w:p>
      <w:pPr>
        <w:pStyle w:val="678"/>
        <w:keepLines w:val="0"/>
        <w:keepNext w:val="0"/>
        <w:pageBreakBefore w:val="0"/>
        <w:spacing w:line="440" w:lineRule="exact"/>
        <w:widowControl w:val="off"/>
        <w:rPr>
          <w:rFonts w:hint="eastAsia"/>
          <w:highlight w:val="none"/>
        </w:rPr>
      </w:pPr>
      <w:r>
        <w:rPr>
          <w:rFonts w:hint="eastAsia" w:ascii="仿宋" w:hAnsi="仿宋" w:eastAsia="仿宋"/>
          <w:b/>
          <w:bC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b/>
          <w:bCs/>
          <w:color w:val="000000" w:themeColor="text1"/>
          <w:sz w:val="28"/>
          <w:szCs w:val="28"/>
          <w:highlight w:val="none"/>
          <w14:textFill>
            <w14:solidFill>
              <w14:schemeClr w14:val="tx1"/>
            </w14:solidFill>
          </w14:textFill>
        </w:rPr>
        <w:t xml:space="preserve">必须</w:t>
      </w:r>
      <w:r>
        <w:rPr>
          <w:rFonts w:ascii="仿宋" w:hAnsi="仿宋" w:eastAsia="仿宋"/>
          <w:b/>
          <w:bCs/>
          <w:color w:val="000000" w:themeColor="text1"/>
          <w:sz w:val="28"/>
          <w:szCs w:val="28"/>
          <w:highlight w:val="none"/>
          <w14:textFill>
            <w14:solidFill>
              <w14:schemeClr w14:val="tx1"/>
            </w14:solidFill>
          </w14:textFill>
        </w:rPr>
        <w:t xml:space="preserve">对</w:t>
      </w:r>
      <w:r>
        <w:rPr>
          <w:rFonts w:hint="eastAsia" w:ascii="仿宋" w:hAnsi="仿宋" w:eastAsia="仿宋"/>
          <w:b/>
          <w:bCs/>
          <w:color w:val="000000" w:themeColor="text1"/>
          <w:sz w:val="28"/>
          <w:szCs w:val="28"/>
          <w:highlight w:val="none"/>
          <w14:textFill>
            <w14:solidFill>
              <w14:schemeClr w14:val="tx1"/>
            </w14:solidFill>
          </w14:textFill>
        </w:rPr>
        <w:t xml:space="preserve">采购需求中</w:t>
      </w:r>
      <w:r>
        <w:rPr>
          <w:rFonts w:ascii="仿宋" w:hAnsi="仿宋" w:eastAsia="仿宋"/>
          <w:b/>
          <w:bCs/>
          <w:color w:val="000000" w:themeColor="text1"/>
          <w:sz w:val="28"/>
          <w:szCs w:val="28"/>
          <w:highlight w:val="none"/>
          <w14:textFill>
            <w14:solidFill>
              <w14:schemeClr w14:val="tx1"/>
            </w14:solidFill>
          </w14:textFill>
        </w:rPr>
        <w:t xml:space="preserve">加斜体下划线的实质性要求</w:t>
      </w:r>
      <w:r>
        <w:rPr>
          <w:rFonts w:hint="eastAsia" w:ascii="仿宋" w:hAnsi="仿宋" w:eastAsia="仿宋"/>
          <w:b/>
          <w:bCs/>
          <w:color w:val="000000" w:themeColor="text1"/>
          <w:sz w:val="28"/>
          <w:szCs w:val="28"/>
          <w:highlight w:val="none"/>
          <w14:textFill>
            <w14:solidFill>
              <w14:schemeClr w14:val="tx1"/>
            </w14:solidFill>
          </w14:textFill>
        </w:rPr>
        <w:t xml:space="preserve">逐条</w:t>
      </w:r>
      <w:r>
        <w:rPr>
          <w:rFonts w:ascii="仿宋" w:hAnsi="仿宋" w:eastAsia="仿宋"/>
          <w:b/>
          <w:bCs/>
          <w:color w:val="000000" w:themeColor="text1"/>
          <w:sz w:val="28"/>
          <w:szCs w:val="28"/>
          <w:highlight w:val="none"/>
          <w14:textFill>
            <w14:solidFill>
              <w14:schemeClr w14:val="tx1"/>
            </w14:solidFill>
          </w14:textFill>
        </w:rPr>
        <w:t xml:space="preserve">做出响应，并按照</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采购文件</w:t>
      </w:r>
      <w:r>
        <w:rPr>
          <w:rFonts w:ascii="仿宋" w:hAnsi="仿宋" w:eastAsia="仿宋"/>
          <w:b/>
          <w:bCs/>
          <w:color w:val="000000" w:themeColor="text1"/>
          <w:sz w:val="28"/>
          <w:szCs w:val="28"/>
          <w:highlight w:val="none"/>
          <w14:textFill>
            <w14:solidFill>
              <w14:schemeClr w14:val="tx1"/>
            </w14:solidFill>
          </w14:textFill>
        </w:rPr>
        <w:t xml:space="preserve">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w:t>
      </w:r>
      <w:r>
        <w:rPr>
          <w:rFonts w:hint="eastAsia" w:ascii="仿宋" w:hAnsi="仿宋" w:eastAsia="仿宋"/>
          <w:b/>
          <w:bCs/>
          <w:color w:val="000000" w:themeColor="text1"/>
          <w:sz w:val="28"/>
          <w:szCs w:val="28"/>
          <w:highlight w:val="none"/>
          <w14:textFill>
            <w14:solidFill>
              <w14:schemeClr w14:val="tx1"/>
            </w14:solidFill>
          </w14:textFill>
        </w:rPr>
        <w:t xml:space="preserve">，否则</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作</w:t>
      </w:r>
      <w:r>
        <w:rPr>
          <w:rFonts w:hint="eastAsia" w:ascii="仿宋" w:hAnsi="仿宋" w:eastAsia="仿宋"/>
          <w:b/>
          <w:bCs/>
          <w:color w:val="000000" w:themeColor="text1"/>
          <w:sz w:val="28"/>
          <w:szCs w:val="28"/>
          <w:highlight w:val="none"/>
          <w14:textFill>
            <w14:solidFill>
              <w14:schemeClr w14:val="tx1"/>
            </w14:solidFill>
          </w14:textFill>
        </w:rPr>
        <w:t xml:space="preserve">无效投标处理。</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技术要求响应及偏离表（格式见附件</w:t>
      </w: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2.</w:t>
      </w:r>
      <w:r>
        <w:rPr>
          <w:rFonts w:hint="eastAsia" w:ascii="仿宋_GB2312" w:hAnsi="仿宋_GB2312" w:eastAsia="仿宋_GB2312" w:cs="仿宋_GB2312"/>
          <w:sz w:val="28"/>
          <w:szCs w:val="32"/>
          <w:highlight w:val="none"/>
        </w:rPr>
        <w:t xml:space="preserve">商务要求响应及偏离表（格式见附件</w:t>
      </w: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四、价格扣除证明文件</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2.残疾人福利性单位声明函（格式见附件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3.关于符合本国产品标准的声明函（格式见附件1</w:t>
      </w: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w:t>
      </w:r>
      <w:r/>
    </w:p>
    <w:p>
      <w:pPr>
        <w:ind w:firstLine="560"/>
        <w:rPr>
          <w:rFonts w:ascii="仿宋_GB2312" w:hAnsi="仿宋_GB2312" w:eastAsia="仿宋_GB2312" w:cs="仿宋_GB2312"/>
          <w:sz w:val="28"/>
          <w:szCs w:val="32"/>
          <w:highlight w:val="none"/>
        </w:rPr>
      </w:pPr>
      <w:r>
        <w:rPr>
          <w:rFonts w:ascii="仿宋_GB2312" w:hAnsi="仿宋_GB2312" w:eastAsia="仿宋_GB2312" w:cs="仿宋_GB2312"/>
          <w:sz w:val="28"/>
          <w:szCs w:val="32"/>
          <w:highlight w:val="none"/>
        </w:rPr>
      </w:r>
      <w:r/>
    </w:p>
    <w:p>
      <w:pPr>
        <w:rPr>
          <w:rFonts w:hint="eastAsia" w:ascii="仿宋_GB2312" w:hAnsi="仿宋_GB2312" w:eastAsia="仿宋_GB2312" w:cs="仿宋_GB2312"/>
          <w:b/>
          <w:sz w:val="32"/>
          <w:szCs w:val="32"/>
          <w:highlight w:val="none"/>
        </w:rPr>
      </w:pPr>
      <w:r>
        <w:rPr>
          <w:rFonts w:ascii="仿宋_GB2312" w:hAnsi="仿宋_GB2312" w:eastAsia="仿宋_GB2312" w:cs="仿宋_GB2312"/>
          <w:sz w:val="28"/>
          <w:szCs w:val="32"/>
          <w:highlight w:val="none"/>
        </w:rPr>
        <w:br w:type="page" w:clear="all"/>
      </w:r>
      <w:r>
        <w:rPr>
          <w:rFonts w:hint="eastAsia" w:ascii="仿宋_GB2312" w:hAnsi="仿宋_GB2312" w:eastAsia="仿宋_GB2312" w:cs="仿宋_GB2312"/>
          <w:b/>
          <w:sz w:val="32"/>
          <w:szCs w:val="32"/>
          <w:highlight w:val="none"/>
        </w:rPr>
        <w:t xml:space="preserve">附件1</w:t>
      </w:r>
      <w:r/>
    </w:p>
    <w:p>
      <w:pPr>
        <w:pStyle w:val="838"/>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询价报价表</w:t>
      </w:r>
      <w:r/>
    </w:p>
    <w:p>
      <w:pPr>
        <w:pStyle w:val="838"/>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项目编号：</w:t>
      </w:r>
      <w:r/>
    </w:p>
    <w:p>
      <w:pPr>
        <w:pStyle w:val="838"/>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货币单位：人民币元</w:t>
      </w:r>
      <w:r/>
    </w:p>
    <w:tbl>
      <w:tblPr>
        <w:tblStyle w:val="6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31"/>
        <w:gridCol w:w="2447"/>
        <w:gridCol w:w="2126"/>
        <w:gridCol w:w="1754"/>
      </w:tblGrid>
      <w:tr>
        <w:trPr>
          <w:jc w:val="center"/>
          <w:trHeight w:val="850"/>
        </w:trPr>
        <w:tc>
          <w:tcPr>
            <w:tcW w:w="2231" w:type="dxa"/>
            <w:vAlign w:val="center"/>
            <w:textDirection w:val="lrTb"/>
            <w:noWrap w:val="false"/>
          </w:tcPr>
          <w:p>
            <w:pPr>
              <w:pStyle w:val="838"/>
              <w:ind w:left="0"/>
              <w:jc w:val="center"/>
              <w:spacing w:after="0"/>
              <w:rPr>
                <w:rFonts w:hint="eastAsia" w:ascii="宋体" w:hAnsi="宋体"/>
                <w:szCs w:val="21"/>
                <w:highlight w:val="none"/>
              </w:rPr>
            </w:pPr>
            <w:r>
              <w:rPr>
                <w:rFonts w:hint="eastAsia" w:ascii="宋体" w:hAnsi="宋体"/>
                <w:szCs w:val="21"/>
                <w:highlight w:val="none"/>
              </w:rPr>
              <w:t xml:space="preserve">项目名称</w:t>
            </w:r>
            <w:r/>
          </w:p>
        </w:tc>
        <w:tc>
          <w:tcPr>
            <w:tcW w:w="2447" w:type="dxa"/>
            <w:vAlign w:val="center"/>
            <w:textDirection w:val="lrTb"/>
            <w:noWrap w:val="false"/>
          </w:tcPr>
          <w:p>
            <w:pPr>
              <w:pStyle w:val="838"/>
              <w:ind w:left="0"/>
              <w:jc w:val="center"/>
              <w:spacing w:after="0"/>
              <w:rPr>
                <w:rFonts w:hint="eastAsia" w:ascii="宋体" w:hAnsi="宋体"/>
                <w:szCs w:val="21"/>
                <w:highlight w:val="none"/>
              </w:rPr>
            </w:pPr>
            <w:r>
              <w:rPr>
                <w:rFonts w:hint="eastAsia" w:ascii="宋体" w:hAnsi="宋体"/>
                <w:szCs w:val="21"/>
                <w:highlight w:val="none"/>
              </w:rPr>
              <w:t xml:space="preserve">报价项目品牌规格型号</w:t>
            </w:r>
            <w:r/>
          </w:p>
        </w:tc>
        <w:tc>
          <w:tcPr>
            <w:tcW w:w="2126" w:type="dxa"/>
            <w:vAlign w:val="center"/>
            <w:textDirection w:val="lrTb"/>
            <w:noWrap w:val="false"/>
          </w:tcPr>
          <w:p>
            <w:pPr>
              <w:pStyle w:val="838"/>
              <w:ind w:left="0"/>
              <w:jc w:val="center"/>
              <w:spacing w:after="0"/>
              <w:rPr>
                <w:rFonts w:hint="eastAsia" w:ascii="宋体" w:hAnsi="宋体"/>
                <w:szCs w:val="21"/>
                <w:highlight w:val="none"/>
              </w:rPr>
            </w:pPr>
            <w:r>
              <w:rPr>
                <w:rFonts w:hint="eastAsia" w:ascii="宋体" w:hAnsi="宋体"/>
                <w:szCs w:val="21"/>
                <w:highlight w:val="none"/>
              </w:rPr>
              <w:t xml:space="preserve">总价（小写）</w:t>
            </w:r>
            <w:r/>
          </w:p>
        </w:tc>
        <w:tc>
          <w:tcPr>
            <w:tcW w:w="1754" w:type="dxa"/>
            <w:vAlign w:val="center"/>
            <w:textDirection w:val="lrTb"/>
            <w:noWrap w:val="false"/>
          </w:tcPr>
          <w:p>
            <w:pPr>
              <w:pStyle w:val="838"/>
              <w:ind w:left="0"/>
              <w:jc w:val="center"/>
              <w:spacing w:after="0"/>
              <w:rPr>
                <w:rFonts w:hint="eastAsia" w:ascii="宋体" w:hAnsi="宋体"/>
                <w:szCs w:val="21"/>
                <w:highlight w:val="none"/>
              </w:rPr>
            </w:pPr>
            <w:r>
              <w:rPr>
                <w:rFonts w:hint="eastAsia" w:ascii="宋体" w:hAnsi="宋体"/>
                <w:szCs w:val="21"/>
                <w:highlight w:val="none"/>
              </w:rPr>
              <w:t xml:space="preserve">备注</w:t>
            </w:r>
            <w:r/>
          </w:p>
        </w:tc>
      </w:tr>
      <w:tr>
        <w:trPr>
          <w:jc w:val="center"/>
          <w:trHeight w:val="850"/>
        </w:trPr>
        <w:tc>
          <w:tcPr>
            <w:tcW w:w="2231" w:type="dxa"/>
            <w:vAlign w:val="center"/>
            <w:textDirection w:val="lrTb"/>
            <w:noWrap w:val="false"/>
          </w:tcPr>
          <w:p>
            <w:pPr>
              <w:pStyle w:val="838"/>
              <w:ind w:left="0"/>
              <w:jc w:val="center"/>
              <w:spacing w:after="0"/>
              <w:rPr>
                <w:rFonts w:hint="eastAsia" w:ascii="宋体" w:hAnsi="宋体"/>
                <w:szCs w:val="21"/>
                <w:highlight w:val="none"/>
              </w:rPr>
            </w:pPr>
            <w:r>
              <w:rPr>
                <w:rFonts w:hint="eastAsia" w:ascii="宋体" w:hAnsi="宋体"/>
                <w:szCs w:val="21"/>
                <w:highlight w:val="none"/>
              </w:rPr>
              <w:t xml:space="preserve">项目名称</w:t>
            </w:r>
            <w:r/>
          </w:p>
        </w:tc>
        <w:tc>
          <w:tcPr>
            <w:tcW w:w="2447" w:type="dxa"/>
            <w:vAlign w:val="center"/>
            <w:textDirection w:val="lrTb"/>
            <w:noWrap w:val="false"/>
          </w:tcPr>
          <w:p>
            <w:pPr>
              <w:pStyle w:val="838"/>
              <w:ind w:left="0"/>
              <w:jc w:val="center"/>
              <w:spacing w:after="0"/>
              <w:rPr>
                <w:rFonts w:hint="eastAsia" w:ascii="宋体" w:hAnsi="宋体" w:eastAsia="宋体"/>
                <w:szCs w:val="21"/>
                <w:highlight w:val="none"/>
              </w:rPr>
            </w:pPr>
            <w:r>
              <w:rPr>
                <w:rFonts w:hint="eastAsia" w:ascii="宋体" w:hAnsi="宋体"/>
                <w:szCs w:val="21"/>
                <w:highlight w:val="none"/>
              </w:rPr>
              <w:t xml:space="preserve">详见</w:t>
            </w:r>
            <w:r>
              <w:rPr>
                <w:rFonts w:hint="eastAsia" w:ascii="宋体" w:hAnsi="宋体"/>
                <w:szCs w:val="21"/>
                <w:highlight w:val="none"/>
                <w:lang w:eastAsia="zh-CN"/>
              </w:rPr>
              <w:t xml:space="preserve">响应文件</w:t>
            </w:r>
            <w:r/>
          </w:p>
        </w:tc>
        <w:tc>
          <w:tcPr>
            <w:tcW w:w="2126" w:type="dxa"/>
            <w:vAlign w:val="center"/>
            <w:textDirection w:val="lrTb"/>
            <w:noWrap w:val="false"/>
          </w:tcPr>
          <w:p>
            <w:pPr>
              <w:pStyle w:val="838"/>
              <w:ind w:left="0"/>
              <w:jc w:val="center"/>
              <w:spacing w:after="0"/>
              <w:rPr>
                <w:rFonts w:hint="eastAsia" w:ascii="宋体" w:hAnsi="宋体"/>
                <w:szCs w:val="21"/>
                <w:highlight w:val="none"/>
              </w:rPr>
            </w:pPr>
            <w:r>
              <w:rPr>
                <w:rFonts w:hint="eastAsia" w:ascii="宋体" w:hAnsi="宋体"/>
                <w:szCs w:val="21"/>
                <w:highlight w:val="none"/>
              </w:rPr>
            </w:r>
            <w:r/>
          </w:p>
        </w:tc>
        <w:tc>
          <w:tcPr>
            <w:tcW w:w="1754" w:type="dxa"/>
            <w:vAlign w:val="center"/>
            <w:textDirection w:val="lrTb"/>
            <w:noWrap w:val="false"/>
          </w:tcPr>
          <w:p>
            <w:pPr>
              <w:pStyle w:val="838"/>
              <w:ind w:left="0"/>
              <w:jc w:val="center"/>
              <w:spacing w:after="0"/>
              <w:rPr>
                <w:rFonts w:hint="eastAsia" w:ascii="宋体" w:hAnsi="宋体"/>
                <w:szCs w:val="21"/>
                <w:highlight w:val="none"/>
              </w:rPr>
            </w:pPr>
            <w:r>
              <w:rPr>
                <w:rFonts w:hint="eastAsia" w:ascii="宋体" w:hAnsi="宋体"/>
                <w:szCs w:val="21"/>
                <w:highlight w:val="none"/>
              </w:rPr>
            </w:r>
            <w:r/>
          </w:p>
        </w:tc>
      </w:tr>
      <w:tr>
        <w:trPr>
          <w:jc w:val="center"/>
          <w:trHeight w:val="850"/>
        </w:trPr>
        <w:tc>
          <w:tcPr>
            <w:gridSpan w:val="4"/>
            <w:tcW w:w="8558" w:type="dxa"/>
            <w:vAlign w:val="center"/>
            <w:textDirection w:val="lrTb"/>
            <w:noWrap w:val="false"/>
          </w:tcPr>
          <w:p>
            <w:pPr>
              <w:pStyle w:val="838"/>
              <w:ind w:left="0"/>
              <w:spacing w:after="0"/>
              <w:rPr>
                <w:rFonts w:hint="eastAsia" w:ascii="宋体" w:hAnsi="宋体"/>
                <w:szCs w:val="21"/>
                <w:highlight w:val="none"/>
              </w:rPr>
            </w:pPr>
            <w:r>
              <w:rPr>
                <w:rFonts w:hint="eastAsia" w:ascii="宋体" w:hAnsi="宋体"/>
                <w:szCs w:val="21"/>
                <w:highlight w:val="none"/>
              </w:rPr>
              <w:t xml:space="preserve">总价（大写）：金额大写</w:t>
            </w:r>
            <w:r/>
          </w:p>
        </w:tc>
      </w:tr>
    </w:tbl>
    <w:p>
      <w:pPr>
        <w:pStyle w:val="838"/>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本次报价为总价，大小写不一致以大写为准。</w:t>
      </w:r>
      <w:r/>
    </w:p>
    <w:p>
      <w:pPr>
        <w:pStyle w:val="838"/>
        <w:ind w:left="0"/>
        <w:spacing w:after="0" w:line="480" w:lineRule="exact"/>
        <w:rPr>
          <w:rFonts w:hint="eastAsia" w:ascii="宋体" w:hAnsi="宋体"/>
          <w:sz w:val="24"/>
          <w:szCs w:val="21"/>
          <w:highlight w:val="none"/>
        </w:rPr>
      </w:pPr>
      <w:r>
        <w:rPr>
          <w:rFonts w:hint="eastAsia" w:ascii="宋体" w:hAnsi="宋体"/>
          <w:sz w:val="24"/>
          <w:szCs w:val="21"/>
          <w:highlight w:val="none"/>
        </w:rPr>
      </w:r>
      <w:r/>
    </w:p>
    <w:p>
      <w:pPr>
        <w:pStyle w:val="838"/>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供应商（公章）：</w:t>
      </w:r>
      <w:r/>
    </w:p>
    <w:p>
      <w:pPr>
        <w:pStyle w:val="838"/>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法定代表人或授权代表（签字或盖章）：</w:t>
      </w:r>
      <w:r/>
    </w:p>
    <w:p>
      <w:pPr>
        <w:pStyle w:val="838"/>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日期：</w:t>
      </w:r>
      <w:r>
        <w:rPr>
          <w:rFonts w:ascii="宋体" w:hAnsi="宋体"/>
          <w:sz w:val="24"/>
          <w:szCs w:val="21"/>
          <w:highlight w:val="none"/>
          <w:u w:val="single"/>
        </w:rPr>
        <w:t xml:space="preserve">        </w:t>
      </w:r>
      <w:r>
        <w:rPr>
          <w:rFonts w:hint="eastAsia" w:ascii="宋体" w:hAnsi="宋体"/>
          <w:sz w:val="24"/>
          <w:szCs w:val="21"/>
          <w:highlight w:val="none"/>
        </w:rPr>
        <w:t xml:space="preserve">年</w:t>
      </w:r>
      <w:r>
        <w:rPr>
          <w:rFonts w:ascii="宋体" w:hAnsi="宋体"/>
          <w:sz w:val="24"/>
          <w:szCs w:val="21"/>
          <w:highlight w:val="none"/>
          <w:u w:val="single"/>
        </w:rPr>
        <w:t xml:space="preserve">     </w:t>
      </w:r>
      <w:r>
        <w:rPr>
          <w:rFonts w:hint="eastAsia" w:ascii="宋体" w:hAnsi="宋体"/>
          <w:sz w:val="24"/>
          <w:szCs w:val="21"/>
          <w:highlight w:val="none"/>
        </w:rPr>
        <w:t xml:space="preserve">月</w:t>
      </w:r>
      <w:r>
        <w:rPr>
          <w:rFonts w:ascii="宋体" w:hAnsi="宋体"/>
          <w:sz w:val="24"/>
          <w:szCs w:val="21"/>
          <w:highlight w:val="none"/>
          <w:u w:val="single"/>
        </w:rPr>
        <w:t xml:space="preserve">     </w:t>
      </w:r>
      <w:r>
        <w:rPr>
          <w:rFonts w:hint="eastAsia" w:ascii="宋体" w:hAnsi="宋体"/>
          <w:sz w:val="24"/>
          <w:szCs w:val="21"/>
          <w:highlight w:val="none"/>
        </w:rPr>
        <w:t xml:space="preserve">日</w:t>
      </w:r>
      <w:r/>
    </w:p>
    <w:p>
      <w:pPr>
        <w:rPr>
          <w:rFonts w:hint="eastAsia" w:ascii="仿宋_GB2312" w:hAnsi="仿宋_GB2312" w:eastAsia="仿宋_GB2312" w:cs="仿宋_GB2312"/>
          <w:b/>
          <w:sz w:val="32"/>
          <w:szCs w:val="32"/>
          <w:highlight w:val="none"/>
        </w:rPr>
      </w:pPr>
      <w:r>
        <w:rPr>
          <w:rFonts w:hint="eastAsia" w:ascii="仿宋" w:hAnsi="仿宋" w:eastAsia="仿宋" w:cs="仿宋"/>
          <w:sz w:val="28"/>
          <w:szCs w:val="28"/>
          <w:highlight w:val="none"/>
        </w:rPr>
        <w:br w:type="page" w:clear="all"/>
      </w:r>
      <w:r>
        <w:rPr>
          <w:rFonts w:hint="eastAsia" w:ascii="仿宋_GB2312" w:hAnsi="仿宋_GB2312" w:eastAsia="仿宋_GB2312" w:cs="仿宋_GB2312"/>
          <w:b/>
          <w:sz w:val="32"/>
          <w:szCs w:val="32"/>
          <w:highlight w:val="none"/>
        </w:rPr>
        <w:t xml:space="preserve">附件2</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宋体" w:hAnsi="宋体"/>
          <w:b/>
          <w:bCs/>
          <w:sz w:val="32"/>
          <w:szCs w:val="32"/>
          <w:highlight w:val="none"/>
        </w:rPr>
        <w:t xml:space="preserve">分项报价明细表</w:t>
      </w:r>
      <w:r/>
    </w:p>
    <w:tbl>
      <w:tblPr>
        <w:tblStyle w:val="647"/>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4</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5</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6</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7</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8</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9</w:t>
            </w:r>
            <w:r/>
          </w:p>
        </w:tc>
      </w:tr>
      <w:tr>
        <w:trPr>
          <w:cantSplit/>
          <w:trHeight w:val="29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产品</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名称</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品牌</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规格</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型号</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制造商名称</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产地</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交付期</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数量</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单价</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总价</w:t>
            </w:r>
            <w:r/>
          </w:p>
        </w:tc>
      </w:tr>
      <w:tr>
        <w:trPr>
          <w:cantSplit/>
          <w:trHeight w:val="696"/>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u w:val="singl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8"/>
                <w:szCs w:val="28"/>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日</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72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580"/>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249"/>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gridSpan w:val="8"/>
            <w:tcW w:w="7797"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总报价（人民币：元）</w:t>
            </w:r>
            <w:r/>
          </w:p>
        </w:tc>
        <w:tc>
          <w:tcPr>
            <w:tcW w:w="966" w:type="dxa"/>
            <w:vAlign w:val="top"/>
            <w:textDirection w:val="lrTb"/>
            <w:noWrap w:val="false"/>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249"/>
        </w:trPr>
        <w:tc>
          <w:tcPr>
            <w:gridSpan w:val="10"/>
            <w:tcW w:w="9263" w:type="dxa"/>
            <w:vAlign w:val="top"/>
            <w:textDirection w:val="lrTb"/>
            <w:noWrap w:val="false"/>
          </w:tcPr>
          <w:p>
            <w:pPr>
              <w:jc w:val="both"/>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仿宋"/>
                <w:b/>
                <w:bCs/>
                <w:sz w:val="28"/>
                <w:szCs w:val="28"/>
                <w:highlight w:val="none"/>
              </w:rPr>
              <w:t xml:space="preserve">本采购包中提供的符合本国产品标准的产品成本之和占该采购包提供的全部产品成本之和的比例为</w:t>
            </w:r>
            <w:r>
              <w:rPr>
                <w:rFonts w:hint="eastAsia" w:ascii="仿宋" w:hAnsi="仿宋" w:eastAsia="仿宋" w:cs="仿宋"/>
                <w:b/>
                <w:bCs/>
                <w:sz w:val="28"/>
                <w:szCs w:val="28"/>
                <w:highlight w:val="none"/>
                <w:u w:val="single"/>
                <w:lang w:val="en-US" w:eastAsia="zh-CN"/>
              </w:rPr>
              <w:t xml:space="preserve">     </w:t>
            </w:r>
            <w:r>
              <w:rPr>
                <w:rFonts w:hint="eastAsia" w:ascii="仿宋" w:hAnsi="仿宋" w:eastAsia="仿宋" w:cs="仿宋"/>
                <w:b/>
                <w:bCs/>
                <w:sz w:val="28"/>
                <w:szCs w:val="28"/>
                <w:highlight w:val="none"/>
              </w:rPr>
              <w:t xml:space="preserve">%。</w:t>
            </w:r>
            <w:r/>
          </w:p>
        </w:tc>
      </w:tr>
    </w:tbl>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询价文件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.“分项报价明细表”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中“总报价”数额应当与“开标一览表”中“投标总报价”数额一致。</w:t>
      </w:r>
      <w:r/>
    </w:p>
    <w:p>
      <w:pPr>
        <w:keepLines w:val="0"/>
        <w:keepNext w:val="0"/>
        <w:pageBreakBefore w:val="0"/>
        <w:spacing w:line="44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需认真填写本报价表，尤其注意规格型号的准确填写。</w:t>
      </w:r>
      <w:r/>
    </w:p>
    <w:p>
      <w:pPr>
        <w:keepLines w:val="0"/>
        <w:keepNext w:val="0"/>
        <w:pageBreakBefore w:val="0"/>
        <w:spacing w:line="44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80" w:lineRule="exact"/>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仿宋_GB2312" w:hAnsi="仿宋_GB2312" w:eastAsia="仿宋_GB2312" w:cs="仿宋_GB2312"/>
          <w:b/>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sz w:val="32"/>
          <w:szCs w:val="32"/>
          <w:highlight w:val="none"/>
        </w:rPr>
        <w:t xml:space="preserve">附件3</w:t>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lang w:eastAsia="zh-CN"/>
        </w:rPr>
        <w:t xml:space="preserve">供应商</w:t>
      </w:r>
      <w:r>
        <w:rPr>
          <w:rFonts w:hint="eastAsia" w:ascii="宋体" w:hAnsi="宋体"/>
          <w:b/>
          <w:bCs/>
          <w:sz w:val="32"/>
          <w:szCs w:val="32"/>
          <w:highlight w:val="none"/>
        </w:rPr>
        <w:t xml:space="preserve">符合《中华人民共和国政府采购法》第二十二条规定条件的声明函</w:t>
      </w:r>
      <w:r/>
    </w:p>
    <w:p>
      <w:pPr>
        <w:ind w:firstLine="480"/>
        <w:spacing w:line="480" w:lineRule="exact"/>
        <w:rPr>
          <w:rFonts w:hint="eastAsia" w:ascii="宋体" w:hAnsi="宋体" w:cs="仿宋"/>
          <w:b/>
          <w:bCs/>
          <w:color w:val="000000"/>
          <w:sz w:val="24"/>
          <w:szCs w:val="28"/>
          <w:highlight w:val="none"/>
        </w:rPr>
      </w:pPr>
      <w:r>
        <w:rPr>
          <w:rFonts w:hint="eastAsia" w:ascii="宋体" w:hAnsi="宋体" w:cs="仿宋"/>
          <w:bCs/>
          <w:color w:val="000000"/>
          <w:sz w:val="24"/>
          <w:szCs w:val="28"/>
          <w:highlight w:val="none"/>
        </w:rPr>
        <w:t xml:space="preserve">我单位参加</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（项目名称），</w:t>
      </w:r>
      <w:r>
        <w:rPr>
          <w:rFonts w:hint="eastAsia" w:ascii="宋体" w:hAnsi="宋体" w:cs="仿宋"/>
          <w:bCs/>
          <w:color w:val="000000"/>
          <w:sz w:val="24"/>
          <w:szCs w:val="28"/>
          <w:highlight w:val="none"/>
          <w:u w:val="single"/>
        </w:rPr>
        <w:t xml:space="preserve">  </w:t>
      </w:r>
      <w:r>
        <w:rPr>
          <w:rFonts w:hint="eastAsia" w:ascii="宋体" w:hAnsi="宋体"/>
          <w:sz w:val="24"/>
          <w:szCs w:val="28"/>
          <w:highlight w:val="none"/>
          <w:u w:val="single"/>
        </w:rPr>
        <w:t xml:space="preserve">          </w:t>
      </w:r>
      <w:r>
        <w:rPr>
          <w:rFonts w:ascii="宋体" w:hAnsi="宋体"/>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（项目编号）投标活动。针对《中华人民共和国政府采购法》第二十二条规定做出如下声明：</w:t>
      </w:r>
      <w:r/>
    </w:p>
    <w:p>
      <w:pPr>
        <w:ind w:firstLine="480"/>
        <w:spacing w:line="480" w:lineRule="exact"/>
        <w:rPr>
          <w:rFonts w:hint="eastAsia" w:ascii="宋体" w:hAnsi="宋体" w:cs="仿宋"/>
          <w:color w:val="000000"/>
          <w:sz w:val="24"/>
          <w:szCs w:val="28"/>
          <w:highlight w:val="none"/>
        </w:rPr>
      </w:pPr>
      <w:r>
        <w:rPr>
          <w:rFonts w:hint="eastAsia" w:ascii="宋体" w:hAnsi="宋体" w:cs="仿宋"/>
          <w:bCs/>
          <w:color w:val="000000"/>
          <w:sz w:val="24"/>
          <w:szCs w:val="28"/>
          <w:highlight w:val="none"/>
        </w:rPr>
        <w:t xml:space="preserve">1.我单位具有独立承担民事责任的能力；</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2.我单位具有良好的商业信誉和健全的财务会计制度；</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3.我单位具有履行合同所必需的设备和专业技术能力；</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4.我单位有依法缴纳税收和社会保障资金的良好记录；</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6.我单位满足法律、行政法规规定的其他条件。</w:t>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jc w:val="center"/>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承诺人名称（公章）：</w:t>
      </w:r>
      <w:r/>
    </w:p>
    <w:p>
      <w:pPr>
        <w:jc w:val="right"/>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jc w:val="right"/>
        <w:spacing w:line="480" w:lineRule="exact"/>
        <w:rPr>
          <w:rFonts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日期：</w:t>
      </w:r>
      <w:r>
        <w:rPr>
          <w:rFonts w:hint="eastAsia" w:ascii="宋体" w:hAnsi="宋体" w:cs="仿宋"/>
          <w:bCs/>
          <w:color w:val="000000"/>
          <w:sz w:val="24"/>
          <w:szCs w:val="28"/>
          <w:highlight w:val="none"/>
          <w:u w:val="single"/>
        </w:rPr>
        <w:t xml:space="preserve">   </w:t>
      </w:r>
      <w:r>
        <w:rPr>
          <w:rFonts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年</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月</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日</w:t>
      </w:r>
      <w:r/>
    </w:p>
    <w:p>
      <w:pPr>
        <w:ind w:firstLine="482"/>
        <w:spacing w:line="480" w:lineRule="exact"/>
        <w:rPr>
          <w:rFonts w:ascii="宋体" w:hAnsi="宋体" w:cs="仿宋"/>
          <w:color w:val="000000"/>
          <w:sz w:val="28"/>
          <w:szCs w:val="28"/>
          <w:highlight w:val="none"/>
        </w:rPr>
      </w:pPr>
      <w:r>
        <w:rPr>
          <w:rFonts w:ascii="宋体" w:hAnsi="宋体" w:cs="仿宋"/>
          <w:color w:val="000000"/>
          <w:sz w:val="28"/>
          <w:szCs w:val="28"/>
          <w:highlight w:val="none"/>
        </w:rPr>
      </w:r>
      <w:r/>
    </w:p>
    <w:p>
      <w:pPr>
        <w:ind w:firstLine="482"/>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p>
    <w:p>
      <w:pPr>
        <w:rPr>
          <w:rFonts w:hint="eastAsia" w:ascii="宋体" w:hAnsi="宋体"/>
          <w:b/>
          <w:bCs/>
          <w:sz w:val="32"/>
          <w:szCs w:val="32"/>
          <w:highlight w:val="none"/>
        </w:rPr>
      </w:pPr>
      <w:r>
        <w:rPr>
          <w:rFonts w:hint="eastAsia" w:ascii="宋体" w:hAnsi="宋体"/>
          <w:b/>
          <w:bCs/>
          <w:sz w:val="32"/>
          <w:szCs w:val="32"/>
          <w:highlight w:val="none"/>
        </w:rPr>
        <w:br w:type="page" w:clear="all"/>
      </w:r>
      <w:r/>
    </w:p>
    <w:p>
      <w:pPr>
        <w:jc w:val="left"/>
        <w:spacing w:line="480" w:lineRule="exact"/>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4</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648"/>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注：提供法定代表人有效期内的身份证复印件</w:t>
      </w:r>
      <w:r/>
    </w:p>
    <w:p>
      <w:pPr>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本授权书声明：____________（</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名称）授权________________（被授权人的姓名）为我方就JSZC-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color w:val="000000" w:themeColor="text1"/>
          <w:sz w:val="28"/>
          <w:szCs w:val="28"/>
          <w:highlight w:val="none"/>
          <w:u w:val="single"/>
          <w14:textFill>
            <w14:solidFill>
              <w14:schemeClr w14:val="tx1"/>
            </w14:solidFill>
          </w14:textFill>
        </w:rPr>
        <w:t xml:space="preserve">（加盖CA电子公章）</w:t>
      </w: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p>
    <w:p>
      <w:pPr>
        <w:pStyle w:val="648"/>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48"/>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注：提供代理人有效期内的身份证复印件</w:t>
      </w:r>
      <w:r/>
    </w:p>
    <w:p>
      <w:pPr>
        <w:pStyle w:val="648"/>
        <w:ind w:firstLine="602"/>
        <w:rPr>
          <w:rFonts w:hint="eastAsia"/>
          <w:b/>
          <w:color w:val="000000" w:themeColor="text1"/>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p>
    <w:p>
      <w:pPr>
        <w:pStyle w:val="838"/>
        <w:ind w:left="0"/>
        <w:jc w:val="left"/>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r>
      <w:r/>
    </w:p>
    <w:p>
      <w:pPr>
        <w:pStyle w:val="838"/>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询价响应函</w:t>
      </w:r>
      <w:r/>
    </w:p>
    <w:p>
      <w:pPr>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致：</w:t>
      </w:r>
      <w:r>
        <w:rPr>
          <w:rFonts w:hint="eastAsia" w:ascii="宋体" w:hAnsi="宋体" w:cs="仿宋"/>
          <w:sz w:val="24"/>
          <w:szCs w:val="28"/>
          <w:highlight w:val="none"/>
          <w:lang w:eastAsia="zh-CN"/>
        </w:rPr>
        <w:t xml:space="preserve">南通市教育技术中心</w:t>
      </w:r>
      <w:r>
        <w:rPr>
          <w:rFonts w:hint="eastAsia" w:ascii="宋体" w:hAnsi="宋体" w:cs="仿宋"/>
          <w:sz w:val="24"/>
          <w:szCs w:val="28"/>
          <w:highlight w:val="none"/>
        </w:rPr>
        <w:t xml:space="preserve">：</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根据贵方的</w:t>
      </w:r>
      <w:r>
        <w:rPr>
          <w:rFonts w:ascii="宋体" w:hAnsi="宋体"/>
          <w:bCs/>
          <w:color w:val="000000"/>
          <w:sz w:val="24"/>
          <w:szCs w:val="28"/>
          <w:highlight w:val="none"/>
          <w:u w:val="single"/>
        </w:rPr>
        <w:t xml:space="preserve"> </w:t>
      </w:r>
      <w:r>
        <w:rPr>
          <w:rFonts w:hint="eastAsia" w:ascii="宋体" w:hAnsi="宋体" w:cs="仿宋"/>
          <w:color w:val="000000"/>
          <w:sz w:val="24"/>
          <w:szCs w:val="28"/>
          <w:highlight w:val="none"/>
          <w:u w:val="single"/>
        </w:rPr>
        <w:t xml:space="preserve">（项目编号）</w:t>
      </w:r>
      <w:r>
        <w:rPr>
          <w:rFonts w:hint="eastAsia" w:ascii="宋体" w:hAnsi="宋体"/>
          <w:bCs/>
          <w:color w:val="000000"/>
          <w:sz w:val="24"/>
          <w:szCs w:val="28"/>
          <w:highlight w:val="none"/>
          <w:u w:val="single"/>
        </w:rPr>
        <w:t xml:space="preserve">             </w:t>
      </w:r>
      <w:r>
        <w:rPr>
          <w:rFonts w:ascii="宋体" w:hAnsi="宋体"/>
          <w:sz w:val="24"/>
          <w:szCs w:val="28"/>
          <w:highlight w:val="none"/>
        </w:rPr>
        <w:t xml:space="preserve">_</w:t>
      </w:r>
      <w:r>
        <w:rPr>
          <w:rFonts w:hint="eastAsia" w:ascii="宋体" w:hAnsi="宋体" w:cs="仿宋"/>
          <w:sz w:val="24"/>
          <w:szCs w:val="28"/>
          <w:highlight w:val="none"/>
        </w:rPr>
        <w:t xml:space="preserve">号询价文件，正式授权下述签字人______</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姓名</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代表我方______________（供应商的名称），全权处理本次项目询价的有关事宜。</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据此函，__________签字人兹宣布同意如下：</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1.按询价文件规定的各项要求，向买方提供所需货物。</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2.我们已详细审核全部询价文件及其有效补充文件，我们知道必须放弃提出含糊不清或误解问题的权利。</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3.我们同意从规定的开标日期起遵循本询价文件，并在规定的询价有效期期满之前均具有约束力。</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4.同意向贵方提供贵方可能另外要求的与询价有关的任何证据或资料，并保证我方已提供和将要提供的文件是真实的、准确的。</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5.一旦我方成交</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我方将根据询价文件的规定，严格履行合同的责任和义务</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并保证在询价文件规定的时</w:t>
      </w:r>
      <w:r>
        <w:rPr>
          <w:rFonts w:hint="eastAsia" w:ascii="宋体" w:hAnsi="宋体" w:cs="仿宋"/>
          <w:sz w:val="24"/>
          <w:szCs w:val="28"/>
          <w:highlight w:val="none"/>
          <w:lang w:eastAsia="zh-CN"/>
        </w:rPr>
        <w:t xml:space="preserve">间内</w:t>
      </w:r>
      <w:r>
        <w:rPr>
          <w:rFonts w:hint="eastAsia" w:ascii="宋体" w:hAnsi="宋体" w:cs="仿宋"/>
          <w:sz w:val="24"/>
          <w:szCs w:val="28"/>
          <w:highlight w:val="none"/>
        </w:rPr>
        <w:t xml:space="preserve">完成项目，交付买方验收、使用。</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6.我方与</w:t>
      </w:r>
      <w:r>
        <w:rPr>
          <w:rFonts w:hint="eastAsia" w:ascii="宋体" w:hAnsi="宋体" w:cs="仿宋"/>
          <w:sz w:val="24"/>
          <w:szCs w:val="28"/>
          <w:highlight w:val="none"/>
          <w:lang w:eastAsia="zh-CN"/>
        </w:rPr>
        <w:t xml:space="preserve">本次</w:t>
      </w:r>
      <w:r>
        <w:rPr>
          <w:rFonts w:hint="eastAsia" w:ascii="宋体" w:hAnsi="宋体" w:cs="仿宋"/>
          <w:sz w:val="24"/>
          <w:szCs w:val="28"/>
          <w:highlight w:val="none"/>
        </w:rPr>
        <w:t xml:space="preserve">询价有关的正式通讯地址为：</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地          址：</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邮          编：</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电          话：</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传          真：</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供应商开户行：</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账          号： </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日          期：________年____月____日</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r>
      <w:r/>
    </w:p>
    <w:p>
      <w:pPr>
        <w:pStyle w:val="838"/>
        <w:ind w:left="0"/>
        <w:jc w:val="left"/>
        <w:spacing w:after="0" w:line="400" w:lineRule="exact"/>
        <w:rPr>
          <w:rFonts w:hint="eastAsia" w:ascii="宋体" w:hAnsi="宋体" w:eastAsia="仿宋_GB2312"/>
          <w:b/>
          <w:bCs/>
          <w:sz w:val="32"/>
          <w:szCs w:val="32"/>
          <w:highlight w:val="none"/>
        </w:rPr>
        <w:outlineLvl w:val="1"/>
      </w:pPr>
      <w:r>
        <w:rPr>
          <w:rFonts w:ascii="宋体" w:hAnsi="宋体" w:cs="仿宋"/>
          <w:sz w:val="24"/>
          <w:szCs w:val="28"/>
          <w:highlight w:val="none"/>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p>
    <w:p>
      <w:pPr>
        <w:pStyle w:val="838"/>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技术要求响应及偏离表</w:t>
      </w:r>
      <w:r/>
    </w:p>
    <w:tbl>
      <w:tblPr>
        <w:tblStyle w:val="647"/>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序号</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技术要求</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投标响应情况</w:t>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超出、符合或偏离</w:t>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1</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bl>
    <w:p>
      <w:pPr>
        <w:spacing w:line="480" w:lineRule="exact"/>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需对技术要求逐条做出明确响应。</w:t>
      </w:r>
      <w:r/>
    </w:p>
    <w:p>
      <w:pPr>
        <w:spacing w:line="480" w:lineRule="exact"/>
        <w:rPr>
          <w:rFonts w:hint="eastAsia" w:ascii="宋体" w:hAnsi="宋体" w:cs="仿宋"/>
          <w:sz w:val="24"/>
          <w:szCs w:val="24"/>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spacing w:line="480" w:lineRule="exact"/>
        <w:rPr>
          <w:rFonts w:hint="eastAsia" w:ascii="仿宋_GB2312" w:hAnsi="仿宋_GB2312" w:eastAsia="仿宋_GB2312" w:cs="仿宋_GB2312"/>
          <w:b/>
          <w:sz w:val="32"/>
          <w:szCs w:val="32"/>
          <w:highlight w:val="none"/>
        </w:rPr>
      </w:pPr>
      <w:r>
        <w:rPr>
          <w:rFonts w:hint="eastAsia" w:ascii="宋体" w:hAnsi="宋体" w:cs="仿宋"/>
          <w:sz w:val="24"/>
          <w:szCs w:val="24"/>
          <w:highlight w:val="none"/>
        </w:rPr>
        <w:br w:type="page" w:clear="all"/>
      </w: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8</w:t>
      </w:r>
      <w:r/>
    </w:p>
    <w:p>
      <w:pPr>
        <w:pStyle w:val="838"/>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商务要求响应及偏离表</w:t>
      </w:r>
      <w:r/>
    </w:p>
    <w:tbl>
      <w:tblPr>
        <w:tblStyle w:val="64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序号</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商务要求</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投标响应情况</w:t>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超出、符合或偏离</w:t>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1</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需对商务要求逐条做出明确响应。</w:t>
      </w:r>
      <w:r/>
    </w:p>
    <w:p>
      <w:pPr>
        <w:spacing w:line="480" w:lineRule="exact"/>
        <w:rPr>
          <w:rFonts w:hint="eastAsia" w:ascii="宋体" w:hAnsi="宋体" w:cs="仿宋"/>
          <w:bCs/>
          <w:color w:val="000000"/>
          <w:sz w:val="24"/>
          <w:szCs w:val="28"/>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rPr>
          <w:rFonts w:hint="eastAsia" w:ascii="仿宋_GB2312" w:hAnsi="仿宋_GB2312" w:eastAsia="仿宋_GB2312" w:cs="仿宋_GB2312"/>
          <w:b/>
          <w:sz w:val="32"/>
          <w:szCs w:val="32"/>
          <w:highlight w:val="none"/>
        </w:rPr>
      </w:pPr>
      <w:r>
        <w:rPr>
          <w:rFonts w:hint="eastAsia" w:ascii="仿宋" w:hAnsi="仿宋" w:eastAsia="仿宋" w:cs="仿宋"/>
          <w:sz w:val="20"/>
          <w:highlight w:val="none"/>
        </w:rPr>
        <w:br w:type="page" w:clear="all"/>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9</w:t>
      </w: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u w:val="single"/>
          <w14:textFill>
            <w14:solidFill>
              <w14:schemeClr w14:val="tx1"/>
            </w14:solidFill>
          </w14:textFill>
        </w:rPr>
        <w:t xml:space="preserve">（分包号：**）</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p>
    <w:p>
      <w:pPr>
        <w:ind w:right="480" w:firstLine="630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3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工信部联企业〔2011〕300号</w:t>
      </w:r>
      <w:r>
        <w:rPr>
          <w:rFonts w:hint="eastAsia" w:ascii="仿宋" w:hAnsi="仿宋" w:eastAsia="仿宋" w:cs="仿宋"/>
          <w:color w:val="000000"/>
          <w:sz w:val="24"/>
          <w:szCs w:val="24"/>
          <w:highlight w:val="none"/>
          <w:lang w:eastAsia="zh-CN"/>
        </w:rPr>
        <w:t xml:space="preserve">）和</w:t>
      </w:r>
      <w:r>
        <w:rPr>
          <w:rFonts w:hint="eastAsia" w:ascii="仿宋" w:hAnsi="仿宋" w:eastAsia="仿宋" w:cs="仿宋"/>
          <w:color w:val="000000"/>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附：中小企业划型标准规定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keepLines w:val="0"/>
        <w:keepNext w:val="0"/>
        <w:pageBreakBefore w:val="0"/>
        <w:spacing w:line="3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0</w:t>
      </w: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项目（分包号：**）采购活动提供本单位制造的货物，或者提供其他残疾人福利性单位制造的货物（不包括使用非残疾人福利性单位注册商标的货物）。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p>
    <w:p>
      <w:pPr>
        <w:ind w:right="1559"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供应商全称（加盖CA电子公章）：</w:t>
      </w:r>
      <w:r/>
    </w:p>
    <w:p>
      <w:pPr>
        <w:ind w:right="1559" w:firstLine="560"/>
        <w:jc w:val="right"/>
        <w:spacing w:line="480" w:lineRule="exact"/>
        <w:tabs>
          <w:tab w:val="left" w:pos="4860" w:leader="none"/>
        </w:tabs>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p>
    <w:p>
      <w:pPr>
        <w:ind w:firstLine="562"/>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8"/>
          <w:szCs w:val="28"/>
          <w:highlight w:val="none"/>
          <w14:textFill>
            <w14:solidFill>
              <w14:schemeClr w14:val="tx1"/>
            </w14:solidFill>
          </w14:textFill>
        </w:rPr>
        <w:t xml:space="preserve">声明函</w:t>
      </w:r>
      <w:r>
        <w:rPr>
          <w:rFonts w:hint="eastAsia" w:ascii="仿宋" w:hAnsi="仿宋" w:eastAsia="仿宋"/>
          <w:b/>
          <w:bCs/>
          <w:color w:val="000000" w:themeColor="text1"/>
          <w:sz w:val="28"/>
          <w:szCs w:val="28"/>
          <w:highlight w:val="none"/>
          <w14:textFill>
            <w14:solidFill>
              <w14:schemeClr w14:val="tx1"/>
            </w14:solidFill>
          </w14:textFill>
        </w:rPr>
        <w:t xml:space="preserve">，</w:t>
      </w:r>
      <w:r>
        <w:rPr>
          <w:rFonts w:ascii="仿宋" w:hAnsi="仿宋" w:eastAsia="仿宋"/>
          <w:b/>
          <w:bCs/>
          <w:color w:val="000000" w:themeColor="text1"/>
          <w:sz w:val="28"/>
          <w:szCs w:val="28"/>
          <w:highlight w:val="none"/>
          <w14:textFill>
            <w14:solidFill>
              <w14:schemeClr w14:val="tx1"/>
            </w14:solidFill>
          </w14:textFill>
        </w:rPr>
        <w:t xml:space="preserve">否则将</w:t>
      </w:r>
      <w:r>
        <w:rPr>
          <w:rFonts w:hint="eastAsia" w:ascii="仿宋" w:hAnsi="仿宋" w:eastAsia="仿宋"/>
          <w:b/>
          <w:bCs/>
          <w:color w:val="000000" w:themeColor="text1"/>
          <w:sz w:val="28"/>
          <w:szCs w:val="28"/>
          <w:highlight w:val="none"/>
          <w14:textFill>
            <w14:solidFill>
              <w14:schemeClr w14:val="tx1"/>
            </w14:solidFill>
          </w14:textFill>
        </w:rPr>
        <w:t xml:space="preserve">不能</w:t>
      </w:r>
      <w:r>
        <w:rPr>
          <w:rFonts w:ascii="仿宋" w:hAnsi="仿宋" w:eastAsia="仿宋"/>
          <w:b/>
          <w:bCs/>
          <w:color w:val="000000" w:themeColor="text1"/>
          <w:sz w:val="28"/>
          <w:szCs w:val="28"/>
          <w:highlight w:val="none"/>
          <w14:textFill>
            <w14:solidFill>
              <w14:schemeClr w14:val="tx1"/>
            </w14:solidFill>
          </w14:textFill>
        </w:rPr>
        <w:t xml:space="preserve">通过资格审查</w:t>
      </w:r>
      <w:r>
        <w:rPr>
          <w:rFonts w:hint="eastAsia" w:ascii="仿宋" w:hAnsi="仿宋" w:eastAsia="仿宋"/>
          <w:b/>
          <w:bCs/>
          <w:color w:val="000000" w:themeColor="text1"/>
          <w:sz w:val="28"/>
          <w:szCs w:val="28"/>
          <w:highlight w:val="none"/>
          <w14:textFill>
            <w14:solidFill>
              <w14:schemeClr w14:val="tx1"/>
            </w14:solidFill>
          </w14:textFill>
        </w:rPr>
        <w:t xml:space="preserve">。</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2.非专门面向中小微型企业采购的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，供应商如不提供此声明函，价格将不做相应扣除。</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ascii="仿宋" w:hAnsi="仿宋" w:eastAsia="仿宋"/>
          <w:b/>
          <w:bCs/>
          <w:color w:val="000000" w:themeColor="text1"/>
          <w:sz w:val="28"/>
          <w:szCs w:val="28"/>
          <w:highlight w:val="none"/>
          <w14:textFill>
            <w14:solidFill>
              <w14:schemeClr w14:val="tx1"/>
            </w14:solidFill>
          </w14:textFill>
        </w:rPr>
        <w:t xml:space="preserve">3</w:t>
      </w:r>
      <w:r>
        <w:rPr>
          <w:rFonts w:hint="eastAsia" w:ascii="仿宋" w:hAnsi="仿宋" w:eastAsia="仿宋"/>
          <w:b/>
          <w:bCs/>
          <w:color w:val="000000" w:themeColor="text1"/>
          <w:sz w:val="28"/>
          <w:szCs w:val="28"/>
          <w:highlight w:val="none"/>
          <w14:textFill>
            <w14:solidFill>
              <w14:schemeClr w14:val="tx1"/>
            </w14:solidFill>
          </w14:textFill>
        </w:rPr>
        <w:t xml:space="preserve">.中标/成交供应商为残疾人福利性单位的，此声明函将随中标/成交结果同时公告，接受社会监督。</w:t>
      </w:r>
      <w:r/>
    </w:p>
    <w:p>
      <w:pPr>
        <w:ind w:firstLine="560"/>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关于符合本国产品标准的声明函（采购包号：**）</w:t>
      </w:r>
      <w:r/>
    </w:p>
    <w:p>
      <w:pPr>
        <w:pStyle w:val="670"/>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0"/>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p>
    <w:p>
      <w:pPr>
        <w:pStyle w:val="670"/>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675"/>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675"/>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675"/>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675"/>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675"/>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67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675"/>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67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675"/>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67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7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675"/>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67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7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675"/>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670"/>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675"/>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675"/>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675"/>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67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67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67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7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67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75"/>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670"/>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p>
    <w:p>
      <w:pPr>
        <w:pStyle w:val="670"/>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67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p>
    <w:p>
      <w:pPr>
        <w:pStyle w:val="670"/>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p>
    <w:p>
      <w:pPr>
        <w:pStyle w:val="670"/>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p>
    <w:p>
      <w:pPr>
        <w:pStyle w:val="67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p>
    <w:p>
      <w:pPr>
        <w:pStyle w:val="67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p>
    <w:p>
      <w:pPr>
        <w:pStyle w:val="67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p>
    <w:p>
      <w:pPr>
        <w:pStyle w:val="67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67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p>
    <w:p>
      <w:pPr>
        <w:pStyle w:val="67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p>
    <w:p>
      <w:pPr>
        <w:pStyle w:val="67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pStyle w:val="850"/>
        <w:ind w:firstLine="480"/>
        <w:spacing w:before="0" w:beforeAutospacing="0" w:after="0" w:afterAutospacing="0" w:line="480" w:lineRule="exact"/>
        <w:rPr>
          <w:rFonts w:hint="eastAsia" w:cs="仿宋"/>
          <w:color w:val="ff0000"/>
          <w:highlight w:val="none"/>
          <w:shd w:val="clear" w:color="auto" w:fill="ffffff"/>
        </w:rPr>
      </w:pPr>
      <w:r>
        <w:rPr>
          <w:rFonts w:hint="eastAsia" w:cs="仿宋"/>
          <w:color w:val="ff0000"/>
          <w:highlight w:val="none"/>
          <w:shd w:val="clear" w:color="auto" w:fill="ffffff"/>
        </w:rPr>
      </w:r>
      <w:r/>
    </w:p>
    <w:p>
      <w:pPr>
        <w:jc w:val="center"/>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ascii="宋体" w:hAnsi="宋体"/>
          <w:b/>
          <w:bCs/>
          <w:sz w:val="32"/>
          <w:szCs w:val="32"/>
          <w:highlight w:val="none"/>
        </w:rPr>
        <w:br w:type="page" w:clear="all"/>
      </w: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p>
    <w:p>
      <w:pPr>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质疑函制作说明：</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1.供应商提出质疑时，应提交质疑函和必要的证明材料。</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8"/>
          <w:szCs w:val="28"/>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4.质疑函的质疑事项应具体、明确，并有必要的事实依据和法律依据。</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5.质疑函的质疑请求应与质疑事项相关。</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jc w:val="left"/>
        <w:spacing w:line="480" w:lineRule="exact"/>
        <w:widowControl/>
        <w:rPr>
          <w:rFonts w:ascii="宋体" w:hAnsi="宋体" w:cs="仿宋"/>
          <w:color w:val="000000"/>
          <w:sz w:val="24"/>
          <w:szCs w:val="24"/>
          <w:highlight w:val="none"/>
        </w:rPr>
      </w:pPr>
      <w:r>
        <w:rPr>
          <w:rFonts w:ascii="宋体" w:hAnsi="宋体" w:cs="仿宋"/>
          <w:color w:val="000000"/>
          <w:sz w:val="24"/>
          <w:szCs w:val="24"/>
          <w:highlight w:val="none"/>
        </w:rPr>
      </w:r>
      <w:r/>
    </w:p>
    <w:p>
      <w:pPr>
        <w:ind w:firstLine="560"/>
        <w:spacing w:line="480" w:lineRule="exact"/>
        <w:rPr>
          <w:rFonts w:hint="eastAsia" w:ascii="宋体" w:hAnsi="宋体"/>
          <w:sz w:val="28"/>
          <w:szCs w:val="28"/>
          <w:highlight w:val="none"/>
        </w:rPr>
      </w:pPr>
      <w:r>
        <w:rPr>
          <w:rFonts w:hint="eastAsia" w:ascii="宋体" w:hAnsi="宋体"/>
          <w:sz w:val="28"/>
          <w:szCs w:val="28"/>
          <w:highlight w:val="none"/>
        </w:rPr>
      </w:r>
      <w:r/>
    </w:p>
    <w:sectPr>
      <w:footnotePr/>
      <w:endnotePr/>
      <w:type w:val="nextPage"/>
      <w:pgSz w:w="11906" w:h="16838" w:orient="portrait"/>
      <w:pgMar w:top="1418" w:right="1701" w:bottom="1418" w:left="1701"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Wingdings">
    <w:panose1 w:val="05000000000000000000"/>
  </w:font>
  <w:font w:name="华文楷体">
    <w:panose1 w:val="02010600040101010101"/>
  </w:font>
  <w:font w:name="Calibri">
    <w:panose1 w:val="020F0502020204030204"/>
  </w:font>
  <w:font w:name="Courier New">
    <w:panose1 w:val="02070309020205020404"/>
  </w:font>
  <w:font w:name="Symbol">
    <w:panose1 w:val="05050102010706020507"/>
  </w:font>
  <w:font w:name="新宋体">
    <w:panose1 w:val="02010609030101010101"/>
  </w:font>
  <w:font w:name="楷体_GB2312">
    <w:panose1 w:val="02010609060101010101"/>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default="1">
    <w:name w:val="Normal"/>
    <w:next w:val="648"/>
    <w:link w:val="871"/>
    <w:uiPriority w:val="0"/>
    <w:qFormat/>
    <w:pPr>
      <w:jc w:val="both"/>
      <w:widowControl w:val="off"/>
    </w:pPr>
    <w:rPr>
      <w:rFonts w:hint="default" w:ascii="Times New Roman" w:hAnsi="Times New Roman" w:eastAsia="宋体" w:cs="Times New Roman"/>
      <w:sz w:val="21"/>
      <w:lang w:val="en-US" w:eastAsia="zh-CN" w:bidi="ar-SA"/>
    </w:rPr>
  </w:style>
  <w:style w:type="paragraph" w:styleId="637">
    <w:name w:val="Heading 1"/>
    <w:basedOn w:val="636"/>
    <w:next w:val="636"/>
    <w:link w:val="680"/>
    <w:uiPriority w:val="9"/>
    <w:qFormat/>
    <w:pPr>
      <w:keepLines/>
      <w:keepNext/>
      <w:spacing w:before="480" w:after="200"/>
      <w:outlineLvl w:val="0"/>
    </w:pPr>
    <w:rPr>
      <w:rFonts w:ascii="Arial" w:hAnsi="Arial" w:eastAsia="Arial" w:cs="Arial"/>
      <w:sz w:val="40"/>
      <w:szCs w:val="40"/>
    </w:rPr>
  </w:style>
  <w:style w:type="paragraph" w:styleId="638">
    <w:name w:val="Heading 2"/>
    <w:basedOn w:val="636"/>
    <w:next w:val="636"/>
    <w:link w:val="681"/>
    <w:uiPriority w:val="9"/>
    <w:unhideWhenUsed/>
    <w:qFormat/>
    <w:pPr>
      <w:keepLines/>
      <w:keepNext/>
      <w:spacing w:before="360" w:after="200"/>
      <w:outlineLvl w:val="1"/>
    </w:pPr>
    <w:rPr>
      <w:rFonts w:ascii="Arial" w:hAnsi="Arial" w:eastAsia="Arial" w:cs="Arial"/>
      <w:sz w:val="34"/>
    </w:rPr>
  </w:style>
  <w:style w:type="paragraph" w:styleId="639">
    <w:name w:val="Heading 3"/>
    <w:basedOn w:val="636"/>
    <w:next w:val="636"/>
    <w:link w:val="682"/>
    <w:uiPriority w:val="9"/>
    <w:unhideWhenUsed/>
    <w:qFormat/>
    <w:pPr>
      <w:keepLines/>
      <w:keepNext/>
      <w:spacing w:before="320" w:after="200"/>
      <w:outlineLvl w:val="2"/>
    </w:pPr>
    <w:rPr>
      <w:rFonts w:ascii="Arial" w:hAnsi="Arial" w:eastAsia="Arial" w:cs="Arial"/>
      <w:sz w:val="30"/>
      <w:szCs w:val="30"/>
    </w:rPr>
  </w:style>
  <w:style w:type="paragraph" w:styleId="640">
    <w:name w:val="Heading 4"/>
    <w:basedOn w:val="636"/>
    <w:next w:val="636"/>
    <w:link w:val="683"/>
    <w:uiPriority w:val="9"/>
    <w:unhideWhenUsed/>
    <w:qFormat/>
    <w:pPr>
      <w:keepLines/>
      <w:keepNext/>
      <w:spacing w:before="320" w:after="200"/>
      <w:outlineLvl w:val="3"/>
    </w:pPr>
    <w:rPr>
      <w:rFonts w:ascii="Arial" w:hAnsi="Arial" w:eastAsia="Arial" w:cs="Arial"/>
      <w:b/>
      <w:bCs/>
      <w:sz w:val="26"/>
      <w:szCs w:val="26"/>
    </w:rPr>
  </w:style>
  <w:style w:type="paragraph" w:styleId="641">
    <w:name w:val="Heading 5"/>
    <w:basedOn w:val="636"/>
    <w:next w:val="636"/>
    <w:link w:val="684"/>
    <w:uiPriority w:val="9"/>
    <w:unhideWhenUsed/>
    <w:qFormat/>
    <w:pPr>
      <w:keepLines/>
      <w:keepNext/>
      <w:spacing w:before="320" w:after="200"/>
      <w:outlineLvl w:val="4"/>
    </w:pPr>
    <w:rPr>
      <w:rFonts w:ascii="Arial" w:hAnsi="Arial" w:eastAsia="Arial" w:cs="Arial"/>
      <w:b/>
      <w:bCs/>
      <w:sz w:val="24"/>
      <w:szCs w:val="24"/>
    </w:rPr>
  </w:style>
  <w:style w:type="paragraph" w:styleId="642">
    <w:name w:val="Heading 6"/>
    <w:basedOn w:val="636"/>
    <w:next w:val="636"/>
    <w:link w:val="685"/>
    <w:uiPriority w:val="9"/>
    <w:unhideWhenUsed/>
    <w:qFormat/>
    <w:pPr>
      <w:keepLines/>
      <w:keepNext/>
      <w:spacing w:before="320" w:after="200"/>
      <w:outlineLvl w:val="5"/>
    </w:pPr>
    <w:rPr>
      <w:rFonts w:ascii="Arial" w:hAnsi="Arial" w:eastAsia="Arial" w:cs="Arial"/>
      <w:b/>
      <w:bCs/>
      <w:sz w:val="22"/>
      <w:szCs w:val="22"/>
    </w:rPr>
  </w:style>
  <w:style w:type="paragraph" w:styleId="643">
    <w:name w:val="Heading 7"/>
    <w:basedOn w:val="636"/>
    <w:next w:val="636"/>
    <w:link w:val="686"/>
    <w:uiPriority w:val="9"/>
    <w:unhideWhenUsed/>
    <w:qFormat/>
    <w:pPr>
      <w:keepLines/>
      <w:keepNext/>
      <w:spacing w:before="320" w:after="200"/>
      <w:outlineLvl w:val="6"/>
    </w:pPr>
    <w:rPr>
      <w:rFonts w:ascii="Arial" w:hAnsi="Arial" w:eastAsia="Arial" w:cs="Arial"/>
      <w:b/>
      <w:bCs/>
      <w:i/>
      <w:iCs/>
      <w:sz w:val="22"/>
      <w:szCs w:val="22"/>
    </w:rPr>
  </w:style>
  <w:style w:type="paragraph" w:styleId="644">
    <w:name w:val="Heading 8"/>
    <w:basedOn w:val="636"/>
    <w:next w:val="636"/>
    <w:link w:val="687"/>
    <w:uiPriority w:val="9"/>
    <w:unhideWhenUsed/>
    <w:qFormat/>
    <w:pPr>
      <w:keepLines/>
      <w:keepNext/>
      <w:spacing w:before="320" w:after="200"/>
      <w:outlineLvl w:val="7"/>
    </w:pPr>
    <w:rPr>
      <w:rFonts w:ascii="Arial" w:hAnsi="Arial" w:eastAsia="Arial" w:cs="Arial"/>
      <w:i/>
      <w:iCs/>
      <w:sz w:val="22"/>
      <w:szCs w:val="22"/>
    </w:rPr>
  </w:style>
  <w:style w:type="paragraph" w:styleId="645">
    <w:name w:val="Heading 9"/>
    <w:basedOn w:val="636"/>
    <w:next w:val="636"/>
    <w:link w:val="688"/>
    <w:uiPriority w:val="9"/>
    <w:unhideWhenUsed/>
    <w:qFormat/>
    <w:pPr>
      <w:keepLines/>
      <w:keepNext/>
      <w:spacing w:before="320" w:after="200"/>
      <w:outlineLvl w:val="8"/>
    </w:pPr>
    <w:rPr>
      <w:rFonts w:ascii="Arial" w:hAnsi="Arial" w:eastAsia="Arial" w:cs="Arial"/>
      <w:i/>
      <w:iCs/>
      <w:sz w:val="21"/>
      <w:szCs w:val="21"/>
    </w:rPr>
  </w:style>
  <w:style w:type="character" w:styleId="646" w:default="1">
    <w:name w:val="Default Paragraph Font"/>
    <w:uiPriority w:val="1"/>
    <w:semiHidden/>
    <w:unhideWhenUsed/>
    <w:qFormat/>
  </w:style>
  <w:style w:type="table" w:styleId="647" w:default="1">
    <w:name w:val="Normal Table"/>
    <w:uiPriority w:val="99"/>
    <w:semiHidden/>
    <w:unhideWhenUsed/>
    <w:qFormat/>
    <w:tblPr>
      <w:tblCellMar>
        <w:left w:w="108" w:type="dxa"/>
        <w:top w:w="0" w:type="dxa"/>
        <w:right w:w="108" w:type="dxa"/>
        <w:bottom w:w="0" w:type="dxa"/>
      </w:tblCellMar>
    </w:tblPr>
  </w:style>
  <w:style w:type="paragraph" w:styleId="648" w:customStyle="1">
    <w:name w:val="正文首行缩进11"/>
    <w:basedOn w:val="649"/>
    <w:uiPriority w:val="0"/>
    <w:qFormat/>
    <w:pPr>
      <w:ind w:firstLine="200"/>
      <w:spacing w:line="360" w:lineRule="auto"/>
    </w:pPr>
    <w:rPr>
      <w:rFonts w:ascii="仿宋_GB2312" w:hAnsi="Times New Roman" w:eastAsia="仿宋_GB2312"/>
      <w:sz w:val="30"/>
      <w:szCs w:val="30"/>
    </w:rPr>
  </w:style>
  <w:style w:type="paragraph" w:styleId="649" w:customStyle="1">
    <w:name w:val="正文文本1"/>
    <w:basedOn w:val="636"/>
    <w:next w:val="636"/>
    <w:uiPriority w:val="0"/>
    <w:qFormat/>
    <w:rPr>
      <w:sz w:val="20"/>
    </w:rPr>
  </w:style>
  <w:style w:type="paragraph" w:styleId="650">
    <w:name w:val="toc 7"/>
    <w:basedOn w:val="636"/>
    <w:next w:val="636"/>
    <w:uiPriority w:val="39"/>
    <w:unhideWhenUsed/>
    <w:qFormat/>
    <w:pPr>
      <w:ind w:left="1701" w:right="0" w:firstLine="0"/>
      <w:spacing w:after="57"/>
    </w:pPr>
  </w:style>
  <w:style w:type="paragraph" w:styleId="651">
    <w:name w:val="Caption"/>
    <w:basedOn w:val="636"/>
    <w:next w:val="6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2">
    <w:name w:val="annotation text"/>
    <w:basedOn w:val="636"/>
    <w:uiPriority w:val="99"/>
    <w:semiHidden/>
    <w:unhideWhenUsed/>
    <w:qFormat/>
    <w:pPr>
      <w:jc w:val="left"/>
    </w:pPr>
  </w:style>
  <w:style w:type="paragraph" w:styleId="653">
    <w:name w:val="Body Text"/>
    <w:basedOn w:val="636"/>
    <w:next w:val="654"/>
    <w:uiPriority w:val="99"/>
    <w:qFormat/>
    <w:rPr>
      <w:rFonts w:ascii="楷体_GB2312" w:hAnsi="Arial" w:eastAsia="楷体_GB2312"/>
      <w:sz w:val="28"/>
      <w:szCs w:val="28"/>
    </w:rPr>
  </w:style>
  <w:style w:type="paragraph" w:styleId="654" w:customStyle="1">
    <w:name w:val="Default"/>
    <w:next w:val="636"/>
    <w:uiPriority w:val="0"/>
    <w:qFormat/>
    <w:pPr>
      <w:widowControl w:val="off"/>
    </w:pPr>
    <w:rPr>
      <w:rFonts w:hint="default" w:ascii="宋体" w:hAnsi="宋体" w:eastAsia="宋体" w:cs="宋体"/>
      <w:color w:val="000000"/>
      <w:sz w:val="24"/>
      <w:szCs w:val="24"/>
      <w:lang w:val="en-US" w:eastAsia="zh-CN" w:bidi="ar-SA"/>
    </w:rPr>
  </w:style>
  <w:style w:type="paragraph" w:styleId="655">
    <w:name w:val="Body Text Indent"/>
    <w:basedOn w:val="636"/>
    <w:next w:val="636"/>
    <w:uiPriority w:val="0"/>
    <w:qFormat/>
    <w:pPr>
      <w:ind w:firstLine="403"/>
      <w:spacing w:line="440" w:lineRule="exact"/>
    </w:pPr>
    <w:rPr>
      <w:rFonts w:ascii="宋体" w:hAnsi="宋体"/>
      <w:sz w:val="20"/>
      <w:szCs w:val="21"/>
    </w:rPr>
  </w:style>
  <w:style w:type="paragraph" w:styleId="656">
    <w:name w:val="toc 5"/>
    <w:basedOn w:val="636"/>
    <w:next w:val="636"/>
    <w:uiPriority w:val="39"/>
    <w:unhideWhenUsed/>
    <w:qFormat/>
    <w:pPr>
      <w:ind w:left="1134" w:right="0" w:firstLine="0"/>
      <w:spacing w:after="57"/>
    </w:pPr>
  </w:style>
  <w:style w:type="paragraph" w:styleId="657">
    <w:name w:val="toc 3"/>
    <w:basedOn w:val="636"/>
    <w:next w:val="636"/>
    <w:uiPriority w:val="39"/>
    <w:unhideWhenUsed/>
    <w:qFormat/>
    <w:pPr>
      <w:ind w:left="567" w:right="0" w:firstLine="0"/>
      <w:spacing w:after="57"/>
    </w:pPr>
  </w:style>
  <w:style w:type="paragraph" w:styleId="658">
    <w:name w:val="toc 8"/>
    <w:basedOn w:val="636"/>
    <w:next w:val="636"/>
    <w:uiPriority w:val="39"/>
    <w:unhideWhenUsed/>
    <w:qFormat/>
    <w:pPr>
      <w:ind w:left="1984" w:right="0" w:firstLine="0"/>
      <w:spacing w:after="57"/>
    </w:pPr>
  </w:style>
  <w:style w:type="paragraph" w:styleId="659">
    <w:name w:val="endnote text"/>
    <w:basedOn w:val="636"/>
    <w:link w:val="826"/>
    <w:uiPriority w:val="99"/>
    <w:semiHidden/>
    <w:unhideWhenUsed/>
    <w:qFormat/>
    <w:pPr>
      <w:spacing w:after="0" w:line="240" w:lineRule="auto"/>
    </w:pPr>
    <w:rPr>
      <w:sz w:val="20"/>
    </w:rPr>
  </w:style>
  <w:style w:type="paragraph" w:styleId="660">
    <w:name w:val="Footer"/>
    <w:basedOn w:val="636"/>
    <w:link w:val="699"/>
    <w:uiPriority w:val="99"/>
    <w:unhideWhenUsed/>
    <w:qFormat/>
    <w:pPr>
      <w:spacing w:after="0" w:line="240" w:lineRule="auto"/>
      <w:tabs>
        <w:tab w:val="center" w:pos="7143" w:leader="none"/>
        <w:tab w:val="right" w:pos="14287" w:leader="none"/>
      </w:tabs>
    </w:pPr>
  </w:style>
  <w:style w:type="paragraph" w:styleId="661">
    <w:name w:val="Header"/>
    <w:basedOn w:val="636"/>
    <w:link w:val="697"/>
    <w:uiPriority w:val="99"/>
    <w:unhideWhenUsed/>
    <w:qFormat/>
    <w:pPr>
      <w:spacing w:after="0" w:line="240" w:lineRule="auto"/>
      <w:tabs>
        <w:tab w:val="center" w:pos="7143" w:leader="none"/>
        <w:tab w:val="right" w:pos="14287" w:leader="none"/>
      </w:tabs>
    </w:pPr>
  </w:style>
  <w:style w:type="paragraph" w:styleId="662">
    <w:name w:val="toc 1"/>
    <w:basedOn w:val="636"/>
    <w:next w:val="636"/>
    <w:uiPriority w:val="39"/>
    <w:unhideWhenUsed/>
    <w:qFormat/>
    <w:pPr>
      <w:ind w:left="0" w:right="0" w:firstLine="0"/>
      <w:spacing w:after="57"/>
    </w:pPr>
  </w:style>
  <w:style w:type="paragraph" w:styleId="663">
    <w:name w:val="toc 4"/>
    <w:basedOn w:val="636"/>
    <w:next w:val="636"/>
    <w:uiPriority w:val="39"/>
    <w:unhideWhenUsed/>
    <w:qFormat/>
    <w:pPr>
      <w:ind w:left="850" w:right="0" w:firstLine="0"/>
      <w:spacing w:after="57"/>
    </w:pPr>
  </w:style>
  <w:style w:type="paragraph" w:styleId="664">
    <w:name w:val="Subtitle"/>
    <w:basedOn w:val="636"/>
    <w:next w:val="636"/>
    <w:link w:val="692"/>
    <w:uiPriority w:val="11"/>
    <w:qFormat/>
    <w:pPr>
      <w:spacing w:before="200" w:after="200"/>
    </w:pPr>
    <w:rPr>
      <w:sz w:val="24"/>
      <w:szCs w:val="24"/>
    </w:rPr>
  </w:style>
  <w:style w:type="paragraph" w:styleId="665">
    <w:name w:val="footnote text"/>
    <w:basedOn w:val="636"/>
    <w:link w:val="825"/>
    <w:uiPriority w:val="99"/>
    <w:semiHidden/>
    <w:unhideWhenUsed/>
    <w:qFormat/>
    <w:pPr>
      <w:spacing w:after="40" w:line="240" w:lineRule="auto"/>
    </w:pPr>
    <w:rPr>
      <w:sz w:val="18"/>
    </w:rPr>
  </w:style>
  <w:style w:type="paragraph" w:styleId="666">
    <w:name w:val="toc 6"/>
    <w:basedOn w:val="636"/>
    <w:next w:val="636"/>
    <w:uiPriority w:val="39"/>
    <w:unhideWhenUsed/>
    <w:qFormat/>
    <w:pPr>
      <w:ind w:left="1417" w:right="0" w:firstLine="0"/>
      <w:spacing w:after="57"/>
    </w:pPr>
  </w:style>
  <w:style w:type="paragraph" w:styleId="667">
    <w:name w:val="table of figures"/>
    <w:basedOn w:val="636"/>
    <w:next w:val="636"/>
    <w:uiPriority w:val="99"/>
    <w:unhideWhenUsed/>
    <w:qFormat/>
    <w:pPr>
      <w:spacing w:after="0" w:afterAutospacing="0"/>
    </w:pPr>
  </w:style>
  <w:style w:type="paragraph" w:styleId="668">
    <w:name w:val="toc 2"/>
    <w:basedOn w:val="636"/>
    <w:next w:val="636"/>
    <w:uiPriority w:val="39"/>
    <w:unhideWhenUsed/>
    <w:qFormat/>
    <w:pPr>
      <w:ind w:left="283" w:right="0" w:firstLine="0"/>
      <w:spacing w:after="57"/>
    </w:pPr>
  </w:style>
  <w:style w:type="paragraph" w:styleId="669">
    <w:name w:val="toc 9"/>
    <w:basedOn w:val="636"/>
    <w:next w:val="636"/>
    <w:uiPriority w:val="39"/>
    <w:unhideWhenUsed/>
    <w:qFormat/>
    <w:pPr>
      <w:ind w:left="2268" w:right="0" w:firstLine="0"/>
      <w:spacing w:after="57"/>
    </w:pPr>
  </w:style>
  <w:style w:type="paragraph" w:styleId="670">
    <w:name w:val="Normal (Web)"/>
    <w:basedOn w:val="636"/>
    <w:uiPriority w:val="0"/>
    <w:qFormat/>
    <w:pPr>
      <w:jc w:val="left"/>
      <w:spacing w:beforeAutospacing="1" w:afterAutospacing="1"/>
    </w:pPr>
    <w:rPr>
      <w:sz w:val="24"/>
    </w:rPr>
  </w:style>
  <w:style w:type="paragraph" w:styleId="671">
    <w:name w:val="Title"/>
    <w:basedOn w:val="636"/>
    <w:next w:val="636"/>
    <w:link w:val="691"/>
    <w:uiPriority w:val="10"/>
    <w:qFormat/>
    <w:pPr>
      <w:contextualSpacing/>
      <w:spacing w:before="300" w:after="200"/>
    </w:pPr>
    <w:rPr>
      <w:sz w:val="48"/>
      <w:szCs w:val="48"/>
    </w:rPr>
  </w:style>
  <w:style w:type="table" w:styleId="67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3">
    <w:name w:val="Strong"/>
    <w:basedOn w:val="646"/>
    <w:uiPriority w:val="22"/>
    <w:qFormat/>
    <w:rPr>
      <w:b/>
    </w:rPr>
  </w:style>
  <w:style w:type="character" w:styleId="674">
    <w:name w:val="endnote reference"/>
    <w:uiPriority w:val="99"/>
    <w:semiHidden/>
    <w:unhideWhenUsed/>
    <w:qFormat/>
    <w:rPr>
      <w:vertAlign w:val="superscript"/>
    </w:rPr>
  </w:style>
  <w:style w:type="character" w:styleId="675">
    <w:name w:val="Emphasis"/>
    <w:uiPriority w:val="0"/>
    <w:qFormat/>
    <w:rPr>
      <w:i/>
    </w:rPr>
  </w:style>
  <w:style w:type="character" w:styleId="676">
    <w:name w:val="Hyperlink"/>
    <w:uiPriority w:val="99"/>
    <w:unhideWhenUsed/>
    <w:qFormat/>
    <w:rPr>
      <w:color w:val="0000ff" w:themeColor="hyperlink"/>
      <w:u w:val="single"/>
      <w14:textFill>
        <w14:solidFill>
          <w14:schemeClr w14:val="hlink"/>
        </w14:solidFill>
      </w14:textFill>
    </w:rPr>
  </w:style>
  <w:style w:type="character" w:styleId="677">
    <w:name w:val="footnote reference"/>
    <w:uiPriority w:val="99"/>
    <w:unhideWhenUsed/>
    <w:qFormat/>
    <w:rPr>
      <w:vertAlign w:val="superscript"/>
    </w:rPr>
  </w:style>
  <w:style w:type="paragraph" w:styleId="678" w:customStyle="1">
    <w:name w:val="正文首行缩进 21"/>
    <w:basedOn w:val="679"/>
    <w:uiPriority w:val="0"/>
    <w:qFormat/>
    <w:pPr>
      <w:ind w:left="0" w:firstLine="420"/>
      <w:spacing w:after="0" w:line="360" w:lineRule="auto"/>
    </w:pPr>
    <w:rPr>
      <w:rFonts w:ascii="宋体" w:hAnsi="宋体"/>
      <w:sz w:val="20"/>
      <w:szCs w:val="20"/>
      <w:lang w:val="en-US" w:eastAsia="en-US"/>
    </w:rPr>
  </w:style>
  <w:style w:type="paragraph" w:styleId="679" w:customStyle="1">
    <w:name w:val="正文文本缩进1"/>
    <w:basedOn w:val="636"/>
    <w:next w:val="678"/>
    <w:uiPriority w:val="0"/>
    <w:unhideWhenUsed/>
    <w:qFormat/>
    <w:pPr>
      <w:ind w:left="420"/>
      <w:spacing w:after="120"/>
    </w:pPr>
  </w:style>
  <w:style w:type="character" w:styleId="680" w:customStyle="1">
    <w:name w:val="Heading 1 Char"/>
    <w:link w:val="637"/>
    <w:uiPriority w:val="9"/>
    <w:qFormat/>
    <w:rPr>
      <w:rFonts w:ascii="Arial" w:hAnsi="Arial" w:eastAsia="Arial" w:cs="Arial"/>
      <w:sz w:val="40"/>
      <w:szCs w:val="40"/>
    </w:rPr>
  </w:style>
  <w:style w:type="character" w:styleId="681" w:customStyle="1">
    <w:name w:val="Heading 2 Char"/>
    <w:link w:val="638"/>
    <w:uiPriority w:val="9"/>
    <w:qFormat/>
    <w:rPr>
      <w:rFonts w:ascii="Arial" w:hAnsi="Arial" w:eastAsia="Arial" w:cs="Arial"/>
      <w:sz w:val="34"/>
    </w:rPr>
  </w:style>
  <w:style w:type="character" w:styleId="682" w:customStyle="1">
    <w:name w:val="Heading 3 Char"/>
    <w:link w:val="639"/>
    <w:uiPriority w:val="9"/>
    <w:qFormat/>
    <w:rPr>
      <w:rFonts w:ascii="Arial" w:hAnsi="Arial" w:eastAsia="Arial" w:cs="Arial"/>
      <w:sz w:val="30"/>
      <w:szCs w:val="30"/>
    </w:rPr>
  </w:style>
  <w:style w:type="character" w:styleId="683" w:customStyle="1">
    <w:name w:val="Heading 4 Char"/>
    <w:link w:val="640"/>
    <w:uiPriority w:val="9"/>
    <w:qFormat/>
    <w:rPr>
      <w:rFonts w:ascii="Arial" w:hAnsi="Arial" w:eastAsia="Arial" w:cs="Arial"/>
      <w:b/>
      <w:bCs/>
      <w:sz w:val="26"/>
      <w:szCs w:val="26"/>
    </w:rPr>
  </w:style>
  <w:style w:type="character" w:styleId="684" w:customStyle="1">
    <w:name w:val="Heading 5 Char"/>
    <w:link w:val="641"/>
    <w:uiPriority w:val="9"/>
    <w:qFormat/>
    <w:rPr>
      <w:rFonts w:ascii="Arial" w:hAnsi="Arial" w:eastAsia="Arial" w:cs="Arial"/>
      <w:b/>
      <w:bCs/>
      <w:sz w:val="24"/>
      <w:szCs w:val="24"/>
    </w:rPr>
  </w:style>
  <w:style w:type="character" w:styleId="685" w:customStyle="1">
    <w:name w:val="Heading 6 Char"/>
    <w:link w:val="642"/>
    <w:uiPriority w:val="9"/>
    <w:qFormat/>
    <w:rPr>
      <w:rFonts w:ascii="Arial" w:hAnsi="Arial" w:eastAsia="Arial" w:cs="Arial"/>
      <w:b/>
      <w:bCs/>
      <w:sz w:val="22"/>
      <w:szCs w:val="22"/>
    </w:rPr>
  </w:style>
  <w:style w:type="character" w:styleId="686" w:customStyle="1">
    <w:name w:val="Heading 7 Char"/>
    <w:link w:val="643"/>
    <w:uiPriority w:val="9"/>
    <w:qFormat/>
    <w:rPr>
      <w:rFonts w:ascii="Arial" w:hAnsi="Arial" w:eastAsia="Arial" w:cs="Arial"/>
      <w:b/>
      <w:bCs/>
      <w:i/>
      <w:iCs/>
      <w:sz w:val="22"/>
      <w:szCs w:val="22"/>
    </w:rPr>
  </w:style>
  <w:style w:type="character" w:styleId="687" w:customStyle="1">
    <w:name w:val="Heading 8 Char"/>
    <w:link w:val="644"/>
    <w:uiPriority w:val="9"/>
    <w:qFormat/>
    <w:rPr>
      <w:rFonts w:ascii="Arial" w:hAnsi="Arial" w:eastAsia="Arial" w:cs="Arial"/>
      <w:i/>
      <w:iCs/>
      <w:sz w:val="22"/>
      <w:szCs w:val="22"/>
    </w:rPr>
  </w:style>
  <w:style w:type="character" w:styleId="688" w:customStyle="1">
    <w:name w:val="Heading 9 Char"/>
    <w:link w:val="645"/>
    <w:uiPriority w:val="9"/>
    <w:qFormat/>
    <w:rPr>
      <w:rFonts w:ascii="Arial" w:hAnsi="Arial" w:eastAsia="Arial" w:cs="Arial"/>
      <w:i/>
      <w:iCs/>
      <w:sz w:val="21"/>
      <w:szCs w:val="21"/>
    </w:rPr>
  </w:style>
  <w:style w:type="paragraph" w:styleId="689">
    <w:name w:val="List Paragraph"/>
    <w:basedOn w:val="636"/>
    <w:uiPriority w:val="34"/>
    <w:qFormat/>
    <w:pPr>
      <w:contextualSpacing/>
      <w:ind w:left="720"/>
    </w:pPr>
  </w:style>
  <w:style w:type="paragraph" w:styleId="690">
    <w:name w:val="No Spacing"/>
    <w:uiPriority w:val="1"/>
    <w:qFormat/>
    <w:pPr>
      <w:spacing w:before="0" w:after="0" w:line="240" w:lineRule="auto"/>
    </w:pPr>
    <w:rPr>
      <w:rFonts w:hint="default" w:ascii="Times New Roman" w:hAnsi="Times New Roman" w:eastAsia="宋体" w:cs="Times New Roman"/>
    </w:rPr>
  </w:style>
  <w:style w:type="character" w:styleId="691" w:customStyle="1">
    <w:name w:val="Title Char"/>
    <w:link w:val="671"/>
    <w:uiPriority w:val="10"/>
    <w:qFormat/>
    <w:rPr>
      <w:sz w:val="48"/>
      <w:szCs w:val="48"/>
    </w:rPr>
  </w:style>
  <w:style w:type="character" w:styleId="692" w:customStyle="1">
    <w:name w:val="Subtitle Char"/>
    <w:link w:val="664"/>
    <w:uiPriority w:val="11"/>
    <w:qFormat/>
    <w:rPr>
      <w:sz w:val="24"/>
      <w:szCs w:val="24"/>
    </w:rPr>
  </w:style>
  <w:style w:type="paragraph" w:styleId="693">
    <w:name w:val="Quote"/>
    <w:basedOn w:val="636"/>
    <w:next w:val="636"/>
    <w:link w:val="694"/>
    <w:uiPriority w:val="29"/>
    <w:qFormat/>
    <w:pPr>
      <w:ind w:left="720" w:right="720"/>
    </w:pPr>
    <w:rPr>
      <w:i/>
    </w:rPr>
  </w:style>
  <w:style w:type="character" w:styleId="694" w:customStyle="1">
    <w:name w:val="Quote Char"/>
    <w:link w:val="693"/>
    <w:uiPriority w:val="29"/>
    <w:qFormat/>
    <w:rPr>
      <w:i/>
    </w:rPr>
  </w:style>
  <w:style w:type="paragraph" w:styleId="695">
    <w:name w:val="Intense Quote"/>
    <w:basedOn w:val="636"/>
    <w:next w:val="636"/>
    <w:link w:val="6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6" w:customStyle="1">
    <w:name w:val="Intense Quote Char"/>
    <w:link w:val="695"/>
    <w:uiPriority w:val="30"/>
    <w:qFormat/>
    <w:rPr>
      <w:i/>
    </w:rPr>
  </w:style>
  <w:style w:type="character" w:styleId="697" w:customStyle="1">
    <w:name w:val="Header Char"/>
    <w:link w:val="661"/>
    <w:uiPriority w:val="99"/>
    <w:qFormat/>
  </w:style>
  <w:style w:type="character" w:styleId="698" w:customStyle="1">
    <w:name w:val="Footer Char"/>
    <w:link w:val="660"/>
    <w:uiPriority w:val="99"/>
    <w:qFormat/>
  </w:style>
  <w:style w:type="character" w:styleId="699" w:customStyle="1">
    <w:name w:val="Caption Char"/>
    <w:link w:val="660"/>
    <w:uiPriority w:val="99"/>
    <w:qFormat/>
  </w:style>
  <w:style w:type="table" w:styleId="70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4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5" w:customStyle="1">
    <w:name w:val="Footnote Text Char"/>
    <w:link w:val="665"/>
    <w:uiPriority w:val="99"/>
    <w:qFormat/>
    <w:rPr>
      <w:sz w:val="18"/>
    </w:rPr>
  </w:style>
  <w:style w:type="character" w:styleId="826" w:customStyle="1">
    <w:name w:val="Endnote Text Char"/>
    <w:link w:val="659"/>
    <w:uiPriority w:val="99"/>
    <w:qFormat/>
    <w:rPr>
      <w:sz w:val="20"/>
    </w:rPr>
  </w:style>
  <w:style w:type="paragraph" w:styleId="827" w:customStyle="1">
    <w:name w:val="TOC Heading"/>
    <w:uiPriority w:val="39"/>
    <w:unhideWhenUsed/>
    <w:qFormat/>
    <w:rPr>
      <w:rFonts w:hint="default" w:ascii="Times New Roman" w:hAnsi="Times New Roman" w:eastAsia="宋体" w:cs="Times New Roman"/>
    </w:rPr>
  </w:style>
  <w:style w:type="paragraph" w:styleId="828" w:customStyle="1">
    <w:name w:val="标题 11"/>
    <w:basedOn w:val="636"/>
    <w:next w:val="636"/>
    <w:link w:val="834"/>
    <w:uiPriority w:val="0"/>
    <w:qFormat/>
    <w:pPr>
      <w:keepLines/>
      <w:keepNext/>
      <w:spacing w:before="340" w:after="330" w:line="578" w:lineRule="auto"/>
      <w:outlineLvl w:val="0"/>
    </w:pPr>
    <w:rPr>
      <w:b/>
      <w:bCs/>
      <w:sz w:val="44"/>
      <w:szCs w:val="44"/>
    </w:rPr>
  </w:style>
  <w:style w:type="paragraph" w:styleId="829" w:customStyle="1">
    <w:name w:val="标题 21"/>
    <w:basedOn w:val="636"/>
    <w:next w:val="636"/>
    <w:uiPriority w:val="0"/>
    <w:qFormat/>
    <w:pPr>
      <w:keepLines/>
      <w:keepNext/>
      <w:spacing w:line="360" w:lineRule="auto"/>
      <w:outlineLvl w:val="1"/>
    </w:pPr>
    <w:rPr>
      <w:rFonts w:ascii="Arial" w:hAnsi="Arial"/>
      <w:b/>
      <w:bCs/>
      <w:sz w:val="24"/>
      <w:szCs w:val="32"/>
    </w:rPr>
  </w:style>
  <w:style w:type="paragraph" w:styleId="830" w:customStyle="1">
    <w:name w:val="标题 41"/>
    <w:basedOn w:val="636"/>
    <w:next w:val="831"/>
    <w:uiPriority w:val="0"/>
    <w:qFormat/>
    <w:pPr>
      <w:jc w:val="center"/>
      <w:keepNext/>
      <w:outlineLvl w:val="3"/>
    </w:pPr>
    <w:rPr>
      <w:rFonts w:eastAsia="新宋体"/>
      <w:sz w:val="30"/>
      <w:szCs w:val="21"/>
    </w:rPr>
  </w:style>
  <w:style w:type="paragraph" w:styleId="831" w:customStyle="1">
    <w:name w:val="正文缩进11"/>
    <w:basedOn w:val="636"/>
    <w:uiPriority w:val="0"/>
    <w:qFormat/>
    <w:pPr>
      <w:ind w:firstLine="420"/>
    </w:pPr>
  </w:style>
  <w:style w:type="character" w:styleId="832" w:customStyle="1">
    <w:name w:val="默认段落字体1"/>
    <w:link w:val="636"/>
    <w:uiPriority w:val="1"/>
    <w:unhideWhenUsed/>
    <w:qFormat/>
  </w:style>
  <w:style w:type="table" w:styleId="833" w:customStyle="1">
    <w:name w:val="普通表格1"/>
    <w:uiPriority w:val="99"/>
    <w:unhideWhenUsed/>
    <w:qFormat/>
    <w:tblPr/>
  </w:style>
  <w:style w:type="character" w:styleId="834" w:customStyle="1">
    <w:name w:val="标题 1 字符"/>
    <w:link w:val="828"/>
    <w:uiPriority w:val="0"/>
    <w:qFormat/>
    <w:rPr>
      <w:rFonts w:ascii="Times New Roman" w:hAnsi="Times New Roman"/>
      <w:b/>
      <w:bCs/>
      <w:sz w:val="44"/>
      <w:szCs w:val="44"/>
    </w:rPr>
  </w:style>
  <w:style w:type="paragraph" w:styleId="835" w:customStyle="1">
    <w:name w:val="批注文字1"/>
    <w:basedOn w:val="636"/>
    <w:link w:val="836"/>
    <w:uiPriority w:val="0"/>
    <w:qFormat/>
    <w:pPr>
      <w:jc w:val="left"/>
    </w:pPr>
  </w:style>
  <w:style w:type="character" w:styleId="836" w:customStyle="1">
    <w:name w:val="批注文字 字符"/>
    <w:link w:val="835"/>
    <w:uiPriority w:val="0"/>
    <w:qFormat/>
    <w:rPr>
      <w:sz w:val="21"/>
    </w:rPr>
  </w:style>
  <w:style w:type="paragraph" w:styleId="837" w:customStyle="1">
    <w:name w:val="正文文本11"/>
    <w:basedOn w:val="636"/>
    <w:next w:val="636"/>
    <w:uiPriority w:val="0"/>
    <w:qFormat/>
    <w:rPr>
      <w:rFonts w:ascii="仿宋_GB2312" w:eastAsia="仿宋_GB2312"/>
      <w:sz w:val="24"/>
    </w:rPr>
  </w:style>
  <w:style w:type="paragraph" w:styleId="838" w:customStyle="1">
    <w:name w:val="正文文本缩进11"/>
    <w:basedOn w:val="636"/>
    <w:next w:val="839"/>
    <w:link w:val="840"/>
    <w:uiPriority w:val="0"/>
    <w:qFormat/>
    <w:pPr>
      <w:ind w:left="420"/>
      <w:spacing w:after="120"/>
    </w:pPr>
  </w:style>
  <w:style w:type="paragraph" w:styleId="839" w:customStyle="1">
    <w:name w:val="寄信人地址1"/>
    <w:basedOn w:val="636"/>
    <w:uiPriority w:val="0"/>
    <w:qFormat/>
    <w:rPr>
      <w:rFonts w:ascii="Arial" w:hAnsi="Arial"/>
    </w:rPr>
  </w:style>
  <w:style w:type="character" w:styleId="840" w:customStyle="1">
    <w:name w:val="正文文本缩进 字符"/>
    <w:link w:val="838"/>
    <w:uiPriority w:val="0"/>
    <w:qFormat/>
    <w:rPr>
      <w:sz w:val="21"/>
    </w:rPr>
  </w:style>
  <w:style w:type="paragraph" w:styleId="841" w:customStyle="1">
    <w:name w:val="索引 41"/>
    <w:basedOn w:val="636"/>
    <w:next w:val="636"/>
    <w:uiPriority w:val="99"/>
    <w:unhideWhenUsed/>
    <w:qFormat/>
    <w:pPr>
      <w:ind w:left="600"/>
    </w:pPr>
  </w:style>
  <w:style w:type="paragraph" w:styleId="842" w:customStyle="1">
    <w:name w:val="纯文本11"/>
    <w:basedOn w:val="636"/>
    <w:uiPriority w:val="0"/>
    <w:qFormat/>
    <w:rPr>
      <w:rFonts w:ascii="宋体" w:hAnsi="Courier New" w:cs="Courier New"/>
      <w:szCs w:val="21"/>
    </w:rPr>
  </w:style>
  <w:style w:type="paragraph" w:styleId="843" w:customStyle="1">
    <w:name w:val="批注框文本1"/>
    <w:basedOn w:val="636"/>
    <w:link w:val="844"/>
    <w:uiPriority w:val="0"/>
    <w:qFormat/>
    <w:rPr>
      <w:sz w:val="18"/>
      <w:szCs w:val="18"/>
    </w:rPr>
  </w:style>
  <w:style w:type="character" w:styleId="844" w:customStyle="1">
    <w:name w:val="批注框文本 字符"/>
    <w:link w:val="843"/>
    <w:uiPriority w:val="0"/>
    <w:qFormat/>
    <w:rPr>
      <w:sz w:val="18"/>
      <w:szCs w:val="18"/>
    </w:rPr>
  </w:style>
  <w:style w:type="paragraph" w:styleId="845" w:customStyle="1">
    <w:name w:val="页脚11"/>
    <w:basedOn w:val="636"/>
    <w:link w:val="846"/>
    <w:uiPriority w:val="99"/>
    <w:qFormat/>
    <w:pPr>
      <w:jc w:val="left"/>
      <w:tabs>
        <w:tab w:val="center" w:pos="4153" w:leader="none"/>
        <w:tab w:val="right" w:pos="8306" w:leader="none"/>
      </w:tabs>
    </w:pPr>
    <w:rPr>
      <w:sz w:val="18"/>
      <w:szCs w:val="18"/>
    </w:rPr>
  </w:style>
  <w:style w:type="character" w:styleId="846" w:customStyle="1">
    <w:name w:val="页脚 字符"/>
    <w:link w:val="845"/>
    <w:uiPriority w:val="99"/>
    <w:qFormat/>
    <w:rPr>
      <w:rFonts w:ascii="Times New Roman" w:hAnsi="Times New Roman" w:eastAsia="宋体" w:cs="Times New Roman"/>
      <w:sz w:val="18"/>
      <w:szCs w:val="18"/>
    </w:rPr>
  </w:style>
  <w:style w:type="paragraph" w:styleId="847" w:customStyle="1">
    <w:name w:val="页眉1"/>
    <w:basedOn w:val="636"/>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48" w:customStyle="1">
    <w:name w:val="目录 11"/>
    <w:basedOn w:val="636"/>
    <w:next w:val="636"/>
    <w:uiPriority w:val="39"/>
    <w:qFormat/>
  </w:style>
  <w:style w:type="paragraph" w:styleId="849" w:customStyle="1">
    <w:name w:val="正文文本缩进 31"/>
    <w:basedOn w:val="636"/>
    <w:uiPriority w:val="0"/>
    <w:qFormat/>
    <w:pPr>
      <w:ind w:left="645" w:firstLine="645"/>
    </w:pPr>
    <w:rPr>
      <w:rFonts w:ascii="Arial" w:hAnsi="Arial" w:eastAsia="仿宋_GB2312"/>
      <w:color w:val="ffff00"/>
      <w:sz w:val="32"/>
      <w:szCs w:val="32"/>
    </w:rPr>
  </w:style>
  <w:style w:type="paragraph" w:styleId="850" w:customStyle="1">
    <w:name w:val="普通(网站)11"/>
    <w:basedOn w:val="636"/>
    <w:uiPriority w:val="99"/>
    <w:unhideWhenUsed/>
    <w:qFormat/>
    <w:pPr>
      <w:jc w:val="left"/>
      <w:spacing w:before="100" w:beforeAutospacing="1" w:after="100" w:afterAutospacing="1"/>
      <w:widowControl/>
    </w:pPr>
    <w:rPr>
      <w:rFonts w:ascii="宋体" w:hAnsi="宋体" w:cs="宋体"/>
      <w:sz w:val="24"/>
      <w:szCs w:val="24"/>
    </w:rPr>
  </w:style>
  <w:style w:type="paragraph" w:styleId="851" w:customStyle="1">
    <w:name w:val="批注主题1"/>
    <w:basedOn w:val="835"/>
    <w:next w:val="835"/>
    <w:link w:val="852"/>
    <w:uiPriority w:val="0"/>
    <w:qFormat/>
    <w:rPr>
      <w:b/>
      <w:bCs/>
    </w:rPr>
  </w:style>
  <w:style w:type="character" w:styleId="852" w:customStyle="1">
    <w:name w:val="批注主题 字符"/>
    <w:link w:val="851"/>
    <w:uiPriority w:val="0"/>
    <w:qFormat/>
    <w:rPr>
      <w:b/>
      <w:bCs/>
      <w:sz w:val="21"/>
    </w:rPr>
  </w:style>
  <w:style w:type="paragraph" w:styleId="853" w:customStyle="1">
    <w:name w:val="正文首行缩进1"/>
    <w:basedOn w:val="837"/>
    <w:link w:val="854"/>
    <w:uiPriority w:val="0"/>
    <w:qFormat/>
    <w:pPr>
      <w:ind w:firstLine="420"/>
      <w:spacing w:after="120"/>
    </w:pPr>
    <w:rPr>
      <w:rFonts w:ascii="Times New Roman" w:eastAsia="宋体"/>
      <w:szCs w:val="24"/>
    </w:rPr>
  </w:style>
  <w:style w:type="character" w:styleId="854" w:customStyle="1">
    <w:name w:val="正文首行缩进 字符"/>
    <w:link w:val="853"/>
    <w:uiPriority w:val="0"/>
    <w:qFormat/>
    <w:rPr>
      <w:sz w:val="24"/>
      <w:szCs w:val="24"/>
    </w:rPr>
  </w:style>
  <w:style w:type="paragraph" w:styleId="855" w:customStyle="1">
    <w:name w:val="正文首行缩进 211"/>
    <w:basedOn w:val="838"/>
    <w:next w:val="849"/>
    <w:uiPriority w:val="0"/>
    <w:qFormat/>
    <w:pPr>
      <w:ind w:left="0" w:firstLine="420"/>
      <w:spacing w:after="0" w:line="360" w:lineRule="auto"/>
    </w:pPr>
    <w:rPr>
      <w:rFonts w:ascii="宋体" w:hAnsi="宋体"/>
      <w:sz w:val="20"/>
      <w:szCs w:val="20"/>
    </w:rPr>
  </w:style>
  <w:style w:type="table" w:styleId="856" w:customStyle="1">
    <w:name w:val="网格型1"/>
    <w:basedOn w:val="833"/>
    <w:uiPriority w:val="39"/>
    <w:qFormat/>
    <w:tblPr/>
  </w:style>
  <w:style w:type="character" w:styleId="857" w:customStyle="1">
    <w:name w:val="要点1"/>
    <w:link w:val="636"/>
    <w:uiPriority w:val="22"/>
    <w:qFormat/>
    <w:rPr>
      <w:b/>
      <w:bCs/>
    </w:rPr>
  </w:style>
  <w:style w:type="character" w:styleId="858" w:customStyle="1">
    <w:name w:val="已访问的超链接1"/>
    <w:link w:val="636"/>
    <w:uiPriority w:val="0"/>
    <w:qFormat/>
    <w:rPr>
      <w:rFonts w:ascii="Times New Roman" w:hAnsi="Times New Roman" w:eastAsia="宋体" w:cs="Times New Roman"/>
      <w:sz w:val="21"/>
      <w:lang w:val="en-US" w:eastAsia="zh-CN" w:bidi="ar-SA"/>
    </w:rPr>
  </w:style>
  <w:style w:type="character" w:styleId="859" w:customStyle="1">
    <w:name w:val="强调1"/>
    <w:link w:val="636"/>
    <w:uiPriority w:val="0"/>
    <w:qFormat/>
    <w:rPr>
      <w:i/>
    </w:rPr>
  </w:style>
  <w:style w:type="character" w:styleId="860" w:customStyle="1">
    <w:name w:val="超链接1"/>
    <w:link w:val="636"/>
    <w:uiPriority w:val="99"/>
    <w:unhideWhenUsed/>
    <w:qFormat/>
    <w:rPr>
      <w:color w:val="0563c1"/>
      <w:u w:val="single"/>
    </w:rPr>
  </w:style>
  <w:style w:type="character" w:styleId="861" w:customStyle="1">
    <w:name w:val="批注引用1"/>
    <w:link w:val="636"/>
    <w:uiPriority w:val="0"/>
    <w:qFormat/>
    <w:rPr>
      <w:sz w:val="21"/>
      <w:szCs w:val="21"/>
    </w:rPr>
  </w:style>
  <w:style w:type="paragraph" w:styleId="862" w:customStyle="1">
    <w:name w:val="普通文字"/>
    <w:basedOn w:val="636"/>
    <w:next w:val="636"/>
    <w:uiPriority w:val="0"/>
    <w:qFormat/>
    <w:rPr>
      <w:rFonts w:ascii="宋体"/>
      <w:sz w:val="24"/>
    </w:rPr>
  </w:style>
  <w:style w:type="paragraph" w:styleId="863" w:customStyle="1">
    <w:name w:val="正文缩进1"/>
    <w:basedOn w:val="636"/>
    <w:uiPriority w:val="0"/>
    <w:qFormat/>
    <w:pPr>
      <w:ind w:firstLine="420"/>
      <w:jc w:val="left"/>
    </w:pPr>
    <w:rPr>
      <w:rFonts w:ascii="宋体" w:hAnsi="Calibri"/>
      <w:sz w:val="24"/>
      <w:szCs w:val="22"/>
    </w:rPr>
  </w:style>
  <w:style w:type="paragraph" w:styleId="864" w:customStyle="1">
    <w:name w:val="索引 11"/>
    <w:basedOn w:val="636"/>
    <w:next w:val="636"/>
    <w:uiPriority w:val="0"/>
    <w:qFormat/>
    <w:pPr>
      <w:spacing w:line="360" w:lineRule="auto"/>
    </w:pPr>
    <w:rPr>
      <w:rFonts w:ascii="仿宋_GB2312" w:eastAsia="仿宋_GB2312"/>
      <w:sz w:val="24"/>
    </w:rPr>
  </w:style>
  <w:style w:type="paragraph" w:styleId="865" w:customStyle="1">
    <w:name w:val="纯文本1"/>
    <w:basedOn w:val="636"/>
    <w:uiPriority w:val="0"/>
    <w:qFormat/>
    <w:rPr>
      <w:rFonts w:ascii="宋体" w:hAnsi="Courier New"/>
      <w:szCs w:val="22"/>
    </w:rPr>
  </w:style>
  <w:style w:type="paragraph" w:styleId="866" w:customStyle="1">
    <w:name w:val="普通(网站)1"/>
    <w:basedOn w:val="636"/>
    <w:uiPriority w:val="99"/>
    <w:qFormat/>
    <w:pPr>
      <w:jc w:val="left"/>
      <w:spacing w:before="100" w:beforeAutospacing="1" w:after="100" w:afterAutospacing="1"/>
    </w:pPr>
    <w:rPr>
      <w:sz w:val="24"/>
    </w:rPr>
  </w:style>
  <w:style w:type="paragraph" w:styleId="867" w:customStyle="1">
    <w:name w:val="正文文本首行缩进"/>
    <w:basedOn w:val="649"/>
    <w:uiPriority w:val="0"/>
    <w:qFormat/>
    <w:pPr>
      <w:ind w:firstLine="420"/>
      <w:spacing w:after="120"/>
      <w:tabs>
        <w:tab w:val="left" w:pos="2020" w:leader="none"/>
        <w:tab w:val="center" w:pos="4535" w:leader="none"/>
      </w:tabs>
    </w:pPr>
    <w:rPr>
      <w:sz w:val="21"/>
    </w:rPr>
  </w:style>
  <w:style w:type="paragraph" w:styleId="868" w:customStyle="1">
    <w:name w:val="纯文本2"/>
    <w:basedOn w:val="636"/>
    <w:uiPriority w:val="0"/>
    <w:qFormat/>
    <w:rPr>
      <w:rFonts w:ascii="宋体" w:hAnsi="Courier New"/>
    </w:rPr>
  </w:style>
  <w:style w:type="paragraph" w:styleId="869" w:customStyle="1">
    <w:name w:val="正文文本 21"/>
    <w:basedOn w:val="636"/>
    <w:uiPriority w:val="0"/>
    <w:qFormat/>
    <w:pPr>
      <w:spacing w:after="120" w:line="480" w:lineRule="auto"/>
    </w:pPr>
    <w:rPr>
      <w:sz w:val="20"/>
    </w:rPr>
  </w:style>
  <w:style w:type="paragraph" w:styleId="870" w:customStyle="1">
    <w:name w:val="页脚1"/>
    <w:basedOn w:val="636"/>
    <w:uiPriority w:val="0"/>
    <w:qFormat/>
    <w:pPr>
      <w:jc w:val="left"/>
      <w:tabs>
        <w:tab w:val="center" w:pos="4153" w:leader="none"/>
        <w:tab w:val="right" w:pos="8306" w:leader="none"/>
      </w:tabs>
    </w:pPr>
    <w:rPr>
      <w:sz w:val="18"/>
    </w:rPr>
  </w:style>
  <w:style w:type="character" w:styleId="871" w:customStyle="1">
    <w:name w:val="custom-tag-placeholder-class"/>
    <w:link w:val="636"/>
    <w:uiPriority w:val="0"/>
    <w:qFormat/>
  </w:style>
  <w:style w:type="paragraph" w:styleId="87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73" w:customStyle="1">
    <w:name w:val="列出段落1"/>
    <w:basedOn w:val="636"/>
    <w:uiPriority w:val="0"/>
    <w:qFormat/>
    <w:pPr>
      <w:ind w:firstLine="420"/>
    </w:pPr>
    <w:rPr>
      <w:szCs w:val="21"/>
    </w:rPr>
  </w:style>
  <w:style w:type="paragraph" w:styleId="874" w:customStyle="1">
    <w:name w:val="标题 111"/>
    <w:basedOn w:val="636"/>
    <w:next w:val="636"/>
    <w:uiPriority w:val="0"/>
    <w:qFormat/>
    <w:pPr>
      <w:keepLines/>
      <w:keepNext/>
      <w:spacing w:before="340" w:after="330" w:line="578" w:lineRule="auto"/>
      <w:outlineLvl w:val="0"/>
    </w:pPr>
    <w:rPr>
      <w:b/>
      <w:bCs/>
      <w:sz w:val="44"/>
      <w:szCs w:val="44"/>
      <w:lang w:val="en-US" w:eastAsia="en-US"/>
    </w:rPr>
  </w:style>
  <w:style w:type="paragraph" w:styleId="875" w:customStyle="1">
    <w:name w:val="普通(网站)2"/>
    <w:basedOn w:val="636"/>
    <w:uiPriority w:val="99"/>
    <w:unhideWhenUsed/>
    <w:qFormat/>
    <w:pPr>
      <w:jc w:val="left"/>
      <w:spacing w:before="100" w:beforeAutospacing="1" w:after="100" w:afterAutospacing="1"/>
      <w:widowControl/>
    </w:pPr>
    <w:rPr>
      <w:rFonts w:ascii="宋体" w:hAnsi="宋体" w:cs="宋体"/>
      <w:sz w:val="24"/>
      <w:szCs w:val="24"/>
    </w:rPr>
  </w:style>
  <w:style w:type="paragraph" w:styleId="876" w:customStyle="1">
    <w:name w:val="普通正文"/>
    <w:basedOn w:val="636"/>
    <w:uiPriority w:val="0"/>
    <w:qFormat/>
    <w:pPr>
      <w:ind w:firstLine="480"/>
      <w:jc w:val="left"/>
      <w:spacing w:before="120" w:after="120" w:line="360" w:lineRule="auto"/>
    </w:pPr>
    <w:rPr>
      <w:rFonts w:ascii="Arial" w:hAnsi="Arial"/>
      <w:sz w:val="24"/>
      <w:szCs w:val="24"/>
    </w:rPr>
  </w:style>
  <w:style w:type="character" w:styleId="877" w:customStyle="1">
    <w:name w:val="font51"/>
    <w:basedOn w:val="646"/>
    <w:uiPriority w:val="0"/>
    <w:qFormat/>
    <w:rPr>
      <w:rFonts w:hint="eastAsia" w:ascii="宋体" w:hAnsi="宋体" w:eastAsia="宋体" w:cs="宋体"/>
      <w:color w:val="000000"/>
      <w:sz w:val="21"/>
      <w:szCs w:val="21"/>
      <w:u w:val="none"/>
    </w:rPr>
  </w:style>
  <w:style w:type="character" w:styleId="878" w:customStyle="1">
    <w:name w:val="font41"/>
    <w:basedOn w:val="646"/>
    <w:uiPriority w:val="0"/>
    <w:qFormat/>
    <w:rPr>
      <w:rFonts w:hint="eastAsia" w:ascii="宋体" w:hAnsi="宋体" w:eastAsia="宋体" w:cs="宋体"/>
      <w:color w:val="000000"/>
      <w:sz w:val="22"/>
      <w:szCs w:val="22"/>
      <w:u w:val="none"/>
    </w:rPr>
  </w:style>
  <w:style w:type="numbering" w:styleId="8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1805e33f-5029-4d80-82b6-0f3aee31c446</errorID>
      <errorWord>Ｘ</errorWord>
      <group>L1_Format</group>
      <groupName>格式问题</groupName>
      <ability>L2_HalfPunc</ability>
      <abilityName>全半角检查</abilityName>
      <candidateList>
        <item>X</item>
      </candidateList>
      <explain>文本全半角错误。</explain>
      <paraID>7A52C22D</paraID>
      <start>12</start>
      <end>13</end>
      <status>ignored</status>
      <modifiedWord/>
      <trackRevisions>false</trackRevisions>
    </reviewItem>
    <reviewItem>
      <errorID>b4e2678d-779a-4339-9916-dceebf42ce3e</errorID>
      <errorWord>日支付合同</errorWord>
      <group>L1_Word</group>
      <groupName>字词问题</groupName>
      <ability>L2_Typo</ability>
      <abilityName>字词错误</abilityName>
      <candidateList>
        <item>日内支付合同</item>
      </candidateList>
      <explain/>
      <paraID>380AB587</paraID>
      <start>4</start>
      <end>9</end>
      <status>ignored</status>
      <modifiedWord/>
      <trackRevisions>false</trackRevisions>
    </reviewItem>
  </reviewItems>
  <config/>
</contractReview>
</file>

<file path=customXml/itemProps1.xml><?xml version="1.0" encoding="utf-8"?>
<ds:datastoreItem xmlns:ds="http://schemas.openxmlformats.org/officeDocument/2006/customXml" ds:itemID="{130F4472-40A2-44C2-B6FA-BB0B76CE7FA2}"/>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姜君</cp:lastModifiedBy>
  <cp:revision>23</cp:revision>
  <dcterms:created xsi:type="dcterms:W3CDTF">2023-12-07T03:32:00Z</dcterms:created>
  <dcterms:modified xsi:type="dcterms:W3CDTF">2026-08-07T06:58:03Z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227B2C3F4DCA4EFBAA96E12060B5F14A_13</vt:lpwstr>
  </property>
  <property fmtid="{D5CDD505-2E9C-101B-9397-08002B2CF9AE}" pid="4" name="KSOTemplateDocerSaveRecord">
    <vt:lpwstr>eyJoZGlkIjoiMGRkNTk5ZjA5YWZiMjQ4N2FjZjQ2MmExYTFlODRiZjYiLCJ1c2VySWQiOiIxNjU1OTQ5OTkwIn0=</vt:lpwstr>
  </property>
</Properties>
</file>