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rPr>
          <w:highlight w:val="none"/>
        </w:rPr>
      </w:r>
      <w:r/>
    </w:p>
    <w:p>
      <w:pPr>
        <w:ind w:firstLine="300"/>
        <w:spacing w:line="360" w:lineRule="auto"/>
        <w:rPr>
          <w:color w:val="000000" w:themeColor="text1"/>
          <w:sz w:val="60"/>
          <w:szCs w:val="60"/>
          <w:highlight w:val="none"/>
        </w:rPr>
      </w:pPr>
      <w:r>
        <w:rPr>
          <w:color w:val="000000" w:themeColor="text1"/>
          <w:sz w:val="60"/>
          <w:szCs w:val="60"/>
          <w:highlight w:val="none"/>
        </w:rPr>
      </w:r>
      <w:r>
        <w:rPr>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rPr>
          <w:highlight w:val="none"/>
        </w:rPr>
      </w:r>
      <w:r/>
    </w:p>
    <w:p>
      <w:pPr>
        <w:jc w:val="center"/>
        <w:rPr>
          <w:b/>
          <w:bCs/>
          <w:color w:val="000000" w:themeColor="text1"/>
          <w:sz w:val="60"/>
          <w:szCs w:val="60"/>
          <w:highlight w:val="none"/>
        </w:rPr>
      </w:pPr>
      <w:r>
        <w:rPr>
          <w:rFonts w:hint="eastAsia"/>
          <w:b/>
          <w:bCs/>
          <w:color w:val="000000" w:themeColor="text1"/>
          <w:sz w:val="60"/>
          <w:szCs w:val="60"/>
          <w:highlight w:val="none"/>
        </w:rPr>
        <w:t xml:space="preserve">公开采购文件</w:t>
      </w:r>
      <w:r>
        <w:rPr>
          <w:b/>
          <w:bCs/>
          <w:color w:val="000000" w:themeColor="text1"/>
          <w:sz w:val="60"/>
          <w:szCs w:val="60"/>
          <w:highlight w:val="none"/>
        </w:rPr>
        <w:t xml:space="preserve">示范文本</w:t>
      </w:r>
      <w:r>
        <w:rPr>
          <w:highlight w:val="none"/>
        </w:rPr>
      </w:r>
      <w:r/>
    </w:p>
    <w:p>
      <w:pPr>
        <w:jc w:val="center"/>
        <w:rPr>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rPr>
          <w:highlight w:val="none"/>
        </w:rPr>
      </w:r>
      <w:r/>
    </w:p>
    <w:p>
      <w:pPr>
        <w:jc w:val="center"/>
        <w:rPr>
          <w:b/>
          <w:bCs/>
          <w:color w:val="000000" w:themeColor="text1"/>
          <w:sz w:val="60"/>
          <w:szCs w:val="60"/>
          <w:highlight w:val="none"/>
        </w:rPr>
      </w:pPr>
      <w:r>
        <w:rPr>
          <w:b/>
          <w:bCs/>
          <w:color w:val="000000" w:themeColor="text1"/>
          <w:sz w:val="60"/>
          <w:szCs w:val="60"/>
          <w:highlight w:val="none"/>
        </w:rPr>
      </w:r>
      <w:r>
        <w:rPr>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rPr>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rPr>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rPr>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rPr>
          <w:highlight w:val="none"/>
        </w:rPr>
      </w:r>
      <w:r/>
    </w:p>
    <w:p>
      <w:pPr>
        <w:jc w:val="left"/>
        <w:spacing w:line="360" w:lineRule="auto"/>
        <w:tabs>
          <w:tab w:val="left" w:pos="3240" w:leader="none"/>
          <w:tab w:val="left" w:pos="3420" w:leader="none"/>
        </w:tabs>
        <w:rPr>
          <w:rFonts w:hint="eastAsia" w:eastAsia="宋体"/>
          <w:bCs/>
          <w:color w:val="000000" w:themeColor="text1"/>
          <w:sz w:val="36"/>
          <w:szCs w:val="36"/>
          <w:highlight w:val="none"/>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2026年-2027年行政许可零星绿地整治项目</w:t>
      </w:r>
      <w:r>
        <w:rPr>
          <w:highlight w:val="none"/>
        </w:rPr>
      </w:r>
      <w:r/>
    </w:p>
    <w:p>
      <w:pPr>
        <w:jc w:val="left"/>
        <w:spacing w:line="360" w:lineRule="auto"/>
        <w:tabs>
          <w:tab w:val="left" w:pos="3240" w:leader="none"/>
          <w:tab w:val="left" w:pos="3420" w:leader="none"/>
        </w:tabs>
        <w:rPr>
          <w:rFonts w:hint="eastAsia"/>
          <w:bCs/>
          <w:color w:val="000000" w:themeColor="text1"/>
          <w:sz w:val="36"/>
          <w:szCs w:val="36"/>
          <w:highlight w:val="none"/>
        </w:rPr>
      </w:pPr>
      <w:r>
        <w:rPr>
          <w:rFonts w:hint="eastAsia"/>
          <w:bCs/>
          <w:color w:val="000000" w:themeColor="text1"/>
          <w:sz w:val="36"/>
          <w:szCs w:val="36"/>
          <w:highlight w:val="none"/>
          <w:lang w:eastAsia="zh-CN"/>
        </w:rPr>
        <w:t xml:space="preserve">项目编号：JSZC-320481-LCGL-G2026-0016</w:t>
      </w:r>
      <w:r>
        <w:rPr>
          <w:highlight w:val="none"/>
        </w:rPr>
      </w:r>
      <w:r/>
    </w:p>
    <w:p>
      <w:pPr>
        <w:jc w:val="left"/>
        <w:spacing w:line="360" w:lineRule="auto"/>
        <w:tabs>
          <w:tab w:val="left" w:pos="3240" w:leader="none"/>
          <w:tab w:val="left" w:pos="3420" w:leader="none"/>
        </w:tabs>
        <w:rPr>
          <w:rFonts w:hint="eastAsia" w:eastAsia="宋体"/>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溧阳市城市发展服务中心</w:t>
      </w:r>
      <w:r>
        <w:rPr>
          <w:highlight w:val="none"/>
        </w:rPr>
      </w:r>
      <w:r/>
    </w:p>
    <w:p>
      <w:pPr>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rPr>
          <w:bCs/>
          <w:color w:val="000000" w:themeColor="text1"/>
          <w:sz w:val="36"/>
          <w:szCs w:val="36"/>
          <w:highlight w:val="none"/>
        </w:rPr>
        <w:t xml:space="preserve"> </w:t>
      </w:r>
      <w:r>
        <w:rPr>
          <w:highlight w:val="none"/>
        </w:rPr>
      </w:r>
      <w:r/>
    </w:p>
    <w:p>
      <w:pPr>
        <w:jc w:val="left"/>
        <w:widowControl/>
        <w:rPr>
          <w:b/>
          <w:bCs/>
          <w:color w:val="000000" w:themeColor="text1"/>
          <w:sz w:val="44"/>
          <w:highlight w:val="none"/>
        </w:rPr>
      </w:pPr>
      <w:r>
        <w:rPr>
          <w:b/>
          <w:bCs/>
          <w:color w:val="000000" w:themeColor="text1"/>
          <w:sz w:val="44"/>
          <w:highlight w:val="none"/>
        </w:rPr>
        <w:br w:type="page" w:clear="all"/>
      </w:r>
      <w:r>
        <w:rPr>
          <w:highlight w:val="none"/>
        </w:rPr>
      </w:r>
      <w:r/>
    </w:p>
    <w:p>
      <w:pPr>
        <w:jc w:val="center"/>
        <w:spacing w:line="360" w:lineRule="auto"/>
        <w:rPr>
          <w:b/>
          <w:color w:val="000000" w:themeColor="text1"/>
          <w:sz w:val="36"/>
          <w:szCs w:val="36"/>
          <w:highlight w:val="none"/>
        </w:rPr>
        <w:outlineLvl w:val="0"/>
      </w:pPr>
      <w:r>
        <w:rPr>
          <w:highlight w:val="none"/>
        </w:rPr>
      </w:r>
      <w:bookmarkStart w:id="0" w:name="_Toc99301418"/>
      <w:r>
        <w:rPr>
          <w:b/>
          <w:color w:val="000000" w:themeColor="text1"/>
          <w:sz w:val="36"/>
          <w:szCs w:val="36"/>
          <w:highlight w:val="none"/>
        </w:rPr>
        <w:t xml:space="preserve">目      录</w:t>
      </w:r>
      <w:bookmarkEnd w:id="0"/>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pStyle w:val="1048"/>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"_Toc99301419" </w:instrText>
      </w:r>
      <w:r>
        <w:rPr>
          <w:color w:val="000000" w:themeColor="text1"/>
          <w:highlight w:val="none"/>
        </w:rPr>
        <w:fldChar w:fldCharType="separate"/>
      </w:r>
      <w:r>
        <w:rPr>
          <w:rStyle w:val="1072"/>
          <w:rFonts w:ascii="Times New Roman" w:hAnsi="Times New Roman"/>
          <w:color w:val="000000" w:themeColor="text1"/>
          <w:highlight w:val="none"/>
        </w:rPr>
        <w:t xml:space="preserve">第一章   </w:t>
      </w:r>
      <w:r>
        <w:rPr>
          <w:rStyle w:val="1072"/>
          <w:rFonts w:hint="eastAsia" w:ascii="Times New Roman" w:hAnsi="Times New Roman"/>
          <w:color w:val="000000" w:themeColor="text1"/>
          <w:highlight w:val="none"/>
          <w:lang w:eastAsia="zh-CN"/>
        </w:rPr>
        <w:t xml:space="preserve">采购邀请</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_Toc99301419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"_Toc99301420" </w:instrText>
      </w:r>
      <w:r>
        <w:rPr>
          <w:color w:val="000000" w:themeColor="text1"/>
          <w:highlight w:val="none"/>
        </w:rPr>
        <w:fldChar w:fldCharType="separate"/>
      </w:r>
      <w:r>
        <w:rPr>
          <w:rStyle w:val="1072"/>
          <w:rFonts w:ascii="Times New Roman" w:hAnsi="Times New Roman"/>
          <w:color w:val="000000" w:themeColor="text1"/>
          <w:highlight w:val="none"/>
        </w:rPr>
        <w:t xml:space="preserve">第二章   </w:t>
      </w:r>
      <w:r>
        <w:rPr>
          <w:rStyle w:val="1072"/>
          <w:rFonts w:hint="eastAsia" w:ascii="Times New Roman" w:hAnsi="Times New Roman"/>
          <w:color w:val="000000" w:themeColor="text1"/>
          <w:highlight w:val="none"/>
        </w:rPr>
        <w:t xml:space="preserve">投标供应商</w:t>
      </w:r>
      <w:r>
        <w:rPr>
          <w:rStyle w:val="1072"/>
          <w:rFonts w:ascii="Times New Roman" w:hAnsi="Times New Roman"/>
          <w:color w:val="000000" w:themeColor="text1"/>
          <w:highlight w:val="none"/>
        </w:rPr>
        <w:t xml:space="preserve">须知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_Toc99301420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"_Toc99301421" </w:instrText>
      </w:r>
      <w:r>
        <w:rPr>
          <w:color w:val="000000" w:themeColor="text1"/>
          <w:highlight w:val="none"/>
        </w:rPr>
        <w:fldChar w:fldCharType="separate"/>
      </w:r>
      <w:r>
        <w:rPr>
          <w:rStyle w:val="1072"/>
          <w:rFonts w:ascii="Times New Roman" w:hAnsi="Times New Roman"/>
          <w:color w:val="000000" w:themeColor="text1"/>
          <w:highlight w:val="none"/>
        </w:rPr>
        <w:t xml:space="preserve">第三章   资</w:t>
      </w:r>
      <w:bookmarkStart w:id="1" w:name="_Hlt100754117"/>
      <w:r>
        <w:rPr>
          <w:rStyle w:val="1072"/>
          <w:rFonts w:ascii="Times New Roman" w:hAnsi="Times New Roman"/>
          <w:color w:val="000000" w:themeColor="text1"/>
          <w:highlight w:val="none"/>
        </w:rPr>
        <w:t xml:space="preserve">格</w:t>
      </w:r>
      <w:bookmarkEnd w:id="1"/>
      <w:r>
        <w:rPr>
          <w:rStyle w:val="1072"/>
          <w:rFonts w:ascii="Times New Roman" w:hAnsi="Times New Roman"/>
          <w:color w:val="000000" w:themeColor="text1"/>
          <w:highlight w:val="none"/>
        </w:rPr>
        <w:t xml:space="preserve">审查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_Toc99301421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17</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"_Toc99301423" </w:instrText>
      </w:r>
      <w:r>
        <w:rPr>
          <w:color w:val="000000" w:themeColor="text1"/>
          <w:highlight w:val="none"/>
        </w:rPr>
        <w:fldChar w:fldCharType="separate"/>
      </w:r>
      <w:r>
        <w:rPr>
          <w:rStyle w:val="1072"/>
          <w:rFonts w:ascii="Times New Roman" w:hAnsi="Times New Roman"/>
          <w:color w:val="000000" w:themeColor="text1"/>
          <w:highlight w:val="none"/>
        </w:rPr>
        <w:t xml:space="preserve">第四章   评标程序、评标方法和评标标准</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_Toc99301423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21</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"_Toc99301424" </w:instrText>
      </w:r>
      <w:r>
        <w:rPr>
          <w:color w:val="000000" w:themeColor="text1"/>
          <w:highlight w:val="none"/>
        </w:rPr>
        <w:fldChar w:fldCharType="separate"/>
      </w:r>
      <w:r>
        <w:rPr>
          <w:rStyle w:val="1072"/>
          <w:rFonts w:ascii="Times New Roman" w:hAnsi="Times New Roman"/>
          <w:color w:val="000000" w:themeColor="text1"/>
          <w:highlight w:val="none"/>
        </w:rPr>
        <w:t xml:space="preserve">第五章   采购</w:t>
      </w:r>
      <w:bookmarkStart w:id="2" w:name="_Hlt100754102"/>
      <w:r>
        <w:rPr>
          <w:highlight w:val="none"/>
        </w:rPr>
      </w:r>
      <w:bookmarkStart w:id="3" w:name="_Hlt100754103"/>
      <w:r>
        <w:rPr>
          <w:rStyle w:val="1072"/>
          <w:rFonts w:ascii="Times New Roman" w:hAnsi="Times New Roman"/>
          <w:color w:val="000000" w:themeColor="text1"/>
          <w:highlight w:val="none"/>
        </w:rPr>
        <w:t xml:space="preserve">需</w:t>
      </w:r>
      <w:bookmarkEnd w:id="2"/>
      <w:r>
        <w:rPr>
          <w:highlight w:val="none"/>
        </w:rPr>
      </w:r>
      <w:bookmarkEnd w:id="3"/>
      <w:r>
        <w:rPr>
          <w:rStyle w:val="1072"/>
          <w:rFonts w:ascii="Times New Roman" w:hAnsi="Times New Roman"/>
          <w:color w:val="000000" w:themeColor="text1"/>
          <w:highlight w:val="none"/>
        </w:rPr>
        <w:t xml:space="preserve">求</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_Toc99301424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31</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"_Toc99301425" </w:instrText>
      </w:r>
      <w:r>
        <w:rPr>
          <w:color w:val="000000" w:themeColor="text1"/>
          <w:highlight w:val="none"/>
        </w:rPr>
        <w:fldChar w:fldCharType="separate"/>
      </w:r>
      <w:r>
        <w:rPr>
          <w:rStyle w:val="1072"/>
          <w:rFonts w:ascii="Times New Roman" w:hAnsi="Times New Roman"/>
          <w:color w:val="000000" w:themeColor="text1"/>
          <w:highlight w:val="none"/>
        </w:rPr>
        <w:t xml:space="preserve">第六章   拟签订的合同文本</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_Toc99301425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34</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"_Toc99301426" </w:instrText>
      </w:r>
      <w:r>
        <w:rPr>
          <w:color w:val="000000" w:themeColor="text1"/>
          <w:highlight w:val="none"/>
        </w:rPr>
        <w:fldChar w:fldCharType="separate"/>
      </w:r>
      <w:r>
        <w:rPr>
          <w:rStyle w:val="1072"/>
          <w:rFonts w:ascii="Times New Roman" w:hAnsi="Times New Roman"/>
          <w:color w:val="000000" w:themeColor="text1"/>
          <w:highlight w:val="none"/>
        </w:rPr>
        <w:t xml:space="preserve">第七章   投标文件格式</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_Toc99301426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43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rPr>
          <w:highlight w:val="none"/>
        </w:rPr>
      </w:r>
      <w:r/>
    </w:p>
    <w:p>
      <w:pPr>
        <w:pStyle w:val="1048"/>
        <w:spacing w:line="360" w:lineRule="auto"/>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rPr>
          <w:highlight w:val="none"/>
        </w:rPr>
      </w:r>
      <w:r/>
    </w:p>
    <w:p>
      <w:pPr>
        <w:jc w:val="center"/>
        <w:spacing w:line="360" w:lineRule="auto"/>
        <w:rPr>
          <w:rFonts w:hint="eastAsia" w:eastAsia="宋体"/>
          <w:color w:val="000000" w:themeColor="text1"/>
          <w:sz w:val="32"/>
          <w:szCs w:val="32"/>
          <w:highlight w:val="none"/>
        </w:rPr>
        <w:outlineLvl w:val="0"/>
      </w:pPr>
      <w:r>
        <w:rPr>
          <w:color w:val="000000" w:themeColor="text1"/>
          <w:sz w:val="24"/>
          <w:highlight w:val="none"/>
        </w:rPr>
        <w:br w:type="page" w:clear="all"/>
      </w:r>
      <w:bookmarkStart w:id="4" w:name="_Toc99301419"/>
      <w:r>
        <w:rPr>
          <w:b/>
          <w:color w:val="000000" w:themeColor="text1"/>
          <w:sz w:val="36"/>
          <w:szCs w:val="36"/>
          <w:highlight w:val="none"/>
        </w:rPr>
        <w:t xml:space="preserve">第一章   </w:t>
      </w:r>
      <w:bookmarkEnd w:id="4"/>
      <w:r>
        <w:rPr>
          <w:rFonts w:hint="eastAsia"/>
          <w:b/>
          <w:color w:val="000000" w:themeColor="text1"/>
          <w:sz w:val="36"/>
          <w:szCs w:val="36"/>
          <w:highlight w:val="none"/>
          <w:lang w:eastAsia="zh-CN"/>
        </w:rPr>
        <w:t xml:space="preserve">采购邀请</w:t>
      </w:r>
      <w:r>
        <w:rPr>
          <w:highlight w:val="none"/>
        </w:rPr>
      </w:r>
      <w:r/>
    </w:p>
    <w:p>
      <w:pPr>
        <w:pStyle w:val="997"/>
        <w:jc w:val="left"/>
        <w:spacing w:before="0" w:line="360" w:lineRule="auto"/>
        <w:rPr>
          <w:rFonts w:ascii="Times New Roman" w:hAnsi="Times New Roman" w:eastAsia="宋体"/>
          <w:color w:val="000000" w:themeColor="text1"/>
          <w:sz w:val="24"/>
          <w:szCs w:val="24"/>
          <w:highlight w:val="none"/>
        </w:rPr>
      </w:pPr>
      <w:r>
        <w:rPr>
          <w:highlight w:val="none"/>
        </w:rPr>
      </w:r>
      <w:bookmarkStart w:id="5" w:name="_Toc28359079"/>
      <w:r>
        <w:rPr>
          <w:highlight w:val="none"/>
        </w:rPr>
      </w:r>
      <w:bookmarkStart w:id="6" w:name="_Toc28359002"/>
      <w:r>
        <w:rPr>
          <w:highlight w:val="none"/>
        </w:rPr>
      </w:r>
      <w:bookmarkStart w:id="7" w:name="_Toc35393790"/>
      <w:r>
        <w:rPr>
          <w:highlight w:val="none"/>
        </w:rPr>
      </w:r>
      <w:bookmarkStart w:id="8" w:name="_Toc35393621"/>
      <w:r>
        <w:rPr>
          <w:highlight w:val="none"/>
        </w:rPr>
      </w:r>
      <w:bookmarkStart w:id="9" w:name="_Hlk24379207"/>
      <w:r>
        <w:rPr>
          <w:rFonts w:ascii="Times New Roman" w:hAnsi="Times New Roman" w:eastAsia="宋体"/>
          <w:color w:val="000000" w:themeColor="text1"/>
          <w:sz w:val="24"/>
          <w:szCs w:val="24"/>
          <w:highlight w:val="none"/>
        </w:rPr>
        <w:t xml:space="preserve">一、项目基本情况</w:t>
      </w:r>
      <w:bookmarkEnd w:id="5"/>
      <w:r>
        <w:rPr>
          <w:highlight w:val="none"/>
        </w:rPr>
      </w:r>
      <w:bookmarkEnd w:id="6"/>
      <w:r>
        <w:rPr>
          <w:highlight w:val="none"/>
        </w:rPr>
      </w:r>
      <w:bookmarkEnd w:id="7"/>
      <w:r>
        <w:rPr>
          <w:highlight w:val="none"/>
        </w:rPr>
      </w:r>
      <w:bookmarkEnd w:id="8"/>
      <w:r>
        <w:rPr>
          <w:highlight w:val="none"/>
        </w:rPr>
      </w:r>
      <w:r/>
    </w:p>
    <w:p>
      <w:pPr>
        <w:ind w:firstLine="480"/>
        <w:spacing w:line="360" w:lineRule="auto"/>
        <w:rPr>
          <w:rFonts w:hint="eastAsia"/>
          <w:color w:val="000000" w:themeColor="text1"/>
          <w:sz w:val="24"/>
          <w:highlight w:val="none"/>
        </w:rPr>
      </w:pPr>
      <w:r>
        <w:rPr>
          <w:color w:val="000000" w:themeColor="text1"/>
          <w:sz w:val="24"/>
          <w:highlight w:val="none"/>
        </w:rPr>
        <w:t xml:space="preserve">1.项目编号：JSZC-320481-LCGL-G2026-0016</w:t>
      </w:r>
      <w:r>
        <w:rPr>
          <w:highlight w:val="none"/>
        </w:rPr>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2026年-2027年行政许可零星绿地整治项目</w:t>
      </w:r>
      <w:bookmarkEnd w:id="9"/>
      <w:r>
        <w:rPr>
          <w:highlight w:val="none"/>
        </w:rPr>
      </w:r>
      <w:r/>
    </w:p>
    <w:p>
      <w:pPr>
        <w:ind w:firstLine="480"/>
        <w:spacing w:line="360" w:lineRule="auto"/>
        <w:rPr>
          <w:color w:val="000000" w:themeColor="text1"/>
          <w:sz w:val="24"/>
          <w:highlight w:val="none"/>
        </w:rPr>
      </w:pPr>
      <w:r>
        <w:rPr>
          <w:color w:val="000000" w:themeColor="text1"/>
          <w:sz w:val="24"/>
          <w:highlight w:val="none"/>
        </w:rPr>
        <w:t xml:space="preserve">3.项目预算金额：</w:t>
      </w:r>
      <w:r>
        <w:rPr>
          <w:rFonts w:hint="eastAsia"/>
          <w:color w:val="000000" w:themeColor="text1"/>
          <w:sz w:val="24"/>
          <w:highlight w:val="none"/>
          <w:lang w:val="en-US" w:eastAsia="zh-CN"/>
        </w:rPr>
        <w:t xml:space="preserve">300</w:t>
      </w:r>
      <w:r>
        <w:rPr>
          <w:color w:val="000000" w:themeColor="text1"/>
          <w:sz w:val="24"/>
          <w:highlight w:val="none"/>
        </w:rPr>
        <w:t xml:space="preserve">万元</w:t>
      </w:r>
      <w:r>
        <w:rPr>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4.</w:t>
      </w:r>
      <w:r>
        <w:rPr>
          <w:rFonts w:hint="eastAsia"/>
          <w:b/>
          <w:bCs/>
          <w:color w:val="000000" w:themeColor="text1"/>
          <w:sz w:val="24"/>
          <w:highlight w:val="none"/>
          <w:lang w:val="en-US" w:eastAsia="zh-CN"/>
        </w:rPr>
        <w:t xml:space="preserve">控制下浮率</w:t>
      </w:r>
      <w:r>
        <w:rPr>
          <w:b/>
          <w:bCs/>
          <w:color w:val="000000" w:themeColor="text1"/>
          <w:sz w:val="24"/>
          <w:highlight w:val="none"/>
        </w:rPr>
        <w:t xml:space="preserve">：</w:t>
      </w:r>
      <w:r>
        <w:rPr>
          <w:rFonts w:hint="eastAsia"/>
          <w:b/>
          <w:bCs/>
          <w:color w:val="000000" w:themeColor="text1"/>
          <w:sz w:val="24"/>
          <w:highlight w:val="none"/>
          <w:lang w:val="en-US" w:eastAsia="zh-CN"/>
        </w:rPr>
        <w:t xml:space="preserve">10%</w:t>
      </w:r>
      <w:r>
        <w:rPr>
          <w:rFonts w:hint="eastAsia"/>
          <w:b/>
          <w:bCs/>
          <w:color w:val="000000" w:themeColor="text1"/>
          <w:sz w:val="24"/>
          <w:highlight w:val="none"/>
        </w:rPr>
        <w:t xml:space="preserve"> </w:t>
      </w:r>
      <w:r>
        <w:rPr>
          <w:highlight w:val="none"/>
        </w:rPr>
      </w:r>
      <w:r/>
    </w:p>
    <w:p>
      <w:pPr>
        <w:ind w:firstLine="480"/>
        <w:spacing w:line="360" w:lineRule="auto"/>
        <w:tabs>
          <w:tab w:val="center" w:pos="4199" w:leader="none"/>
        </w:tabs>
        <w:rPr>
          <w:rFonts w:hint="eastAsia" w:ascii="宋体" w:hAnsi="宋体"/>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.采购需求：</w:t>
      </w:r>
      <w:r>
        <w:rPr>
          <w:rFonts w:hint="eastAsia" w:ascii="宋体" w:hAnsi="宋体"/>
          <w:b/>
          <w:bCs/>
          <w:color w:val="000000" w:themeColor="text1"/>
          <w:sz w:val="24"/>
          <w:highlight w:val="none"/>
          <w:lang w:val="en-US" w:eastAsia="zh-CN"/>
        </w:rPr>
        <w:t xml:space="preserve">根据行政许可审批事项，对申请单位施工范围内绿地的苗木起挖、移植等，以及后续对绿地进行恢复。</w:t>
      </w:r>
      <w:r>
        <w:rPr>
          <w:highlight w:val="none"/>
        </w:rPr>
      </w:r>
      <w:r/>
    </w:p>
    <w:p>
      <w:pPr>
        <w:ind w:firstLine="480"/>
        <w:spacing w:line="360" w:lineRule="auto"/>
        <w:rPr>
          <w:rFonts w:hint="eastAsia"/>
          <w:b/>
          <w:bCs/>
          <w:color w:val="000000" w:themeColor="text1"/>
          <w:sz w:val="24"/>
          <w:highlight w:val="none"/>
          <w:u w:val="single"/>
        </w:rPr>
      </w:pPr>
      <w:r>
        <w:rPr>
          <w:rFonts w:hint="eastAsia"/>
          <w:color w:val="000000" w:themeColor="text1"/>
          <w:sz w:val="24"/>
          <w:highlight w:val="none"/>
        </w:rPr>
        <w:t xml:space="preserve">6</w:t>
      </w:r>
      <w:r>
        <w:rPr>
          <w:color w:val="000000" w:themeColor="text1"/>
          <w:sz w:val="24"/>
          <w:highlight w:val="none"/>
        </w:rPr>
        <w:t xml:space="preserve">.合同履行期限：</w:t>
      </w:r>
      <w:r>
        <w:rPr>
          <w:rFonts w:hint="eastAsia"/>
          <w:color w:val="000000" w:themeColor="text1"/>
          <w:sz w:val="24"/>
          <w:highlight w:val="none"/>
          <w:lang w:val="en-US" w:eastAsia="zh-CN"/>
        </w:rPr>
        <w:t xml:space="preserve">1年（具体时间以合同签订时间为准）</w:t>
      </w:r>
      <w:r>
        <w:rPr>
          <w:rFonts w:hint="eastAsia" w:ascii="宋体" w:hAnsi="宋体" w:eastAsia="宋体" w:cs="Times New Roman"/>
          <w:b/>
          <w:bCs/>
          <w:color w:val="000000" w:themeColor="text1"/>
          <w:sz w:val="24"/>
          <w:highlight w:val="none"/>
          <w:lang w:val="en-US" w:eastAsia="zh-CN"/>
        </w:rPr>
        <w:t xml:space="preserve">。</w:t>
      </w:r>
      <w:r>
        <w:rPr>
          <w:highlight w:val="none"/>
        </w:rPr>
      </w:r>
      <w:r/>
    </w:p>
    <w:p>
      <w:pPr>
        <w:ind w:firstLine="480"/>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7</w:t>
      </w:r>
      <w:r>
        <w:rPr>
          <w:rFonts w:ascii="Times New Roman" w:hAnsi="Times New Roman" w:eastAsia="宋体" w:cs="Times New Roman"/>
          <w:color w:val="000000" w:themeColor="text1"/>
          <w:sz w:val="24"/>
          <w:highlight w:val="none"/>
        </w:rPr>
        <w:t xml:space="preserve">.本项目</w:t>
      </w:r>
      <w:r>
        <w:rPr>
          <w:rFonts w:hint="eastAsia" w:ascii="Times New Roman" w:hAnsi="Times New Roman" w:eastAsia="宋体" w:cs="Times New Roman"/>
          <w:color w:val="000000" w:themeColor="text1"/>
          <w:sz w:val="24"/>
          <w:highlight w:val="none"/>
          <w:lang w:val="en-US" w:eastAsia="zh-CN"/>
        </w:rPr>
        <w:t xml:space="preserve">不</w:t>
      </w:r>
      <w:r>
        <w:rPr>
          <w:rFonts w:ascii="Times New Roman" w:hAnsi="Times New Roman" w:eastAsia="宋体" w:cs="Times New Roman"/>
          <w:color w:val="000000" w:themeColor="text1"/>
          <w:sz w:val="24"/>
          <w:highlight w:val="none"/>
        </w:rPr>
        <w:t xml:space="preserve">接受联合体投标</w:t>
      </w:r>
      <w:r>
        <w:rPr>
          <w:rFonts w:hint="eastAsia" w:ascii="Times New Roman" w:hAnsi="Times New Roman" w:eastAsia="宋体" w:cs="Times New Roman"/>
          <w:color w:val="000000" w:themeColor="text1"/>
          <w:sz w:val="24"/>
          <w:highlight w:val="none"/>
        </w:rPr>
        <w:t xml:space="preserve">。</w:t>
      </w:r>
      <w:r>
        <w:rPr>
          <w:highlight w:val="none"/>
        </w:rPr>
      </w:r>
      <w:r/>
    </w:p>
    <w:p>
      <w:pPr>
        <w:pStyle w:val="997"/>
        <w:jc w:val="left"/>
        <w:spacing w:before="0" w:line="360" w:lineRule="auto"/>
        <w:rPr>
          <w:rFonts w:ascii="Times New Roman" w:hAnsi="Times New Roman" w:eastAsia="宋体"/>
          <w:color w:val="000000" w:themeColor="text1"/>
          <w:sz w:val="24"/>
          <w:szCs w:val="24"/>
          <w:highlight w:val="none"/>
        </w:rPr>
      </w:pPr>
      <w:r>
        <w:rPr>
          <w:highlight w:val="none"/>
        </w:rPr>
      </w:r>
      <w:bookmarkStart w:id="10" w:name="_Toc35393622"/>
      <w:r>
        <w:rPr>
          <w:highlight w:val="none"/>
        </w:rPr>
      </w:r>
      <w:bookmarkStart w:id="11" w:name="_Toc35393791"/>
      <w:r>
        <w:rPr>
          <w:highlight w:val="none"/>
        </w:rPr>
      </w:r>
      <w:bookmarkStart w:id="12" w:name="_Toc28359003"/>
      <w:r>
        <w:rPr>
          <w:highlight w:val="none"/>
        </w:rPr>
      </w:r>
      <w:bookmarkStart w:id="13" w:name="_Toc28359080"/>
      <w:r>
        <w:rPr>
          <w:rFonts w:ascii="Times New Roman" w:hAnsi="Times New Roman" w:eastAsia="宋体"/>
          <w:color w:val="000000" w:themeColor="text1"/>
          <w:sz w:val="24"/>
          <w:szCs w:val="24"/>
          <w:highlight w:val="none"/>
        </w:rPr>
        <w:t xml:space="preserve">二、申请人的资格要求（须同时满足）</w:t>
      </w:r>
      <w:bookmarkEnd w:id="10"/>
      <w:r>
        <w:rPr>
          <w:highlight w:val="none"/>
        </w:rPr>
      </w:r>
      <w:bookmarkEnd w:id="11"/>
      <w:r>
        <w:rPr>
          <w:highlight w:val="none"/>
        </w:rPr>
      </w:r>
      <w:bookmarkEnd w:id="12"/>
      <w:r>
        <w:rPr>
          <w:highlight w:val="none"/>
        </w:rPr>
      </w:r>
      <w:bookmarkEnd w:id="13"/>
      <w:r>
        <w:rPr>
          <w:highlight w:val="none"/>
        </w:rPr>
      </w:r>
      <w:r/>
    </w:p>
    <w:p>
      <w:pPr>
        <w:ind w:firstLine="480"/>
        <w:spacing w:line="360" w:lineRule="auto"/>
        <w:rPr>
          <w:color w:val="000000" w:themeColor="text1"/>
          <w:sz w:val="24"/>
          <w:highlight w:val="none"/>
        </w:rPr>
      </w:pPr>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rPr>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rPr>
          <w:highlight w:val="none"/>
        </w:rPr>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rPr>
          <w:highlight w:val="none"/>
        </w:rPr>
      </w:r>
      <w:r/>
    </w:p>
    <w:p>
      <w:pPr>
        <w:ind w:firstLine="480"/>
        <w:spacing w:line="360" w:lineRule="auto"/>
        <w:rPr>
          <w:b/>
          <w:bCs/>
          <w:color w:val="000000" w:themeColor="text1"/>
          <w:sz w:val="24"/>
          <w:highlight w:val="none"/>
        </w:rPr>
      </w:pPr>
      <w:r>
        <w:rPr>
          <w:highlight w:val="none"/>
        </w:rPr>
      </w:r>
      <w:bookmarkStart w:id="14" w:name="_Toc28359004"/>
      <w:r>
        <w:rPr>
          <w:highlight w:val="none"/>
        </w:rPr>
      </w:r>
      <w:bookmarkStart w:id="15" w:name="_Toc28359081"/>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本项目专门面向中小企业采购。监狱企业和残疾人福利性单位视同小微企业。</w:t>
      </w:r>
      <w:r>
        <w:rPr>
          <w:highlight w:val="none"/>
        </w:rPr>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rPr>
          <w:highlight w:val="none"/>
        </w:rPr>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3.1本项目是否接受分支机构参与投标：否；</w:t>
      </w:r>
      <w:r>
        <w:rPr>
          <w:highlight w:val="none"/>
        </w:rPr>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3.2本项目是否属于政府购买服务：否；</w:t>
      </w:r>
      <w:r>
        <w:rPr>
          <w:highlight w:val="none"/>
        </w:rPr>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highlight w:val="none"/>
          <w:u w:val="single"/>
        </w:rPr>
      </w:pPr>
      <w:r>
        <w:rPr>
          <w:color w:val="000000" w:themeColor="text1"/>
          <w:sz w:val="24"/>
          <w:highlight w:val="none"/>
        </w:rPr>
        <w:t xml:space="preserve">3.3其他特定资格要求：</w:t>
      </w:r>
      <w:r>
        <w:rPr>
          <w:rFonts w:hint="eastAsia"/>
          <w:b/>
          <w:bCs/>
          <w:color w:val="000000" w:themeColor="text1"/>
          <w:sz w:val="24"/>
          <w:highlight w:val="none"/>
          <w:lang w:val="en-US" w:eastAsia="zh-CN"/>
        </w:rPr>
        <w:t xml:space="preserve">/</w:t>
      </w:r>
      <w:r>
        <w:rPr>
          <w:b/>
          <w:bCs/>
          <w:color w:val="000000" w:themeColor="text1"/>
          <w:sz w:val="24"/>
          <w:highlight w:val="none"/>
        </w:rPr>
        <w:t xml:space="preserve">。</w:t>
      </w:r>
      <w:bookmarkEnd w:id="14"/>
      <w:r/>
      <w:bookmarkEnd w:id="15"/>
      <w:r>
        <w:rPr>
          <w:highlight w:val="none"/>
        </w:rPr>
      </w:r>
      <w:r/>
    </w:p>
    <w:p>
      <w:pPr>
        <w:pStyle w:val="997"/>
        <w:jc w:val="left"/>
        <w:spacing w:before="0" w:line="360" w:lineRule="auto"/>
        <w:widowControl/>
        <w:rPr>
          <w:rFonts w:hint="eastAsia" w:ascii="Times New Roman" w:hAnsi="Times New Roman" w:eastAsia="宋体"/>
          <w:color w:val="000000" w:themeColor="text1"/>
          <w:sz w:val="24"/>
          <w:szCs w:val="24"/>
          <w:highlight w:val="none"/>
        </w:rPr>
      </w:pPr>
      <w:r>
        <w:rPr>
          <w:highlight w:val="none"/>
        </w:rPr>
      </w:r>
      <w:bookmarkStart w:id="16" w:name="_Toc35393623"/>
      <w:r>
        <w:rPr>
          <w:highlight w:val="none"/>
        </w:rPr>
      </w:r>
      <w:bookmarkStart w:id="17" w:name="_Toc35393792"/>
      <w:r>
        <w:rPr>
          <w:rFonts w:ascii="Times New Roman" w:hAnsi="Times New Roman" w:eastAsia="宋体"/>
          <w:color w:val="000000" w:themeColor="text1"/>
          <w:sz w:val="24"/>
          <w:szCs w:val="24"/>
          <w:highlight w:val="none"/>
        </w:rPr>
        <w:t xml:space="preserve">三、获取</w:t>
      </w:r>
      <w:bookmarkEnd w:id="16"/>
      <w:r>
        <w:rPr>
          <w:highlight w:val="none"/>
        </w:rPr>
      </w:r>
      <w:bookmarkEnd w:id="17"/>
      <w:r>
        <w:rPr>
          <w:rFonts w:hint="eastAsia" w:ascii="Times New Roman" w:hAnsi="Times New Roman" w:eastAsia="宋体"/>
          <w:color w:val="000000" w:themeColor="text1"/>
          <w:sz w:val="24"/>
          <w:szCs w:val="24"/>
          <w:highlight w:val="none"/>
        </w:rPr>
        <w:t xml:space="preserve">采购文件</w:t>
      </w:r>
      <w:r>
        <w:rPr>
          <w:highlight w:val="none"/>
        </w:rPr>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color w:val="000000" w:themeColor="text1"/>
          <w:sz w:val="24"/>
          <w:highlight w:val="none"/>
        </w:rPr>
        <w:t xml:space="preserve">自</w:t>
      </w:r>
      <w:r>
        <w:rPr>
          <w:rFonts w:hint="eastAsia" w:ascii="Times New Roman" w:eastAsia="宋体"/>
          <w:color w:val="000000" w:themeColor="text1"/>
          <w:sz w:val="24"/>
          <w:highlight w:val="none"/>
          <w:lang w:val="en-US" w:eastAsia="zh-CN"/>
        </w:rPr>
        <w:t xml:space="preserve">采购文件</w:t>
      </w:r>
      <w:r>
        <w:rPr>
          <w:color w:val="000000" w:themeColor="text1"/>
          <w:sz w:val="24"/>
          <w:highlight w:val="none"/>
        </w:rPr>
        <w:t xml:space="preserve">公告发布之日起5个工作日</w:t>
      </w:r>
      <w:r>
        <w:rPr>
          <w:color w:val="000000" w:themeColor="text1"/>
          <w:sz w:val="24"/>
          <w:highlight w:val="none"/>
          <w:lang w:bidi="ar"/>
        </w:rPr>
        <w:t xml:space="preserve">。</w:t>
      </w:r>
      <w:r>
        <w:rPr>
          <w:highlight w:val="none"/>
        </w:rPr>
      </w:r>
      <w:r/>
    </w:p>
    <w:p>
      <w:pPr>
        <w:ind w:firstLine="480"/>
        <w:spacing w:line="360" w:lineRule="auto"/>
        <w:rPr>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bidi="ar"/>
        </w:rPr>
        <w:t xml:space="preserve">苏采云</w:t>
      </w:r>
      <w:r>
        <w:rPr>
          <w:highlight w:val="none"/>
        </w:rPr>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3.方式：供应商持CA数字认证证书登录</w:t>
      </w:r>
      <w:r>
        <w:rPr>
          <w:rFonts w:hint="eastAsia"/>
          <w:color w:val="000000" w:themeColor="text1"/>
          <w:sz w:val="24"/>
          <w:highlight w:val="none"/>
          <w:lang w:bidi="ar"/>
        </w:rPr>
        <w:t xml:space="preserve">“苏采云”系统</w:t>
      </w:r>
      <w:r>
        <w:rPr>
          <w:color w:val="000000" w:themeColor="text1"/>
          <w:sz w:val="24"/>
          <w:highlight w:val="none"/>
          <w:lang w:bidi="ar"/>
        </w:rPr>
        <w:t xml:space="preserve">获取电子版</w:t>
      </w:r>
      <w:r>
        <w:rPr>
          <w:rFonts w:hint="eastAsia"/>
          <w:color w:val="000000" w:themeColor="text1"/>
          <w:sz w:val="24"/>
          <w:highlight w:val="none"/>
          <w:lang w:bidi="ar"/>
        </w:rPr>
        <w:t xml:space="preserve">采购文件</w:t>
      </w:r>
      <w:r>
        <w:rPr>
          <w:color w:val="000000" w:themeColor="text1"/>
          <w:sz w:val="24"/>
          <w:highlight w:val="none"/>
          <w:lang w:bidi="ar"/>
        </w:rPr>
        <w:t xml:space="preserve">。</w:t>
      </w:r>
      <w:r>
        <w:rPr>
          <w:highlight w:val="none"/>
        </w:rPr>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w:t>
      </w:r>
      <w:r>
        <w:rPr>
          <w:rFonts w:hint="eastAsia"/>
          <w:color w:val="000000" w:themeColor="text1"/>
          <w:sz w:val="24"/>
          <w:highlight w:val="none"/>
          <w:u w:val="single"/>
          <w:lang w:bidi="ar"/>
        </w:rPr>
        <w:t xml:space="preserve"> 0 </w:t>
      </w:r>
      <w:r>
        <w:rPr>
          <w:rFonts w:hint="eastAsia"/>
          <w:color w:val="000000" w:themeColor="text1"/>
          <w:sz w:val="24"/>
          <w:highlight w:val="none"/>
          <w:lang w:bidi="ar"/>
        </w:rPr>
        <w:t xml:space="preserve">元</w:t>
      </w:r>
      <w:r>
        <w:rPr>
          <w:color w:val="000000" w:themeColor="text1"/>
          <w:sz w:val="24"/>
          <w:highlight w:val="none"/>
          <w:lang w:bidi="ar"/>
        </w:rPr>
        <w:t xml:space="preserve">。</w:t>
      </w:r>
      <w:r>
        <w:rPr>
          <w:highlight w:val="none"/>
        </w:rPr>
      </w:r>
      <w:r/>
    </w:p>
    <w:p>
      <w:pPr>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rPr>
          <w:highlight w:val="none"/>
        </w:rPr>
      </w:r>
      <w:r/>
    </w:p>
    <w:p>
      <w:pPr>
        <w:pStyle w:val="997"/>
        <w:jc w:val="left"/>
        <w:spacing w:before="0" w:line="360" w:lineRule="auto"/>
        <w:widowControl/>
        <w:rPr>
          <w:rFonts w:ascii="Times New Roman" w:hAnsi="Times New Roman" w:eastAsia="宋体"/>
          <w:color w:val="000000" w:themeColor="text1"/>
          <w:sz w:val="24"/>
          <w:szCs w:val="24"/>
          <w:highlight w:val="none"/>
        </w:rPr>
      </w:pPr>
      <w:r>
        <w:rPr>
          <w:highlight w:val="none"/>
        </w:rPr>
      </w:r>
      <w:bookmarkStart w:id="18" w:name="_Toc28359082"/>
      <w:r>
        <w:rPr>
          <w:highlight w:val="none"/>
        </w:rPr>
      </w:r>
      <w:bookmarkStart w:id="19" w:name="_Toc28359005"/>
      <w:r>
        <w:rPr>
          <w:highlight w:val="none"/>
        </w:rPr>
      </w:r>
      <w:bookmarkStart w:id="20" w:name="_Toc35393793"/>
      <w:r>
        <w:rPr>
          <w:highlight w:val="none"/>
        </w:rPr>
      </w:r>
      <w:bookmarkStart w:id="21" w:name="_Toc35393624"/>
      <w:r>
        <w:rPr>
          <w:rFonts w:ascii="Times New Roman" w:hAnsi="Times New Roman" w:eastAsia="宋体"/>
          <w:color w:val="000000" w:themeColor="text1"/>
          <w:sz w:val="24"/>
          <w:szCs w:val="24"/>
          <w:highlight w:val="none"/>
        </w:rPr>
        <w:t xml:space="preserve">四、提交投标文件</w:t>
      </w:r>
      <w:bookmarkEnd w:id="18"/>
      <w:r>
        <w:rPr>
          <w:highlight w:val="none"/>
        </w:rPr>
      </w:r>
      <w:bookmarkEnd w:id="19"/>
      <w:r>
        <w:rPr>
          <w:rFonts w:ascii="Times New Roman" w:hAnsi="Times New Roman" w:eastAsia="宋体"/>
          <w:color w:val="000000" w:themeColor="text1"/>
          <w:sz w:val="24"/>
          <w:szCs w:val="24"/>
          <w:highlight w:val="none"/>
        </w:rPr>
        <w:t xml:space="preserve">截止时间、开标时间和地点</w:t>
      </w:r>
      <w:bookmarkEnd w:id="20"/>
      <w:r>
        <w:rPr>
          <w:highlight w:val="none"/>
        </w:rPr>
      </w:r>
      <w:bookmarkEnd w:id="21"/>
      <w:r>
        <w:rPr>
          <w:highlight w:val="none"/>
        </w:rPr>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投标截止时间、开标时间：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color w:val="000000" w:themeColor="text1"/>
          <w:sz w:val="24"/>
          <w:highlight w:val="none"/>
          <w:lang w:bidi="ar"/>
        </w:rPr>
        <w:t xml:space="preserve">年</w:t>
      </w:r>
      <w:r>
        <w:rPr>
          <w:rFonts w:hint="eastAsia"/>
          <w:color w:val="000000" w:themeColor="text1"/>
          <w:sz w:val="24"/>
          <w:highlight w:val="none"/>
          <w:lang w:val="en-US" w:eastAsia="zh-CN" w:bidi="ar"/>
        </w:rPr>
        <w:t xml:space="preserve">8</w:t>
      </w:r>
      <w:r>
        <w:rPr>
          <w:color w:val="000000" w:themeColor="text1"/>
          <w:sz w:val="24"/>
          <w:highlight w:val="none"/>
          <w:lang w:bidi="ar"/>
        </w:rPr>
        <w:t xml:space="preserve">月</w:t>
      </w:r>
      <w:r>
        <w:rPr>
          <w:rFonts w:hint="eastAsia"/>
          <w:color w:val="000000" w:themeColor="text1"/>
          <w:sz w:val="24"/>
          <w:highlight w:val="none"/>
          <w:lang w:val="en-US" w:eastAsia="zh-CN" w:bidi="ar"/>
        </w:rPr>
        <w:t xml:space="preserve">12</w:t>
      </w:r>
      <w:r>
        <w:rPr>
          <w:color w:val="000000" w:themeColor="text1"/>
          <w:sz w:val="24"/>
          <w:highlight w:val="none"/>
          <w:lang w:bidi="ar"/>
        </w:rPr>
        <w:t xml:space="preserve">日</w:t>
      </w:r>
      <w:r>
        <w:rPr>
          <w:rFonts w:hint="eastAsia"/>
          <w:color w:val="000000" w:themeColor="text1"/>
          <w:sz w:val="24"/>
          <w:highlight w:val="none"/>
          <w:lang w:bidi="ar"/>
        </w:rPr>
        <w:t xml:space="preserve">09点30分</w:t>
      </w:r>
      <w:r>
        <w:rPr>
          <w:bCs/>
          <w:color w:val="000000" w:themeColor="text1"/>
          <w:sz w:val="24"/>
          <w:highlight w:val="none"/>
          <w:lang w:bidi="ar"/>
        </w:rPr>
        <w:t xml:space="preserve">（北京时间）</w:t>
      </w:r>
      <w:r>
        <w:rPr>
          <w:iCs/>
          <w:color w:val="000000" w:themeColor="text1"/>
          <w:sz w:val="24"/>
          <w:highlight w:val="none"/>
          <w:lang w:bidi="ar"/>
        </w:rPr>
        <w:t xml:space="preserve">。</w:t>
      </w:r>
      <w:r>
        <w:rPr>
          <w:highlight w:val="none"/>
        </w:rPr>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地点：</w:t>
      </w:r>
      <w:r>
        <w:rPr>
          <w:rFonts w:hint="eastAsia" w:ascii="宋体" w:hAnsi="宋体"/>
          <w:color w:val="000000" w:themeColor="text1"/>
          <w:sz w:val="24"/>
          <w:highlight w:val="none"/>
        </w:rPr>
        <w:t xml:space="preserve">本项目采用不见面交易方式，无需到现场提交，投标供应商登录“苏采云”供应商端，通过系统在线提交电子投标文件</w:t>
      </w:r>
      <w:r>
        <w:rPr>
          <w:color w:val="000000" w:themeColor="text1"/>
          <w:sz w:val="24"/>
          <w:highlight w:val="none"/>
          <w:lang w:val="zh-TW" w:bidi="ar"/>
        </w:rPr>
        <w:t xml:space="preserve">。</w:t>
      </w:r>
      <w:r>
        <w:rPr>
          <w:highlight w:val="none"/>
        </w:rPr>
      </w:r>
      <w:r/>
    </w:p>
    <w:p>
      <w:pPr>
        <w:pStyle w:val="997"/>
        <w:jc w:val="left"/>
        <w:spacing w:before="0" w:line="360" w:lineRule="auto"/>
        <w:rPr>
          <w:rFonts w:ascii="Times New Roman" w:hAnsi="Times New Roman" w:eastAsia="宋体"/>
          <w:color w:val="000000" w:themeColor="text1"/>
          <w:sz w:val="24"/>
          <w:szCs w:val="24"/>
          <w:highlight w:val="none"/>
        </w:rPr>
      </w:pPr>
      <w:r>
        <w:rPr>
          <w:highlight w:val="none"/>
        </w:rPr>
      </w:r>
      <w:bookmarkStart w:id="22" w:name="_Toc28359007"/>
      <w:r>
        <w:rPr>
          <w:highlight w:val="none"/>
        </w:rPr>
      </w:r>
      <w:bookmarkStart w:id="23" w:name="_Toc35393625"/>
      <w:r>
        <w:rPr>
          <w:highlight w:val="none"/>
        </w:rPr>
      </w:r>
      <w:bookmarkStart w:id="24" w:name="_Toc28359084"/>
      <w:r>
        <w:rPr>
          <w:highlight w:val="none"/>
        </w:rPr>
      </w:r>
      <w:bookmarkStart w:id="25" w:name="_Toc35393794"/>
      <w:r>
        <w:rPr>
          <w:rFonts w:ascii="Times New Roman" w:hAnsi="Times New Roman" w:eastAsia="宋体"/>
          <w:color w:val="000000" w:themeColor="text1"/>
          <w:sz w:val="24"/>
          <w:szCs w:val="24"/>
          <w:highlight w:val="none"/>
        </w:rPr>
        <w:t xml:space="preserve">五、公告期限</w:t>
      </w:r>
      <w:bookmarkEnd w:id="22"/>
      <w:r>
        <w:rPr>
          <w:highlight w:val="none"/>
        </w:rPr>
      </w:r>
      <w:bookmarkEnd w:id="23"/>
      <w:r>
        <w:rPr>
          <w:highlight w:val="none"/>
        </w:rPr>
      </w:r>
      <w:bookmarkEnd w:id="24"/>
      <w:r>
        <w:rPr>
          <w:highlight w:val="none"/>
        </w:rPr>
      </w:r>
      <w:bookmarkEnd w:id="25"/>
      <w:r>
        <w:rPr>
          <w:highlight w:val="none"/>
        </w:rPr>
      </w:r>
      <w:r/>
    </w:p>
    <w:p>
      <w:pPr>
        <w:ind w:firstLine="480"/>
        <w:spacing w:line="360" w:lineRule="auto"/>
        <w:rPr>
          <w:color w:val="000000" w:themeColor="text1"/>
          <w:sz w:val="24"/>
          <w:highlight w:val="none"/>
        </w:rPr>
      </w:pPr>
      <w:r>
        <w:rPr>
          <w:color w:val="000000" w:themeColor="text1"/>
          <w:sz w:val="24"/>
          <w:highlight w:val="none"/>
        </w:rPr>
        <w:t xml:space="preserve">自本公告发布之日起5个工作日。</w:t>
      </w:r>
      <w:r>
        <w:rPr>
          <w:highlight w:val="none"/>
        </w:rPr>
      </w:r>
      <w:r/>
    </w:p>
    <w:p>
      <w:pPr>
        <w:pStyle w:val="997"/>
        <w:jc w:val="left"/>
        <w:spacing w:before="0" w:line="360" w:lineRule="auto"/>
        <w:rPr>
          <w:rFonts w:ascii="Times New Roman" w:hAnsi="Times New Roman" w:eastAsia="宋体"/>
          <w:color w:val="000000" w:themeColor="text1"/>
          <w:sz w:val="24"/>
          <w:szCs w:val="24"/>
          <w:highlight w:val="none"/>
        </w:rPr>
      </w:pPr>
      <w:r>
        <w:rPr>
          <w:highlight w:val="none"/>
        </w:rPr>
      </w:r>
      <w:bookmarkStart w:id="26" w:name="_Toc35393795"/>
      <w:r>
        <w:rPr>
          <w:highlight w:val="none"/>
        </w:rPr>
      </w:r>
      <w:bookmarkStart w:id="27" w:name="_Toc35393626"/>
      <w:r>
        <w:rPr>
          <w:rFonts w:ascii="Times New Roman" w:hAnsi="Times New Roman" w:eastAsia="宋体"/>
          <w:color w:val="000000" w:themeColor="text1"/>
          <w:sz w:val="24"/>
          <w:szCs w:val="24"/>
          <w:highlight w:val="none"/>
        </w:rPr>
        <w:t xml:space="preserve">六、其他补充事宜</w:t>
      </w:r>
      <w:bookmarkEnd w:id="26"/>
      <w:r>
        <w:rPr>
          <w:highlight w:val="none"/>
        </w:rPr>
      </w:r>
      <w:bookmarkEnd w:id="27"/>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1.本项目需要落实的政府采购政策：</w:t>
      </w:r>
      <w:r>
        <w:rPr>
          <w:rFonts w:hint="eastAsia" w:ascii="Times New Roman" w:hAnsi="Times New Roman" w:eastAsia="宋体" w:cs="Times New Roman"/>
          <w:color w:val="000000" w:themeColor="text1"/>
          <w:sz w:val="24"/>
          <w:highlight w:val="none"/>
        </w:rPr>
        <w:t xml:space="preserve">扶持中小企业、残疾人福利单位、监狱企业</w:t>
      </w:r>
      <w:r>
        <w:rPr>
          <w:rFonts w:hint="default" w:ascii="Times New Roman" w:hAnsi="Times New Roman" w:eastAsia="宋体" w:cs="Times New Roman"/>
          <w:color w:val="000000" w:themeColor="text1"/>
          <w:sz w:val="24"/>
          <w:highlight w:val="none"/>
        </w:rPr>
        <w:t xml:space="preserve">。</w:t>
      </w:r>
      <w:r>
        <w:rPr>
          <w:highlight w:val="none"/>
        </w:rPr>
      </w:r>
      <w:r/>
    </w:p>
    <w:p>
      <w:pPr>
        <w:ind w:firstLine="480"/>
        <w:jc w:val="left"/>
        <w:spacing w:line="360" w:lineRule="auto"/>
        <w:widowControl/>
        <w:rPr>
          <w:rFonts w:hint="default" w:ascii="Times New Roman" w:hAnsi="Times New Roman" w:eastAsia="宋体" w:cs="Times New Roman"/>
          <w:bCs/>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.本项目采用</w:t>
      </w:r>
      <w:r>
        <w:rPr>
          <w:rFonts w:hint="eastAsia" w:ascii="Times New Roman" w:hAnsi="Times New Roman" w:eastAsia="宋体" w:cs="Times New Roman"/>
          <w:color w:val="000000" w:themeColor="text1"/>
          <w:sz w:val="24"/>
          <w:highlight w:val="none"/>
        </w:rPr>
        <w:t xml:space="preserve">不见面交易</w:t>
      </w:r>
      <w:r>
        <w:rPr>
          <w:rFonts w:hint="default" w:ascii="Times New Roman" w:hAnsi="Times New Roman" w:eastAsia="宋体" w:cs="Times New Roman"/>
          <w:color w:val="000000" w:themeColor="text1"/>
          <w:sz w:val="24"/>
          <w:highlight w:val="none"/>
        </w:rPr>
        <w:t xml:space="preserve">方式，请供应商认真学习常州市政府采购</w:t>
      </w:r>
      <w:r>
        <w:rPr>
          <w:rFonts w:hint="eastAsia" w:ascii="Times New Roman" w:hAnsi="Times New Roman" w:eastAsia="宋体" w:cs="Times New Roman"/>
          <w:color w:val="000000" w:themeColor="text1"/>
          <w:sz w:val="24"/>
          <w:highlight w:val="none"/>
        </w:rPr>
        <w:t xml:space="preserve">网</w:t>
      </w:r>
      <w:r>
        <w:rPr>
          <w:rFonts w:hint="default" w:ascii="Times New Roman" w:hAnsi="Times New Roman" w:eastAsia="宋体" w:cs="Times New Roman"/>
          <w:color w:val="000000" w:themeColor="text1"/>
          <w:sz w:val="24"/>
          <w:highlight w:val="none"/>
        </w:rPr>
        <w:t xml:space="preserve">发布的相关操作手册，办理CA认证证书、进行</w:t>
      </w:r>
      <w:r>
        <w:rPr>
          <w:rFonts w:hint="eastAsia" w:ascii="Times New Roman" w:hAnsi="Times New Roman" w:eastAsia="宋体" w:cs="Times New Roman"/>
          <w:color w:val="000000" w:themeColor="text1"/>
          <w:sz w:val="24"/>
          <w:highlight w:val="none"/>
        </w:rPr>
        <w:t xml:space="preserve">“苏采云”系统</w:t>
      </w:r>
      <w:r>
        <w:rPr>
          <w:rFonts w:hint="default" w:ascii="Times New Roman" w:hAnsi="Times New Roman" w:eastAsia="宋体" w:cs="Times New Roman"/>
          <w:color w:val="000000" w:themeColor="text1"/>
          <w:sz w:val="24"/>
          <w:highlight w:val="none"/>
        </w:rPr>
        <w:t xml:space="preserve">注册绑定，并认真核实</w:t>
      </w:r>
      <w:r>
        <w:rPr>
          <w:rFonts w:hint="default" w:ascii="Times New Roman" w:hAnsi="Times New Roman" w:eastAsia="宋体" w:cs="Times New Roman"/>
          <w:bCs/>
          <w:color w:val="000000" w:themeColor="text1"/>
          <w:sz w:val="24"/>
          <w:highlight w:val="none"/>
        </w:rPr>
        <w:t xml:space="preserve">数字认证证书情况确认是否符合本项目电子化采购流程要求。</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技术支持服务热线    </w:t>
      </w:r>
      <w:r>
        <w:rPr>
          <w:rFonts w:hint="eastAsia" w:ascii="Times New Roman" w:hAnsi="Times New Roman" w:eastAsia="宋体" w:cs="Times New Roman"/>
          <w:color w:val="000000" w:themeColor="text1"/>
          <w:sz w:val="24"/>
          <w:highlight w:val="none"/>
        </w:rPr>
        <w:t xml:space="preserve">0519-85588210</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CA认证证书</w:t>
      </w:r>
      <w:r>
        <w:rPr>
          <w:rFonts w:hint="eastAsia" w:ascii="Times New Roman" w:hAnsi="Times New Roman" w:eastAsia="宋体" w:cs="Times New Roman"/>
          <w:color w:val="000000" w:themeColor="text1"/>
          <w:sz w:val="24"/>
          <w:highlight w:val="none"/>
        </w:rPr>
        <w:t xml:space="preserve">办理（可邮寄）联系电话   </w:t>
      </w:r>
      <w:r>
        <w:rPr>
          <w:rFonts w:hint="default" w:ascii="Times New Roman" w:hAnsi="Times New Roman" w:eastAsia="宋体" w:cs="Times New Roman"/>
          <w:color w:val="000000" w:themeColor="text1"/>
          <w:sz w:val="24"/>
          <w:highlight w:val="none"/>
        </w:rPr>
        <w:t xml:space="preserve">0519</w:t>
      </w:r>
      <w:r>
        <w:rPr>
          <w:rFonts w:hint="eastAsia" w:ascii="Times New Roman" w:hAnsi="Times New Roman" w:eastAsia="宋体" w:cs="Times New Roman"/>
          <w:color w:val="000000" w:themeColor="text1"/>
          <w:sz w:val="24"/>
          <w:highlight w:val="none"/>
        </w:rPr>
        <w:t xml:space="preserve">-</w:t>
      </w:r>
      <w:r>
        <w:rPr>
          <w:rFonts w:hint="default" w:ascii="Times New Roman" w:hAnsi="Times New Roman" w:eastAsia="宋体" w:cs="Times New Roman"/>
          <w:color w:val="000000" w:themeColor="text1"/>
          <w:sz w:val="24"/>
          <w:highlight w:val="none"/>
        </w:rPr>
        <w:t xml:space="preserve">85588120</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.1办理CA认证证书</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供应商登录常州市政府采购</w:t>
      </w:r>
      <w:r>
        <w:rPr>
          <w:rFonts w:hint="eastAsia" w:ascii="Times New Roman" w:hAnsi="Times New Roman" w:eastAsia="宋体" w:cs="Times New Roman"/>
          <w:color w:val="000000" w:themeColor="text1"/>
          <w:sz w:val="24"/>
          <w:highlight w:val="none"/>
        </w:rPr>
        <w:t xml:space="preserve">网“下载中心”下载并查阅</w:t>
      </w:r>
      <w:r>
        <w:rPr>
          <w:rFonts w:hint="default" w:ascii="Times New Roman" w:hAnsi="Times New Roman" w:eastAsia="宋体" w:cs="Times New Roman"/>
          <w:color w:val="000000" w:themeColor="text1"/>
          <w:sz w:val="24"/>
          <w:highlight w:val="none"/>
        </w:rPr>
        <w:t xml:space="preserve"> “</w:t>
      </w:r>
      <w:r>
        <w:rPr>
          <w:rFonts w:hint="eastAsia" w:ascii="Times New Roman" w:hAnsi="Times New Roman" w:eastAsia="宋体" w:cs="Times New Roman"/>
          <w:color w:val="000000" w:themeColor="text1"/>
          <w:sz w:val="24"/>
          <w:highlight w:val="none"/>
        </w:rPr>
        <w:t xml:space="preserve">江苏省政府采购数字证书CA及电子签章办理指南</w:t>
      </w:r>
      <w:r>
        <w:rPr>
          <w:rFonts w:hint="default" w:ascii="Times New Roman" w:hAnsi="Times New Roman" w:eastAsia="宋体" w:cs="Times New Roman"/>
          <w:color w:val="000000" w:themeColor="text1"/>
          <w:sz w:val="24"/>
          <w:highlight w:val="none"/>
        </w:rPr>
        <w:t xml:space="preserve">”，按照程序要求办理。</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.2注册</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供应商登录常州市政府采购</w:t>
      </w:r>
      <w:r>
        <w:rPr>
          <w:rFonts w:hint="eastAsia" w:ascii="Times New Roman" w:hAnsi="Times New Roman" w:eastAsia="宋体" w:cs="Times New Roman"/>
          <w:color w:val="000000" w:themeColor="text1"/>
          <w:sz w:val="24"/>
          <w:highlight w:val="none"/>
        </w:rPr>
        <w:t xml:space="preserve">网“下载中心”-““苏采云”系统供应商操作手册”下载相关操作手册、操作视频等，查阅后</w:t>
      </w:r>
      <w:r>
        <w:rPr>
          <w:rFonts w:hint="default" w:ascii="Times New Roman" w:hAnsi="Times New Roman" w:eastAsia="宋体" w:cs="Times New Roman"/>
          <w:color w:val="000000" w:themeColor="text1"/>
          <w:sz w:val="24"/>
          <w:highlight w:val="none"/>
        </w:rPr>
        <w:t xml:space="preserve">进行自助注册。</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.3</w:t>
      </w:r>
      <w:r>
        <w:rPr>
          <w:rFonts w:hint="eastAsia" w:ascii="Times New Roman" w:hAnsi="Times New Roman" w:eastAsia="宋体" w:cs="Times New Roman"/>
          <w:color w:val="000000" w:themeColor="text1"/>
          <w:sz w:val="24"/>
          <w:highlight w:val="none"/>
        </w:rPr>
        <w:t xml:space="preserve">控件</w:t>
      </w:r>
      <w:r>
        <w:rPr>
          <w:rFonts w:hint="default" w:ascii="Times New Roman" w:hAnsi="Times New Roman" w:eastAsia="宋体" w:cs="Times New Roman"/>
          <w:color w:val="000000" w:themeColor="text1"/>
          <w:sz w:val="24"/>
          <w:highlight w:val="none"/>
        </w:rPr>
        <w:t xml:space="preserve">、客户端下载</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供应商登录常州市政府采购</w:t>
      </w:r>
      <w:r>
        <w:rPr>
          <w:rFonts w:hint="eastAsia" w:ascii="Times New Roman" w:hAnsi="Times New Roman" w:eastAsia="宋体" w:cs="Times New Roman"/>
          <w:color w:val="000000" w:themeColor="text1"/>
          <w:sz w:val="24"/>
          <w:highlight w:val="none"/>
        </w:rPr>
        <w:t xml:space="preserve">网“下载中心”-“政府采购管理交易系统（苏采云）CA及签章控件驱动”下载</w:t>
      </w:r>
      <w:r>
        <w:rPr>
          <w:rFonts w:hint="default" w:ascii="Times New Roman" w:hAnsi="Times New Roman" w:eastAsia="宋体" w:cs="Times New Roman"/>
          <w:color w:val="000000" w:themeColor="text1"/>
          <w:sz w:val="24"/>
          <w:highlight w:val="none"/>
        </w:rPr>
        <w:t xml:space="preserve">相关</w:t>
      </w:r>
      <w:r>
        <w:rPr>
          <w:rFonts w:hint="eastAsia" w:ascii="Times New Roman" w:hAnsi="Times New Roman" w:eastAsia="宋体" w:cs="Times New Roman"/>
          <w:color w:val="000000" w:themeColor="text1"/>
          <w:sz w:val="24"/>
          <w:highlight w:val="none"/>
        </w:rPr>
        <w:t xml:space="preserve">控件和客户端</w:t>
      </w:r>
      <w:r>
        <w:rPr>
          <w:rFonts w:hint="default" w:ascii="Times New Roman" w:hAnsi="Times New Roman" w:eastAsia="宋体" w:cs="Times New Roman"/>
          <w:color w:val="000000" w:themeColor="text1"/>
          <w:sz w:val="24"/>
          <w:highlight w:val="none"/>
        </w:rPr>
        <w:t xml:space="preserve">。</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.4 获取电子</w:t>
      </w:r>
      <w:r>
        <w:rPr>
          <w:rFonts w:hint="eastAsia" w:ascii="Times New Roman" w:hAnsi="Times New Roman" w:eastAsia="宋体" w:cs="Times New Roman"/>
          <w:color w:val="000000" w:themeColor="text1"/>
          <w:sz w:val="24"/>
          <w:highlight w:val="none"/>
        </w:rPr>
        <w:t xml:space="preserve">采购文件</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供应商持CA数字认证证书登录</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获取电子</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。未在规定期限内通过</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获取</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.5编制电子投标文件</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供应商应使用电子投标</w:t>
      </w:r>
      <w:r>
        <w:rPr>
          <w:rFonts w:hint="eastAsia" w:ascii="Times New Roman" w:hAnsi="Times New Roman" w:eastAsia="宋体" w:cs="Times New Roman"/>
          <w:color w:val="000000" w:themeColor="text1"/>
          <w:sz w:val="24"/>
          <w:highlight w:val="none"/>
        </w:rPr>
        <w:t xml:space="preserve">文件制作</w:t>
      </w:r>
      <w:r>
        <w:rPr>
          <w:rFonts w:hint="default" w:ascii="Times New Roman" w:hAnsi="Times New Roman" w:eastAsia="宋体" w:cs="Times New Roman"/>
          <w:color w:val="000000" w:themeColor="text1"/>
          <w:sz w:val="24"/>
          <w:highlight w:val="none"/>
        </w:rPr>
        <w:t xml:space="preserve">客户端编制电子投标文件并进行线上投标，供应商电子投标文件需要加密并加盖电子签章</w:t>
      </w:r>
      <w:r>
        <w:rPr>
          <w:rFonts w:hint="default" w:ascii="Times New Roman" w:hAnsi="Times New Roman" w:eastAsia="宋体" w:cs="Times New Roman"/>
          <w:bCs/>
          <w:color w:val="000000" w:themeColor="text1"/>
          <w:sz w:val="24"/>
          <w:highlight w:val="none"/>
        </w:rPr>
        <w:t xml:space="preserve">，如无法按照要求在电子投标文件中加盖电子签章和加密，请及时通过技术支持服务热线联系技术人员</w:t>
      </w:r>
      <w:r>
        <w:rPr>
          <w:rFonts w:hint="default" w:ascii="Times New Roman" w:hAnsi="Times New Roman" w:eastAsia="宋体" w:cs="Times New Roman"/>
          <w:color w:val="000000" w:themeColor="text1"/>
          <w:sz w:val="24"/>
          <w:highlight w:val="none"/>
        </w:rPr>
        <w:t xml:space="preserve">。</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lang w:val="zh-TW" w:eastAsia="zh-TW"/>
        </w:rPr>
        <w:t xml:space="preserve">.6</w:t>
      </w:r>
      <w:r>
        <w:rPr>
          <w:rFonts w:hint="default" w:ascii="Times New Roman" w:hAnsi="Times New Roman" w:eastAsia="宋体" w:cs="Times New Roman"/>
          <w:color w:val="000000" w:themeColor="text1"/>
          <w:sz w:val="24"/>
          <w:highlight w:val="none"/>
          <w:lang w:val="zh-TW"/>
        </w:rPr>
        <w:t xml:space="preserve">提交电子投标文件</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供应商应于投标截止时间前在</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提交电子投标文件，上传电子投标文件过程中请保持与互联网的连接畅通。</w:t>
      </w:r>
      <w:r>
        <w:rPr>
          <w:highlight w:val="none"/>
        </w:rPr>
      </w:r>
      <w:r/>
    </w:p>
    <w:p>
      <w:pPr>
        <w:ind w:firstLine="480"/>
        <w:jc w:val="left"/>
        <w:spacing w:line="360" w:lineRule="auto"/>
        <w:widowControl/>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lang w:val="zh-TW"/>
        </w:rPr>
        <w:t xml:space="preserve">.</w:t>
      </w:r>
      <w:r>
        <w:rPr>
          <w:rFonts w:hint="default" w:ascii="Times New Roman" w:hAnsi="Times New Roman" w:eastAsia="宋体" w:cs="Times New Roman"/>
          <w:color w:val="000000" w:themeColor="text1"/>
          <w:sz w:val="24"/>
          <w:highlight w:val="none"/>
          <w:lang w:val="zh-TW" w:eastAsia="zh-TW"/>
        </w:rPr>
        <w:t xml:space="preserve">7</w:t>
      </w:r>
      <w:r>
        <w:rPr>
          <w:rFonts w:hint="default" w:ascii="Times New Roman" w:hAnsi="Times New Roman" w:eastAsia="宋体" w:cs="Times New Roman"/>
          <w:color w:val="000000" w:themeColor="text1"/>
          <w:sz w:val="24"/>
          <w:highlight w:val="none"/>
          <w:lang w:val="zh-TW"/>
        </w:rPr>
        <w:t xml:space="preserve">电子开标</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lang w:val="zh-TW"/>
        </w:rPr>
        <w:t xml:space="preserve">供应商使用</w:t>
      </w:r>
      <w:r>
        <w:rPr>
          <w:rFonts w:hint="default" w:ascii="Times New Roman" w:hAnsi="Times New Roman" w:eastAsia="宋体" w:cs="Times New Roman"/>
          <w:color w:val="000000" w:themeColor="text1"/>
          <w:sz w:val="24"/>
          <w:highlight w:val="none"/>
        </w:rPr>
        <w:t xml:space="preserve">CA认证证书</w:t>
      </w:r>
      <w:r>
        <w:rPr>
          <w:rFonts w:hint="default" w:ascii="Times New Roman" w:hAnsi="Times New Roman" w:eastAsia="宋体" w:cs="Times New Roman"/>
          <w:color w:val="000000" w:themeColor="text1"/>
          <w:sz w:val="24"/>
          <w:highlight w:val="none"/>
          <w:lang w:val="zh-TW"/>
        </w:rPr>
        <w:t xml:space="preserve">登录</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进行电子</w:t>
      </w:r>
      <w:r>
        <w:rPr>
          <w:rFonts w:hint="eastAsia" w:ascii="Times New Roman" w:hAnsi="Times New Roman" w:eastAsia="宋体" w:cs="Times New Roman"/>
          <w:color w:val="000000" w:themeColor="text1"/>
          <w:sz w:val="24"/>
          <w:highlight w:val="none"/>
        </w:rPr>
        <w:t xml:space="preserve">化不见面</w:t>
      </w:r>
      <w:r>
        <w:rPr>
          <w:rFonts w:hint="default" w:ascii="Times New Roman" w:hAnsi="Times New Roman" w:eastAsia="宋体" w:cs="Times New Roman"/>
          <w:color w:val="000000" w:themeColor="text1"/>
          <w:sz w:val="24"/>
          <w:highlight w:val="none"/>
        </w:rPr>
        <w:t xml:space="preserve">开标</w:t>
      </w:r>
      <w:r>
        <w:rPr>
          <w:rFonts w:hint="default" w:ascii="Times New Roman" w:hAnsi="Times New Roman" w:eastAsia="宋体" w:cs="Times New Roman"/>
          <w:color w:val="000000" w:themeColor="text1"/>
          <w:sz w:val="24"/>
          <w:highlight w:val="none"/>
          <w:lang w:val="zh-TW"/>
        </w:rPr>
        <w:t xml:space="preserve">。</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eastAsia" w:ascii="Times New Roman" w:hAnsi="Times New Roman" w:eastAsia="宋体" w:cs="Times New Roman"/>
          <w:color w:val="000000" w:themeColor="text1"/>
          <w:sz w:val="24"/>
          <w:highlight w:val="none"/>
          <w:lang w:val="zh-TW"/>
        </w:rPr>
        <w:t xml:space="preserve">.8注意事项</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lang w:val="zh-TW"/>
        </w:rPr>
        <w:t xml:space="preserve">供应商</w:t>
      </w:r>
      <w:r>
        <w:rPr>
          <w:rFonts w:hint="eastAsia" w:ascii="Times New Roman" w:hAnsi="Times New Roman" w:eastAsia="宋体" w:cs="Times New Roman"/>
          <w:color w:val="000000" w:themeColor="text1"/>
          <w:sz w:val="24"/>
          <w:highlight w:val="none"/>
          <w:lang w:val="zh-TW"/>
        </w:rPr>
        <w:t xml:space="preserve">在开标前应当</w:t>
      </w:r>
      <w:r>
        <w:rPr>
          <w:rFonts w:hint="default" w:ascii="宋体" w:hAnsi="宋体" w:eastAsia="宋体" w:cs="Times New Roman"/>
          <w:color w:val="000000" w:themeColor="text1"/>
          <w:sz w:val="24"/>
          <w:highlight w:val="none"/>
        </w:rPr>
        <w:t xml:space="preserve">使用“验证CA”功能验证本地计算机的控件环境是否正常，并且在开标</w:t>
      </w:r>
      <w:r>
        <w:rPr>
          <w:rFonts w:hint="eastAsia" w:ascii="宋体" w:hAnsi="宋体" w:eastAsia="宋体" w:cs="Times New Roman"/>
          <w:color w:val="000000" w:themeColor="text1"/>
          <w:sz w:val="24"/>
          <w:highlight w:val="none"/>
        </w:rPr>
        <w:t xml:space="preserve">、评审</w:t>
      </w:r>
      <w:r>
        <w:rPr>
          <w:rFonts w:hint="default" w:ascii="宋体" w:hAnsi="宋体" w:eastAsia="宋体" w:cs="Times New Roman"/>
          <w:color w:val="000000" w:themeColor="text1"/>
          <w:sz w:val="24"/>
          <w:highlight w:val="none"/>
        </w:rPr>
        <w:t xml:space="preserve">过程中不可随意更换</w:t>
      </w:r>
      <w:r>
        <w:rPr>
          <w:rFonts w:hint="eastAsia" w:ascii="宋体" w:hAnsi="宋体" w:eastAsia="宋体" w:cs="Times New Roman"/>
          <w:color w:val="000000" w:themeColor="text1"/>
          <w:sz w:val="24"/>
          <w:highlight w:val="none"/>
        </w:rPr>
        <w:t xml:space="preserve">计算机</w:t>
      </w:r>
      <w:r>
        <w:rPr>
          <w:rFonts w:hint="default" w:ascii="宋体" w:hAnsi="宋体" w:eastAsia="宋体" w:cs="Times New Roman"/>
          <w:color w:val="000000" w:themeColor="text1"/>
          <w:sz w:val="24"/>
          <w:highlight w:val="none"/>
        </w:rPr>
        <w:t xml:space="preserve">，必须使用验证成功的</w:t>
      </w:r>
      <w:r>
        <w:rPr>
          <w:rFonts w:hint="eastAsia" w:ascii="宋体" w:hAnsi="宋体" w:eastAsia="宋体" w:cs="Times New Roman"/>
          <w:color w:val="000000" w:themeColor="text1"/>
          <w:sz w:val="24"/>
          <w:highlight w:val="none"/>
        </w:rPr>
        <w:t xml:space="preserve">计算机</w:t>
      </w:r>
      <w:r>
        <w:rPr>
          <w:rFonts w:hint="default" w:ascii="宋体" w:hAnsi="宋体" w:eastAsia="宋体" w:cs="Times New Roman"/>
          <w:color w:val="000000" w:themeColor="text1"/>
          <w:sz w:val="24"/>
          <w:highlight w:val="none"/>
        </w:rPr>
        <w:t xml:space="preserve">进行操作，否则造成相应后果由</w:t>
      </w:r>
      <w:r>
        <w:rPr>
          <w:rFonts w:hint="eastAsia" w:ascii="宋体" w:hAnsi="宋体" w:eastAsia="宋体" w:cs="Times New Roman"/>
          <w:color w:val="000000" w:themeColor="text1"/>
          <w:sz w:val="24"/>
          <w:highlight w:val="none"/>
        </w:rPr>
        <w:t xml:space="preserve">投标供应商</w:t>
      </w:r>
      <w:r>
        <w:rPr>
          <w:rFonts w:hint="default" w:ascii="宋体" w:hAnsi="宋体" w:eastAsia="宋体" w:cs="Times New Roman"/>
          <w:color w:val="000000" w:themeColor="text1"/>
          <w:sz w:val="24"/>
          <w:highlight w:val="none"/>
        </w:rPr>
        <w:t xml:space="preserve">自行承担。</w:t>
      </w:r>
      <w:r>
        <w:rPr>
          <w:highlight w:val="none"/>
        </w:rPr>
      </w:r>
      <w:r/>
    </w:p>
    <w:p>
      <w:pPr>
        <w:ind w:firstLine="48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3</w:t>
      </w:r>
      <w:r>
        <w:rPr>
          <w:rFonts w:hint="eastAsia" w:ascii="Times New Roman" w:hAnsi="Times New Roman" w:eastAsia="宋体" w:cs="Times New Roman"/>
          <w:color w:val="000000" w:themeColor="text1"/>
          <w:sz w:val="24"/>
          <w:highlight w:val="none"/>
          <w:lang w:val="zh-TW"/>
        </w:rPr>
        <w:t xml:space="preserve">.关于常州市中小企业政府采购信用融资：</w:t>
      </w:r>
      <w:r>
        <w:rPr>
          <w:highlight w:val="none"/>
        </w:rPr>
      </w:r>
      <w:r/>
    </w:p>
    <w:p>
      <w:pPr>
        <w:ind w:firstLine="480"/>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highlight w:val="none"/>
        </w:rPr>
      </w:r>
      <w:r/>
    </w:p>
    <w:p>
      <w:pPr>
        <w:ind w:firstLine="480"/>
        <w:spacing w:line="360" w:lineRule="auto"/>
        <w:rPr>
          <w:color w:val="000000" w:themeColor="text1"/>
          <w:sz w:val="24"/>
          <w:highlight w:val="none"/>
        </w:rPr>
      </w:pPr>
      <w:r>
        <w:rPr>
          <w:rFonts w:hint="eastAsia" w:ascii="宋体" w:hAnsi="宋体" w:eastAsia="宋体" w:cs="宋体"/>
          <w:b/>
          <w:bCs/>
          <w:color w:val="000000" w:themeColor="text1"/>
          <w:sz w:val="24"/>
          <w:szCs w:val="24"/>
          <w:highlight w:val="none"/>
          <w:lang w:val="en-US" w:eastAsia="zh-CN" w:bidi="zh-CN"/>
        </w:rPr>
        <w:t xml:space="preserve">4</w:t>
      </w:r>
      <w:r>
        <w:rPr>
          <w:rFonts w:hint="eastAsia" w:ascii="宋体" w:hAnsi="宋体" w:cs="宋体"/>
          <w:b/>
          <w:bCs/>
          <w:color w:val="000000" w:themeColor="text1"/>
          <w:sz w:val="24"/>
          <w:szCs w:val="24"/>
          <w:highlight w:val="none"/>
          <w:lang w:val="zh-CN" w:eastAsia="zh-CN" w:bidi="zh-CN"/>
        </w:rPr>
        <w:t xml:space="preserve">、</w:t>
      </w:r>
      <w:r>
        <w:rPr>
          <w:rFonts w:hint="eastAsia" w:ascii="宋体" w:hAnsi="宋体" w:cs="宋体"/>
          <w:b/>
          <w:bCs/>
          <w:color w:val="000000" w:themeColor="text1"/>
          <w:sz w:val="24"/>
          <w:szCs w:val="24"/>
          <w:highlight w:val="none"/>
          <w:lang w:val="en-US" w:eastAsia="zh-CN" w:bidi="zh-CN"/>
        </w:rPr>
        <w:t xml:space="preserve">本项目</w:t>
      </w:r>
      <w:r>
        <w:rPr>
          <w:rFonts w:hint="eastAsia" w:ascii="宋体" w:hAnsi="宋体" w:eastAsia="宋体" w:cs="宋体"/>
          <w:b/>
          <w:bCs/>
          <w:color w:val="000000" w:themeColor="text1"/>
          <w:sz w:val="24"/>
          <w:szCs w:val="24"/>
          <w:highlight w:val="none"/>
          <w:lang w:val="zh-CN" w:eastAsia="zh-CN" w:bidi="zh-CN"/>
        </w:rPr>
        <w:t xml:space="preserve">个人信息由于工作需要经机构或本人同意对外公布。</w:t>
      </w:r>
      <w:r>
        <w:rPr>
          <w:highlight w:val="none"/>
        </w:rPr>
      </w:r>
      <w:r/>
    </w:p>
    <w:p>
      <w:pPr>
        <w:pStyle w:val="997"/>
        <w:jc w:val="left"/>
        <w:spacing w:before="0" w:line="360" w:lineRule="auto"/>
        <w:rPr>
          <w:rFonts w:ascii="Times New Roman" w:hAnsi="Times New Roman" w:eastAsia="宋体"/>
          <w:color w:val="000000" w:themeColor="text1"/>
          <w:sz w:val="24"/>
          <w:szCs w:val="24"/>
          <w:highlight w:val="none"/>
        </w:rPr>
      </w:pPr>
      <w:r>
        <w:rPr>
          <w:highlight w:val="none"/>
        </w:rPr>
      </w:r>
      <w:bookmarkStart w:id="28" w:name="_Toc35393796"/>
      <w:r>
        <w:rPr>
          <w:highlight w:val="none"/>
        </w:rPr>
      </w:r>
      <w:bookmarkStart w:id="29" w:name="_Toc35393627"/>
      <w:r>
        <w:rPr>
          <w:highlight w:val="none"/>
        </w:rPr>
      </w:r>
      <w:bookmarkStart w:id="30" w:name="_Toc28359008"/>
      <w:r>
        <w:rPr>
          <w:highlight w:val="none"/>
        </w:rPr>
      </w:r>
      <w:bookmarkStart w:id="31" w:name="_Toc28359085"/>
      <w:r>
        <w:rPr>
          <w:rFonts w:ascii="Times New Roman" w:hAnsi="Times New Roman" w:eastAsia="宋体"/>
          <w:color w:val="000000" w:themeColor="text1"/>
          <w:sz w:val="24"/>
          <w:szCs w:val="24"/>
          <w:highlight w:val="none"/>
        </w:rPr>
        <w:t xml:space="preserve">七、对本次招标提出询问，请按以下方式联系。</w:t>
      </w:r>
      <w:bookmarkEnd w:id="28"/>
      <w:r>
        <w:rPr>
          <w:highlight w:val="none"/>
        </w:rPr>
      </w:r>
      <w:bookmarkEnd w:id="29"/>
      <w:r>
        <w:rPr>
          <w:highlight w:val="none"/>
        </w:rPr>
      </w:r>
      <w:bookmarkEnd w:id="30"/>
      <w:r>
        <w:rPr>
          <w:highlight w:val="none"/>
        </w:rPr>
      </w:r>
      <w:bookmarkEnd w:id="31"/>
      <w:r>
        <w:rPr>
          <w:highlight w:val="none"/>
        </w:rPr>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    1.采购人信息</w:t>
      </w:r>
      <w:r>
        <w:rPr>
          <w:highlight w:val="none"/>
        </w:rPr>
      </w:r>
      <w:r/>
    </w:p>
    <w:p>
      <w:pPr>
        <w:ind w:left="1079" w:hanging="300"/>
        <w:jc w:val="left"/>
        <w:spacing w:line="360" w:lineRule="auto"/>
        <w:rPr>
          <w:rFonts w:hint="eastAsia" w:eastAsia="宋体"/>
          <w:color w:val="000000" w:themeColor="text1"/>
          <w:sz w:val="24"/>
          <w:highlight w:val="none"/>
        </w:rPr>
      </w:pPr>
      <w:r>
        <w:rPr>
          <w:highlight w:val="none"/>
        </w:rPr>
      </w:r>
      <w:bookmarkStart w:id="32" w:name="_Toc28359009"/>
      <w:r>
        <w:rPr>
          <w:highlight w:val="none"/>
        </w:rPr>
      </w:r>
      <w:bookmarkStart w:id="33" w:name="_Toc28359086"/>
      <w:r>
        <w:rPr>
          <w:color w:val="000000" w:themeColor="text1"/>
          <w:sz w:val="24"/>
          <w:highlight w:val="none"/>
        </w:rPr>
        <w:t xml:space="preserve">名    称：</w:t>
      </w:r>
      <w:r>
        <w:rPr>
          <w:rFonts w:hint="eastAsia"/>
          <w:color w:val="000000" w:themeColor="text1"/>
          <w:sz w:val="24"/>
          <w:highlight w:val="none"/>
          <w:lang w:eastAsia="zh-CN"/>
        </w:rPr>
        <w:t xml:space="preserve">溧阳市城市发展服务中心</w:t>
      </w:r>
      <w:r>
        <w:rPr>
          <w:highlight w:val="none"/>
        </w:rPr>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江苏省常州市溧阳市溧城镇南大街 588 号</w:t>
      </w:r>
      <w:r>
        <w:rPr>
          <w:highlight w:val="none"/>
        </w:rPr>
      </w:r>
      <w:r/>
    </w:p>
    <w:p>
      <w:pPr>
        <w:ind w:left="1079" w:hanging="300"/>
        <w:jc w:val="left"/>
        <w:spacing w:line="360" w:lineRule="auto"/>
        <w:rPr>
          <w:rFonts w:eastAsia="宋体"/>
          <w:color w:val="000000" w:themeColor="text1"/>
          <w:sz w:val="24"/>
          <w:highlight w:val="none"/>
          <w:u w:val="single"/>
        </w:rPr>
      </w:pPr>
      <w:r>
        <w:rPr>
          <w:color w:val="000000" w:themeColor="text1"/>
          <w:sz w:val="24"/>
          <w:highlight w:val="none"/>
        </w:rPr>
        <w:t xml:space="preserve">联系方式：</w:t>
      </w:r>
      <w:r>
        <w:rPr>
          <w:rFonts w:hint="eastAsia" w:ascii="宋体" w:hAnsi="宋体" w:eastAsia="宋体" w:cs="Times New Roman"/>
          <w:color w:val="000000" w:themeColor="text1"/>
          <w:sz w:val="24"/>
          <w:szCs w:val="24"/>
          <w:highlight w:val="none"/>
          <w:lang w:val="en-US" w:eastAsia="zh-CN"/>
        </w:rPr>
        <w:t xml:space="preserve">汤先生 13801498665</w:t>
      </w:r>
      <w:r>
        <w:rPr>
          <w:highlight w:val="none"/>
        </w:rPr>
      </w:r>
      <w:r/>
    </w:p>
    <w:p>
      <w:pPr>
        <w:ind w:left="1080" w:hanging="301"/>
        <w:jc w:val="left"/>
        <w:spacing w:line="360" w:lineRule="auto"/>
        <w:rPr>
          <w:b/>
          <w:color w:val="000000" w:themeColor="text1"/>
          <w:sz w:val="24"/>
          <w:highlight w:val="none"/>
        </w:rPr>
      </w:pPr>
      <w:r>
        <w:rPr>
          <w:b/>
          <w:color w:val="000000" w:themeColor="text1"/>
          <w:sz w:val="24"/>
          <w:highlight w:val="none"/>
        </w:rPr>
        <w:t xml:space="preserve">2.采购代理机构信息</w:t>
      </w:r>
      <w:bookmarkEnd w:id="32"/>
      <w:r>
        <w:rPr>
          <w:highlight w:val="none"/>
        </w:rPr>
      </w:r>
      <w:bookmarkEnd w:id="33"/>
      <w:r>
        <w:rPr>
          <w:highlight w:val="none"/>
        </w:rPr>
      </w:r>
      <w:r/>
    </w:p>
    <w:p>
      <w:pPr>
        <w:ind w:left="1079" w:hanging="300"/>
        <w:jc w:val="left"/>
        <w:spacing w:line="360" w:lineRule="auto"/>
        <w:rPr>
          <w:color w:val="000000" w:themeColor="text1"/>
          <w:sz w:val="24"/>
          <w:highlight w:val="none"/>
        </w:rPr>
      </w:pPr>
      <w:r>
        <w:rPr>
          <w:highlight w:val="none"/>
        </w:rPr>
      </w:r>
      <w:bookmarkStart w:id="34" w:name="_Toc28359010"/>
      <w:r>
        <w:rPr>
          <w:highlight w:val="none"/>
        </w:rPr>
      </w:r>
      <w:bookmarkStart w:id="35" w:name="_Toc28359087"/>
      <w:r>
        <w:rPr>
          <w:color w:val="000000" w:themeColor="text1"/>
          <w:sz w:val="24"/>
          <w:highlight w:val="none"/>
        </w:rPr>
        <w:t xml:space="preserve">名    称：</w:t>
      </w:r>
      <w:r>
        <w:rPr>
          <w:rFonts w:hint="eastAsia"/>
          <w:color w:val="000000" w:themeColor="text1"/>
          <w:sz w:val="24"/>
          <w:highlight w:val="none"/>
        </w:rPr>
        <w:t xml:space="preserve">江苏</w:t>
      </w:r>
      <w:r>
        <w:rPr>
          <w:color w:val="000000" w:themeColor="text1"/>
          <w:sz w:val="24"/>
          <w:highlight w:val="none"/>
        </w:rPr>
        <w:t xml:space="preserve">立诚建设项目管理咨询有限公司</w:t>
      </w:r>
      <w:r>
        <w:rPr>
          <w:highlight w:val="none"/>
        </w:rPr>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溧阳市古县街道奥体大道3001号贝桥嘉苑36幢101室2层-2</w:t>
      </w:r>
      <w:r>
        <w:rPr>
          <w:highlight w:val="none"/>
        </w:rPr>
      </w:r>
      <w:r/>
    </w:p>
    <w:p>
      <w:pPr>
        <w:ind w:left="1079" w:hanging="300"/>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rPr>
        <w:t xml:space="preserve">0519-87925608</w:t>
      </w:r>
      <w:r>
        <w:rPr>
          <w:highlight w:val="none"/>
        </w:rPr>
      </w:r>
      <w:r/>
    </w:p>
    <w:p>
      <w:pPr>
        <w:ind w:firstLine="723"/>
        <w:spacing w:line="360" w:lineRule="auto"/>
        <w:rPr>
          <w:b/>
          <w:color w:val="000000" w:themeColor="text1"/>
          <w:sz w:val="24"/>
          <w:highlight w:val="none"/>
          <w:u w:val="single"/>
        </w:rPr>
      </w:pPr>
      <w:r>
        <w:rPr>
          <w:b/>
          <w:color w:val="000000" w:themeColor="text1"/>
          <w:sz w:val="24"/>
          <w:highlight w:val="none"/>
        </w:rPr>
        <w:t xml:space="preserve">3.项目联系方式</w:t>
      </w:r>
      <w:bookmarkEnd w:id="34"/>
      <w:r>
        <w:rPr>
          <w:highlight w:val="none"/>
        </w:rPr>
      </w:r>
      <w:bookmarkEnd w:id="35"/>
      <w:r>
        <w:rPr>
          <w:highlight w:val="none"/>
        </w:rPr>
      </w:r>
      <w:r/>
    </w:p>
    <w:p>
      <w:pPr>
        <w:pStyle w:val="1035"/>
        <w:ind w:firstLine="720"/>
        <w:spacing w:line="360" w:lineRule="auto"/>
        <w:rPr>
          <w:rFonts w:hint="eastAsia"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项目联系人：</w:t>
      </w:r>
      <w:r>
        <w:rPr>
          <w:rFonts w:hint="eastAsia" w:ascii="Times New Roman" w:hAnsi="Times New Roman"/>
          <w:color w:val="000000" w:themeColor="text1"/>
          <w:sz w:val="24"/>
          <w:szCs w:val="24"/>
          <w:highlight w:val="none"/>
          <w:lang w:val="en-US" w:eastAsia="zh-CN"/>
        </w:rPr>
        <w:t xml:space="preserve">丁女士</w:t>
      </w:r>
      <w:r>
        <w:rPr>
          <w:highlight w:val="none"/>
        </w:rPr>
      </w:r>
      <w:r/>
    </w:p>
    <w:p>
      <w:pPr>
        <w:pStyle w:val="1035"/>
        <w:ind w:firstLine="720"/>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话：0519-87925608</w:t>
      </w:r>
      <w:r>
        <w:rPr>
          <w:highlight w:val="none"/>
        </w:rPr>
      </w:r>
      <w:r/>
    </w:p>
    <w:p>
      <w:pPr>
        <w:jc w:val="center"/>
        <w:spacing w:line="360" w:lineRule="auto"/>
        <w:rPr>
          <w:b/>
          <w:color w:val="000000" w:themeColor="text1"/>
          <w:sz w:val="32"/>
          <w:szCs w:val="32"/>
          <w:highlight w:val="none"/>
        </w:rPr>
        <w:outlineLvl w:val="0"/>
      </w:pPr>
      <w:r>
        <w:rPr>
          <w:color w:val="000000" w:themeColor="text1"/>
          <w:sz w:val="24"/>
          <w:highlight w:val="none"/>
        </w:rPr>
        <w:br w:type="page" w:clear="all"/>
      </w:r>
      <w:bookmarkStart w:id="36" w:name="_Toc265228423"/>
      <w:r>
        <w:rPr>
          <w:highlight w:val="none"/>
        </w:rPr>
      </w:r>
      <w:bookmarkStart w:id="37" w:name="_Toc195842950"/>
      <w:r>
        <w:rPr>
          <w:highlight w:val="none"/>
        </w:rPr>
      </w:r>
      <w:bookmarkStart w:id="38" w:name="_Toc99301420"/>
      <w:r>
        <w:rPr>
          <w:highlight w:val="none"/>
        </w:rPr>
      </w:r>
      <w:bookmarkStart w:id="39" w:name="_Toc353825548"/>
      <w:r>
        <w:rPr>
          <w:highlight w:val="none"/>
        </w:rPr>
      </w:r>
      <w:bookmarkStart w:id="40" w:name="_Toc226965856"/>
      <w:r>
        <w:rPr>
          <w:highlight w:val="none"/>
        </w:rPr>
      </w:r>
      <w:bookmarkStart w:id="41" w:name="_Toc512937850"/>
      <w:r>
        <w:rPr>
          <w:highlight w:val="none"/>
        </w:rPr>
      </w:r>
      <w:bookmarkStart w:id="42" w:name="_Toc353873938"/>
      <w:r>
        <w:rPr>
          <w:highlight w:val="none"/>
        </w:rPr>
      </w:r>
      <w:bookmarkStart w:id="43" w:name="_Toc305158854"/>
      <w:r>
        <w:rPr>
          <w:highlight w:val="none"/>
        </w:rPr>
      </w:r>
      <w:bookmarkStart w:id="44" w:name="_Toc127161488"/>
      <w:r>
        <w:rPr>
          <w:highlight w:val="none"/>
        </w:rPr>
      </w:r>
      <w:bookmarkStart w:id="45" w:name="_Toc305158928"/>
      <w:r>
        <w:rPr>
          <w:highlight w:val="none"/>
        </w:rPr>
      </w:r>
      <w:bookmarkStart w:id="46" w:name="_Toc264969275"/>
      <w:r>
        <w:rPr>
          <w:highlight w:val="none"/>
        </w:rPr>
      </w:r>
      <w:bookmarkStart w:id="47" w:name="_Toc150774783"/>
      <w:r>
        <w:rPr>
          <w:highlight w:val="none"/>
        </w:rPr>
      </w:r>
      <w:bookmarkStart w:id="48" w:name="_Toc127151777"/>
      <w:r>
        <w:rPr>
          <w:b/>
          <w:color w:val="000000" w:themeColor="text1"/>
          <w:sz w:val="36"/>
          <w:szCs w:val="36"/>
          <w:highlight w:val="none"/>
        </w:rPr>
        <w:t xml:space="preserve">第二章   </w:t>
      </w:r>
      <w:r>
        <w:rPr>
          <w:rFonts w:hint="eastAsia"/>
          <w:b/>
          <w:color w:val="000000" w:themeColor="text1"/>
          <w:sz w:val="36"/>
          <w:szCs w:val="36"/>
          <w:highlight w:val="none"/>
        </w:rPr>
        <w:t xml:space="preserve">投标供应商</w:t>
      </w:r>
      <w:r>
        <w:rPr>
          <w:b/>
          <w:color w:val="000000" w:themeColor="text1"/>
          <w:sz w:val="36"/>
          <w:szCs w:val="36"/>
          <w:highlight w:val="none"/>
        </w:rPr>
        <w:t xml:space="preserve">须知</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r/>
    </w:p>
    <w:p>
      <w:pPr>
        <w:pStyle w:val="997"/>
        <w:spacing w:before="0" w:line="360" w:lineRule="auto"/>
        <w:tabs>
          <w:tab w:val="center" w:pos="4592" w:leader="none"/>
          <w:tab w:val="left" w:pos="7860" w:leader="none"/>
        </w:tabs>
        <w:rPr>
          <w:b w:val="0"/>
          <w:color w:val="000000" w:themeColor="text1"/>
          <w:sz w:val="28"/>
          <w:szCs w:val="28"/>
          <w:highlight w:val="none"/>
        </w:rPr>
      </w:pPr>
      <w:r>
        <w:rPr>
          <w:highlight w:val="none"/>
        </w:rPr>
      </w:r>
      <w:bookmarkStart w:id="49" w:name="_Toc226965709"/>
      <w:r>
        <w:rPr>
          <w:highlight w:val="none"/>
        </w:rPr>
      </w:r>
      <w:bookmarkStart w:id="50" w:name="_Toc226309763"/>
      <w:r>
        <w:rPr>
          <w:highlight w:val="none"/>
        </w:rPr>
      </w:r>
      <w:bookmarkStart w:id="51" w:name="_Toc164608633"/>
      <w:r>
        <w:rPr>
          <w:highlight w:val="none"/>
        </w:rPr>
      </w:r>
      <w:bookmarkStart w:id="52" w:name="_Toc151193761"/>
      <w:r>
        <w:rPr>
          <w:highlight w:val="none"/>
        </w:rPr>
      </w:r>
      <w:bookmarkStart w:id="53" w:name="_Toc142311021"/>
      <w:r>
        <w:rPr>
          <w:highlight w:val="none"/>
        </w:rPr>
      </w:r>
      <w:bookmarkStart w:id="54" w:name="_Toc150509270"/>
      <w:r>
        <w:rPr>
          <w:highlight w:val="none"/>
        </w:rPr>
      </w:r>
      <w:bookmarkStart w:id="55" w:name="_Toc226965792"/>
      <w:r>
        <w:rPr>
          <w:highlight w:val="none"/>
        </w:rPr>
      </w:r>
      <w:bookmarkStart w:id="56" w:name="_Toc151190146"/>
      <w:r>
        <w:rPr>
          <w:highlight w:val="none"/>
        </w:rPr>
      </w:r>
      <w:bookmarkStart w:id="57" w:name="_Toc150774619"/>
      <w:r>
        <w:rPr>
          <w:highlight w:val="none"/>
        </w:rPr>
      </w:r>
      <w:bookmarkStart w:id="58" w:name="_Toc164229214"/>
      <w:r>
        <w:rPr>
          <w:highlight w:val="none"/>
        </w:rPr>
      </w:r>
      <w:bookmarkStart w:id="59" w:name="_Toc150480757"/>
      <w:r>
        <w:rPr>
          <w:highlight w:val="none"/>
        </w:rPr>
      </w:r>
      <w:bookmarkStart w:id="60" w:name="_Toc127151720"/>
      <w:r>
        <w:rPr>
          <w:highlight w:val="none"/>
        </w:rPr>
      </w:r>
      <w:bookmarkStart w:id="61" w:name="_Toc226337215"/>
      <w:r>
        <w:rPr>
          <w:highlight w:val="none"/>
        </w:rPr>
      </w:r>
      <w:bookmarkStart w:id="62" w:name="_Toc127151519"/>
      <w:r>
        <w:rPr>
          <w:highlight w:val="none"/>
        </w:rPr>
      </w:r>
      <w:bookmarkStart w:id="63" w:name="_Toc151193689"/>
      <w:r>
        <w:rPr>
          <w:highlight w:val="none"/>
        </w:rPr>
      </w:r>
      <w:bookmarkStart w:id="64" w:name="_Toc520356144"/>
      <w:r>
        <w:rPr>
          <w:highlight w:val="none"/>
        </w:rPr>
      </w:r>
      <w:bookmarkStart w:id="65" w:name="_Toc151193833"/>
      <w:r>
        <w:rPr>
          <w:highlight w:val="none"/>
        </w:rPr>
      </w:r>
      <w:bookmarkStart w:id="66" w:name="_Toc127161433"/>
      <w:r>
        <w:rPr>
          <w:highlight w:val="none"/>
        </w:rPr>
      </w:r>
      <w:bookmarkStart w:id="67" w:name="_Toc164229360"/>
      <w:r>
        <w:rPr>
          <w:highlight w:val="none"/>
        </w:rPr>
      </w:r>
      <w:bookmarkStart w:id="68" w:name="_Toc149720812"/>
      <w:r>
        <w:rPr>
          <w:highlight w:val="none"/>
        </w:rPr>
      </w:r>
      <w:bookmarkStart w:id="69" w:name="_Toc150774724"/>
      <w:r>
        <w:rPr>
          <w:highlight w:val="none"/>
        </w:rPr>
      </w:r>
      <w:bookmarkStart w:id="70" w:name="_Toc151193617"/>
      <w:r>
        <w:rPr>
          <w:highlight w:val="none"/>
        </w:rPr>
      </w:r>
      <w:bookmarkStart w:id="71" w:name="_Toc164608788"/>
      <w:r>
        <w:rPr>
          <w:highlight w:val="none"/>
        </w:rPr>
      </w:r>
      <w:bookmarkStart w:id="72" w:name="_Toc164351613"/>
      <w:r>
        <w:rPr>
          <w:highlight w:val="none"/>
        </w:rPr>
      </w:r>
      <w:bookmarkStart w:id="73" w:name="_Toc151193907"/>
      <w:r>
        <w:rPr>
          <w:highlight w:val="none"/>
        </w:rPr>
      </w:r>
      <w:bookmarkStart w:id="74" w:name="_Toc195842884"/>
      <w:r>
        <w:rPr>
          <w:rFonts w:hint="eastAsia" w:ascii="Times New Roman" w:hAnsi="Times New Roman" w:eastAsia="宋体"/>
          <w:color w:val="000000" w:themeColor="text1"/>
          <w:sz w:val="28"/>
          <w:highlight w:val="none"/>
        </w:rPr>
        <w:t xml:space="preserve">投标供应商</w:t>
      </w:r>
      <w:r>
        <w:rPr>
          <w:rFonts w:ascii="Times New Roman" w:hAnsi="Times New Roman" w:eastAsia="宋体"/>
          <w:color w:val="000000" w:themeColor="text1"/>
          <w:sz w:val="28"/>
          <w:highlight w:val="none"/>
        </w:rPr>
        <w:t xml:space="preserve">须知资料表</w:t>
      </w:r>
      <w:r>
        <w:rPr>
          <w:highlight w:val="none"/>
        </w:rPr>
      </w:r>
      <w:r/>
    </w:p>
    <w:p>
      <w:pPr>
        <w:ind w:firstLine="480"/>
        <w:spacing w:line="360" w:lineRule="auto"/>
        <w:rPr>
          <w:rFonts w:hint="eastAsia"/>
          <w:color w:val="000000" w:themeColor="text1"/>
          <w:sz w:val="24"/>
          <w:highlight w:val="none"/>
        </w:rPr>
      </w:pPr>
      <w:r>
        <w:rPr>
          <w:color w:val="000000" w:themeColor="text1"/>
          <w:sz w:val="24"/>
          <w:highlight w:val="none"/>
        </w:rPr>
        <w:t xml:space="preserve">本表是对</w:t>
      </w:r>
      <w:r>
        <w:rPr>
          <w:rFonts w:hint="eastAsia"/>
          <w:color w:val="000000" w:themeColor="text1"/>
          <w:sz w:val="24"/>
          <w:highlight w:val="none"/>
        </w:rPr>
        <w:t xml:space="preserve">投标供应商</w:t>
      </w:r>
      <w:r>
        <w:rPr>
          <w:color w:val="000000" w:themeColor="text1"/>
          <w:sz w:val="24"/>
          <w:highlight w:val="none"/>
        </w:rPr>
        <w:t xml:space="preserve">须知的具体补充和修改，如有矛盾，均以本资料表为准。</w:t>
      </w:r>
      <w:r>
        <w:rPr>
          <w:highlight w:val="none"/>
        </w:rPr>
      </w:r>
      <w:r/>
    </w:p>
    <w:tbl>
      <w:tblPr>
        <w:tblStyle w:val="82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rPr>
                <w:highlight w:val="none"/>
              </w:rPr>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rPr>
                <w:highlight w:val="none"/>
              </w:rPr>
            </w:r>
            <w:r/>
          </w:p>
        </w:tc>
        <w:tc>
          <w:tcPr>
            <w:tcW w:w="7540"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rPr>
                <w:highlight w:val="none"/>
              </w:rPr>
            </w:r>
            <w:r/>
          </w:p>
        </w:tc>
        <w:tc>
          <w:tcPr>
            <w:tcW w:w="7540"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b/>
                <w:bCs/>
                <w:color w:val="000000" w:themeColor="text1"/>
                <w:sz w:val="24"/>
                <w:highlight w:val="none"/>
              </w:rPr>
              <w:t xml:space="preserve">服务</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核心产品</w:t>
            </w:r>
            <w:r>
              <w:rPr>
                <w:highlight w:val="none"/>
              </w:rPr>
            </w:r>
            <w:r/>
          </w:p>
        </w:tc>
        <w:tc>
          <w:tcPr>
            <w:tcW w:w="7540" w:type="dxa"/>
            <w:vAlign w:val="center"/>
            <w:textDirection w:val="lrTb"/>
            <w:noWrap w:val="false"/>
          </w:tcPr>
          <w:p>
            <w:pPr>
              <w:pStyle w:val="1035"/>
              <w:rPr>
                <w:color w:val="000000" w:themeColor="text1"/>
                <w:sz w:val="24"/>
                <w:highlight w:val="none"/>
              </w:rPr>
            </w:pPr>
            <w:r>
              <w:rPr>
                <w:rFonts w:ascii="Times New Roman" w:hAnsi="Times New Roman"/>
                <w:color w:val="000000" w:themeColor="text1"/>
                <w:sz w:val="24"/>
                <w:szCs w:val="24"/>
                <w:highlight w:val="none"/>
              </w:rPr>
              <w:t xml:space="preserve">本项目不适用。</w:t>
            </w:r>
            <w:r>
              <w:rPr>
                <w:highlight w:val="none"/>
              </w:rPr>
            </w:r>
            <w:r/>
          </w:p>
        </w:tc>
      </w:tr>
      <w:tr>
        <w:trPr>
          <w:jc w:val="center"/>
          <w:trHeight w:val="567" w:hRule="exact"/>
        </w:trPr>
        <w:tc>
          <w:tcPr>
            <w:tcW w:w="988" w:type="dxa"/>
            <w:vAlign w:val="center"/>
            <w:vMerge w:val="restart"/>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rPr>
                <w:highlight w:val="none"/>
              </w:rPr>
            </w:r>
            <w:r/>
          </w:p>
        </w:tc>
      </w:tr>
      <w:tr>
        <w:trPr>
          <w:jc w:val="center"/>
          <w:trHeight w:val="567" w:hRule="exact"/>
        </w:trPr>
        <w:tc>
          <w:tcPr>
            <w:tcW w:w="988" w:type="dxa"/>
            <w:vAlign w:val="center"/>
            <w:vMerge w:val="continue"/>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开标前答疑会</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4.1</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样品</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本项目不适用。</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5.2.5</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标的所属行业</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本项目采购标的对应的中小企业划分标准所属行业：</w:t>
            </w:r>
            <w:r>
              <w:rPr>
                <w:rFonts w:hint="eastAsia"/>
                <w:b/>
                <w:bCs/>
                <w:color w:val="000000" w:themeColor="text1"/>
                <w:sz w:val="24"/>
                <w:highlight w:val="none"/>
              </w:rPr>
              <w:t xml:space="preserve">其他未列明行业</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11.2</w:t>
            </w:r>
            <w:r>
              <w:rPr>
                <w:highlight w:val="none"/>
              </w:rPr>
            </w:r>
            <w:r/>
          </w:p>
        </w:tc>
        <w:tc>
          <w:tcPr>
            <w:tcW w:w="1701"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投标报价</w:t>
            </w:r>
            <w:r>
              <w:rPr>
                <w:highlight w:val="none"/>
              </w:rPr>
            </w:r>
            <w:r/>
          </w:p>
        </w:tc>
        <w:tc>
          <w:tcPr>
            <w:tcW w:w="7540" w:type="dxa"/>
            <w:vAlign w:val="center"/>
            <w:textDirection w:val="lrTb"/>
            <w:noWrap w:val="false"/>
          </w:tcPr>
          <w:p>
            <w:pPr>
              <w:jc w:val="left"/>
              <w:rPr>
                <w:rFonts w:eastAsia="宋体"/>
                <w:color w:val="000000" w:themeColor="text1"/>
                <w:sz w:val="24"/>
                <w:highlight w:val="none"/>
              </w:rPr>
            </w:pPr>
            <w:r>
              <w:rPr>
                <w:rFonts w:hint="eastAsia"/>
                <w:color w:val="000000" w:themeColor="text1"/>
                <w:sz w:val="24"/>
                <w:highlight w:val="none"/>
              </w:rPr>
              <w:t xml:space="preserve">投标报价的特殊规定：</w:t>
            </w:r>
            <w:r>
              <w:rPr>
                <w:rFonts w:hint="eastAsia"/>
                <w:b/>
                <w:bCs/>
                <w:color w:val="000000" w:themeColor="text1"/>
                <w:sz w:val="24"/>
                <w:highlight w:val="none"/>
                <w:lang w:val="en-US" w:eastAsia="zh-CN"/>
              </w:rPr>
              <w:t xml:space="preserve">报下浮率（即优惠率）</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w:t>
            </w:r>
            <w:r>
              <w:rPr>
                <w:highlight w:val="none"/>
              </w:rPr>
            </w:r>
            <w:r/>
          </w:p>
        </w:tc>
        <w:tc>
          <w:tcPr>
            <w:tcW w:w="1701"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投标保证金</w:t>
            </w:r>
            <w:r>
              <w:rPr>
                <w:highlight w:val="none"/>
              </w:rPr>
            </w:r>
            <w:r/>
          </w:p>
        </w:tc>
        <w:tc>
          <w:tcPr>
            <w:tcW w:w="7540"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13.1</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投标有效期</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自提交投标文件的截止之日起算</w:t>
            </w:r>
            <w:r>
              <w:rPr>
                <w:rFonts w:hint="eastAsia"/>
                <w:color w:val="000000" w:themeColor="text1"/>
                <w:sz w:val="24"/>
                <w:highlight w:val="none"/>
              </w:rPr>
              <w:t xml:space="preserve">60</w:t>
            </w:r>
            <w:r>
              <w:rPr>
                <w:color w:val="000000" w:themeColor="text1"/>
                <w:sz w:val="24"/>
                <w:highlight w:val="none"/>
              </w:rPr>
              <w:t xml:space="preserve">日历天。</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25.5</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本项目的非主体、非关键性工作是否允许分包： 不允许</w:t>
            </w:r>
            <w:r>
              <w:rPr>
                <w:highlight w:val="none"/>
              </w:rPr>
            </w:r>
            <w:r/>
          </w:p>
        </w:tc>
      </w:tr>
      <w:tr>
        <w:trPr>
          <w:jc w:val="center"/>
          <w:trHeight w:val="56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26.1.1</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highlight w:val="none"/>
              </w:rPr>
            </w:r>
            <w:r/>
          </w:p>
        </w:tc>
      </w:tr>
      <w:tr>
        <w:trPr>
          <w:jc w:val="center"/>
          <w:trHeight w:val="154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26.3</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rPr>
                <w:highlight w:val="none"/>
              </w:rPr>
            </w:r>
            <w:r/>
          </w:p>
        </w:tc>
        <w:tc>
          <w:tcPr>
            <w:tcW w:w="7540"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rPr>
                <w:highlight w:val="none"/>
              </w:rPr>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rPr>
                <w:highlight w:val="none"/>
              </w:rPr>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rPr>
                <w:highlight w:val="none"/>
              </w:rPr>
            </w:r>
            <w:r/>
          </w:p>
          <w:p>
            <w:pPr>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lang w:eastAsia="zh-CN"/>
              </w:rPr>
              <w:t xml:space="preserve">溧阳市古县街道奥体大道3001号贝桥嘉苑36幢101室2层-2</w:t>
            </w:r>
            <w:r>
              <w:rPr>
                <w:rFonts w:hint="eastAsia"/>
                <w:color w:val="000000" w:themeColor="text1"/>
                <w:sz w:val="24"/>
                <w:highlight w:val="none"/>
              </w:rPr>
              <w:t xml:space="preserve">商109</w:t>
            </w:r>
            <w:r>
              <w:rPr>
                <w:color w:val="000000" w:themeColor="text1"/>
                <w:sz w:val="24"/>
                <w:highlight w:val="none"/>
              </w:rPr>
              <w:t xml:space="preserve">。</w:t>
            </w:r>
            <w:r>
              <w:rPr>
                <w:highlight w:val="none"/>
              </w:rPr>
            </w:r>
            <w:r/>
          </w:p>
        </w:tc>
      </w:tr>
      <w:tr>
        <w:trPr>
          <w:jc w:val="center"/>
          <w:trHeight w:val="2147" w:hRule="exact"/>
        </w:trPr>
        <w:tc>
          <w:tcPr>
            <w:tcW w:w="988" w:type="dxa"/>
            <w:vAlign w:val="center"/>
            <w:textDirection w:val="lrTb"/>
            <w:noWrap w:val="false"/>
          </w:tcPr>
          <w:p>
            <w:pPr>
              <w:pStyle w:val="1035"/>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27</w:t>
            </w:r>
            <w:r>
              <w:rPr>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代理费</w:t>
            </w:r>
            <w:r>
              <w:rPr>
                <w:highlight w:val="none"/>
              </w:rPr>
            </w:r>
            <w:r/>
          </w:p>
        </w:tc>
        <w:tc>
          <w:tcPr>
            <w:tcW w:w="7540" w:type="dxa"/>
            <w:vAlign w:val="center"/>
            <w:textDirection w:val="lrTb"/>
            <w:noWrap w:val="false"/>
          </w:tcPr>
          <w:p>
            <w:pPr>
              <w:jc w:val="left"/>
              <w:rPr>
                <w:rFonts w:hint="eastAsia" w:ascii="Times New Roman" w:hAnsi="Times New Roman" w:eastAsia="宋体" w:cs="Times New Roman"/>
                <w:color w:val="000000" w:themeColor="text1"/>
                <w:sz w:val="24"/>
                <w:highlight w:val="none"/>
              </w:rPr>
            </w:pPr>
            <w:r>
              <w:rPr>
                <w:color w:val="000000" w:themeColor="text1"/>
                <w:sz w:val="24"/>
                <w:highlight w:val="none"/>
              </w:rPr>
              <w:t xml:space="preserve">收费对象：</w:t>
            </w:r>
            <w:r>
              <w:rPr>
                <w:rFonts w:hint="eastAsia" w:ascii="Times New Roman" w:hAnsi="Times New Roman" w:eastAsia="宋体" w:cs="Times New Roman"/>
                <w:color w:val="000000" w:themeColor="text1"/>
                <w:sz w:val="24"/>
                <w:highlight w:val="none"/>
              </w:rPr>
              <w:t xml:space="preserve">中标供应商</w:t>
            </w:r>
            <w:r>
              <w:rPr>
                <w:highlight w:val="none"/>
              </w:rPr>
            </w:r>
            <w:r/>
          </w:p>
          <w:p>
            <w:pPr>
              <w:jc w:val="left"/>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收费标准：</w:t>
            </w:r>
            <w:r>
              <w:rPr>
                <w:rFonts w:hint="default" w:ascii="Times New Roman" w:hAnsi="Times New Roman" w:eastAsia="宋体" w:cs="Times New Roman"/>
                <w:color w:val="000000" w:themeColor="text1"/>
                <w:sz w:val="24"/>
                <w:highlight w:val="none"/>
              </w:rPr>
              <w:t xml:space="preserve">苏政采协</w:t>
            </w:r>
            <w:r>
              <w:rPr>
                <w:rFonts w:hint="eastAsia" w:ascii="Times New Roman" w:hAnsi="Times New Roman" w:eastAsia="宋体" w:cs="Times New Roman"/>
                <w:color w:val="000000" w:themeColor="text1"/>
                <w:sz w:val="24"/>
                <w:highlight w:val="none"/>
                <w:lang w:val="en-US" w:eastAsia="zh-CN"/>
              </w:rPr>
              <w:t xml:space="preserve">[</w:t>
            </w:r>
            <w:r>
              <w:rPr>
                <w:rFonts w:hint="default" w:ascii="Times New Roman" w:hAnsi="Times New Roman" w:eastAsia="宋体" w:cs="Times New Roman"/>
                <w:color w:val="000000" w:themeColor="text1"/>
                <w:sz w:val="24"/>
                <w:highlight w:val="none"/>
              </w:rPr>
              <w:t xml:space="preserve">2024</w:t>
            </w:r>
            <w:r>
              <w:rPr>
                <w:rFonts w:hint="eastAsia" w:ascii="Times New Roman" w:hAnsi="Times New Roman" w:eastAsia="宋体" w:cs="Times New Roman"/>
                <w:color w:val="000000" w:themeColor="text1"/>
                <w:sz w:val="24"/>
                <w:highlight w:val="none"/>
                <w:lang w:val="en-US" w:eastAsia="zh-CN"/>
              </w:rPr>
              <w:t xml:space="preserve">]</w:t>
            </w:r>
            <w:r>
              <w:rPr>
                <w:rFonts w:hint="default" w:ascii="Times New Roman" w:hAnsi="Times New Roman" w:eastAsia="宋体" w:cs="Times New Roman"/>
                <w:color w:val="000000" w:themeColor="text1"/>
                <w:sz w:val="24"/>
                <w:highlight w:val="none"/>
              </w:rPr>
              <w:t xml:space="preserve">20号文</w:t>
            </w:r>
            <w:r>
              <w:rPr>
                <w:rFonts w:ascii="Times New Roman" w:hAnsi="Times New Roman" w:eastAsia="宋体" w:cs="Times New Roman"/>
                <w:color w:val="000000" w:themeColor="text1"/>
                <w:sz w:val="24"/>
                <w:highlight w:val="none"/>
              </w:rPr>
              <w:t xml:space="preserve">；</w:t>
            </w:r>
            <w:r>
              <w:rPr>
                <w:highlight w:val="none"/>
              </w:rPr>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领取中标</w:t>
            </w:r>
            <w:r>
              <w:rPr>
                <w:color w:val="000000" w:themeColor="text1"/>
                <w:sz w:val="24"/>
                <w:highlight w:val="none"/>
              </w:rPr>
              <w:t xml:space="preserve">通知书的同时。</w:t>
            </w:r>
            <w:r>
              <w:rPr>
                <w:highlight w:val="none"/>
              </w:rPr>
            </w:r>
            <w:r/>
          </w:p>
          <w:p>
            <w:pPr>
              <w:jc w:val="left"/>
              <w:rPr>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注：依据代理合同约定，中标报价中已包含代理费，由供应商在投标时自行测算并计入投标报价。</w:t>
            </w:r>
            <w:r>
              <w:rPr>
                <w:highlight w:val="none"/>
              </w:rPr>
            </w:r>
            <w:r/>
          </w:p>
        </w:tc>
      </w:tr>
    </w:tbl>
    <w:p>
      <w:pPr>
        <w:jc w:val="center"/>
        <w:rPr>
          <w:b/>
          <w:color w:val="000000" w:themeColor="text1"/>
          <w:sz w:val="28"/>
          <w:szCs w:val="28"/>
          <w:highlight w:val="none"/>
        </w:rPr>
      </w:pPr>
      <w:r>
        <w:rPr>
          <w:color w:val="000000" w:themeColor="text1"/>
          <w:highlight w:val="none"/>
        </w:rPr>
        <w:br w:type="page" w:clear="all"/>
      </w:r>
      <w:bookmarkStart w:id="75" w:name="_Toc305158859"/>
      <w:r>
        <w:rPr>
          <w:highlight w:val="none"/>
        </w:rPr>
      </w:r>
      <w:bookmarkStart w:id="76" w:name="_Toc150480755"/>
      <w:r>
        <w:rPr>
          <w:highlight w:val="none"/>
        </w:rPr>
      </w:r>
      <w:bookmarkStart w:id="77" w:name="_Toc142311019"/>
      <w:r>
        <w:rPr>
          <w:highlight w:val="none"/>
        </w:rPr>
      </w:r>
      <w:bookmarkStart w:id="78" w:name="_Toc353825542"/>
      <w:r>
        <w:rPr>
          <w:highlight w:val="none"/>
        </w:rPr>
      </w:r>
      <w:bookmarkStart w:id="79" w:name="_Toc264969207"/>
      <w:r>
        <w:rPr>
          <w:highlight w:val="none"/>
        </w:rPr>
      </w:r>
      <w:bookmarkStart w:id="80" w:name="_Toc226965790"/>
      <w:r>
        <w:rPr>
          <w:highlight w:val="none"/>
        </w:rPr>
      </w:r>
      <w:bookmarkStart w:id="81" w:name="_Toc150774722"/>
      <w:r>
        <w:rPr>
          <w:highlight w:val="none"/>
        </w:rPr>
      </w:r>
      <w:bookmarkStart w:id="82" w:name="_Toc127151517"/>
      <w:r>
        <w:rPr>
          <w:highlight w:val="none"/>
        </w:rPr>
      </w:r>
      <w:bookmarkStart w:id="83" w:name="_Toc195842882"/>
      <w:r>
        <w:rPr>
          <w:highlight w:val="none"/>
        </w:rPr>
      </w:r>
      <w:bookmarkStart w:id="84" w:name="_Toc265228355"/>
      <w:r>
        <w:rPr>
          <w:highlight w:val="none"/>
        </w:rPr>
      </w:r>
      <w:bookmarkStart w:id="85" w:name="_Toc353873662"/>
      <w:r>
        <w:rPr>
          <w:highlight w:val="none"/>
        </w:rPr>
      </w:r>
      <w:bookmarkStart w:id="86" w:name="_Toc305158785"/>
      <w:r>
        <w:rPr>
          <w:highlight w:val="none"/>
        </w:rPr>
      </w:r>
      <w:bookmarkStart w:id="87" w:name="_Toc353873932"/>
      <w:r>
        <w:rPr>
          <w:highlight w:val="none"/>
        </w:rPr>
      </w:r>
      <w:bookmarkStart w:id="88" w:name="_Toc226337213"/>
      <w:r>
        <w:rPr>
          <w:rFonts w:hint="eastAsia"/>
          <w:b/>
          <w:color w:val="000000" w:themeColor="text1"/>
          <w:sz w:val="28"/>
          <w:szCs w:val="28"/>
          <w:highlight w:val="none"/>
        </w:rPr>
        <w:t xml:space="preserve">投标供应商</w:t>
      </w:r>
      <w:r>
        <w:rPr>
          <w:b/>
          <w:color w:val="000000" w:themeColor="text1"/>
          <w:sz w:val="28"/>
          <w:szCs w:val="28"/>
          <w:highlight w:val="none"/>
        </w:rPr>
        <w:t xml:space="preserve">须知</w:t>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r/>
    </w:p>
    <w:p>
      <w:pPr>
        <w:pStyle w:val="997"/>
        <w:jc w:val="left"/>
        <w:spacing w:before="0" w:line="360" w:lineRule="auto"/>
        <w:tabs>
          <w:tab w:val="center" w:pos="4592" w:leader="none"/>
          <w:tab w:val="left" w:pos="7860" w:leader="none"/>
        </w:tabs>
        <w:rPr>
          <w:rFonts w:hint="default" w:ascii="Times New Roman" w:hAnsi="Times New Roman" w:eastAsia="宋体" w:cs="Times New Roman"/>
          <w:color w:val="000000" w:themeColor="text1"/>
          <w:sz w:val="28"/>
          <w:highlight w:val="none"/>
        </w:rPr>
      </w:pPr>
      <w:r>
        <w:rPr>
          <w:highlight w:val="none"/>
        </w:rPr>
      </w:r>
      <w:bookmarkStart w:id="89" w:name="_Toc127151518"/>
      <w:r>
        <w:rPr>
          <w:highlight w:val="none"/>
        </w:rPr>
      </w:r>
      <w:bookmarkStart w:id="90" w:name="_Toc520356143"/>
      <w:r>
        <w:rPr>
          <w:rFonts w:ascii="Times New Roman" w:hAnsi="Times New Roman" w:eastAsia="宋体"/>
          <w:color w:val="000000" w:themeColor="text1"/>
          <w:sz w:val="28"/>
          <w:highlight w:val="none"/>
        </w:rPr>
        <w:tab/>
      </w:r>
      <w:bookmarkEnd w:id="89"/>
      <w:r>
        <w:rPr>
          <w:highlight w:val="none"/>
        </w:rPr>
      </w:r>
      <w:bookmarkEnd w:id="90"/>
      <w:r>
        <w:rPr>
          <w:highlight w:val="none"/>
        </w:rPr>
      </w:r>
      <w:bookmarkStart w:id="91" w:name="_Toc151193760"/>
      <w:r>
        <w:rPr>
          <w:highlight w:val="none"/>
        </w:rPr>
      </w:r>
      <w:bookmarkStart w:id="92" w:name="_Toc150774723"/>
      <w:r>
        <w:rPr>
          <w:highlight w:val="none"/>
        </w:rPr>
      </w:r>
      <w:bookmarkStart w:id="93" w:name="_Toc226965708"/>
      <w:r>
        <w:rPr>
          <w:highlight w:val="none"/>
        </w:rPr>
      </w:r>
      <w:bookmarkStart w:id="94" w:name="_Toc195842883"/>
      <w:r>
        <w:rPr>
          <w:highlight w:val="none"/>
        </w:rPr>
      </w:r>
      <w:bookmarkStart w:id="95" w:name="_Toc150774618"/>
      <w:r>
        <w:rPr>
          <w:highlight w:val="none"/>
        </w:rPr>
      </w:r>
      <w:bookmarkStart w:id="96" w:name="_Toc150509269"/>
      <w:r>
        <w:rPr>
          <w:highlight w:val="none"/>
        </w:rPr>
      </w:r>
      <w:bookmarkStart w:id="97" w:name="_Toc264969208"/>
      <w:r>
        <w:rPr>
          <w:highlight w:val="none"/>
        </w:rPr>
      </w:r>
      <w:bookmarkStart w:id="98" w:name="_Toc150480756"/>
      <w:r>
        <w:rPr>
          <w:highlight w:val="none"/>
        </w:rPr>
      </w:r>
      <w:bookmarkStart w:id="99" w:name="_Toc151190145"/>
      <w:r>
        <w:rPr>
          <w:highlight w:val="none"/>
        </w:rPr>
      </w:r>
      <w:bookmarkStart w:id="100" w:name="_Toc305158786"/>
      <w:r>
        <w:rPr>
          <w:highlight w:val="none"/>
        </w:rPr>
      </w:r>
      <w:bookmarkStart w:id="101" w:name="_Toc305158860"/>
      <w:r>
        <w:rPr>
          <w:highlight w:val="none"/>
        </w:rPr>
      </w:r>
      <w:bookmarkStart w:id="102" w:name="_Toc142311020"/>
      <w:r>
        <w:rPr>
          <w:highlight w:val="none"/>
        </w:rPr>
      </w:r>
      <w:bookmarkStart w:id="103" w:name="_Toc151193832"/>
      <w:r>
        <w:rPr>
          <w:highlight w:val="none"/>
        </w:rPr>
      </w:r>
      <w:bookmarkStart w:id="104" w:name="_Toc226965791"/>
      <w:r>
        <w:rPr>
          <w:highlight w:val="none"/>
        </w:rPr>
      </w:r>
      <w:bookmarkStart w:id="105" w:name="_Toc151193906"/>
      <w:r>
        <w:rPr>
          <w:highlight w:val="none"/>
        </w:rPr>
      </w:r>
      <w:bookmarkStart w:id="106" w:name="_Toc226337214"/>
      <w:r>
        <w:rPr>
          <w:highlight w:val="none"/>
        </w:rPr>
      </w:r>
      <w:bookmarkStart w:id="107" w:name="_Toc226309762"/>
      <w:r>
        <w:rPr>
          <w:highlight w:val="none"/>
        </w:rPr>
      </w:r>
      <w:bookmarkStart w:id="108" w:name="_Toc151193616"/>
      <w:r>
        <w:rPr>
          <w:highlight w:val="none"/>
        </w:rPr>
      </w:r>
      <w:bookmarkStart w:id="109" w:name="_Toc265228356"/>
      <w:r>
        <w:rPr>
          <w:highlight w:val="none"/>
        </w:rPr>
      </w:r>
      <w:bookmarkStart w:id="110" w:name="_Toc151193688"/>
      <w:r>
        <w:rPr>
          <w:rFonts w:hint="default" w:ascii="Times New Roman" w:hAnsi="Times New Roman" w:eastAsia="宋体" w:cs="Times New Roman"/>
          <w:color w:val="000000" w:themeColor="text1"/>
          <w:sz w:val="28"/>
          <w:highlight w:val="none"/>
        </w:rPr>
        <w:t xml:space="preserve">一   说  明</w:t>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bookmarkEnd w:id="110"/>
      <w:r>
        <w:rPr>
          <w:rFonts w:hint="default" w:ascii="Times New Roman" w:hAnsi="Times New Roman" w:eastAsia="宋体" w:cs="Times New Roman"/>
          <w:color w:val="000000" w:themeColor="text1"/>
          <w:sz w:val="28"/>
          <w:highlight w:val="none"/>
        </w:rPr>
        <w:tab/>
      </w:r>
      <w:r>
        <w:rPr>
          <w:highlight w:val="none"/>
        </w:rPr>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rPr>
        <w:outlineLvl w:val="1"/>
      </w:pPr>
      <w:r>
        <w:rPr>
          <w:highlight w:val="none"/>
        </w:rPr>
      </w:r>
      <w:bookmarkStart w:id="111" w:name="_Toc305158861"/>
      <w:r>
        <w:rPr>
          <w:highlight w:val="none"/>
        </w:rPr>
      </w:r>
      <w:bookmarkStart w:id="112" w:name="_Toc305158787"/>
      <w:r>
        <w:rPr>
          <w:highlight w:val="none"/>
        </w:rPr>
      </w:r>
      <w:bookmarkStart w:id="113" w:name="_Toc264969209"/>
      <w:r>
        <w:rPr>
          <w:highlight w:val="none"/>
        </w:rPr>
      </w:r>
      <w:bookmarkStart w:id="114" w:name="_Toc265228357"/>
      <w:r>
        <w:rPr>
          <w:rFonts w:hint="default" w:ascii="Times New Roman" w:hAnsi="Times New Roman" w:eastAsia="宋体" w:cs="Times New Roman"/>
          <w:color w:val="000000" w:themeColor="text1"/>
          <w:sz w:val="24"/>
          <w:highlight w:val="none"/>
        </w:rPr>
        <w:t xml:space="preserve">采购人、采购代理机构、</w:t>
      </w:r>
      <w:bookmarkEnd w:id="111"/>
      <w:r>
        <w:rPr>
          <w:highlight w:val="none"/>
        </w:rPr>
      </w:r>
      <w:bookmarkEnd w:id="112"/>
      <w:r>
        <w:rPr>
          <w:highlight w:val="none"/>
        </w:rPr>
      </w:r>
      <w:bookmarkEnd w:id="113"/>
      <w:r>
        <w:rPr>
          <w:highlight w:val="none"/>
        </w:rPr>
      </w:r>
      <w:bookmarkEnd w:id="114"/>
      <w:r>
        <w:rPr>
          <w:rFonts w:hint="eastAsia" w:ascii="Times New Roman" w:hAnsi="Times New Roman" w:eastAsia="宋体" w:cs="Times New Roman"/>
          <w:color w:val="000000" w:themeColor="text1"/>
          <w:sz w:val="24"/>
          <w:highlight w:val="none"/>
        </w:rPr>
        <w:t xml:space="preserve">投标供应商、联合体</w:t>
      </w:r>
      <w:r>
        <w:rPr>
          <w:highlight w:val="none"/>
        </w:rPr>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采购人、采购代理机构：指依法进行政府采购的国家机关、事业单位、团体组织，及其委托的采购代理机构。本项目采购人、采购代理机构见第一章《</w:t>
      </w:r>
      <w:r>
        <w:rPr>
          <w:rFonts w:hint="eastAsia" w:ascii="Times New Roman" w:hAnsi="Times New Roman" w:eastAsia="宋体" w:cs="Times New Roman"/>
          <w:color w:val="000000" w:themeColor="text1"/>
          <w:sz w:val="24"/>
          <w:highlight w:val="none"/>
        </w:rPr>
        <w:t xml:space="preserve">采购邀请</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（也称</w:t>
      </w:r>
      <w:r>
        <w:rPr>
          <w:rFonts w:hint="eastAsia" w:ascii="Times New Roman" w:hAnsi="Times New Roman" w:eastAsia="宋体" w:cs="Times New Roman"/>
          <w:color w:val="000000" w:themeColor="text1"/>
          <w:sz w:val="24"/>
          <w:highlight w:val="none"/>
        </w:rPr>
        <w:t xml:space="preserve">“供应商”、“</w:t>
      </w:r>
      <w:r>
        <w:rPr>
          <w:rFonts w:hint="default" w:ascii="Times New Roman" w:hAnsi="Times New Roman" w:eastAsia="宋体" w:cs="Times New Roman"/>
          <w:color w:val="000000" w:themeColor="text1"/>
          <w:sz w:val="24"/>
          <w:highlight w:val="none"/>
        </w:rPr>
        <w:t xml:space="preserve">申请人</w:t>
      </w:r>
      <w:r>
        <w:rPr>
          <w:rFonts w:hint="eastAsia" w:ascii="Times New Roman" w:hAnsi="Times New Roman" w:eastAsia="宋体" w:cs="Times New Roman"/>
          <w:color w:val="000000" w:themeColor="text1"/>
          <w:sz w:val="24"/>
          <w:highlight w:val="none"/>
        </w:rPr>
        <w:t xml:space="preserve">”</w:t>
      </w:r>
      <w:r>
        <w:rPr>
          <w:rFonts w:hint="default" w:ascii="Times New Roman" w:hAnsi="Times New Roman" w:eastAsia="宋体" w:cs="Times New Roman"/>
          <w:color w:val="000000" w:themeColor="text1"/>
          <w:sz w:val="24"/>
          <w:highlight w:val="none"/>
        </w:rPr>
        <w:t xml:space="preserve">）：指向采购人提供货物、工程或者服务的法人、其他组织或者自然人。</w:t>
      </w:r>
      <w:r>
        <w:rPr>
          <w:highlight w:val="none"/>
        </w:rPr>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联合体：指两个以上的自然人、法人或者其他组织组成一个联合体，以一个供应商的身份共同参加政府采购。</w:t>
      </w:r>
      <w:r>
        <w:rPr>
          <w:highlight w:val="none"/>
        </w:rPr>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rPr>
        <w:outlineLvl w:val="1"/>
      </w:pPr>
      <w:r>
        <w:rPr>
          <w:highlight w:val="none"/>
        </w:rPr>
      </w:r>
      <w:bookmarkStart w:id="115" w:name="_Toc142311022"/>
      <w:r>
        <w:rPr>
          <w:highlight w:val="none"/>
        </w:rPr>
      </w:r>
      <w:bookmarkStart w:id="116" w:name="_Toc164351614"/>
      <w:r>
        <w:rPr>
          <w:highlight w:val="none"/>
        </w:rPr>
      </w:r>
      <w:bookmarkStart w:id="117" w:name="_Toc151193908"/>
      <w:r>
        <w:rPr>
          <w:highlight w:val="none"/>
        </w:rPr>
      </w:r>
      <w:bookmarkStart w:id="118" w:name="_Toc195842885"/>
      <w:r>
        <w:rPr>
          <w:highlight w:val="none"/>
        </w:rPr>
      </w:r>
      <w:bookmarkStart w:id="119" w:name="_Toc305158788"/>
      <w:r>
        <w:rPr>
          <w:highlight w:val="none"/>
        </w:rPr>
      </w:r>
      <w:bookmarkStart w:id="120" w:name="_Toc127161434"/>
      <w:r>
        <w:rPr>
          <w:highlight w:val="none"/>
        </w:rPr>
      </w:r>
      <w:bookmarkStart w:id="121" w:name="_Toc264969210"/>
      <w:r>
        <w:rPr>
          <w:highlight w:val="none"/>
        </w:rPr>
      </w:r>
      <w:bookmarkStart w:id="122" w:name="_Toc127151520"/>
      <w:r>
        <w:rPr>
          <w:highlight w:val="none"/>
        </w:rPr>
      </w:r>
      <w:bookmarkStart w:id="123" w:name="_Toc127151721"/>
      <w:r>
        <w:rPr>
          <w:highlight w:val="none"/>
        </w:rPr>
      </w:r>
      <w:bookmarkStart w:id="124" w:name="_Toc150480758"/>
      <w:r>
        <w:rPr>
          <w:highlight w:val="none"/>
        </w:rPr>
      </w:r>
      <w:bookmarkStart w:id="125" w:name="_Toc164608634"/>
      <w:r>
        <w:rPr>
          <w:highlight w:val="none"/>
        </w:rPr>
      </w:r>
      <w:bookmarkStart w:id="126" w:name="_Toc150774725"/>
      <w:r>
        <w:rPr>
          <w:highlight w:val="none"/>
        </w:rPr>
      </w:r>
      <w:bookmarkStart w:id="127" w:name="_Toc164229361"/>
      <w:r>
        <w:rPr>
          <w:highlight w:val="none"/>
        </w:rPr>
      </w:r>
      <w:bookmarkStart w:id="128" w:name="_Toc150509271"/>
      <w:r>
        <w:rPr>
          <w:highlight w:val="none"/>
        </w:rPr>
      </w:r>
      <w:bookmarkStart w:id="129" w:name="_Toc149720813"/>
      <w:r>
        <w:rPr>
          <w:highlight w:val="none"/>
        </w:rPr>
      </w:r>
      <w:bookmarkStart w:id="130" w:name="_Toc151193834"/>
      <w:r>
        <w:rPr>
          <w:highlight w:val="none"/>
        </w:rPr>
      </w:r>
      <w:bookmarkStart w:id="131" w:name="_Toc226965793"/>
      <w:r>
        <w:rPr>
          <w:highlight w:val="none"/>
        </w:rPr>
      </w:r>
      <w:bookmarkStart w:id="132" w:name="_Toc151193762"/>
      <w:r>
        <w:rPr>
          <w:highlight w:val="none"/>
        </w:rPr>
      </w:r>
      <w:bookmarkStart w:id="133" w:name="_Toc164229215"/>
      <w:r>
        <w:rPr>
          <w:highlight w:val="none"/>
        </w:rPr>
      </w:r>
      <w:bookmarkStart w:id="134" w:name="_Toc151193690"/>
      <w:r>
        <w:rPr>
          <w:highlight w:val="none"/>
        </w:rPr>
      </w:r>
      <w:bookmarkStart w:id="135" w:name="_Toc305158862"/>
      <w:r>
        <w:rPr>
          <w:highlight w:val="none"/>
        </w:rPr>
      </w:r>
      <w:bookmarkStart w:id="136" w:name="_Toc226337216"/>
      <w:r>
        <w:rPr>
          <w:highlight w:val="none"/>
        </w:rPr>
      </w:r>
      <w:bookmarkStart w:id="137" w:name="_Toc226309764"/>
      <w:r>
        <w:rPr>
          <w:highlight w:val="none"/>
        </w:rPr>
      </w:r>
      <w:bookmarkStart w:id="138" w:name="_Toc150774620"/>
      <w:r>
        <w:rPr>
          <w:highlight w:val="none"/>
        </w:rPr>
      </w:r>
      <w:bookmarkStart w:id="139" w:name="_Toc226965710"/>
      <w:r>
        <w:rPr>
          <w:highlight w:val="none"/>
        </w:rPr>
      </w:r>
      <w:bookmarkStart w:id="140" w:name="_Toc164608789"/>
      <w:r>
        <w:rPr>
          <w:highlight w:val="none"/>
        </w:rPr>
      </w:r>
      <w:bookmarkStart w:id="141" w:name="_Toc265228358"/>
      <w:r>
        <w:rPr>
          <w:highlight w:val="none"/>
        </w:rPr>
      </w:r>
      <w:bookmarkStart w:id="142" w:name="_Toc151190147"/>
      <w:r>
        <w:rPr>
          <w:highlight w:val="none"/>
        </w:rPr>
      </w:r>
      <w:bookmarkStart w:id="143" w:name="_Toc151193618"/>
      <w:r>
        <w:rPr>
          <w:rFonts w:hint="default" w:ascii="Times New Roman" w:hAnsi="Times New Roman" w:eastAsia="宋体" w:cs="Times New Roman"/>
          <w:color w:val="000000" w:themeColor="text1"/>
          <w:sz w:val="24"/>
          <w:highlight w:val="none"/>
        </w:rPr>
        <w:t xml:space="preserve">资金来源</w:t>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rFonts w:hint="default" w:ascii="Times New Roman" w:hAnsi="Times New Roman" w:eastAsia="宋体" w:cs="Times New Roman"/>
          <w:color w:val="000000" w:themeColor="text1"/>
          <w:sz w:val="24"/>
          <w:highlight w:val="none"/>
        </w:rPr>
        <w:t xml:space="preserve">、项目属性、科研仪器设备采购、核心产品</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资金来源为财政性资金和/或本项目采购中无法与财政性资金分割的非财政性资金。</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项目属性见《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是否属于科研仪器设备采购见《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w:t>
      </w:r>
      <w:r>
        <w:rPr>
          <w:highlight w:val="none"/>
        </w:rPr>
      </w:r>
      <w:r/>
    </w:p>
    <w:p>
      <w:pPr>
        <w:numPr>
          <w:ilvl w:val="1"/>
          <w:numId w:val="8"/>
        </w:numPr>
        <w:ind w:left="1080" w:hanging="720"/>
        <w:spacing w:line="360" w:lineRule="auto"/>
        <w:tabs>
          <w:tab w:val="left" w:pos="1080" w:leader="none"/>
          <w:tab w:val="left" w:pos="2014" w:leader="none"/>
          <w:tab w:val="left" w:pos="5521"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核心产品见《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现场考察、开标前答疑会</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8"/>
          <w:highlight w:val="none"/>
        </w:rPr>
      </w:pPr>
      <w:r>
        <w:rPr>
          <w:rFonts w:hint="default" w:ascii="Times New Roman" w:hAnsi="Times New Roman" w:eastAsia="宋体" w:cs="Times New Roman"/>
          <w:color w:val="000000" w:themeColor="text1"/>
          <w:sz w:val="24"/>
          <w:highlight w:val="none"/>
        </w:rPr>
        <w:t xml:space="preserve">若《</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须知资料表》中规定了组织现场考察、召开开标前答疑会，则</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应按要求在规定的时间和地点参加。</w:t>
      </w:r>
      <w:bookmarkStart w:id="144" w:name="_Toc520356146"/>
      <w:r>
        <w:rPr>
          <w:highlight w:val="none"/>
        </w:rPr>
      </w:r>
      <w:bookmarkStart w:id="145" w:name="_Toc127151522"/>
      <w:r>
        <w:rPr>
          <w:highlight w:val="none"/>
        </w:rPr>
      </w:r>
      <w:bookmarkStart w:id="146" w:name="_Toc142311024"/>
      <w:r>
        <w:rPr>
          <w:highlight w:val="none"/>
        </w:rPr>
      </w:r>
      <w:bookmarkStart w:id="147" w:name="_Toc151193620"/>
      <w:r>
        <w:rPr>
          <w:highlight w:val="none"/>
        </w:rPr>
      </w:r>
      <w:bookmarkStart w:id="148" w:name="_Toc226965795"/>
      <w:r>
        <w:rPr>
          <w:highlight w:val="none"/>
        </w:rPr>
      </w:r>
      <w:bookmarkStart w:id="149" w:name="_Toc226309766"/>
      <w:r>
        <w:rPr>
          <w:highlight w:val="none"/>
        </w:rPr>
      </w:r>
      <w:bookmarkStart w:id="150" w:name="_Toc150774727"/>
      <w:r>
        <w:rPr>
          <w:highlight w:val="none"/>
        </w:rPr>
      </w:r>
      <w:bookmarkStart w:id="151" w:name="_Toc151193910"/>
      <w:r>
        <w:rPr>
          <w:highlight w:val="none"/>
        </w:rPr>
      </w:r>
      <w:bookmarkStart w:id="152" w:name="_Toc150509273"/>
      <w:r>
        <w:rPr>
          <w:highlight w:val="none"/>
        </w:rPr>
      </w:r>
      <w:bookmarkStart w:id="153" w:name="_Toc226337218"/>
      <w:r>
        <w:rPr>
          <w:highlight w:val="none"/>
        </w:rPr>
      </w:r>
      <w:bookmarkStart w:id="154" w:name="_Toc150480760"/>
      <w:r>
        <w:rPr>
          <w:highlight w:val="none"/>
        </w:rPr>
      </w:r>
      <w:bookmarkStart w:id="155" w:name="_Toc265228360"/>
      <w:r>
        <w:rPr>
          <w:highlight w:val="none"/>
        </w:rPr>
      </w:r>
      <w:bookmarkStart w:id="156" w:name="_Toc151190149"/>
      <w:r>
        <w:rPr>
          <w:highlight w:val="none"/>
        </w:rPr>
      </w:r>
      <w:bookmarkStart w:id="157" w:name="_Toc305158864"/>
      <w:r>
        <w:rPr>
          <w:highlight w:val="none"/>
        </w:rPr>
      </w:r>
      <w:bookmarkStart w:id="158" w:name="_Toc150774622"/>
      <w:r>
        <w:rPr>
          <w:highlight w:val="none"/>
        </w:rPr>
      </w:r>
      <w:bookmarkStart w:id="159" w:name="_Toc151193692"/>
      <w:r>
        <w:rPr>
          <w:highlight w:val="none"/>
        </w:rPr>
      </w:r>
      <w:bookmarkStart w:id="160" w:name="_Toc226965712"/>
      <w:r>
        <w:rPr>
          <w:highlight w:val="none"/>
        </w:rPr>
      </w:r>
      <w:bookmarkStart w:id="161" w:name="_Toc305158790"/>
      <w:r>
        <w:rPr>
          <w:highlight w:val="none"/>
        </w:rPr>
      </w:r>
      <w:bookmarkStart w:id="162" w:name="_Toc264969212"/>
      <w:r>
        <w:rPr>
          <w:highlight w:val="none"/>
        </w:rPr>
      </w:r>
      <w:bookmarkStart w:id="163" w:name="_Toc195842887"/>
      <w:r>
        <w:rPr>
          <w:highlight w:val="none"/>
        </w:rPr>
      </w:r>
      <w:bookmarkStart w:id="164" w:name="_Toc151193764"/>
      <w:r>
        <w:rPr>
          <w:highlight w:val="none"/>
        </w:rPr>
      </w:r>
      <w:bookmarkStart w:id="165" w:name="_Toc151193836"/>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由于未参加现场考察或开标前答疑会而导致对项目实际情况不了解，影响投标文件编制、投标报价准确性、综合因素响应不全面等问题的，由</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自行承担不利评审后果。</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样品</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rFonts w:hint="default"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 w:val="clear" w:pos="90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政府采购政策（包括但不限于下列具体政策要求）</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进口产品</w:t>
      </w:r>
      <w:r>
        <w:rPr>
          <w:highlight w:val="none"/>
        </w:rPr>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中小企业、监狱企业及残疾人福利性单位</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中小企业定义：</w:t>
      </w:r>
      <w:r>
        <w:rPr>
          <w:highlight w:val="none"/>
        </w:rPr>
      </w:r>
      <w:r/>
    </w:p>
    <w:p>
      <w:pPr>
        <w:ind w:left="900" w:firstLine="0"/>
        <w:jc w:val="both"/>
        <w:spacing w:line="360" w:lineRule="auto"/>
        <w:widowControl w:val="off"/>
        <w:tabs>
          <w:tab w:val="left" w:pos="1589" w:leader="none"/>
          <w:tab w:val="left" w:pos="1980" w:leader="none"/>
          <w:tab w:val="left" w:pos="2035" w:leader="none"/>
          <w:tab w:val="left" w:pos="2977" w:leader="none"/>
        </w:tabs>
        <w:rPr>
          <w:rFonts w:ascii="Times New Roman" w:hAnsi="Times New Roman" w:eastAsia="宋体" w:cs="Times New Roman"/>
          <w:vanish/>
          <w:color w:val="000000" w:themeColor="text1"/>
          <w:sz w:val="24"/>
          <w:szCs w:val="24"/>
          <w:highlight w:val="none"/>
        </w:rPr>
      </w:pPr>
      <w:r>
        <w:rPr>
          <w:rFonts w:ascii="Times New Roman" w:hAnsi="Times New Roman" w:eastAsia="宋体" w:cs="Times New Roman"/>
          <w:vanish/>
          <w:color w:val="000000" w:themeColor="text1"/>
          <w:sz w:val="24"/>
          <w:szCs w:val="24"/>
          <w:highlight w:val="none"/>
          <w:lang w:val="en-US" w:eastAsia="zh-CN" w:bidi="ar-SA"/>
        </w:rPr>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中小企业是</w:t>
      </w:r>
      <w:r>
        <w:rPr>
          <w:rFonts w:hint="default" w:ascii="Times New Roman" w:hAnsi="Times New Roman" w:eastAsia="宋体" w:cs="Times New Roman"/>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供应商提供的服务符合下列情形的，享受中小企业扶持政策：</w:t>
      </w:r>
      <w:r>
        <w:rPr>
          <w:highlight w:val="none"/>
        </w:rPr>
      </w:r>
      <w:r/>
    </w:p>
    <w:p>
      <w:pPr>
        <w:ind w:left="2835"/>
        <w:spacing w:line="360" w:lineRule="auto"/>
        <w:tabs>
          <w:tab w:val="left" w:pos="19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在服务采购项目中，服务由中小企业承接，即提供服务的人员为中小企业依照《中华人民共和国劳动</w:t>
      </w:r>
      <w:r>
        <w:rPr>
          <w:rFonts w:hint="eastAsia" w:ascii="Times New Roman" w:hAnsi="Times New Roman" w:eastAsia="宋体" w:cs="Times New Roman"/>
          <w:color w:val="000000" w:themeColor="text1"/>
          <w:sz w:val="24"/>
          <w:highlight w:val="none"/>
        </w:rPr>
        <w:t xml:space="preserve">合同法</w:t>
      </w:r>
      <w:r>
        <w:rPr>
          <w:rFonts w:hint="default" w:ascii="Times New Roman" w:hAnsi="Times New Roman" w:eastAsia="宋体" w:cs="Times New Roman"/>
          <w:color w:val="000000" w:themeColor="text1"/>
          <w:sz w:val="24"/>
          <w:highlight w:val="none"/>
        </w:rPr>
        <w:t xml:space="preserve">》订立劳动合同的从业人员。</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残疾人福利单位定义：享受政府采购支持政策的残疾人福利性单位应当同时满足以下条件：</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安置的残疾人占本单位在职职工人数的比例不低于25%（含25%），并且安置的残疾人人数不少于10 人（含10 人）；</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依法与安置的每位残疾人签订了一年以上（含一年）的劳动合同或服务协议；</w:t>
      </w:r>
      <w:r>
        <w:rPr>
          <w:highlight w:val="none"/>
        </w:rPr>
      </w:r>
      <w:r/>
    </w:p>
    <w:p>
      <w:pPr>
        <w:ind w:left="19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为安置的每位残疾人按月足额缴纳了基本养老保险、基本医疗保险、失业保险、工伤保险和生育保险等社会保险费；</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通过银行等金融机构向安置的每位残疾人，按月支付了不低于单位所在区县适用的经省级人民政府批准的月最低工资标准的工资；</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highlight w:val="none"/>
        </w:rPr>
      </w:r>
      <w:r/>
    </w:p>
    <w:p>
      <w:pPr>
        <w:ind w:left="2885"/>
        <w:spacing w:line="360" w:lineRule="auto"/>
        <w:tabs>
          <w:tab w:val="left" w:pos="1980" w:leader="none"/>
          <w:tab w:val="left" w:pos="2035" w:leader="none"/>
          <w:tab w:val="left" w:pos="2885" w:leader="none"/>
          <w:tab w:val="left" w:pos="2977"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本项目是否专门面向中小企业预留采购份额见第一章《</w:t>
      </w:r>
      <w:r>
        <w:rPr>
          <w:rFonts w:hint="eastAsia" w:ascii="Times New Roman" w:hAnsi="Times New Roman" w:eastAsia="宋体" w:cs="Times New Roman"/>
          <w:color w:val="000000" w:themeColor="text1"/>
          <w:sz w:val="24"/>
          <w:highlight w:val="none"/>
        </w:rPr>
        <w:t xml:space="preserve">采购邀请</w:t>
      </w:r>
      <w:r>
        <w:rPr>
          <w:rFonts w:hint="default" w:ascii="Times New Roman" w:hAnsi="Times New Roman" w:eastAsia="宋体" w:cs="Times New Roman"/>
          <w:color w:val="000000" w:themeColor="text1"/>
          <w:sz w:val="24"/>
          <w:highlight w:val="none"/>
        </w:rPr>
        <w:t xml:space="preserve">》。</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采购标的对应的中小企业划分标准所属行业见《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小微企业价格评审优惠的政策调整：见第四章《评标方法和评标标准》。</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政府采购节能产品、环境标志产品</w:t>
      </w:r>
      <w:r>
        <w:rPr>
          <w:highlight w:val="none"/>
        </w:rPr>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支持乡村产业振兴管理</w:t>
      </w:r>
      <w:r>
        <w:rPr>
          <w:highlight w:val="none"/>
        </w:rPr>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正版软件</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政府采购创新产品政策</w:t>
      </w:r>
      <w:r>
        <w:rPr>
          <w:highlight w:val="none"/>
        </w:rPr>
      </w:r>
      <w:r/>
    </w:p>
    <w:p>
      <w:pPr>
        <w:numPr>
          <w:ilvl w:val="2"/>
          <w:numId w:val="8"/>
        </w:numPr>
        <w:ind w:left="1980" w:hanging="900"/>
        <w:spacing w:line="360" w:lineRule="auto"/>
        <w:tabs>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绿色采购政策</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绿色数据中心政策 </w:t>
      </w:r>
      <w:r>
        <w:rPr>
          <w:highlight w:val="none"/>
        </w:rPr>
      </w:r>
      <w:r/>
    </w:p>
    <w:p>
      <w:pPr>
        <w:ind w:left="1080" w:firstLine="96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推广应用绿色建材</w:t>
      </w:r>
      <w:r>
        <w:rPr>
          <w:highlight w:val="none"/>
        </w:rPr>
      </w:r>
      <w:r/>
    </w:p>
    <w:p>
      <w:pPr>
        <w:ind w:left="1080" w:firstLine="96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优先使用低挥发性有机化合物产品</w:t>
      </w:r>
      <w:r>
        <w:rPr>
          <w:highlight w:val="none"/>
        </w:rPr>
      </w:r>
      <w:r/>
    </w:p>
    <w:p>
      <w:pPr>
        <w:ind w:left="1080" w:firstLine="96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本项目不适用。</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投标费用</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应自行承担所有与准备和参加投标有关的费用，无论投标的结果如何，采购人或采购代理机构在任何情况下均无承担这些费用的义务和责任。</w:t>
      </w:r>
      <w:r>
        <w:rPr>
          <w:highlight w:val="none"/>
        </w:rPr>
      </w:r>
      <w:r/>
    </w:p>
    <w:p>
      <w:pPr>
        <w:ind w:left="1080"/>
        <w:spacing w:line="360" w:lineRule="auto"/>
        <w:tabs>
          <w:tab w:val="left" w:pos="1080" w:leader="none"/>
        </w:tabs>
        <w:rPr>
          <w:rFonts w:hint="default" w:ascii="Times New Roman" w:hAnsi="Times New Roman" w:eastAsia="宋体" w:cs="Times New Roman"/>
          <w:color w:val="000000" w:themeColor="text1"/>
          <w:sz w:val="28"/>
          <w:highlight w:val="none"/>
        </w:rPr>
      </w:pPr>
      <w:r>
        <w:rPr>
          <w:highlight w:val="none"/>
        </w:rPr>
      </w:r>
      <w:bookmarkStart w:id="166" w:name="_1.8_计量单位"/>
      <w:r>
        <w:rPr>
          <w:highlight w:val="none"/>
        </w:rPr>
      </w:r>
      <w:bookmarkEnd w:id="166"/>
      <w:r>
        <w:rPr>
          <w:highlight w:val="none"/>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rPr>
        <w:outlineLvl w:val="1"/>
      </w:pPr>
      <w:r>
        <w:rPr>
          <w:rFonts w:ascii="Times New Roman" w:hAnsi="Times New Roman" w:eastAsia="宋体" w:cs="Times New Roman"/>
          <w:b/>
          <w:color w:val="000000" w:themeColor="text1"/>
          <w:sz w:val="28"/>
          <w:szCs w:val="20"/>
          <w:highlight w:val="none"/>
          <w:lang w:val="en-US" w:eastAsia="zh-CN" w:bidi="ar-SA"/>
        </w:rPr>
        <w:t xml:space="preserve">二   </w:t>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bookmarkEnd w:id="163"/>
      <w:r>
        <w:rPr>
          <w:highlight w:val="none"/>
        </w:rPr>
      </w:r>
      <w:bookmarkEnd w:id="164"/>
      <w:r>
        <w:rPr>
          <w:highlight w:val="none"/>
        </w:rPr>
      </w:r>
      <w:bookmarkEnd w:id="165"/>
      <w:r>
        <w:rPr>
          <w:rFonts w:hint="eastAsia" w:ascii="Times New Roman" w:hAnsi="Times New Roman" w:eastAsia="宋体" w:cs="Times New Roman"/>
          <w:b/>
          <w:color w:val="000000" w:themeColor="text1"/>
          <w:sz w:val="28"/>
          <w:szCs w:val="20"/>
          <w:highlight w:val="none"/>
          <w:lang w:val="en-US" w:eastAsia="zh-CN" w:bidi="ar-SA"/>
        </w:rPr>
        <w:t xml:space="preserve">采购文件</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167" w:name="_Toc151190150"/>
      <w:r>
        <w:rPr>
          <w:highlight w:val="none"/>
        </w:rPr>
      </w:r>
      <w:bookmarkStart w:id="168" w:name="_Toc151193911"/>
      <w:r>
        <w:rPr>
          <w:highlight w:val="none"/>
        </w:rPr>
      </w:r>
      <w:bookmarkStart w:id="169" w:name="_Toc150774623"/>
      <w:r>
        <w:rPr>
          <w:highlight w:val="none"/>
        </w:rPr>
      </w:r>
      <w:bookmarkStart w:id="170" w:name="_Toc127151724"/>
      <w:r>
        <w:rPr>
          <w:highlight w:val="none"/>
        </w:rPr>
      </w:r>
      <w:bookmarkStart w:id="171" w:name="_Toc195842888"/>
      <w:r>
        <w:rPr>
          <w:highlight w:val="none"/>
        </w:rPr>
      </w:r>
      <w:bookmarkStart w:id="172" w:name="_Toc164608637"/>
      <w:r>
        <w:rPr>
          <w:highlight w:val="none"/>
        </w:rPr>
      </w:r>
      <w:bookmarkStart w:id="173" w:name="_Toc226965713"/>
      <w:r>
        <w:rPr>
          <w:highlight w:val="none"/>
        </w:rPr>
      </w:r>
      <w:bookmarkStart w:id="174" w:name="_Toc265228361"/>
      <w:r>
        <w:rPr>
          <w:highlight w:val="none"/>
        </w:rPr>
      </w:r>
      <w:bookmarkStart w:id="175" w:name="_Toc142311025"/>
      <w:r>
        <w:rPr>
          <w:highlight w:val="none"/>
        </w:rPr>
      </w:r>
      <w:bookmarkStart w:id="176" w:name="_Toc151193837"/>
      <w:r>
        <w:rPr>
          <w:highlight w:val="none"/>
        </w:rPr>
      </w:r>
      <w:bookmarkStart w:id="177" w:name="_Toc226965796"/>
      <w:r>
        <w:rPr>
          <w:highlight w:val="none"/>
        </w:rPr>
      </w:r>
      <w:bookmarkStart w:id="178" w:name="_Toc164351617"/>
      <w:r>
        <w:rPr>
          <w:highlight w:val="none"/>
        </w:rPr>
      </w:r>
      <w:bookmarkStart w:id="179" w:name="_Toc520356147"/>
      <w:r>
        <w:rPr>
          <w:highlight w:val="none"/>
        </w:rPr>
      </w:r>
      <w:bookmarkStart w:id="180" w:name="_Toc127151523"/>
      <w:r>
        <w:rPr>
          <w:highlight w:val="none"/>
        </w:rPr>
      </w:r>
      <w:bookmarkStart w:id="181" w:name="_Toc150774728"/>
      <w:r>
        <w:rPr>
          <w:highlight w:val="none"/>
        </w:rPr>
      </w:r>
      <w:bookmarkStart w:id="182" w:name="_Toc149720816"/>
      <w:r>
        <w:rPr>
          <w:highlight w:val="none"/>
        </w:rPr>
      </w:r>
      <w:bookmarkStart w:id="183" w:name="_Toc151193765"/>
      <w:r>
        <w:rPr>
          <w:highlight w:val="none"/>
        </w:rPr>
      </w:r>
      <w:bookmarkStart w:id="184" w:name="_Toc127161437"/>
      <w:r>
        <w:rPr>
          <w:highlight w:val="none"/>
        </w:rPr>
      </w:r>
      <w:bookmarkStart w:id="185" w:name="_Toc164608792"/>
      <w:r>
        <w:rPr>
          <w:highlight w:val="none"/>
        </w:rPr>
      </w:r>
      <w:bookmarkStart w:id="186" w:name="_Toc305158865"/>
      <w:r>
        <w:rPr>
          <w:highlight w:val="none"/>
        </w:rPr>
      </w:r>
      <w:bookmarkStart w:id="187" w:name="_Toc305158791"/>
      <w:r>
        <w:rPr>
          <w:highlight w:val="none"/>
        </w:rPr>
      </w:r>
      <w:bookmarkStart w:id="188" w:name="_Toc151193693"/>
      <w:r>
        <w:rPr>
          <w:highlight w:val="none"/>
        </w:rPr>
      </w:r>
      <w:bookmarkStart w:id="189" w:name="_Toc226337219"/>
      <w:r>
        <w:rPr>
          <w:highlight w:val="none"/>
        </w:rPr>
      </w:r>
      <w:bookmarkStart w:id="190" w:name="_Toc151193621"/>
      <w:r>
        <w:rPr>
          <w:highlight w:val="none"/>
        </w:rPr>
      </w:r>
      <w:bookmarkStart w:id="191" w:name="_Toc150509274"/>
      <w:r>
        <w:rPr>
          <w:highlight w:val="none"/>
        </w:rPr>
      </w:r>
      <w:bookmarkStart w:id="192" w:name="_Toc264969213"/>
      <w:r>
        <w:rPr>
          <w:highlight w:val="none"/>
        </w:rPr>
      </w:r>
      <w:bookmarkStart w:id="193" w:name="_Toc164229218"/>
      <w:r>
        <w:rPr>
          <w:highlight w:val="none"/>
        </w:rPr>
      </w:r>
      <w:bookmarkStart w:id="194" w:name="_Toc150480761"/>
      <w:r>
        <w:rPr>
          <w:highlight w:val="none"/>
        </w:rPr>
      </w:r>
      <w:bookmarkStart w:id="195" w:name="_Toc164229364"/>
      <w:r>
        <w:rPr>
          <w:highlight w:val="none"/>
        </w:rPr>
      </w:r>
      <w:bookmarkStart w:id="196" w:name="_Toc226309767"/>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构</w:t>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bookmarkEnd w:id="194"/>
      <w:r>
        <w:rPr>
          <w:highlight w:val="none"/>
        </w:rPr>
      </w:r>
      <w:bookmarkEnd w:id="195"/>
      <w:r>
        <w:rPr>
          <w:highlight w:val="none"/>
        </w:rPr>
      </w:r>
      <w:bookmarkEnd w:id="196"/>
      <w:r>
        <w:rPr>
          <w:rFonts w:hint="default" w:ascii="Times New Roman" w:hAnsi="Times New Roman" w:eastAsia="宋体" w:cs="Times New Roman"/>
          <w:color w:val="000000" w:themeColor="text1"/>
          <w:sz w:val="24"/>
          <w:highlight w:val="none"/>
        </w:rPr>
        <w:t xml:space="preserve">成</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包括以下部分：</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采购邀请</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资格审查</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评标程序、评标方法和评标标准</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采购需求</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拟签订的合同文本</w:t>
      </w:r>
      <w:r>
        <w:rPr>
          <w:highlight w:val="none"/>
        </w:rPr>
      </w:r>
      <w:r/>
    </w:p>
    <w:p>
      <w:pPr>
        <w:numPr>
          <w:ilvl w:val="0"/>
          <w:numId w:val="9"/>
        </w:numPr>
        <w:ind w:left="1440" w:firstLine="5"/>
        <w:spacing w:line="360" w:lineRule="auto"/>
        <w:tabs>
          <w:tab w:val="left" w:pos="1980" w:leader="none"/>
          <w:tab w:val="left" w:pos="252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投标文件格式</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应认真阅读</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的全部内容。</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要求提交投标文件并保证所提供的全部资料的真实性，并对</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做出实质性响应，否则</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对</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的澄清或修改</w:t>
      </w:r>
      <w:r>
        <w:rPr>
          <w:highlight w:val="none"/>
        </w:rPr>
      </w:r>
      <w:r/>
    </w:p>
    <w:p>
      <w:pPr>
        <w:numPr>
          <w:ilvl w:val="1"/>
          <w:numId w:val="8"/>
        </w:numPr>
        <w:ind w:left="1080" w:hanging="720"/>
        <w:spacing w:line="360" w:lineRule="auto"/>
        <w:tabs>
          <w:tab w:val="left" w:pos="1080" w:leader="none"/>
          <w:tab w:val="left" w:pos="1561"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采购人或采购代理机构对已发出的</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进行必要澄清或者修改的，将在原公告发布媒体上以</w:t>
      </w:r>
      <w:r>
        <w:rPr>
          <w:rFonts w:hint="eastAsia" w:ascii="Times New Roman" w:hAnsi="Times New Roman" w:eastAsia="宋体" w:cs="Times New Roman"/>
          <w:color w:val="000000" w:themeColor="text1"/>
          <w:sz w:val="24"/>
          <w:highlight w:val="none"/>
        </w:rPr>
        <w:t xml:space="preserve">发布</w:t>
      </w:r>
      <w:r>
        <w:rPr>
          <w:rFonts w:hint="default" w:ascii="Times New Roman" w:hAnsi="Times New Roman" w:eastAsia="宋体" w:cs="Times New Roman"/>
          <w:color w:val="000000" w:themeColor="text1"/>
          <w:sz w:val="24"/>
          <w:highlight w:val="none"/>
        </w:rPr>
        <w:t xml:space="preserve">更正公告</w:t>
      </w:r>
      <w:r>
        <w:rPr>
          <w:rFonts w:hint="eastAsia" w:ascii="Times New Roman" w:hAnsi="Times New Roman" w:eastAsia="宋体" w:cs="Times New Roman"/>
          <w:color w:val="000000" w:themeColor="text1"/>
          <w:sz w:val="24"/>
          <w:highlight w:val="none"/>
        </w:rPr>
        <w:t xml:space="preserve">的</w:t>
      </w:r>
      <w:r>
        <w:rPr>
          <w:rFonts w:hint="default" w:ascii="Times New Roman" w:hAnsi="Times New Roman" w:eastAsia="宋体" w:cs="Times New Roman"/>
          <w:color w:val="000000" w:themeColor="text1"/>
          <w:sz w:val="24"/>
          <w:highlight w:val="none"/>
        </w:rPr>
        <w:t xml:space="preserve">形式通知所有获取</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的潜在</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1561"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澄清或者修改的内容为</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的组成部分，并对所有获取</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的潜在</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具有约束力。澄清或者修改的内容可能影响投标文件编制的，将在投标截止时间至少15日前，以更正公告形式通知所有获取</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的潜在</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；不足15日的，将顺延提交投标文件的截止时间和开标时间。</w:t>
      </w:r>
      <w:r>
        <w:rPr>
          <w:highlight w:val="none"/>
        </w:rPr>
      </w:r>
      <w:r/>
    </w:p>
    <w:p>
      <w:pPr>
        <w:ind w:left="1080"/>
        <w:spacing w:line="360" w:lineRule="auto"/>
        <w:tabs>
          <w:tab w:val="left" w:pos="1080" w:leader="none"/>
          <w:tab w:val="left" w:pos="1561" w:leader="none"/>
        </w:tabs>
        <w:rPr>
          <w:rFonts w:hint="default" w:ascii="Times New Roman" w:hAnsi="Times New Roman" w:eastAsia="宋体" w:cs="Times New Roman"/>
          <w:color w:val="000000" w:themeColor="text1"/>
          <w:sz w:val="28"/>
          <w:highlight w:val="none"/>
        </w:rPr>
      </w:pPr>
      <w:r>
        <w:rPr>
          <w:highlight w:val="none"/>
        </w:rPr>
      </w:r>
      <w:bookmarkStart w:id="197" w:name="_Toc516367020"/>
      <w:r>
        <w:rPr>
          <w:highlight w:val="none"/>
        </w:rPr>
      </w:r>
      <w:bookmarkStart w:id="198" w:name="_Toc142311028"/>
      <w:r>
        <w:rPr>
          <w:highlight w:val="none"/>
        </w:rPr>
      </w:r>
      <w:bookmarkStart w:id="199" w:name="_Toc226965799"/>
      <w:r>
        <w:rPr>
          <w:highlight w:val="none"/>
        </w:rPr>
      </w:r>
      <w:bookmarkStart w:id="200" w:name="_Toc151193624"/>
      <w:r>
        <w:rPr>
          <w:highlight w:val="none"/>
        </w:rPr>
      </w:r>
      <w:bookmarkStart w:id="201" w:name="_Toc226309770"/>
      <w:r>
        <w:rPr>
          <w:highlight w:val="none"/>
        </w:rPr>
      </w:r>
      <w:bookmarkStart w:id="202" w:name="_Toc151193914"/>
      <w:r>
        <w:rPr>
          <w:highlight w:val="none"/>
        </w:rPr>
      </w:r>
      <w:bookmarkStart w:id="203" w:name="_Toc151190153"/>
      <w:r>
        <w:rPr>
          <w:highlight w:val="none"/>
        </w:rPr>
      </w:r>
      <w:bookmarkStart w:id="204" w:name="_Toc226965716"/>
      <w:r>
        <w:rPr>
          <w:highlight w:val="none"/>
        </w:rPr>
      </w:r>
      <w:bookmarkStart w:id="205" w:name="_Toc151193768"/>
      <w:r>
        <w:rPr>
          <w:highlight w:val="none"/>
        </w:rPr>
      </w:r>
      <w:bookmarkStart w:id="206" w:name="_Toc127151526"/>
      <w:r>
        <w:rPr>
          <w:highlight w:val="none"/>
        </w:rPr>
      </w:r>
      <w:bookmarkStart w:id="207" w:name="_Toc195842891"/>
      <w:r>
        <w:rPr>
          <w:highlight w:val="none"/>
        </w:rPr>
      </w:r>
      <w:bookmarkStart w:id="208" w:name="_Toc150774731"/>
      <w:r>
        <w:rPr>
          <w:highlight w:val="none"/>
        </w:rPr>
      </w:r>
      <w:bookmarkStart w:id="209" w:name="_Toc520356150"/>
      <w:r>
        <w:rPr>
          <w:highlight w:val="none"/>
        </w:rPr>
      </w:r>
      <w:bookmarkStart w:id="210" w:name="_Toc265228364"/>
      <w:r>
        <w:rPr>
          <w:highlight w:val="none"/>
        </w:rPr>
      </w:r>
      <w:bookmarkStart w:id="211" w:name="_Toc151193840"/>
      <w:r>
        <w:rPr>
          <w:highlight w:val="none"/>
        </w:rPr>
      </w:r>
      <w:bookmarkStart w:id="212" w:name="_Toc150480764"/>
      <w:r>
        <w:rPr>
          <w:highlight w:val="none"/>
        </w:rPr>
      </w:r>
      <w:bookmarkStart w:id="213" w:name="_Toc151193696"/>
      <w:r>
        <w:rPr>
          <w:highlight w:val="none"/>
        </w:rPr>
      </w:r>
      <w:bookmarkStart w:id="214" w:name="_Toc305158868"/>
      <w:r>
        <w:rPr>
          <w:highlight w:val="none"/>
        </w:rPr>
      </w:r>
      <w:bookmarkStart w:id="215" w:name="_Toc150774626"/>
      <w:r>
        <w:rPr>
          <w:highlight w:val="none"/>
        </w:rPr>
      </w:r>
      <w:bookmarkStart w:id="216" w:name="_Toc150509277"/>
      <w:r>
        <w:rPr>
          <w:highlight w:val="none"/>
        </w:rPr>
      </w:r>
      <w:bookmarkStart w:id="217" w:name="_Toc305158794"/>
      <w:r>
        <w:rPr>
          <w:highlight w:val="none"/>
        </w:rPr>
      </w:r>
      <w:bookmarkStart w:id="218" w:name="_Toc264969216"/>
      <w:r>
        <w:rPr>
          <w:highlight w:val="none"/>
        </w:rPr>
      </w:r>
      <w:bookmarkStart w:id="219" w:name="_Toc226337222"/>
      <w:r>
        <w:rPr>
          <w:highlight w:val="none"/>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rPr>
        <w:outlineLvl w:val="1"/>
      </w:pPr>
      <w:r>
        <w:rPr>
          <w:rFonts w:ascii="Times New Roman" w:hAnsi="Times New Roman" w:eastAsia="宋体" w:cs="Times New Roman"/>
          <w:b/>
          <w:color w:val="000000" w:themeColor="text1"/>
          <w:sz w:val="28"/>
          <w:szCs w:val="20"/>
          <w:highlight w:val="none"/>
          <w:lang w:val="en-US" w:eastAsia="zh-CN" w:bidi="ar-SA"/>
        </w:rPr>
        <w:t xml:space="preserve">三   投标文件</w:t>
      </w:r>
      <w:bookmarkEnd w:id="197"/>
      <w:r>
        <w:rPr>
          <w:rFonts w:ascii="Times New Roman" w:hAnsi="Times New Roman" w:eastAsia="宋体" w:cs="Times New Roman"/>
          <w:b/>
          <w:color w:val="000000" w:themeColor="text1"/>
          <w:sz w:val="28"/>
          <w:szCs w:val="20"/>
          <w:highlight w:val="none"/>
          <w:lang w:val="en-US" w:eastAsia="zh-CN" w:bidi="ar-SA"/>
        </w:rPr>
        <w:t xml:space="preserve">的编制</w:t>
      </w:r>
      <w:bookmarkEnd w:id="198"/>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220" w:name="_Toc150774732"/>
      <w:r>
        <w:rPr>
          <w:highlight w:val="none"/>
        </w:rPr>
      </w:r>
      <w:bookmarkStart w:id="221" w:name="_Toc226965717"/>
      <w:r>
        <w:rPr>
          <w:highlight w:val="none"/>
        </w:rPr>
      </w:r>
      <w:bookmarkStart w:id="222" w:name="_Toc164229222"/>
      <w:r>
        <w:rPr>
          <w:highlight w:val="none"/>
        </w:rPr>
      </w:r>
      <w:bookmarkStart w:id="223" w:name="_Toc150774627"/>
      <w:r>
        <w:rPr>
          <w:highlight w:val="none"/>
        </w:rPr>
      </w:r>
      <w:bookmarkStart w:id="224" w:name="_Toc305158869"/>
      <w:r>
        <w:rPr>
          <w:highlight w:val="none"/>
        </w:rPr>
      </w:r>
      <w:bookmarkStart w:id="225" w:name="_Toc164351621"/>
      <w:r>
        <w:rPr>
          <w:highlight w:val="none"/>
        </w:rPr>
      </w:r>
      <w:bookmarkStart w:id="226" w:name="_Toc149720820"/>
      <w:r>
        <w:rPr>
          <w:highlight w:val="none"/>
        </w:rPr>
      </w:r>
      <w:bookmarkStart w:id="227" w:name="_Toc151193769"/>
      <w:r>
        <w:rPr>
          <w:highlight w:val="none"/>
        </w:rPr>
      </w:r>
      <w:bookmarkStart w:id="228" w:name="_Toc151193625"/>
      <w:r>
        <w:rPr>
          <w:highlight w:val="none"/>
        </w:rPr>
      </w:r>
      <w:bookmarkStart w:id="229" w:name="_Toc520356151"/>
      <w:r>
        <w:rPr>
          <w:highlight w:val="none"/>
        </w:rPr>
      </w:r>
      <w:bookmarkStart w:id="230" w:name="_Toc151193915"/>
      <w:r>
        <w:rPr>
          <w:highlight w:val="none"/>
        </w:rPr>
      </w:r>
      <w:bookmarkStart w:id="231" w:name="_Toc151193841"/>
      <w:r>
        <w:rPr>
          <w:highlight w:val="none"/>
        </w:rPr>
      </w:r>
      <w:bookmarkStart w:id="232" w:name="_Toc127151728"/>
      <w:r>
        <w:rPr>
          <w:highlight w:val="none"/>
        </w:rPr>
      </w:r>
      <w:bookmarkStart w:id="233" w:name="_Toc264969217"/>
      <w:r>
        <w:rPr>
          <w:highlight w:val="none"/>
        </w:rPr>
      </w:r>
      <w:bookmarkStart w:id="234" w:name="_Toc127151527"/>
      <w:r>
        <w:rPr>
          <w:highlight w:val="none"/>
        </w:rPr>
      </w:r>
      <w:bookmarkStart w:id="235" w:name="_Toc151193697"/>
      <w:r>
        <w:rPr>
          <w:highlight w:val="none"/>
        </w:rPr>
      </w:r>
      <w:bookmarkStart w:id="236" w:name="_Toc151190154"/>
      <w:r>
        <w:rPr>
          <w:highlight w:val="none"/>
        </w:rPr>
      </w:r>
      <w:bookmarkStart w:id="237" w:name="_Toc195842892"/>
      <w:r>
        <w:rPr>
          <w:highlight w:val="none"/>
        </w:rPr>
      </w:r>
      <w:bookmarkStart w:id="238" w:name="_Toc164608796"/>
      <w:r>
        <w:rPr>
          <w:highlight w:val="none"/>
        </w:rPr>
      </w:r>
      <w:bookmarkStart w:id="239" w:name="_Toc226337223"/>
      <w:r>
        <w:rPr>
          <w:highlight w:val="none"/>
        </w:rPr>
      </w:r>
      <w:bookmarkStart w:id="240" w:name="_Toc164608641"/>
      <w:r>
        <w:rPr>
          <w:highlight w:val="none"/>
        </w:rPr>
      </w:r>
      <w:bookmarkStart w:id="241" w:name="_Toc150509278"/>
      <w:r>
        <w:rPr>
          <w:highlight w:val="none"/>
        </w:rPr>
      </w:r>
      <w:bookmarkStart w:id="242" w:name="_Toc127161441"/>
      <w:r>
        <w:rPr>
          <w:highlight w:val="none"/>
        </w:rPr>
      </w:r>
      <w:bookmarkStart w:id="243" w:name="_Toc142311029"/>
      <w:r>
        <w:rPr>
          <w:highlight w:val="none"/>
        </w:rPr>
      </w:r>
      <w:bookmarkStart w:id="244" w:name="_Toc164229368"/>
      <w:r>
        <w:rPr>
          <w:highlight w:val="none"/>
        </w:rPr>
      </w:r>
      <w:bookmarkStart w:id="245" w:name="_Toc516367021"/>
      <w:r>
        <w:rPr>
          <w:highlight w:val="none"/>
        </w:rPr>
      </w:r>
      <w:bookmarkStart w:id="246" w:name="_Toc226965800"/>
      <w:r>
        <w:rPr>
          <w:highlight w:val="none"/>
        </w:rPr>
      </w:r>
      <w:bookmarkStart w:id="247" w:name="_Toc305158795"/>
      <w:r>
        <w:rPr>
          <w:highlight w:val="none"/>
        </w:rPr>
      </w:r>
      <w:bookmarkStart w:id="248" w:name="_Toc226309771"/>
      <w:r>
        <w:rPr>
          <w:highlight w:val="none"/>
        </w:rPr>
      </w:r>
      <w:bookmarkStart w:id="249" w:name="_Toc265228365"/>
      <w:r>
        <w:rPr>
          <w:highlight w:val="none"/>
        </w:rPr>
      </w:r>
      <w:bookmarkStart w:id="250" w:name="_Toc150480765"/>
      <w:r>
        <w:rPr>
          <w:rFonts w:hint="default" w:ascii="Times New Roman" w:hAnsi="Times New Roman" w:eastAsia="宋体" w:cs="Times New Roman"/>
          <w:color w:val="000000" w:themeColor="text1"/>
          <w:sz w:val="24"/>
          <w:highlight w:val="none"/>
        </w:rPr>
        <w:t xml:space="preserve">投标范围、投标文件中计量单位的使用</w:t>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bookmarkEnd w:id="227"/>
      <w:r>
        <w:rPr>
          <w:highlight w:val="none"/>
        </w:rPr>
      </w:r>
      <w:bookmarkEnd w:id="228"/>
      <w:r>
        <w:rPr>
          <w:highlight w:val="none"/>
        </w:rPr>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bookmarkEnd w:id="234"/>
      <w:r>
        <w:rPr>
          <w:highlight w:val="none"/>
        </w:rPr>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bookmarkEnd w:id="242"/>
      <w:r>
        <w:rPr>
          <w:highlight w:val="none"/>
        </w:rPr>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highlight w:val="none"/>
        </w:rPr>
      </w:r>
      <w:bookmarkEnd w:id="249"/>
      <w:r>
        <w:rPr>
          <w:highlight w:val="none"/>
        </w:rPr>
      </w:r>
      <w:bookmarkEnd w:id="250"/>
      <w:r>
        <w:rPr>
          <w:rFonts w:hint="default" w:ascii="Times New Roman" w:hAnsi="Times New Roman" w:eastAsia="宋体" w:cs="Times New Roman"/>
          <w:color w:val="000000" w:themeColor="text1"/>
          <w:sz w:val="24"/>
          <w:highlight w:val="none"/>
        </w:rPr>
        <w:t xml:space="preserve">及投标语言</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本项目如划分采购包，</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可以对本项目的其中一个采购包进行投标，也可同时对多个采购包进行投标。</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应当对所投采购包对应第五章《采购需求》所列的全部内容进行投标，不得将一个采购包中的内容拆开投标，否则其对该采购包的投标将被认定为</w:t>
      </w:r>
      <w:r>
        <w:rPr>
          <w:rFonts w:hint="default" w:ascii="Times New Roman" w:hAnsi="Times New Roman" w:eastAsia="宋体" w:cs="Times New Roman"/>
          <w:b/>
          <w:color w:val="000000" w:themeColor="text1"/>
          <w:sz w:val="24"/>
          <w:highlight w:val="none"/>
        </w:rPr>
        <w:t xml:space="preserve">无效投标</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除</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有特殊要求外，本项目投标所使用的计量单位，应采用中华人民共和国法定计量单位。</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除专用术语外，投标文件及来往函电均应使用中文书写。必要时专用术语应附有中文解释。</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自行承担。</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251" w:name="_Toc516367022"/>
      <w:r>
        <w:rPr>
          <w:highlight w:val="none"/>
        </w:rPr>
      </w:r>
      <w:bookmarkStart w:id="252" w:name="_Ref467306195"/>
      <w:r>
        <w:rPr>
          <w:highlight w:val="none"/>
        </w:rPr>
      </w:r>
      <w:bookmarkStart w:id="253" w:name="_Ref467306676"/>
      <w:r>
        <w:rPr>
          <w:highlight w:val="none"/>
        </w:rPr>
      </w:r>
      <w:bookmarkStart w:id="254" w:name="_Toc164229223"/>
      <w:r>
        <w:rPr>
          <w:highlight w:val="none"/>
        </w:rPr>
      </w:r>
      <w:bookmarkStart w:id="255" w:name="_Toc151193698"/>
      <w:r>
        <w:rPr>
          <w:highlight w:val="none"/>
        </w:rPr>
      </w:r>
      <w:bookmarkStart w:id="256" w:name="_Toc164608797"/>
      <w:r>
        <w:rPr>
          <w:highlight w:val="none"/>
        </w:rPr>
      </w:r>
      <w:bookmarkStart w:id="257" w:name="_Toc164229369"/>
      <w:r>
        <w:rPr>
          <w:highlight w:val="none"/>
        </w:rPr>
      </w:r>
      <w:bookmarkStart w:id="258" w:name="_Toc226309772"/>
      <w:r>
        <w:rPr>
          <w:highlight w:val="none"/>
        </w:rPr>
      </w:r>
      <w:bookmarkStart w:id="259" w:name="_Toc264969218"/>
      <w:r>
        <w:rPr>
          <w:highlight w:val="none"/>
        </w:rPr>
      </w:r>
      <w:bookmarkStart w:id="260" w:name="_Toc520356152"/>
      <w:r>
        <w:rPr>
          <w:highlight w:val="none"/>
        </w:rPr>
      </w:r>
      <w:bookmarkStart w:id="261" w:name="_Toc305158796"/>
      <w:r>
        <w:rPr>
          <w:highlight w:val="none"/>
        </w:rPr>
      </w:r>
      <w:bookmarkStart w:id="262" w:name="_Toc226965801"/>
      <w:r>
        <w:rPr>
          <w:highlight w:val="none"/>
        </w:rPr>
      </w:r>
      <w:bookmarkStart w:id="263" w:name="_Toc127151729"/>
      <w:r>
        <w:rPr>
          <w:highlight w:val="none"/>
        </w:rPr>
      </w:r>
      <w:bookmarkStart w:id="264" w:name="_Toc305158870"/>
      <w:r>
        <w:rPr>
          <w:highlight w:val="none"/>
        </w:rPr>
      </w:r>
      <w:bookmarkStart w:id="265" w:name="_Toc151193770"/>
      <w:r>
        <w:rPr>
          <w:highlight w:val="none"/>
        </w:rPr>
      </w:r>
      <w:bookmarkStart w:id="266" w:name="_Toc127161442"/>
      <w:r>
        <w:rPr>
          <w:highlight w:val="none"/>
        </w:rPr>
      </w:r>
      <w:bookmarkStart w:id="267" w:name="_Toc142311030"/>
      <w:r>
        <w:rPr>
          <w:highlight w:val="none"/>
        </w:rPr>
      </w:r>
      <w:bookmarkStart w:id="268" w:name="_Toc149720821"/>
      <w:r>
        <w:rPr>
          <w:highlight w:val="none"/>
        </w:rPr>
      </w:r>
      <w:bookmarkStart w:id="269" w:name="_Toc127151528"/>
      <w:r>
        <w:rPr>
          <w:highlight w:val="none"/>
        </w:rPr>
      </w:r>
      <w:bookmarkStart w:id="270" w:name="_Toc151193626"/>
      <w:r>
        <w:rPr>
          <w:highlight w:val="none"/>
        </w:rPr>
      </w:r>
      <w:bookmarkStart w:id="271" w:name="_Toc151193916"/>
      <w:r>
        <w:rPr>
          <w:highlight w:val="none"/>
        </w:rPr>
      </w:r>
      <w:bookmarkStart w:id="272" w:name="_Toc151193842"/>
      <w:r>
        <w:rPr>
          <w:highlight w:val="none"/>
        </w:rPr>
      </w:r>
      <w:bookmarkStart w:id="273" w:name="_Toc164608642"/>
      <w:r>
        <w:rPr>
          <w:highlight w:val="none"/>
        </w:rPr>
      </w:r>
      <w:bookmarkStart w:id="274" w:name="_Toc150509279"/>
      <w:r>
        <w:rPr>
          <w:highlight w:val="none"/>
        </w:rPr>
      </w:r>
      <w:bookmarkStart w:id="275" w:name="_Toc226965718"/>
      <w:r>
        <w:rPr>
          <w:highlight w:val="none"/>
        </w:rPr>
      </w:r>
      <w:bookmarkStart w:id="276" w:name="_Toc265228366"/>
      <w:r>
        <w:rPr>
          <w:highlight w:val="none"/>
        </w:rPr>
      </w:r>
      <w:bookmarkStart w:id="277" w:name="_Toc150774733"/>
      <w:r>
        <w:rPr>
          <w:highlight w:val="none"/>
        </w:rPr>
      </w:r>
      <w:bookmarkStart w:id="278" w:name="_Toc226337224"/>
      <w:r>
        <w:rPr>
          <w:highlight w:val="none"/>
        </w:rPr>
      </w:r>
      <w:bookmarkStart w:id="279" w:name="_Toc151190155"/>
      <w:r>
        <w:rPr>
          <w:highlight w:val="none"/>
        </w:rPr>
      </w:r>
      <w:bookmarkStart w:id="280" w:name="_Toc195842893"/>
      <w:r>
        <w:rPr>
          <w:highlight w:val="none"/>
        </w:rPr>
      </w:r>
      <w:bookmarkStart w:id="281" w:name="_Toc150774628"/>
      <w:r>
        <w:rPr>
          <w:highlight w:val="none"/>
        </w:rPr>
      </w:r>
      <w:bookmarkStart w:id="282" w:name="_Toc150480766"/>
      <w:r>
        <w:rPr>
          <w:highlight w:val="none"/>
        </w:rPr>
      </w:r>
      <w:bookmarkStart w:id="283" w:name="_Toc164351622"/>
      <w:r>
        <w:rPr>
          <w:rFonts w:hint="default" w:ascii="Times New Roman" w:hAnsi="Times New Roman" w:eastAsia="宋体" w:cs="Times New Roman"/>
          <w:color w:val="000000" w:themeColor="text1"/>
          <w:sz w:val="24"/>
          <w:highlight w:val="none"/>
        </w:rPr>
        <w:t xml:space="preserve">投标文件</w:t>
      </w:r>
      <w:bookmarkEnd w:id="251"/>
      <w:r>
        <w:rPr>
          <w:highlight w:val="none"/>
        </w:rPr>
      </w:r>
      <w:bookmarkEnd w:id="252"/>
      <w:r>
        <w:rPr>
          <w:highlight w:val="none"/>
        </w:rPr>
      </w:r>
      <w:bookmarkEnd w:id="253"/>
      <w:r>
        <w:rPr>
          <w:rFonts w:hint="default" w:ascii="Times New Roman" w:hAnsi="Times New Roman" w:eastAsia="宋体" w:cs="Times New Roman"/>
          <w:color w:val="000000" w:themeColor="text1"/>
          <w:sz w:val="24"/>
          <w:highlight w:val="none"/>
        </w:rPr>
        <w:t xml:space="preserve">构成</w:t>
      </w:r>
      <w:bookmarkEnd w:id="254"/>
      <w:r>
        <w:rPr>
          <w:highlight w:val="none"/>
        </w:rPr>
      </w:r>
      <w:bookmarkEnd w:id="255"/>
      <w:r>
        <w:rPr>
          <w:highlight w:val="none"/>
        </w:rPr>
      </w:r>
      <w:bookmarkEnd w:id="256"/>
      <w:r>
        <w:rPr>
          <w:highlight w:val="none"/>
        </w:rPr>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highlight w:val="none"/>
        </w:rPr>
      </w:r>
      <w:bookmarkStart w:id="284" w:name="_Ref467052588"/>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应当按照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的要求编制投标文件。投标文件应由《资格证明文件》、《商务技术文件》两部分构成。投标文件的部分格式要求，见第七章《投标文件格式》。</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对于</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中标记了“实质性格式”文件的，</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。未标记“实质性格式”的文件和</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未提供格式的内容，可由</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自行编写。</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第四章《评标程序、评标方法和评标标准》中涉及的证明文件。</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应当按具体要求提供证明文件。</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认为应附的其他材料。</w:t>
      </w:r>
      <w:bookmarkEnd w:id="284"/>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285" w:name="_Toc151193772"/>
      <w:r>
        <w:rPr>
          <w:highlight w:val="none"/>
        </w:rPr>
      </w:r>
      <w:bookmarkStart w:id="286" w:name="_Toc127151530"/>
      <w:r>
        <w:rPr>
          <w:highlight w:val="none"/>
        </w:rPr>
      </w:r>
      <w:bookmarkStart w:id="287" w:name="_Toc149720823"/>
      <w:r>
        <w:rPr>
          <w:highlight w:val="none"/>
        </w:rPr>
      </w:r>
      <w:bookmarkStart w:id="288" w:name="_Toc151193918"/>
      <w:r>
        <w:rPr>
          <w:highlight w:val="none"/>
        </w:rPr>
      </w:r>
      <w:bookmarkStart w:id="289" w:name="_Toc164351624"/>
      <w:r>
        <w:rPr>
          <w:highlight w:val="none"/>
        </w:rPr>
      </w:r>
      <w:bookmarkStart w:id="290" w:name="_Toc164229225"/>
      <w:r>
        <w:rPr>
          <w:highlight w:val="none"/>
        </w:rPr>
      </w:r>
      <w:bookmarkStart w:id="291" w:name="_Toc127151731"/>
      <w:r>
        <w:rPr>
          <w:highlight w:val="none"/>
        </w:rPr>
      </w:r>
      <w:bookmarkStart w:id="292" w:name="_Toc164608799"/>
      <w:r>
        <w:rPr>
          <w:highlight w:val="none"/>
        </w:rPr>
      </w:r>
      <w:bookmarkStart w:id="293" w:name="_Toc195842895"/>
      <w:r>
        <w:rPr>
          <w:highlight w:val="none"/>
        </w:rPr>
      </w:r>
      <w:bookmarkStart w:id="294" w:name="_Toc151193628"/>
      <w:r>
        <w:rPr>
          <w:highlight w:val="none"/>
        </w:rPr>
      </w:r>
      <w:bookmarkStart w:id="295" w:name="_Toc150480768"/>
      <w:r>
        <w:rPr>
          <w:highlight w:val="none"/>
        </w:rPr>
      </w:r>
      <w:bookmarkStart w:id="296" w:name="_Toc164608644"/>
      <w:r>
        <w:rPr>
          <w:highlight w:val="none"/>
        </w:rPr>
      </w:r>
      <w:bookmarkStart w:id="297" w:name="_Toc150774735"/>
      <w:r>
        <w:rPr>
          <w:highlight w:val="none"/>
        </w:rPr>
      </w:r>
      <w:bookmarkStart w:id="298" w:name="_Toc150774630"/>
      <w:r>
        <w:rPr>
          <w:highlight w:val="none"/>
        </w:rPr>
      </w:r>
      <w:bookmarkStart w:id="299" w:name="_Toc127161444"/>
      <w:r>
        <w:rPr>
          <w:highlight w:val="none"/>
        </w:rPr>
      </w:r>
      <w:bookmarkStart w:id="300" w:name="_Toc151190157"/>
      <w:r>
        <w:rPr>
          <w:highlight w:val="none"/>
        </w:rPr>
      </w:r>
      <w:bookmarkStart w:id="301" w:name="_Toc520356155"/>
      <w:r>
        <w:rPr>
          <w:highlight w:val="none"/>
        </w:rPr>
      </w:r>
      <w:bookmarkStart w:id="302" w:name="_Toc151193844"/>
      <w:r>
        <w:rPr>
          <w:highlight w:val="none"/>
        </w:rPr>
      </w:r>
      <w:bookmarkStart w:id="303" w:name="_Toc151193700"/>
      <w:r>
        <w:rPr>
          <w:highlight w:val="none"/>
        </w:rPr>
      </w:r>
      <w:bookmarkStart w:id="304" w:name="_Toc142311032"/>
      <w:r>
        <w:rPr>
          <w:highlight w:val="none"/>
        </w:rPr>
      </w:r>
      <w:bookmarkStart w:id="305" w:name="_Toc150509281"/>
      <w:r>
        <w:rPr>
          <w:highlight w:val="none"/>
        </w:rPr>
      </w:r>
      <w:bookmarkStart w:id="306" w:name="_Toc164229371"/>
      <w:r>
        <w:rPr>
          <w:rFonts w:hint="default" w:ascii="Times New Roman" w:hAnsi="Times New Roman" w:eastAsia="宋体" w:cs="Times New Roman"/>
          <w:color w:val="000000" w:themeColor="text1"/>
          <w:sz w:val="24"/>
          <w:highlight w:val="none"/>
        </w:rPr>
        <w:t xml:space="preserve">投标报价</w:t>
      </w:r>
      <w:bookmarkEnd w:id="285"/>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bookmarkEnd w:id="303"/>
      <w:r>
        <w:rPr>
          <w:highlight w:val="none"/>
        </w:rPr>
      </w:r>
      <w:bookmarkEnd w:id="304"/>
      <w:r>
        <w:rPr>
          <w:highlight w:val="none"/>
        </w:rPr>
      </w:r>
      <w:bookmarkEnd w:id="305"/>
      <w:r>
        <w:rPr>
          <w:highlight w:val="none"/>
        </w:rPr>
      </w:r>
      <w:bookmarkEnd w:id="306"/>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所有投标均以人民币报价。</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的报价应包括为完成本项目所发生的一切费用和税费，招标人将不再支付报价以外的任何费用。</w:t>
      </w:r>
      <w:r>
        <w:rPr>
          <w:rFonts w:hint="eastAsia" w:ascii="Times New Roman" w:hAnsi="Times New Roman" w:eastAsia="宋体" w:cs="Times New Roman"/>
          <w:color w:val="000000" w:themeColor="text1"/>
          <w:sz w:val="24"/>
          <w:highlight w:val="none"/>
        </w:rPr>
        <w:t xml:space="preserve">投标供应商的报价应包括但不限于下列内容，《投标供应商须知资料表》中有特殊规定的，从其规定。</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要求完成本项目的全部相关服务费用；</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要求完成本项目的全部相关服务费用。 </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采购人不得向供应商索要或者接受其给予的赠品、回扣或者与采购无关的其他商品、服务。</w:t>
      </w:r>
      <w:r>
        <w:rPr>
          <w:highlight w:val="none"/>
        </w:rPr>
      </w:r>
      <w:r/>
    </w:p>
    <w:p>
      <w:pPr>
        <w:numPr>
          <w:ilvl w:val="1"/>
          <w:numId w:val="8"/>
        </w:numPr>
        <w:ind w:left="1080"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不能提供任何有选择性或可调整的报价，否则其</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307" w:name="_Toc520356156"/>
      <w:r>
        <w:rPr>
          <w:highlight w:val="none"/>
        </w:rPr>
      </w:r>
      <w:bookmarkStart w:id="308" w:name="_Toc142311033"/>
      <w:r>
        <w:rPr>
          <w:highlight w:val="none"/>
        </w:rPr>
      </w:r>
      <w:bookmarkStart w:id="309" w:name="_Toc151193701"/>
      <w:r>
        <w:rPr>
          <w:highlight w:val="none"/>
        </w:rPr>
      </w:r>
      <w:bookmarkStart w:id="310" w:name="_Toc195842896"/>
      <w:r>
        <w:rPr>
          <w:highlight w:val="none"/>
        </w:rPr>
      </w:r>
      <w:bookmarkStart w:id="311" w:name="_Ref467306513"/>
      <w:r>
        <w:rPr>
          <w:highlight w:val="none"/>
        </w:rPr>
      </w:r>
      <w:bookmarkStart w:id="312" w:name="_Toc151190158"/>
      <w:r>
        <w:rPr>
          <w:highlight w:val="none"/>
        </w:rPr>
      </w:r>
      <w:bookmarkStart w:id="313" w:name="_Toc164608800"/>
      <w:r>
        <w:rPr>
          <w:highlight w:val="none"/>
        </w:rPr>
      </w:r>
      <w:bookmarkStart w:id="314" w:name="_Toc305158799"/>
      <w:r>
        <w:rPr>
          <w:highlight w:val="none"/>
        </w:rPr>
      </w:r>
      <w:bookmarkStart w:id="315" w:name="_Toc164608645"/>
      <w:r>
        <w:rPr>
          <w:highlight w:val="none"/>
        </w:rPr>
      </w:r>
      <w:bookmarkStart w:id="316" w:name="_Toc305158873"/>
      <w:r>
        <w:rPr>
          <w:highlight w:val="none"/>
        </w:rPr>
      </w:r>
      <w:bookmarkStart w:id="317" w:name="_Toc264969221"/>
      <w:r>
        <w:rPr>
          <w:highlight w:val="none"/>
        </w:rPr>
      </w:r>
      <w:bookmarkStart w:id="318" w:name="_Toc150774736"/>
      <w:r>
        <w:rPr>
          <w:highlight w:val="none"/>
        </w:rPr>
      </w:r>
      <w:bookmarkStart w:id="319" w:name="_Toc151193845"/>
      <w:r>
        <w:rPr>
          <w:highlight w:val="none"/>
        </w:rPr>
      </w:r>
      <w:bookmarkStart w:id="320" w:name="_Toc226965721"/>
      <w:r>
        <w:rPr>
          <w:highlight w:val="none"/>
        </w:rPr>
      </w:r>
      <w:bookmarkStart w:id="321" w:name="_Toc164229226"/>
      <w:r>
        <w:rPr>
          <w:highlight w:val="none"/>
        </w:rPr>
      </w:r>
      <w:bookmarkStart w:id="322" w:name="_Toc150774631"/>
      <w:r>
        <w:rPr>
          <w:highlight w:val="none"/>
        </w:rPr>
      </w:r>
      <w:bookmarkStart w:id="323" w:name="_Toc149720824"/>
      <w:r>
        <w:rPr>
          <w:highlight w:val="none"/>
        </w:rPr>
      </w:r>
      <w:bookmarkStart w:id="324" w:name="_Toc151193919"/>
      <w:r>
        <w:rPr>
          <w:highlight w:val="none"/>
        </w:rPr>
      </w:r>
      <w:bookmarkStart w:id="325" w:name="_Toc150480769"/>
      <w:r>
        <w:rPr>
          <w:highlight w:val="none"/>
        </w:rPr>
      </w:r>
      <w:bookmarkStart w:id="326" w:name="_Toc127151531"/>
      <w:r>
        <w:rPr>
          <w:highlight w:val="none"/>
        </w:rPr>
      </w:r>
      <w:bookmarkStart w:id="327" w:name="_Toc226309775"/>
      <w:r>
        <w:rPr>
          <w:highlight w:val="none"/>
        </w:rPr>
      </w:r>
      <w:bookmarkStart w:id="328" w:name="_Toc226337227"/>
      <w:r>
        <w:rPr>
          <w:highlight w:val="none"/>
        </w:rPr>
      </w:r>
      <w:bookmarkStart w:id="329" w:name="_Toc150509282"/>
      <w:r>
        <w:rPr>
          <w:highlight w:val="none"/>
        </w:rPr>
      </w:r>
      <w:bookmarkStart w:id="330" w:name="_Toc164351625"/>
      <w:r>
        <w:rPr>
          <w:highlight w:val="none"/>
        </w:rPr>
      </w:r>
      <w:bookmarkStart w:id="331" w:name="_Toc127151732"/>
      <w:r>
        <w:rPr>
          <w:highlight w:val="none"/>
        </w:rPr>
      </w:r>
      <w:bookmarkStart w:id="332" w:name="_Toc127161445"/>
      <w:r>
        <w:rPr>
          <w:highlight w:val="none"/>
        </w:rPr>
      </w:r>
      <w:bookmarkStart w:id="333" w:name="_Toc226965804"/>
      <w:r>
        <w:rPr>
          <w:highlight w:val="none"/>
        </w:rPr>
      </w:r>
      <w:bookmarkStart w:id="334" w:name="_Toc151193629"/>
      <w:r>
        <w:rPr>
          <w:highlight w:val="none"/>
        </w:rPr>
      </w:r>
      <w:bookmarkStart w:id="335" w:name="_Toc151193773"/>
      <w:r>
        <w:rPr>
          <w:highlight w:val="none"/>
        </w:rPr>
      </w:r>
      <w:bookmarkStart w:id="336" w:name="_Toc164229372"/>
      <w:r>
        <w:rPr>
          <w:highlight w:val="none"/>
        </w:rPr>
      </w:r>
      <w:bookmarkStart w:id="337" w:name="_Toc265228369"/>
      <w:r>
        <w:rPr>
          <w:rFonts w:hint="default" w:ascii="Times New Roman" w:hAnsi="Times New Roman" w:eastAsia="宋体" w:cs="Times New Roman"/>
          <w:color w:val="000000" w:themeColor="text1"/>
          <w:sz w:val="24"/>
          <w:highlight w:val="none"/>
        </w:rPr>
        <w:t xml:space="preserve">投标保证金</w:t>
      </w:r>
      <w:bookmarkEnd w:id="307"/>
      <w:r>
        <w:rPr>
          <w:highlight w:val="none"/>
        </w:rPr>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highlight w:val="none"/>
        </w:rPr>
      </w:r>
      <w:bookmarkEnd w:id="336"/>
      <w:r>
        <w:rPr>
          <w:highlight w:val="none"/>
        </w:rPr>
      </w:r>
      <w:bookmarkEnd w:id="337"/>
      <w:r>
        <w:rPr>
          <w:highlight w:val="none"/>
        </w:rPr>
      </w:r>
      <w:r/>
    </w:p>
    <w:p>
      <w:pPr>
        <w:ind w:left="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eastAsia" w:ascii="Times New Roman" w:hAnsi="Times New Roman" w:eastAsia="宋体" w:cs="Times New Roman"/>
          <w:color w:val="000000" w:themeColor="text1"/>
          <w:sz w:val="24"/>
          <w:highlight w:val="none"/>
        </w:rPr>
        <w:t xml:space="preserve">根据江苏省和常州市的相关文件规定，免收投标保证金。</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338" w:name="_Toc151193630"/>
      <w:r>
        <w:rPr>
          <w:highlight w:val="none"/>
        </w:rPr>
      </w:r>
      <w:bookmarkStart w:id="339" w:name="_Toc164351626"/>
      <w:r>
        <w:rPr>
          <w:highlight w:val="none"/>
        </w:rPr>
      </w:r>
      <w:bookmarkStart w:id="340" w:name="_Toc150509283"/>
      <w:r>
        <w:rPr>
          <w:highlight w:val="none"/>
        </w:rPr>
      </w:r>
      <w:bookmarkStart w:id="341" w:name="_Toc164229373"/>
      <w:r>
        <w:rPr>
          <w:highlight w:val="none"/>
        </w:rPr>
      </w:r>
      <w:bookmarkStart w:id="342" w:name="_Toc226337228"/>
      <w:r>
        <w:rPr>
          <w:highlight w:val="none"/>
        </w:rPr>
      </w:r>
      <w:bookmarkStart w:id="343" w:name="_Toc226309776"/>
      <w:r>
        <w:rPr>
          <w:highlight w:val="none"/>
        </w:rPr>
      </w:r>
      <w:bookmarkStart w:id="344" w:name="_Toc150480770"/>
      <w:r>
        <w:rPr>
          <w:highlight w:val="none"/>
        </w:rPr>
      </w:r>
      <w:bookmarkStart w:id="345" w:name="_Toc127151532"/>
      <w:r>
        <w:rPr>
          <w:highlight w:val="none"/>
        </w:rPr>
      </w:r>
      <w:bookmarkStart w:id="346" w:name="_Toc265228370"/>
      <w:r>
        <w:rPr>
          <w:highlight w:val="none"/>
        </w:rPr>
      </w:r>
      <w:bookmarkStart w:id="347" w:name="_Toc149720825"/>
      <w:r>
        <w:rPr>
          <w:highlight w:val="none"/>
        </w:rPr>
      </w:r>
      <w:bookmarkStart w:id="348" w:name="_Toc151193846"/>
      <w:r>
        <w:rPr>
          <w:highlight w:val="none"/>
        </w:rPr>
      </w:r>
      <w:bookmarkStart w:id="349" w:name="_Toc151193920"/>
      <w:r>
        <w:rPr>
          <w:highlight w:val="none"/>
        </w:rPr>
      </w:r>
      <w:bookmarkStart w:id="350" w:name="_Toc226965805"/>
      <w:r>
        <w:rPr>
          <w:highlight w:val="none"/>
        </w:rPr>
      </w:r>
      <w:bookmarkStart w:id="351" w:name="_Toc520356157"/>
      <w:r>
        <w:rPr>
          <w:highlight w:val="none"/>
        </w:rPr>
      </w:r>
      <w:bookmarkStart w:id="352" w:name="_Toc305158800"/>
      <w:r>
        <w:rPr>
          <w:highlight w:val="none"/>
        </w:rPr>
      </w:r>
      <w:bookmarkStart w:id="353" w:name="_Toc127161446"/>
      <w:r>
        <w:rPr>
          <w:highlight w:val="none"/>
        </w:rPr>
      </w:r>
      <w:bookmarkStart w:id="354" w:name="_Toc164229227"/>
      <w:r>
        <w:rPr>
          <w:highlight w:val="none"/>
        </w:rPr>
      </w:r>
      <w:bookmarkStart w:id="355" w:name="_Toc164608646"/>
      <w:r>
        <w:rPr>
          <w:highlight w:val="none"/>
        </w:rPr>
      </w:r>
      <w:bookmarkStart w:id="356" w:name="_Toc151193774"/>
      <w:r>
        <w:rPr>
          <w:highlight w:val="none"/>
        </w:rPr>
      </w:r>
      <w:bookmarkStart w:id="357" w:name="_Toc142311034"/>
      <w:r>
        <w:rPr>
          <w:highlight w:val="none"/>
        </w:rPr>
      </w:r>
      <w:bookmarkStart w:id="358" w:name="_Toc151190159"/>
      <w:r>
        <w:rPr>
          <w:highlight w:val="none"/>
        </w:rPr>
      </w:r>
      <w:bookmarkStart w:id="359" w:name="_Toc150774737"/>
      <w:r>
        <w:rPr>
          <w:highlight w:val="none"/>
        </w:rPr>
      </w:r>
      <w:bookmarkStart w:id="360" w:name="_Toc195842897"/>
      <w:r>
        <w:rPr>
          <w:highlight w:val="none"/>
        </w:rPr>
      </w:r>
      <w:bookmarkStart w:id="361" w:name="_Toc150774632"/>
      <w:r>
        <w:rPr>
          <w:highlight w:val="none"/>
        </w:rPr>
      </w:r>
      <w:bookmarkStart w:id="362" w:name="_Toc127151733"/>
      <w:r>
        <w:rPr>
          <w:highlight w:val="none"/>
        </w:rPr>
      </w:r>
      <w:bookmarkStart w:id="363" w:name="_Toc151193702"/>
      <w:r>
        <w:rPr>
          <w:highlight w:val="none"/>
        </w:rPr>
      </w:r>
      <w:bookmarkStart w:id="364" w:name="_Toc305158874"/>
      <w:r>
        <w:rPr>
          <w:highlight w:val="none"/>
        </w:rPr>
      </w:r>
      <w:bookmarkStart w:id="365" w:name="_Toc164608801"/>
      <w:r>
        <w:rPr>
          <w:highlight w:val="none"/>
        </w:rPr>
      </w:r>
      <w:bookmarkStart w:id="366" w:name="_Toc226965722"/>
      <w:r>
        <w:rPr>
          <w:highlight w:val="none"/>
        </w:rPr>
      </w:r>
      <w:bookmarkStart w:id="367" w:name="_Toc264969222"/>
      <w:r>
        <w:rPr>
          <w:rFonts w:hint="default" w:ascii="Times New Roman" w:hAnsi="Times New Roman" w:eastAsia="宋体" w:cs="Times New Roman"/>
          <w:color w:val="000000" w:themeColor="text1"/>
          <w:sz w:val="24"/>
          <w:highlight w:val="none"/>
        </w:rPr>
        <w:t xml:space="preserve">投标有效期</w:t>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投标</w:t>
      </w:r>
      <w:r>
        <w:rPr>
          <w:rFonts w:hint="eastAsia" w:ascii="Times New Roman" w:hAnsi="Times New Roman" w:eastAsia="宋体" w:cs="Times New Roman"/>
          <w:color w:val="000000" w:themeColor="text1"/>
          <w:sz w:val="24"/>
          <w:highlight w:val="none"/>
        </w:rPr>
        <w:t xml:space="preserve">文件</w:t>
      </w:r>
      <w:r>
        <w:rPr>
          <w:rFonts w:hint="default" w:ascii="Times New Roman" w:hAnsi="Times New Roman" w:eastAsia="宋体" w:cs="Times New Roman"/>
          <w:color w:val="000000" w:themeColor="text1"/>
          <w:sz w:val="24"/>
          <w:highlight w:val="none"/>
        </w:rPr>
        <w:t xml:space="preserve">应在本</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须知资料表》中规定的投标有效期内保持有效，投标有效期少于</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规定期限的，其</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368" w:name="_Toc150509284"/>
      <w:r>
        <w:rPr>
          <w:highlight w:val="none"/>
        </w:rPr>
      </w:r>
      <w:bookmarkStart w:id="369" w:name="_Toc305158875"/>
      <w:r>
        <w:rPr>
          <w:highlight w:val="none"/>
        </w:rPr>
      </w:r>
      <w:bookmarkStart w:id="370" w:name="_Toc142311035"/>
      <w:r>
        <w:rPr>
          <w:highlight w:val="none"/>
        </w:rPr>
      </w:r>
      <w:bookmarkStart w:id="371" w:name="_Toc305158801"/>
      <w:r>
        <w:rPr>
          <w:highlight w:val="none"/>
        </w:rPr>
      </w:r>
      <w:bookmarkStart w:id="372" w:name="_Toc150774738"/>
      <w:r>
        <w:rPr>
          <w:highlight w:val="none"/>
        </w:rPr>
      </w:r>
      <w:bookmarkStart w:id="373" w:name="_Toc151193921"/>
      <w:r>
        <w:rPr>
          <w:highlight w:val="none"/>
        </w:rPr>
      </w:r>
      <w:bookmarkStart w:id="374" w:name="_Toc164229228"/>
      <w:r>
        <w:rPr>
          <w:highlight w:val="none"/>
        </w:rPr>
      </w:r>
      <w:bookmarkStart w:id="375" w:name="_Toc226965723"/>
      <w:r>
        <w:rPr>
          <w:highlight w:val="none"/>
        </w:rPr>
      </w:r>
      <w:bookmarkStart w:id="376" w:name="_Toc226337229"/>
      <w:r>
        <w:rPr>
          <w:highlight w:val="none"/>
        </w:rPr>
      </w:r>
      <w:bookmarkStart w:id="377" w:name="_Toc226309777"/>
      <w:r>
        <w:rPr>
          <w:highlight w:val="none"/>
        </w:rPr>
      </w:r>
      <w:bookmarkStart w:id="378" w:name="_Toc127151533"/>
      <w:r>
        <w:rPr>
          <w:highlight w:val="none"/>
        </w:rPr>
      </w:r>
      <w:bookmarkStart w:id="379" w:name="_Toc520356158"/>
      <w:r>
        <w:rPr>
          <w:highlight w:val="none"/>
        </w:rPr>
      </w:r>
      <w:bookmarkStart w:id="380" w:name="_Toc127161447"/>
      <w:r>
        <w:rPr>
          <w:highlight w:val="none"/>
        </w:rPr>
      </w:r>
      <w:bookmarkStart w:id="381" w:name="_Toc265228371"/>
      <w:r>
        <w:rPr>
          <w:highlight w:val="none"/>
        </w:rPr>
      </w:r>
      <w:bookmarkStart w:id="382" w:name="_Toc151190160"/>
      <w:r>
        <w:rPr>
          <w:highlight w:val="none"/>
        </w:rPr>
      </w:r>
      <w:bookmarkStart w:id="383" w:name="_Toc150774633"/>
      <w:r>
        <w:rPr>
          <w:highlight w:val="none"/>
        </w:rPr>
      </w:r>
      <w:bookmarkStart w:id="384" w:name="_Toc127151734"/>
      <w:r>
        <w:rPr>
          <w:highlight w:val="none"/>
        </w:rPr>
      </w:r>
      <w:bookmarkStart w:id="385" w:name="_Toc151193775"/>
      <w:r>
        <w:rPr>
          <w:highlight w:val="none"/>
        </w:rPr>
      </w:r>
      <w:bookmarkStart w:id="386" w:name="_Toc151193703"/>
      <w:r>
        <w:rPr>
          <w:highlight w:val="none"/>
        </w:rPr>
      </w:r>
      <w:bookmarkStart w:id="387" w:name="_Toc151193847"/>
      <w:r>
        <w:rPr>
          <w:highlight w:val="none"/>
        </w:rPr>
      </w:r>
      <w:bookmarkStart w:id="388" w:name="_Toc151193631"/>
      <w:r>
        <w:rPr>
          <w:highlight w:val="none"/>
        </w:rPr>
      </w:r>
      <w:bookmarkStart w:id="389" w:name="_Toc149720826"/>
      <w:r>
        <w:rPr>
          <w:highlight w:val="none"/>
        </w:rPr>
      </w:r>
      <w:bookmarkStart w:id="390" w:name="_Toc164351627"/>
      <w:r>
        <w:rPr>
          <w:highlight w:val="none"/>
        </w:rPr>
      </w:r>
      <w:bookmarkStart w:id="391" w:name="_Toc264969223"/>
      <w:r>
        <w:rPr>
          <w:highlight w:val="none"/>
        </w:rPr>
      </w:r>
      <w:bookmarkStart w:id="392" w:name="_Toc164608802"/>
      <w:r>
        <w:rPr>
          <w:highlight w:val="none"/>
        </w:rPr>
      </w:r>
      <w:bookmarkStart w:id="393" w:name="_Toc226965806"/>
      <w:r>
        <w:rPr>
          <w:highlight w:val="none"/>
        </w:rPr>
      </w:r>
      <w:bookmarkStart w:id="394" w:name="_Toc164229374"/>
      <w:r>
        <w:rPr>
          <w:highlight w:val="none"/>
        </w:rPr>
      </w:r>
      <w:bookmarkStart w:id="395" w:name="_Toc195842898"/>
      <w:r>
        <w:rPr>
          <w:highlight w:val="none"/>
        </w:rPr>
      </w:r>
      <w:bookmarkStart w:id="396" w:name="_Toc150480771"/>
      <w:r>
        <w:rPr>
          <w:highlight w:val="none"/>
        </w:rPr>
      </w:r>
      <w:bookmarkStart w:id="397" w:name="_Toc164608647"/>
      <w:r>
        <w:rPr>
          <w:rFonts w:hint="default" w:ascii="Times New Roman" w:hAnsi="Times New Roman" w:eastAsia="宋体" w:cs="Times New Roman"/>
          <w:color w:val="000000" w:themeColor="text1"/>
          <w:sz w:val="24"/>
          <w:highlight w:val="none"/>
        </w:rPr>
        <w:t xml:space="preserve">投标文件的签署</w:t>
      </w:r>
      <w:bookmarkEnd w:id="368"/>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End w:id="384"/>
      <w:r>
        <w:rPr>
          <w:highlight w:val="none"/>
        </w:rPr>
      </w:r>
      <w:bookmarkEnd w:id="385"/>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rFonts w:hint="default" w:ascii="Times New Roman" w:hAnsi="Times New Roman" w:eastAsia="宋体" w:cs="Times New Roman"/>
          <w:color w:val="000000" w:themeColor="text1"/>
          <w:sz w:val="24"/>
          <w:highlight w:val="none"/>
        </w:rPr>
        <w:t xml:space="preserve">、加盖公章</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highlight w:val="none"/>
        </w:rPr>
      </w:r>
      <w:bookmarkStart w:id="398" w:name="_Toc150774634"/>
      <w:r>
        <w:rPr>
          <w:highlight w:val="none"/>
        </w:rPr>
      </w:r>
      <w:bookmarkStart w:id="399" w:name="_Toc195842899"/>
      <w:r>
        <w:rPr>
          <w:highlight w:val="none"/>
        </w:rPr>
      </w:r>
      <w:bookmarkStart w:id="400" w:name="_Toc151193922"/>
      <w:r>
        <w:rPr>
          <w:highlight w:val="none"/>
        </w:rPr>
      </w:r>
      <w:bookmarkStart w:id="401" w:name="_Toc305158876"/>
      <w:r>
        <w:rPr>
          <w:highlight w:val="none"/>
        </w:rPr>
      </w:r>
      <w:bookmarkStart w:id="402" w:name="_Toc151193776"/>
      <w:r>
        <w:rPr>
          <w:highlight w:val="none"/>
        </w:rPr>
      </w:r>
      <w:bookmarkStart w:id="403" w:name="_Toc151193848"/>
      <w:r>
        <w:rPr>
          <w:highlight w:val="none"/>
        </w:rPr>
      </w:r>
      <w:bookmarkStart w:id="404" w:name="_Toc264969224"/>
      <w:r>
        <w:rPr>
          <w:highlight w:val="none"/>
        </w:rPr>
      </w:r>
      <w:bookmarkStart w:id="405" w:name="_Toc150509285"/>
      <w:r>
        <w:rPr>
          <w:highlight w:val="none"/>
        </w:rPr>
      </w:r>
      <w:bookmarkStart w:id="406" w:name="_Toc127151534"/>
      <w:r>
        <w:rPr>
          <w:highlight w:val="none"/>
        </w:rPr>
      </w:r>
      <w:bookmarkStart w:id="407" w:name="_Toc226965724"/>
      <w:r>
        <w:rPr>
          <w:highlight w:val="none"/>
        </w:rPr>
      </w:r>
      <w:bookmarkStart w:id="408" w:name="_Toc226965807"/>
      <w:r>
        <w:rPr>
          <w:highlight w:val="none"/>
        </w:rPr>
      </w:r>
      <w:bookmarkStart w:id="409" w:name="_Toc151193704"/>
      <w:r>
        <w:rPr>
          <w:highlight w:val="none"/>
        </w:rPr>
      </w:r>
      <w:bookmarkStart w:id="410" w:name="_Toc265228372"/>
      <w:r>
        <w:rPr>
          <w:highlight w:val="none"/>
        </w:rPr>
      </w:r>
      <w:bookmarkStart w:id="411" w:name="_Toc226337230"/>
      <w:r>
        <w:rPr>
          <w:highlight w:val="none"/>
        </w:rPr>
      </w:r>
      <w:bookmarkStart w:id="412" w:name="_Toc142311036"/>
      <w:r>
        <w:rPr>
          <w:highlight w:val="none"/>
        </w:rPr>
      </w:r>
      <w:bookmarkStart w:id="413" w:name="_Toc520356159"/>
      <w:r>
        <w:rPr>
          <w:highlight w:val="none"/>
        </w:rPr>
      </w:r>
      <w:bookmarkStart w:id="414" w:name="_Toc150774739"/>
      <w:r>
        <w:rPr>
          <w:highlight w:val="none"/>
        </w:rPr>
      </w:r>
      <w:bookmarkStart w:id="415" w:name="_Toc151193632"/>
      <w:r>
        <w:rPr>
          <w:highlight w:val="none"/>
        </w:rPr>
      </w:r>
      <w:bookmarkStart w:id="416" w:name="_Toc151190161"/>
      <w:r>
        <w:rPr>
          <w:highlight w:val="none"/>
        </w:rPr>
      </w:r>
      <w:bookmarkStart w:id="417" w:name="_Toc226309778"/>
      <w:r>
        <w:rPr>
          <w:highlight w:val="none"/>
        </w:rPr>
      </w:r>
      <w:bookmarkStart w:id="418" w:name="_Toc150480772"/>
      <w:r>
        <w:rPr>
          <w:highlight w:val="none"/>
        </w:rPr>
      </w:r>
      <w:bookmarkStart w:id="419" w:name="_Toc305158802"/>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要求签字的内容（如授权委托书等），</w:t>
      </w:r>
      <w:r>
        <w:rPr>
          <w:rFonts w:hint="eastAsia" w:ascii="Times New Roman" w:hAnsi="Times New Roman" w:eastAsia="宋体" w:cs="Times New Roman"/>
          <w:color w:val="000000" w:themeColor="text1"/>
          <w:sz w:val="24"/>
          <w:highlight w:val="none"/>
        </w:rPr>
        <w:t xml:space="preserve">可以使用电子签章或使用原件的电子件（电子件指扫描件、照片等形式电子文件）；要求</w:t>
      </w:r>
      <w:r>
        <w:rPr>
          <w:rFonts w:hint="default" w:ascii="Times New Roman" w:hAnsi="Times New Roman" w:eastAsia="宋体" w:cs="Times New Roman"/>
          <w:color w:val="000000" w:themeColor="text1"/>
          <w:sz w:val="24"/>
          <w:highlight w:val="none"/>
        </w:rPr>
        <w:t xml:space="preserve">第三方出具的加盖公章原件（如联合协议、分包意向协议、制造商授权书等），投标文件中应使用原件的电子件。</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要求加盖公章的内容，</w:t>
      </w:r>
      <w:r>
        <w:rPr>
          <w:rFonts w:hint="eastAsia" w:ascii="Times New Roman" w:hAnsi="Times New Roman" w:eastAsia="宋体" w:cs="Times New Roman"/>
          <w:color w:val="000000" w:themeColor="text1"/>
          <w:sz w:val="24"/>
          <w:highlight w:val="none"/>
        </w:rPr>
        <w:t xml:space="preserve">一般</w:t>
      </w:r>
      <w:r>
        <w:rPr>
          <w:rFonts w:hint="default" w:ascii="Times New Roman" w:hAnsi="Times New Roman" w:eastAsia="宋体" w:cs="Times New Roman"/>
          <w:color w:val="000000" w:themeColor="text1"/>
          <w:sz w:val="24"/>
          <w:highlight w:val="none"/>
        </w:rPr>
        <w:t xml:space="preserve">通过投标文件编制工具加盖电子签章。</w:t>
      </w:r>
      <w:r>
        <w:rPr>
          <w:highlight w:val="none"/>
        </w:rPr>
      </w:r>
      <w:r/>
    </w:p>
    <w:p>
      <w:pPr>
        <w:ind w:left="357"/>
        <w:spacing w:line="360" w:lineRule="auto"/>
        <w:tabs>
          <w:tab w:val="left" w:pos="900" w:leader="none"/>
          <w:tab w:val="left" w:pos="1080" w:leader="none"/>
        </w:tabs>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rPr>
          <w:highlight w:val="none"/>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rPr>
        <w:outlineLvl w:val="1"/>
      </w:pPr>
      <w:r>
        <w:rPr>
          <w:rFonts w:ascii="Times New Roman" w:hAnsi="Times New Roman" w:eastAsia="宋体" w:cs="Times New Roman"/>
          <w:b/>
          <w:color w:val="000000" w:themeColor="text1"/>
          <w:sz w:val="28"/>
          <w:szCs w:val="20"/>
          <w:highlight w:val="none"/>
          <w:lang w:val="en-US" w:eastAsia="zh-CN" w:bidi="ar-SA"/>
        </w:rPr>
        <w:t xml:space="preserve">四   投标文件的提交</w:t>
      </w:r>
      <w:bookmarkEnd w:id="398"/>
      <w:r>
        <w:rPr>
          <w:highlight w:val="none"/>
        </w:rPr>
      </w:r>
      <w:bookmarkEnd w:id="399"/>
      <w:r>
        <w:rPr>
          <w:highlight w:val="none"/>
        </w:rPr>
      </w:r>
      <w:bookmarkEnd w:id="400"/>
      <w:r>
        <w:rPr>
          <w:highlight w:val="none"/>
        </w:rPr>
      </w:r>
      <w:bookmarkEnd w:id="401"/>
      <w:r>
        <w:rPr>
          <w:highlight w:val="none"/>
        </w:rPr>
      </w:r>
      <w:bookmarkEnd w:id="402"/>
      <w:r>
        <w:rPr>
          <w:highlight w:val="none"/>
        </w:rPr>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End w:id="408"/>
      <w:r>
        <w:rPr>
          <w:highlight w:val="none"/>
        </w:rPr>
      </w:r>
      <w:bookmarkEnd w:id="409"/>
      <w:r>
        <w:rPr>
          <w:highlight w:val="none"/>
        </w:rPr>
      </w:r>
      <w:bookmarkEnd w:id="410"/>
      <w:r>
        <w:rPr>
          <w:highlight w:val="none"/>
        </w:rPr>
      </w:r>
      <w:bookmarkEnd w:id="411"/>
      <w:r>
        <w:rPr>
          <w:highlight w:val="none"/>
        </w:rPr>
      </w:r>
      <w:bookmarkEnd w:id="412"/>
      <w:r>
        <w:rPr>
          <w:highlight w:val="none"/>
        </w:rPr>
      </w:r>
      <w:bookmarkEnd w:id="413"/>
      <w:r>
        <w:rPr>
          <w:highlight w:val="none"/>
        </w:rPr>
      </w:r>
      <w:bookmarkEnd w:id="414"/>
      <w:r>
        <w:rPr>
          <w:highlight w:val="none"/>
        </w:rPr>
      </w:r>
      <w:bookmarkEnd w:id="415"/>
      <w:r>
        <w:rPr>
          <w:highlight w:val="none"/>
        </w:rPr>
      </w:r>
      <w:bookmarkEnd w:id="416"/>
      <w:r>
        <w:rPr>
          <w:highlight w:val="none"/>
        </w:rPr>
      </w:r>
      <w:bookmarkEnd w:id="417"/>
      <w:r>
        <w:rPr>
          <w:highlight w:val="none"/>
        </w:rPr>
      </w:r>
      <w:bookmarkEnd w:id="418"/>
      <w:r>
        <w:rPr>
          <w:highlight w:val="none"/>
        </w:rPr>
      </w:r>
      <w:bookmarkEnd w:id="419"/>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420" w:name="_Toc195842900"/>
      <w:r>
        <w:rPr>
          <w:highlight w:val="none"/>
        </w:rPr>
      </w:r>
      <w:bookmarkStart w:id="421" w:name="_Toc226965725"/>
      <w:r>
        <w:rPr>
          <w:highlight w:val="none"/>
        </w:rPr>
      </w:r>
      <w:bookmarkStart w:id="422" w:name="_Toc305158877"/>
      <w:r>
        <w:rPr>
          <w:highlight w:val="none"/>
        </w:rPr>
      </w:r>
      <w:bookmarkStart w:id="423" w:name="_Toc164608649"/>
      <w:r>
        <w:rPr>
          <w:highlight w:val="none"/>
        </w:rPr>
      </w:r>
      <w:bookmarkStart w:id="424" w:name="_Toc164608804"/>
      <w:r>
        <w:rPr>
          <w:highlight w:val="none"/>
        </w:rPr>
      </w:r>
      <w:bookmarkStart w:id="425" w:name="_Toc151193923"/>
      <w:r>
        <w:rPr>
          <w:highlight w:val="none"/>
        </w:rPr>
      </w:r>
      <w:bookmarkStart w:id="426" w:name="_Toc150509286"/>
      <w:r>
        <w:rPr>
          <w:highlight w:val="none"/>
        </w:rPr>
      </w:r>
      <w:bookmarkStart w:id="427" w:name="_Toc226337231"/>
      <w:r>
        <w:rPr>
          <w:highlight w:val="none"/>
        </w:rPr>
      </w:r>
      <w:bookmarkStart w:id="428" w:name="_Toc151193705"/>
      <w:r>
        <w:rPr>
          <w:highlight w:val="none"/>
        </w:rPr>
      </w:r>
      <w:bookmarkStart w:id="429" w:name="_Toc265228373"/>
      <w:r>
        <w:rPr>
          <w:highlight w:val="none"/>
        </w:rPr>
      </w:r>
      <w:bookmarkStart w:id="430" w:name="_Toc151193777"/>
      <w:r>
        <w:rPr>
          <w:highlight w:val="none"/>
        </w:rPr>
      </w:r>
      <w:bookmarkStart w:id="431" w:name="_Toc164229230"/>
      <w:r>
        <w:rPr>
          <w:highlight w:val="none"/>
        </w:rPr>
      </w:r>
      <w:bookmarkStart w:id="432" w:name="_Toc127161449"/>
      <w:r>
        <w:rPr>
          <w:highlight w:val="none"/>
        </w:rPr>
      </w:r>
      <w:bookmarkStart w:id="433" w:name="_Toc264969225"/>
      <w:r>
        <w:rPr>
          <w:highlight w:val="none"/>
        </w:rPr>
      </w:r>
      <w:bookmarkStart w:id="434" w:name="_Toc127151736"/>
      <w:r>
        <w:rPr>
          <w:highlight w:val="none"/>
        </w:rPr>
      </w:r>
      <w:bookmarkStart w:id="435" w:name="_Toc164229376"/>
      <w:r>
        <w:rPr>
          <w:highlight w:val="none"/>
        </w:rPr>
      </w:r>
      <w:bookmarkStart w:id="436" w:name="_Toc142311037"/>
      <w:r>
        <w:rPr>
          <w:highlight w:val="none"/>
        </w:rPr>
      </w:r>
      <w:bookmarkStart w:id="437" w:name="_Toc226965808"/>
      <w:r>
        <w:rPr>
          <w:highlight w:val="none"/>
        </w:rPr>
      </w:r>
      <w:bookmarkStart w:id="438" w:name="_Toc150774635"/>
      <w:r>
        <w:rPr>
          <w:highlight w:val="none"/>
        </w:rPr>
      </w:r>
      <w:bookmarkStart w:id="439" w:name="_Toc164351629"/>
      <w:r>
        <w:rPr>
          <w:highlight w:val="none"/>
        </w:rPr>
      </w:r>
      <w:bookmarkStart w:id="440" w:name="_Toc149720828"/>
      <w:r>
        <w:rPr>
          <w:highlight w:val="none"/>
        </w:rPr>
      </w:r>
      <w:bookmarkStart w:id="441" w:name="_Toc151193633"/>
      <w:r>
        <w:rPr>
          <w:highlight w:val="none"/>
        </w:rPr>
      </w:r>
      <w:bookmarkStart w:id="442" w:name="_Toc127151535"/>
      <w:r>
        <w:rPr>
          <w:highlight w:val="none"/>
        </w:rPr>
      </w:r>
      <w:bookmarkStart w:id="443" w:name="_Toc226309779"/>
      <w:r>
        <w:rPr>
          <w:highlight w:val="none"/>
        </w:rPr>
      </w:r>
      <w:bookmarkStart w:id="444" w:name="_Toc305158803"/>
      <w:r>
        <w:rPr>
          <w:highlight w:val="none"/>
        </w:rPr>
      </w:r>
      <w:bookmarkStart w:id="445" w:name="_Toc520356160"/>
      <w:r>
        <w:rPr>
          <w:highlight w:val="none"/>
        </w:rPr>
      </w:r>
      <w:bookmarkStart w:id="446" w:name="_Toc150480773"/>
      <w:r>
        <w:rPr>
          <w:highlight w:val="none"/>
        </w:rPr>
      </w:r>
      <w:bookmarkStart w:id="447" w:name="_Toc150774740"/>
      <w:r>
        <w:rPr>
          <w:highlight w:val="none"/>
        </w:rPr>
      </w:r>
      <w:bookmarkStart w:id="448" w:name="_Toc151193849"/>
      <w:r>
        <w:rPr>
          <w:highlight w:val="none"/>
        </w:rPr>
      </w:r>
      <w:bookmarkStart w:id="449" w:name="_Toc151190162"/>
      <w:r>
        <w:rPr>
          <w:rFonts w:hint="default" w:ascii="Times New Roman" w:hAnsi="Times New Roman" w:eastAsia="宋体" w:cs="Times New Roman"/>
          <w:color w:val="000000" w:themeColor="text1"/>
          <w:sz w:val="24"/>
          <w:highlight w:val="none"/>
        </w:rPr>
        <w:t xml:space="preserve">投标文件的</w:t>
      </w:r>
      <w:bookmarkEnd w:id="420"/>
      <w:r>
        <w:rPr>
          <w:highlight w:val="none"/>
        </w:rPr>
      </w:r>
      <w:bookmarkEnd w:id="421"/>
      <w:r>
        <w:rPr>
          <w:highlight w:val="none"/>
        </w:rPr>
      </w:r>
      <w:bookmarkEnd w:id="422"/>
      <w:r>
        <w:rPr>
          <w:highlight w:val="none"/>
        </w:rPr>
      </w:r>
      <w:bookmarkEnd w:id="423"/>
      <w:r>
        <w:rPr>
          <w:highlight w:val="none"/>
        </w:rPr>
      </w:r>
      <w:bookmarkEnd w:id="424"/>
      <w:r>
        <w:rPr>
          <w:highlight w:val="none"/>
        </w:rPr>
      </w:r>
      <w:bookmarkEnd w:id="425"/>
      <w:r>
        <w:rPr>
          <w:highlight w:val="none"/>
        </w:rPr>
      </w:r>
      <w:bookmarkEnd w:id="426"/>
      <w:r>
        <w:rPr>
          <w:highlight w:val="none"/>
        </w:rPr>
      </w:r>
      <w:bookmarkEnd w:id="427"/>
      <w:r>
        <w:rPr>
          <w:highlight w:val="none"/>
        </w:rPr>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highlight w:val="none"/>
        </w:rPr>
      </w:r>
      <w:bookmarkEnd w:id="435"/>
      <w:r>
        <w:rPr>
          <w:highlight w:val="none"/>
        </w:rPr>
      </w:r>
      <w:bookmarkEnd w:id="436"/>
      <w:r>
        <w:rPr>
          <w:highlight w:val="none"/>
        </w:rPr>
      </w:r>
      <w:bookmarkEnd w:id="437"/>
      <w:r>
        <w:rPr>
          <w:highlight w:val="none"/>
        </w:rPr>
      </w:r>
      <w:bookmarkEnd w:id="438"/>
      <w:r>
        <w:rPr>
          <w:highlight w:val="none"/>
        </w:rPr>
      </w:r>
      <w:bookmarkEnd w:id="439"/>
      <w:r>
        <w:rPr>
          <w:highlight w:val="none"/>
        </w:rPr>
      </w:r>
      <w:bookmarkEnd w:id="440"/>
      <w:r>
        <w:rPr>
          <w:highlight w:val="none"/>
        </w:rPr>
      </w:r>
      <w:bookmarkEnd w:id="441"/>
      <w:r>
        <w:rPr>
          <w:highlight w:val="none"/>
        </w:rPr>
      </w:r>
      <w:bookmarkEnd w:id="442"/>
      <w:r>
        <w:rPr>
          <w:highlight w:val="none"/>
        </w:rPr>
      </w:r>
      <w:bookmarkEnd w:id="443"/>
      <w:r>
        <w:rPr>
          <w:highlight w:val="none"/>
        </w:rPr>
      </w:r>
      <w:bookmarkEnd w:id="444"/>
      <w:r>
        <w:rPr>
          <w:highlight w:val="none"/>
        </w:rPr>
      </w:r>
      <w:bookmarkEnd w:id="445"/>
      <w:r>
        <w:rPr>
          <w:highlight w:val="none"/>
        </w:rPr>
      </w:r>
      <w:bookmarkEnd w:id="446"/>
      <w:r>
        <w:rPr>
          <w:highlight w:val="none"/>
        </w:rPr>
      </w:r>
      <w:bookmarkEnd w:id="447"/>
      <w:r>
        <w:rPr>
          <w:highlight w:val="none"/>
        </w:rPr>
      </w:r>
      <w:bookmarkEnd w:id="448"/>
      <w:r>
        <w:rPr>
          <w:highlight w:val="none"/>
        </w:rPr>
      </w:r>
      <w:bookmarkEnd w:id="449"/>
      <w:r>
        <w:rPr>
          <w:rFonts w:hint="default" w:ascii="Times New Roman" w:hAnsi="Times New Roman" w:eastAsia="宋体" w:cs="Times New Roman"/>
          <w:color w:val="000000" w:themeColor="text1"/>
          <w:sz w:val="24"/>
          <w:highlight w:val="none"/>
        </w:rPr>
        <w:t xml:space="preserve">提交</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本项目使用</w:t>
      </w:r>
      <w:r>
        <w:rPr>
          <w:rFonts w:hint="eastAsia" w:ascii="Times New Roman" w:hAnsi="Times New Roman" w:eastAsia="宋体" w:cs="Times New Roman"/>
          <w:color w:val="000000" w:themeColor="text1"/>
          <w:sz w:val="24"/>
          <w:highlight w:val="none"/>
        </w:rPr>
        <w:t xml:space="preserve">“苏采云”系统</w:t>
      </w:r>
      <w:r>
        <w:rPr>
          <w:rFonts w:hint="default"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根据</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及</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供应商操作手册要求编制、生成并提交电子投标文件。</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采购人及采购代理机构拒绝接受通过</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以外任何形式提交的投标文件。</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450" w:name="_Toc151193778"/>
      <w:r>
        <w:rPr>
          <w:highlight w:val="none"/>
        </w:rPr>
      </w:r>
      <w:bookmarkStart w:id="451" w:name="_Toc151193634"/>
      <w:r>
        <w:rPr>
          <w:highlight w:val="none"/>
        </w:rPr>
      </w:r>
      <w:bookmarkStart w:id="452" w:name="_Toc149720829"/>
      <w:r>
        <w:rPr>
          <w:highlight w:val="none"/>
        </w:rPr>
      </w:r>
      <w:bookmarkStart w:id="453" w:name="_Toc127151536"/>
      <w:r>
        <w:rPr>
          <w:highlight w:val="none"/>
        </w:rPr>
      </w:r>
      <w:bookmarkStart w:id="454" w:name="_Toc226965809"/>
      <w:r>
        <w:rPr>
          <w:highlight w:val="none"/>
        </w:rPr>
      </w:r>
      <w:bookmarkStart w:id="455" w:name="_Toc151193924"/>
      <w:r>
        <w:rPr>
          <w:highlight w:val="none"/>
        </w:rPr>
      </w:r>
      <w:bookmarkStart w:id="456" w:name="_Toc150480774"/>
      <w:r>
        <w:rPr>
          <w:highlight w:val="none"/>
        </w:rPr>
      </w:r>
      <w:bookmarkStart w:id="457" w:name="_Toc305158804"/>
      <w:r>
        <w:rPr>
          <w:highlight w:val="none"/>
        </w:rPr>
      </w:r>
      <w:bookmarkStart w:id="458" w:name="_Toc127151737"/>
      <w:r>
        <w:rPr>
          <w:highlight w:val="none"/>
        </w:rPr>
      </w:r>
      <w:bookmarkStart w:id="459" w:name="_Toc150774636"/>
      <w:r>
        <w:rPr>
          <w:highlight w:val="none"/>
        </w:rPr>
      </w:r>
      <w:bookmarkStart w:id="460" w:name="_Toc226309780"/>
      <w:r>
        <w:rPr>
          <w:highlight w:val="none"/>
        </w:rPr>
      </w:r>
      <w:bookmarkStart w:id="461" w:name="_Toc226965726"/>
      <w:r>
        <w:rPr>
          <w:highlight w:val="none"/>
        </w:rPr>
      </w:r>
      <w:bookmarkStart w:id="462" w:name="_Toc520356161"/>
      <w:r>
        <w:rPr>
          <w:highlight w:val="none"/>
        </w:rPr>
      </w:r>
      <w:bookmarkStart w:id="463" w:name="_Toc151193850"/>
      <w:r>
        <w:rPr>
          <w:highlight w:val="none"/>
        </w:rPr>
      </w:r>
      <w:bookmarkStart w:id="464" w:name="_Toc164351630"/>
      <w:r>
        <w:rPr>
          <w:highlight w:val="none"/>
        </w:rPr>
      </w:r>
      <w:bookmarkStart w:id="465" w:name="_Toc150774741"/>
      <w:r>
        <w:rPr>
          <w:highlight w:val="none"/>
        </w:rPr>
      </w:r>
      <w:bookmarkStart w:id="466" w:name="_Toc151190163"/>
      <w:r>
        <w:rPr>
          <w:highlight w:val="none"/>
        </w:rPr>
      </w:r>
      <w:bookmarkStart w:id="467" w:name="_Toc305158878"/>
      <w:r>
        <w:rPr>
          <w:highlight w:val="none"/>
        </w:rPr>
      </w:r>
      <w:bookmarkStart w:id="468" w:name="_Toc151193706"/>
      <w:r>
        <w:rPr>
          <w:highlight w:val="none"/>
        </w:rPr>
      </w:r>
      <w:bookmarkStart w:id="469" w:name="_Toc164229231"/>
      <w:r>
        <w:rPr>
          <w:highlight w:val="none"/>
        </w:rPr>
      </w:r>
      <w:bookmarkStart w:id="470" w:name="_Toc142311038"/>
      <w:r>
        <w:rPr>
          <w:highlight w:val="none"/>
        </w:rPr>
      </w:r>
      <w:bookmarkStart w:id="471" w:name="_Toc264969226"/>
      <w:r>
        <w:rPr>
          <w:highlight w:val="none"/>
        </w:rPr>
      </w:r>
      <w:bookmarkStart w:id="472" w:name="_Toc150509287"/>
      <w:r>
        <w:rPr>
          <w:highlight w:val="none"/>
        </w:rPr>
      </w:r>
      <w:bookmarkStart w:id="473" w:name="_Toc164229377"/>
      <w:r>
        <w:rPr>
          <w:highlight w:val="none"/>
        </w:rPr>
      </w:r>
      <w:bookmarkStart w:id="474" w:name="_Toc164608805"/>
      <w:r>
        <w:rPr>
          <w:highlight w:val="none"/>
        </w:rPr>
      </w:r>
      <w:bookmarkStart w:id="475" w:name="_Toc195842901"/>
      <w:r>
        <w:rPr>
          <w:highlight w:val="none"/>
        </w:rPr>
      </w:r>
      <w:bookmarkStart w:id="476" w:name="_Toc127161450"/>
      <w:r>
        <w:rPr>
          <w:highlight w:val="none"/>
        </w:rPr>
      </w:r>
      <w:bookmarkStart w:id="477" w:name="_Toc164608650"/>
      <w:r>
        <w:rPr>
          <w:highlight w:val="none"/>
        </w:rPr>
      </w:r>
      <w:bookmarkStart w:id="478" w:name="_Toc226337232"/>
      <w:r>
        <w:rPr>
          <w:highlight w:val="none"/>
        </w:rPr>
      </w:r>
      <w:bookmarkStart w:id="479" w:name="_Toc265228374"/>
      <w:r>
        <w:rPr>
          <w:rFonts w:hint="default" w:ascii="Times New Roman" w:hAnsi="Times New Roman" w:eastAsia="宋体" w:cs="Times New Roman"/>
          <w:color w:val="000000" w:themeColor="text1"/>
          <w:sz w:val="24"/>
          <w:highlight w:val="none"/>
        </w:rPr>
        <w:t xml:space="preserve">投标截止</w:t>
      </w:r>
      <w:bookmarkEnd w:id="450"/>
      <w:r>
        <w:rPr>
          <w:highlight w:val="none"/>
        </w:rPr>
      </w:r>
      <w:bookmarkEnd w:id="451"/>
      <w:r>
        <w:rPr>
          <w:highlight w:val="none"/>
        </w:rPr>
      </w:r>
      <w:bookmarkEnd w:id="452"/>
      <w:r>
        <w:rPr>
          <w:highlight w:val="none"/>
        </w:rPr>
      </w:r>
      <w:bookmarkEnd w:id="453"/>
      <w:r>
        <w:rPr>
          <w:highlight w:val="none"/>
        </w:rPr>
      </w:r>
      <w:bookmarkEnd w:id="454"/>
      <w:r>
        <w:rPr>
          <w:highlight w:val="none"/>
        </w:rPr>
      </w:r>
      <w:bookmarkEnd w:id="455"/>
      <w:r>
        <w:rPr>
          <w:highlight w:val="none"/>
        </w:rPr>
      </w:r>
      <w:bookmarkEnd w:id="456"/>
      <w:r>
        <w:rPr>
          <w:highlight w:val="none"/>
        </w:rPr>
      </w:r>
      <w:bookmarkEnd w:id="457"/>
      <w:r>
        <w:rPr>
          <w:highlight w:val="none"/>
        </w:rPr>
      </w:r>
      <w:bookmarkEnd w:id="458"/>
      <w:r>
        <w:rPr>
          <w:highlight w:val="none"/>
        </w:rPr>
      </w:r>
      <w:bookmarkEnd w:id="459"/>
      <w:r>
        <w:rPr>
          <w:highlight w:val="none"/>
        </w:rPr>
      </w:r>
      <w:bookmarkEnd w:id="460"/>
      <w:r>
        <w:rPr>
          <w:highlight w:val="none"/>
        </w:rPr>
      </w:r>
      <w:bookmarkEnd w:id="461"/>
      <w:r>
        <w:rPr>
          <w:highlight w:val="none"/>
        </w:rPr>
      </w:r>
      <w:bookmarkEnd w:id="462"/>
      <w:r>
        <w:rPr>
          <w:highlight w:val="none"/>
        </w:rPr>
      </w:r>
      <w:bookmarkEnd w:id="463"/>
      <w:r>
        <w:rPr>
          <w:highlight w:val="none"/>
        </w:rPr>
      </w:r>
      <w:bookmarkEnd w:id="464"/>
      <w:r>
        <w:rPr>
          <w:highlight w:val="none"/>
        </w:rPr>
      </w:r>
      <w:bookmarkEnd w:id="465"/>
      <w:r>
        <w:rPr>
          <w:highlight w:val="none"/>
        </w:rPr>
      </w:r>
      <w:bookmarkEnd w:id="466"/>
      <w:r>
        <w:rPr>
          <w:highlight w:val="none"/>
        </w:rPr>
      </w:r>
      <w:bookmarkEnd w:id="467"/>
      <w:r>
        <w:rPr>
          <w:highlight w:val="none"/>
        </w:rPr>
      </w:r>
      <w:bookmarkEnd w:id="468"/>
      <w:r>
        <w:rPr>
          <w:highlight w:val="none"/>
        </w:rPr>
      </w:r>
      <w:bookmarkEnd w:id="469"/>
      <w:r>
        <w:rPr>
          <w:highlight w:val="none"/>
        </w:rPr>
      </w:r>
      <w:bookmarkEnd w:id="470"/>
      <w:r>
        <w:rPr>
          <w:highlight w:val="none"/>
        </w:rPr>
      </w:r>
      <w:bookmarkEnd w:id="471"/>
      <w:r>
        <w:rPr>
          <w:highlight w:val="none"/>
        </w:rPr>
      </w:r>
      <w:bookmarkEnd w:id="472"/>
      <w:r>
        <w:rPr>
          <w:highlight w:val="none"/>
        </w:rPr>
      </w:r>
      <w:bookmarkEnd w:id="473"/>
      <w:r>
        <w:rPr>
          <w:highlight w:val="none"/>
        </w:rPr>
      </w:r>
      <w:bookmarkEnd w:id="474"/>
      <w:r>
        <w:rPr>
          <w:highlight w:val="none"/>
        </w:rPr>
      </w:r>
      <w:bookmarkEnd w:id="475"/>
      <w:r>
        <w:rPr>
          <w:highlight w:val="none"/>
        </w:rPr>
      </w:r>
      <w:bookmarkEnd w:id="476"/>
      <w:r>
        <w:rPr>
          <w:highlight w:val="none"/>
        </w:rPr>
      </w:r>
      <w:bookmarkEnd w:id="477"/>
      <w:r>
        <w:rPr>
          <w:highlight w:val="none"/>
        </w:rPr>
      </w:r>
      <w:bookmarkEnd w:id="478"/>
      <w:r>
        <w:rPr>
          <w:highlight w:val="none"/>
        </w:rPr>
      </w:r>
      <w:bookmarkEnd w:id="479"/>
      <w:r>
        <w:rPr>
          <w:rFonts w:hint="default" w:ascii="Times New Roman" w:hAnsi="Times New Roman" w:eastAsia="宋体" w:cs="Times New Roman"/>
          <w:color w:val="000000" w:themeColor="text1"/>
          <w:sz w:val="24"/>
          <w:highlight w:val="none"/>
        </w:rPr>
        <w:t xml:space="preserve">时间</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应在</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要求提交投标文件截止时间前，将电子投标文件提交至</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480" w:name="_Toc151193851"/>
      <w:r>
        <w:rPr>
          <w:highlight w:val="none"/>
        </w:rPr>
      </w:r>
      <w:bookmarkStart w:id="481" w:name="_Toc150774637"/>
      <w:r>
        <w:rPr>
          <w:highlight w:val="none"/>
        </w:rPr>
      </w:r>
      <w:bookmarkStart w:id="482" w:name="_Toc151193707"/>
      <w:r>
        <w:rPr>
          <w:highlight w:val="none"/>
        </w:rPr>
      </w:r>
      <w:bookmarkStart w:id="483" w:name="_Toc151193925"/>
      <w:r>
        <w:rPr>
          <w:highlight w:val="none"/>
        </w:rPr>
      </w:r>
      <w:bookmarkStart w:id="484" w:name="_Toc520356162"/>
      <w:r>
        <w:rPr>
          <w:highlight w:val="none"/>
        </w:rPr>
      </w:r>
      <w:bookmarkStart w:id="485" w:name="_Toc226337233"/>
      <w:r>
        <w:rPr>
          <w:highlight w:val="none"/>
        </w:rPr>
      </w:r>
      <w:bookmarkStart w:id="486" w:name="_Toc164608806"/>
      <w:r>
        <w:rPr>
          <w:highlight w:val="none"/>
        </w:rPr>
      </w:r>
      <w:bookmarkStart w:id="487" w:name="_Toc226965727"/>
      <w:r>
        <w:rPr>
          <w:highlight w:val="none"/>
        </w:rPr>
      </w:r>
      <w:bookmarkStart w:id="488" w:name="_Toc195842902"/>
      <w:r>
        <w:rPr>
          <w:highlight w:val="none"/>
        </w:rPr>
      </w:r>
      <w:bookmarkStart w:id="489" w:name="_Toc226965810"/>
      <w:r>
        <w:rPr>
          <w:highlight w:val="none"/>
        </w:rPr>
      </w:r>
      <w:bookmarkStart w:id="490" w:name="_Toc142311039"/>
      <w:r>
        <w:rPr>
          <w:highlight w:val="none"/>
        </w:rPr>
      </w:r>
      <w:bookmarkStart w:id="491" w:name="_Toc305158879"/>
      <w:r>
        <w:rPr>
          <w:highlight w:val="none"/>
        </w:rPr>
      </w:r>
      <w:bookmarkStart w:id="492" w:name="_Toc150509288"/>
      <w:r>
        <w:rPr>
          <w:highlight w:val="none"/>
        </w:rPr>
      </w:r>
      <w:bookmarkStart w:id="493" w:name="_Toc164608651"/>
      <w:r>
        <w:rPr>
          <w:highlight w:val="none"/>
        </w:rPr>
      </w:r>
      <w:bookmarkStart w:id="494" w:name="_Toc151193635"/>
      <w:r>
        <w:rPr>
          <w:highlight w:val="none"/>
        </w:rPr>
      </w:r>
      <w:bookmarkStart w:id="495" w:name="_Toc164351631"/>
      <w:r>
        <w:rPr>
          <w:highlight w:val="none"/>
        </w:rPr>
      </w:r>
      <w:bookmarkStart w:id="496" w:name="_Toc264969227"/>
      <w:r>
        <w:rPr>
          <w:highlight w:val="none"/>
        </w:rPr>
      </w:r>
      <w:bookmarkStart w:id="497" w:name="_Toc149720830"/>
      <w:r>
        <w:rPr>
          <w:highlight w:val="none"/>
        </w:rPr>
      </w:r>
      <w:bookmarkStart w:id="498" w:name="_Toc305158805"/>
      <w:r>
        <w:rPr>
          <w:highlight w:val="none"/>
        </w:rPr>
      </w:r>
      <w:bookmarkStart w:id="499" w:name="_Toc164229378"/>
      <w:r>
        <w:rPr>
          <w:highlight w:val="none"/>
        </w:rPr>
      </w:r>
      <w:bookmarkStart w:id="500" w:name="_Toc150774742"/>
      <w:r>
        <w:rPr>
          <w:highlight w:val="none"/>
        </w:rPr>
      </w:r>
      <w:bookmarkStart w:id="501" w:name="_Toc226309781"/>
      <w:r>
        <w:rPr>
          <w:highlight w:val="none"/>
        </w:rPr>
      </w:r>
      <w:bookmarkStart w:id="502" w:name="_Toc164229232"/>
      <w:r>
        <w:rPr>
          <w:highlight w:val="none"/>
        </w:rPr>
      </w:r>
      <w:bookmarkStart w:id="503" w:name="_Toc265228375"/>
      <w:r>
        <w:rPr>
          <w:highlight w:val="none"/>
        </w:rPr>
      </w:r>
      <w:bookmarkStart w:id="504" w:name="_Toc151193779"/>
      <w:r>
        <w:rPr>
          <w:highlight w:val="none"/>
        </w:rPr>
      </w:r>
      <w:bookmarkStart w:id="505" w:name="_Toc150480775"/>
      <w:r>
        <w:rPr>
          <w:highlight w:val="none"/>
        </w:rPr>
      </w:r>
      <w:bookmarkStart w:id="506" w:name="_Toc127151738"/>
      <w:r>
        <w:rPr>
          <w:highlight w:val="none"/>
        </w:rPr>
      </w:r>
      <w:bookmarkStart w:id="507" w:name="_Toc127151537"/>
      <w:r>
        <w:rPr>
          <w:highlight w:val="none"/>
        </w:rPr>
      </w:r>
      <w:bookmarkStart w:id="508" w:name="_Toc151190164"/>
      <w:r>
        <w:rPr>
          <w:highlight w:val="none"/>
        </w:rPr>
      </w:r>
      <w:bookmarkStart w:id="509" w:name="_Toc127161451"/>
      <w:r>
        <w:rPr>
          <w:rFonts w:hint="default" w:ascii="Times New Roman" w:hAnsi="Times New Roman" w:eastAsia="宋体" w:cs="Times New Roman"/>
          <w:color w:val="000000" w:themeColor="text1"/>
          <w:sz w:val="24"/>
          <w:highlight w:val="none"/>
        </w:rPr>
        <w:t xml:space="preserve">投标文件的修改与撤回</w:t>
      </w:r>
      <w:bookmarkEnd w:id="480"/>
      <w:r>
        <w:rPr>
          <w:highlight w:val="none"/>
        </w:rPr>
      </w:r>
      <w:bookmarkEnd w:id="481"/>
      <w:r>
        <w:rPr>
          <w:highlight w:val="none"/>
        </w:rPr>
      </w:r>
      <w:bookmarkEnd w:id="482"/>
      <w:r>
        <w:rPr>
          <w:highlight w:val="none"/>
        </w:rPr>
      </w:r>
      <w:bookmarkEnd w:id="483"/>
      <w:r>
        <w:rPr>
          <w:highlight w:val="none"/>
        </w:rPr>
      </w:r>
      <w:bookmarkEnd w:id="484"/>
      <w:r>
        <w:rPr>
          <w:highlight w:val="none"/>
        </w:rPr>
      </w:r>
      <w:bookmarkEnd w:id="485"/>
      <w:r>
        <w:rPr>
          <w:highlight w:val="none"/>
        </w:rPr>
      </w:r>
      <w:bookmarkEnd w:id="486"/>
      <w:r>
        <w:rPr>
          <w:highlight w:val="none"/>
        </w:rPr>
      </w:r>
      <w:bookmarkEnd w:id="487"/>
      <w:r>
        <w:rPr>
          <w:highlight w:val="none"/>
        </w:rPr>
      </w:r>
      <w:bookmarkEnd w:id="488"/>
      <w:r>
        <w:rPr>
          <w:highlight w:val="none"/>
        </w:rPr>
      </w:r>
      <w:bookmarkEnd w:id="489"/>
      <w:r>
        <w:rPr>
          <w:highlight w:val="none"/>
        </w:rPr>
      </w:r>
      <w:bookmarkEnd w:id="490"/>
      <w:r>
        <w:rPr>
          <w:highlight w:val="none"/>
        </w:rPr>
      </w:r>
      <w:bookmarkEnd w:id="491"/>
      <w:r>
        <w:rPr>
          <w:highlight w:val="none"/>
        </w:rPr>
      </w:r>
      <w:bookmarkEnd w:id="492"/>
      <w:r>
        <w:rPr>
          <w:highlight w:val="none"/>
        </w:rPr>
      </w:r>
      <w:bookmarkEnd w:id="493"/>
      <w:r>
        <w:rPr>
          <w:highlight w:val="none"/>
        </w:rPr>
      </w:r>
      <w:bookmarkEnd w:id="494"/>
      <w:r>
        <w:rPr>
          <w:highlight w:val="none"/>
        </w:rPr>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highlight w:val="none"/>
        </w:rPr>
      </w:r>
      <w:bookmarkEnd w:id="503"/>
      <w:r>
        <w:rPr>
          <w:highlight w:val="none"/>
        </w:rPr>
      </w:r>
      <w:bookmarkEnd w:id="504"/>
      <w:r>
        <w:rPr>
          <w:highlight w:val="none"/>
        </w:rPr>
      </w:r>
      <w:bookmarkEnd w:id="505"/>
      <w:r>
        <w:rPr>
          <w:highlight w:val="none"/>
        </w:rPr>
      </w:r>
      <w:bookmarkEnd w:id="506"/>
      <w:r>
        <w:rPr>
          <w:highlight w:val="none"/>
        </w:rPr>
      </w:r>
      <w:bookmarkEnd w:id="507"/>
      <w:r>
        <w:rPr>
          <w:highlight w:val="none"/>
        </w:rPr>
      </w:r>
      <w:bookmarkEnd w:id="508"/>
      <w:r>
        <w:rPr>
          <w:highlight w:val="none"/>
        </w:rPr>
      </w:r>
      <w:bookmarkEnd w:id="509"/>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投标截止时间前，</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可以通过</w:t>
      </w:r>
      <w:r>
        <w:rPr>
          <w:rFonts w:hint="eastAsia" w:ascii="Times New Roman" w:hAnsi="Times New Roman" w:eastAsia="宋体" w:cs="Times New Roman"/>
          <w:color w:val="000000" w:themeColor="text1"/>
          <w:sz w:val="24"/>
          <w:highlight w:val="none"/>
        </w:rPr>
        <w:t xml:space="preserve">“苏采云”</w:t>
      </w:r>
      <w:r>
        <w:rPr>
          <w:rFonts w:hint="default" w:ascii="Times New Roman" w:hAnsi="Times New Roman" w:eastAsia="宋体" w:cs="Times New Roman"/>
          <w:color w:val="000000" w:themeColor="text1"/>
          <w:sz w:val="24"/>
          <w:highlight w:val="none"/>
        </w:rPr>
        <w:t xml:space="preserve">对所提交的投标文件进行补充、修改或者撤回。</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对投标文件的补充、修改的内容应当按照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要求签署、加盖公章，作为投标文件的组成部分。</w:t>
      </w:r>
      <w:r>
        <w:rPr>
          <w:highlight w:val="none"/>
        </w:rPr>
      </w:r>
      <w:r/>
    </w:p>
    <w:p>
      <w:pPr>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r>
      <w:r>
        <w:rPr>
          <w:highlight w:val="none"/>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rPr>
        <w:outlineLvl w:val="1"/>
      </w:pPr>
      <w:r>
        <w:rPr>
          <w:highlight w:val="none"/>
        </w:rPr>
      </w:r>
      <w:bookmarkStart w:id="510" w:name="_Toc226309782"/>
      <w:r>
        <w:rPr>
          <w:highlight w:val="none"/>
        </w:rPr>
      </w:r>
      <w:bookmarkStart w:id="511" w:name="_Toc226965811"/>
      <w:r>
        <w:rPr>
          <w:highlight w:val="none"/>
        </w:rPr>
      </w:r>
      <w:bookmarkStart w:id="512" w:name="_Toc226965728"/>
      <w:r>
        <w:rPr>
          <w:highlight w:val="none"/>
        </w:rPr>
      </w:r>
      <w:bookmarkStart w:id="513" w:name="_Toc151193708"/>
      <w:r>
        <w:rPr>
          <w:highlight w:val="none"/>
        </w:rPr>
      </w:r>
      <w:bookmarkStart w:id="514" w:name="_Toc305158880"/>
      <w:r>
        <w:rPr>
          <w:highlight w:val="none"/>
        </w:rPr>
      </w:r>
      <w:bookmarkStart w:id="515" w:name="_Toc150480776"/>
      <w:r>
        <w:rPr>
          <w:highlight w:val="none"/>
        </w:rPr>
      </w:r>
      <w:bookmarkStart w:id="516" w:name="_Toc150774638"/>
      <w:r>
        <w:rPr>
          <w:highlight w:val="none"/>
        </w:rPr>
      </w:r>
      <w:bookmarkStart w:id="517" w:name="_Toc195842903"/>
      <w:r>
        <w:rPr>
          <w:highlight w:val="none"/>
        </w:rPr>
      </w:r>
      <w:bookmarkStart w:id="518" w:name="_Toc150774743"/>
      <w:r>
        <w:rPr>
          <w:highlight w:val="none"/>
        </w:rPr>
      </w:r>
      <w:bookmarkStart w:id="519" w:name="_Toc142311040"/>
      <w:r>
        <w:rPr>
          <w:highlight w:val="none"/>
        </w:rPr>
      </w:r>
      <w:bookmarkStart w:id="520" w:name="_Toc151193780"/>
      <w:r>
        <w:rPr>
          <w:highlight w:val="none"/>
        </w:rPr>
      </w:r>
      <w:bookmarkStart w:id="521" w:name="_Toc150509289"/>
      <w:r>
        <w:rPr>
          <w:highlight w:val="none"/>
        </w:rPr>
      </w:r>
      <w:bookmarkStart w:id="522" w:name="_Toc265228376"/>
      <w:r>
        <w:rPr>
          <w:highlight w:val="none"/>
        </w:rPr>
      </w:r>
      <w:bookmarkStart w:id="523" w:name="_Toc264969228"/>
      <w:r>
        <w:rPr>
          <w:highlight w:val="none"/>
        </w:rPr>
      </w:r>
      <w:bookmarkStart w:id="524" w:name="_Toc127151538"/>
      <w:r>
        <w:rPr>
          <w:highlight w:val="none"/>
        </w:rPr>
      </w:r>
      <w:bookmarkStart w:id="525" w:name="_Toc226337234"/>
      <w:r>
        <w:rPr>
          <w:highlight w:val="none"/>
        </w:rPr>
      </w:r>
      <w:bookmarkStart w:id="526" w:name="_Toc520356163"/>
      <w:r>
        <w:rPr>
          <w:highlight w:val="none"/>
        </w:rPr>
      </w:r>
      <w:bookmarkStart w:id="527" w:name="_Toc305158806"/>
      <w:r>
        <w:rPr>
          <w:highlight w:val="none"/>
        </w:rPr>
      </w:r>
      <w:bookmarkStart w:id="528" w:name="_Toc151193636"/>
      <w:r>
        <w:rPr>
          <w:highlight w:val="none"/>
        </w:rPr>
      </w:r>
      <w:bookmarkStart w:id="529" w:name="_Toc151193852"/>
      <w:r>
        <w:rPr>
          <w:highlight w:val="none"/>
        </w:rPr>
      </w:r>
      <w:bookmarkStart w:id="530" w:name="_Toc151193926"/>
      <w:r>
        <w:rPr>
          <w:highlight w:val="none"/>
        </w:rPr>
      </w:r>
      <w:bookmarkStart w:id="531" w:name="_Toc151190165"/>
      <w:r>
        <w:rPr>
          <w:rFonts w:ascii="Times New Roman" w:hAnsi="Times New Roman" w:eastAsia="宋体" w:cs="Times New Roman"/>
          <w:b/>
          <w:color w:val="000000" w:themeColor="text1"/>
          <w:sz w:val="28"/>
          <w:szCs w:val="20"/>
          <w:highlight w:val="none"/>
          <w:lang w:val="en-US" w:eastAsia="zh-CN" w:bidi="ar-SA"/>
        </w:rPr>
        <w:t xml:space="preserve">五   开标、资格审查及评标</w:t>
      </w:r>
      <w:bookmarkEnd w:id="510"/>
      <w:r>
        <w:rPr>
          <w:highlight w:val="none"/>
        </w:rPr>
      </w:r>
      <w:bookmarkEnd w:id="511"/>
      <w:r>
        <w:rPr>
          <w:highlight w:val="none"/>
        </w:rPr>
      </w:r>
      <w:bookmarkEnd w:id="512"/>
      <w:r>
        <w:rPr>
          <w:highlight w:val="none"/>
        </w:rPr>
      </w:r>
      <w:bookmarkEnd w:id="513"/>
      <w:r>
        <w:rPr>
          <w:highlight w:val="none"/>
        </w:rPr>
      </w:r>
      <w:bookmarkEnd w:id="514"/>
      <w:r>
        <w:rPr>
          <w:highlight w:val="none"/>
        </w:rPr>
      </w:r>
      <w:bookmarkEnd w:id="515"/>
      <w:r>
        <w:rPr>
          <w:highlight w:val="none"/>
        </w:rPr>
      </w:r>
      <w:bookmarkEnd w:id="516"/>
      <w:r>
        <w:rPr>
          <w:highlight w:val="none"/>
        </w:rPr>
      </w:r>
      <w:bookmarkEnd w:id="517"/>
      <w:r>
        <w:rPr>
          <w:highlight w:val="none"/>
        </w:rPr>
      </w:r>
      <w:bookmarkEnd w:id="518"/>
      <w:r>
        <w:rPr>
          <w:highlight w:val="none"/>
        </w:rPr>
      </w:r>
      <w:bookmarkEnd w:id="519"/>
      <w:r>
        <w:rPr>
          <w:highlight w:val="none"/>
        </w:rPr>
      </w:r>
      <w:bookmarkEnd w:id="520"/>
      <w:r>
        <w:rPr>
          <w:highlight w:val="none"/>
        </w:rPr>
      </w:r>
      <w:bookmarkEnd w:id="521"/>
      <w:r>
        <w:rPr>
          <w:highlight w:val="none"/>
        </w:rPr>
      </w:r>
      <w:bookmarkEnd w:id="522"/>
      <w:r>
        <w:rPr>
          <w:highlight w:val="none"/>
        </w:rPr>
      </w:r>
      <w:bookmarkEnd w:id="523"/>
      <w:r>
        <w:rPr>
          <w:highlight w:val="none"/>
        </w:rPr>
      </w:r>
      <w:bookmarkEnd w:id="524"/>
      <w:r>
        <w:rPr>
          <w:highlight w:val="none"/>
        </w:rPr>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0"/>
      <w:r>
        <w:rPr>
          <w:highlight w:val="none"/>
        </w:rPr>
      </w:r>
      <w:bookmarkEnd w:id="531"/>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532" w:name="_Toc164608653"/>
      <w:r>
        <w:rPr>
          <w:highlight w:val="none"/>
        </w:rPr>
      </w:r>
      <w:bookmarkStart w:id="533" w:name="_Toc226337235"/>
      <w:r>
        <w:rPr>
          <w:highlight w:val="none"/>
        </w:rPr>
      </w:r>
      <w:bookmarkStart w:id="534" w:name="_Toc150774639"/>
      <w:r>
        <w:rPr>
          <w:highlight w:val="none"/>
        </w:rPr>
      </w:r>
      <w:bookmarkStart w:id="535" w:name="_Toc164229234"/>
      <w:r>
        <w:rPr>
          <w:highlight w:val="none"/>
        </w:rPr>
      </w:r>
      <w:bookmarkStart w:id="536" w:name="_Toc164351633"/>
      <w:r>
        <w:rPr>
          <w:highlight w:val="none"/>
        </w:rPr>
      </w:r>
      <w:bookmarkStart w:id="537" w:name="_Toc164608808"/>
      <w:r>
        <w:rPr>
          <w:highlight w:val="none"/>
        </w:rPr>
      </w:r>
      <w:bookmarkStart w:id="538" w:name="_Toc226965729"/>
      <w:r>
        <w:rPr>
          <w:highlight w:val="none"/>
        </w:rPr>
      </w:r>
      <w:bookmarkStart w:id="539" w:name="_Toc151190166"/>
      <w:r>
        <w:rPr>
          <w:highlight w:val="none"/>
        </w:rPr>
      </w:r>
      <w:bookmarkStart w:id="540" w:name="_Toc142311041"/>
      <w:r>
        <w:rPr>
          <w:highlight w:val="none"/>
        </w:rPr>
      </w:r>
      <w:bookmarkStart w:id="541" w:name="_Toc150509290"/>
      <w:r>
        <w:rPr>
          <w:highlight w:val="none"/>
        </w:rPr>
      </w:r>
      <w:bookmarkStart w:id="542" w:name="_Toc151193637"/>
      <w:r>
        <w:rPr>
          <w:highlight w:val="none"/>
        </w:rPr>
      </w:r>
      <w:bookmarkStart w:id="543" w:name="_Toc151193781"/>
      <w:r>
        <w:rPr>
          <w:highlight w:val="none"/>
        </w:rPr>
      </w:r>
      <w:bookmarkStart w:id="544" w:name="_Toc149720832"/>
      <w:r>
        <w:rPr>
          <w:highlight w:val="none"/>
        </w:rPr>
      </w:r>
      <w:bookmarkStart w:id="545" w:name="_Toc127151740"/>
      <w:r>
        <w:rPr>
          <w:highlight w:val="none"/>
        </w:rPr>
      </w:r>
      <w:bookmarkStart w:id="546" w:name="_Toc127161453"/>
      <w:r>
        <w:rPr>
          <w:highlight w:val="none"/>
        </w:rPr>
      </w:r>
      <w:bookmarkStart w:id="547" w:name="_Toc151193927"/>
      <w:r>
        <w:rPr>
          <w:highlight w:val="none"/>
        </w:rPr>
      </w:r>
      <w:bookmarkStart w:id="548" w:name="_Toc164229380"/>
      <w:r>
        <w:rPr>
          <w:highlight w:val="none"/>
        </w:rPr>
      </w:r>
      <w:bookmarkStart w:id="549" w:name="_Toc150774744"/>
      <w:r>
        <w:rPr>
          <w:highlight w:val="none"/>
        </w:rPr>
      </w:r>
      <w:bookmarkStart w:id="550" w:name="_Toc264969229"/>
      <w:r>
        <w:rPr>
          <w:highlight w:val="none"/>
        </w:rPr>
      </w:r>
      <w:bookmarkStart w:id="551" w:name="_Toc305158881"/>
      <w:r>
        <w:rPr>
          <w:highlight w:val="none"/>
        </w:rPr>
      </w:r>
      <w:bookmarkStart w:id="552" w:name="_Toc150480777"/>
      <w:r>
        <w:rPr>
          <w:highlight w:val="none"/>
        </w:rPr>
      </w:r>
      <w:bookmarkStart w:id="553" w:name="_Toc151193709"/>
      <w:r>
        <w:rPr>
          <w:highlight w:val="none"/>
        </w:rPr>
      </w:r>
      <w:bookmarkStart w:id="554" w:name="_Toc195842904"/>
      <w:r>
        <w:rPr>
          <w:highlight w:val="none"/>
        </w:rPr>
      </w:r>
      <w:bookmarkStart w:id="555" w:name="_Toc127151539"/>
      <w:r>
        <w:rPr>
          <w:highlight w:val="none"/>
        </w:rPr>
      </w:r>
      <w:bookmarkStart w:id="556" w:name="_Toc520356164"/>
      <w:r>
        <w:rPr>
          <w:highlight w:val="none"/>
        </w:rPr>
      </w:r>
      <w:bookmarkStart w:id="557" w:name="_Toc226309783"/>
      <w:r>
        <w:rPr>
          <w:highlight w:val="none"/>
        </w:rPr>
      </w:r>
      <w:bookmarkStart w:id="558" w:name="_Toc151193853"/>
      <w:r>
        <w:rPr>
          <w:highlight w:val="none"/>
        </w:rPr>
      </w:r>
      <w:bookmarkStart w:id="559" w:name="_Toc226965812"/>
      <w:r>
        <w:rPr>
          <w:highlight w:val="none"/>
        </w:rPr>
      </w:r>
      <w:bookmarkStart w:id="560" w:name="_Toc265228377"/>
      <w:r>
        <w:rPr>
          <w:highlight w:val="none"/>
        </w:rPr>
      </w:r>
      <w:bookmarkStart w:id="561" w:name="_Toc305158807"/>
      <w:r>
        <w:rPr>
          <w:rFonts w:hint="default" w:ascii="Times New Roman" w:hAnsi="Times New Roman" w:eastAsia="宋体" w:cs="Times New Roman"/>
          <w:color w:val="000000" w:themeColor="text1"/>
          <w:sz w:val="24"/>
          <w:highlight w:val="none"/>
        </w:rPr>
        <w:t xml:space="preserve">开标</w:t>
      </w:r>
      <w:bookmarkEnd w:id="532"/>
      <w:r>
        <w:rPr>
          <w:highlight w:val="none"/>
        </w:rPr>
      </w:r>
      <w:bookmarkEnd w:id="533"/>
      <w:r>
        <w:rPr>
          <w:highlight w:val="none"/>
        </w:rPr>
      </w:r>
      <w:bookmarkEnd w:id="534"/>
      <w:r>
        <w:rPr>
          <w:highlight w:val="none"/>
        </w:rPr>
      </w:r>
      <w:bookmarkEnd w:id="535"/>
      <w:r>
        <w:rPr>
          <w:highlight w:val="none"/>
        </w:rPr>
      </w:r>
      <w:bookmarkEnd w:id="536"/>
      <w:r>
        <w:rPr>
          <w:highlight w:val="none"/>
        </w:rPr>
      </w:r>
      <w:bookmarkEnd w:id="537"/>
      <w:r>
        <w:rPr>
          <w:highlight w:val="none"/>
        </w:rPr>
      </w:r>
      <w:bookmarkEnd w:id="538"/>
      <w:r>
        <w:rPr>
          <w:highlight w:val="none"/>
        </w:rPr>
      </w:r>
      <w:bookmarkEnd w:id="539"/>
      <w:r>
        <w:rPr>
          <w:highlight w:val="none"/>
        </w:rPr>
      </w:r>
      <w:bookmarkEnd w:id="540"/>
      <w:r>
        <w:rPr>
          <w:highlight w:val="none"/>
        </w:rPr>
      </w:r>
      <w:bookmarkEnd w:id="541"/>
      <w:r>
        <w:rPr>
          <w:highlight w:val="none"/>
        </w:rPr>
      </w:r>
      <w:bookmarkEnd w:id="542"/>
      <w:r>
        <w:rPr>
          <w:highlight w:val="none"/>
        </w:rPr>
      </w:r>
      <w:bookmarkEnd w:id="543"/>
      <w:r>
        <w:rPr>
          <w:highlight w:val="none"/>
        </w:rPr>
      </w:r>
      <w:bookmarkEnd w:id="544"/>
      <w:r>
        <w:rPr>
          <w:highlight w:val="none"/>
        </w:rPr>
      </w:r>
      <w:bookmarkEnd w:id="545"/>
      <w:r>
        <w:rPr>
          <w:highlight w:val="none"/>
        </w:rPr>
      </w:r>
      <w:bookmarkEnd w:id="546"/>
      <w:r>
        <w:rPr>
          <w:highlight w:val="none"/>
        </w:rPr>
      </w:r>
      <w:bookmarkEnd w:id="547"/>
      <w:r>
        <w:rPr>
          <w:highlight w:val="none"/>
        </w:rPr>
      </w:r>
      <w:bookmarkEnd w:id="548"/>
      <w:r>
        <w:rPr>
          <w:highlight w:val="none"/>
        </w:rPr>
      </w:r>
      <w:bookmarkEnd w:id="549"/>
      <w:r>
        <w:rPr>
          <w:highlight w:val="none"/>
        </w:rPr>
      </w:r>
      <w:bookmarkEnd w:id="550"/>
      <w:r>
        <w:rPr>
          <w:highlight w:val="none"/>
        </w:rPr>
      </w:r>
      <w:bookmarkEnd w:id="551"/>
      <w:r>
        <w:rPr>
          <w:highlight w:val="none"/>
        </w:rPr>
      </w:r>
      <w:bookmarkEnd w:id="552"/>
      <w:r>
        <w:rPr>
          <w:highlight w:val="none"/>
        </w:rPr>
      </w:r>
      <w:bookmarkEnd w:id="553"/>
      <w:r>
        <w:rPr>
          <w:highlight w:val="none"/>
        </w:rPr>
      </w:r>
      <w:bookmarkEnd w:id="554"/>
      <w:r>
        <w:rPr>
          <w:highlight w:val="none"/>
        </w:rPr>
      </w:r>
      <w:bookmarkEnd w:id="555"/>
      <w:r>
        <w:rPr>
          <w:highlight w:val="none"/>
        </w:rPr>
      </w:r>
      <w:bookmarkEnd w:id="556"/>
      <w:r>
        <w:rPr>
          <w:highlight w:val="none"/>
        </w:rPr>
      </w:r>
      <w:bookmarkEnd w:id="557"/>
      <w:r>
        <w:rPr>
          <w:highlight w:val="none"/>
        </w:rPr>
      </w:r>
      <w:bookmarkEnd w:id="558"/>
      <w:r>
        <w:rPr>
          <w:highlight w:val="none"/>
        </w:rPr>
      </w:r>
      <w:bookmarkEnd w:id="559"/>
      <w:r>
        <w:rPr>
          <w:highlight w:val="none"/>
        </w:rPr>
      </w:r>
      <w:bookmarkEnd w:id="560"/>
      <w:r>
        <w:rPr>
          <w:highlight w:val="none"/>
        </w:rPr>
      </w:r>
      <w:bookmarkEnd w:id="561"/>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采购人或采购代理机构将按</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的规定，在投标截止时间的同一时间和</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预先确定的地点组织开标。</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本项目开标</w:t>
      </w:r>
      <w:r>
        <w:rPr>
          <w:rFonts w:hint="default" w:ascii="宋体" w:hAnsi="宋体" w:eastAsia="宋体" w:cs="Times New Roman"/>
          <w:color w:val="000000" w:themeColor="text1"/>
          <w:sz w:val="24"/>
          <w:highlight w:val="none"/>
        </w:rPr>
        <w:t xml:space="preserve">采用不见面招投标模式</w:t>
      </w:r>
      <w:r>
        <w:rPr>
          <w:rFonts w:hint="eastAsia" w:ascii="宋体" w:hAnsi="宋体" w:eastAsia="宋体" w:cs="Times New Roman"/>
          <w:color w:val="000000" w:themeColor="text1"/>
          <w:sz w:val="24"/>
          <w:highlight w:val="none"/>
        </w:rPr>
        <w:t xml:space="preserve">，</w:t>
      </w:r>
      <w:r>
        <w:rPr>
          <w:rFonts w:hint="default" w:ascii="Times New Roman" w:hAnsi="Times New Roman" w:eastAsia="宋体" w:cs="Times New Roman"/>
          <w:color w:val="000000" w:themeColor="text1"/>
          <w:sz w:val="24"/>
          <w:highlight w:val="none"/>
        </w:rPr>
        <w:t xml:space="preserve">使用</w:t>
      </w:r>
      <w:r>
        <w:rPr>
          <w:rFonts w:hint="eastAsia" w:ascii="Times New Roman" w:hAnsi="Times New Roman" w:eastAsia="宋体" w:cs="Times New Roman"/>
          <w:color w:val="000000" w:themeColor="text1"/>
          <w:sz w:val="24"/>
          <w:highlight w:val="none"/>
        </w:rPr>
        <w:t xml:space="preserve">“苏采云”在线进行开标</w:t>
      </w:r>
      <w:r>
        <w:rPr>
          <w:rFonts w:hint="default"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应在规定的时间内对投标文件进行解密，因非系统原因导致的解密失败，视为</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开标过程将使用</w:t>
      </w:r>
      <w:r>
        <w:rPr>
          <w:rFonts w:hint="eastAsia" w:ascii="Times New Roman" w:hAnsi="Times New Roman" w:eastAsia="宋体" w:cs="Times New Roman"/>
          <w:color w:val="000000" w:themeColor="text1"/>
          <w:sz w:val="24"/>
          <w:highlight w:val="none"/>
        </w:rPr>
        <w:t xml:space="preserve">“苏采云”公</w:t>
      </w:r>
      <w:r>
        <w:rPr>
          <w:rFonts w:hint="default" w:ascii="Times New Roman" w:hAnsi="Times New Roman" w:eastAsia="宋体" w:cs="Times New Roman"/>
          <w:color w:val="000000" w:themeColor="text1"/>
          <w:sz w:val="24"/>
          <w:highlight w:val="none"/>
        </w:rPr>
        <w:t xml:space="preserve">布</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名称、投标价格和</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规定的需要宣布的其他内容并进行记录，并由参加开标的各</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代表</w:t>
      </w:r>
      <w:r>
        <w:rPr>
          <w:rFonts w:hint="eastAsia" w:ascii="Times New Roman" w:hAnsi="Times New Roman" w:eastAsia="宋体" w:cs="Times New Roman"/>
          <w:color w:val="000000" w:themeColor="text1"/>
          <w:sz w:val="24"/>
          <w:highlight w:val="none"/>
        </w:rPr>
        <w:t xml:space="preserve">在规定时间内</w:t>
      </w:r>
      <w:r>
        <w:rPr>
          <w:rFonts w:hint="default" w:ascii="Times New Roman" w:hAnsi="Times New Roman" w:eastAsia="宋体" w:cs="Times New Roman"/>
          <w:color w:val="000000" w:themeColor="text1"/>
          <w:sz w:val="24"/>
          <w:highlight w:val="none"/>
        </w:rPr>
        <w:t xml:space="preserve">确认</w:t>
      </w:r>
      <w:bookmarkStart w:id="562" w:name="_Toc520356165"/>
      <w:r>
        <w:rPr>
          <w:rFonts w:hint="eastAsia" w:ascii="Times New Roman" w:hAnsi="Times New Roman" w:eastAsia="宋体" w:cs="Times New Roman"/>
          <w:color w:val="000000" w:themeColor="text1"/>
          <w:sz w:val="24"/>
          <w:highlight w:val="none"/>
        </w:rPr>
        <w:t xml:space="preserve">。投标供应商超过规定时间未确认但是未提出疑义的，系统将视同已确认</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代表对开标过程和开标记录有疑义，以及认为采购人、采购代理机构相关工作人员有需要回避的情形的，应当场</w:t>
      </w:r>
      <w:r>
        <w:rPr>
          <w:rFonts w:hint="eastAsia" w:ascii="Times New Roman" w:hAnsi="Times New Roman" w:eastAsia="宋体" w:cs="Times New Roman"/>
          <w:color w:val="000000" w:themeColor="text1"/>
          <w:sz w:val="24"/>
          <w:highlight w:val="none"/>
        </w:rPr>
        <w:t xml:space="preserve">通过业务系统</w:t>
      </w:r>
      <w:r>
        <w:rPr>
          <w:rFonts w:hint="default" w:ascii="Times New Roman" w:hAnsi="Times New Roman" w:eastAsia="宋体" w:cs="Times New Roman"/>
          <w:color w:val="000000" w:themeColor="text1"/>
          <w:sz w:val="24"/>
          <w:highlight w:val="none"/>
        </w:rPr>
        <w:t xml:space="preserve">提出询问或者回避申请。采购人、采购代理机构对</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代表提出的询问或者回避申请将及时处理。</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不足3家的，不予开标。</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须在开标前使用“验证CA”功能验证本地计算机的控件环境是否正常，并且在开标</w:t>
      </w:r>
      <w:r>
        <w:rPr>
          <w:rFonts w:hint="eastAsia" w:ascii="Times New Roman" w:hAnsi="Times New Roman" w:eastAsia="宋体" w:cs="Times New Roman"/>
          <w:color w:val="000000" w:themeColor="text1"/>
          <w:sz w:val="24"/>
          <w:highlight w:val="none"/>
        </w:rPr>
        <w:t xml:space="preserve">评审</w:t>
      </w:r>
      <w:r>
        <w:rPr>
          <w:rFonts w:hint="default" w:ascii="Times New Roman" w:hAnsi="Times New Roman" w:eastAsia="宋体" w:cs="Times New Roman"/>
          <w:color w:val="000000" w:themeColor="text1"/>
          <w:sz w:val="24"/>
          <w:highlight w:val="none"/>
        </w:rPr>
        <w:t xml:space="preserve">过程中不可随意更换</w:t>
      </w:r>
      <w:r>
        <w:rPr>
          <w:rFonts w:hint="eastAsia" w:ascii="Times New Roman" w:hAnsi="Times New Roman" w:eastAsia="宋体" w:cs="Times New Roman"/>
          <w:color w:val="000000" w:themeColor="text1"/>
          <w:sz w:val="24"/>
          <w:highlight w:val="none"/>
        </w:rPr>
        <w:t xml:space="preserve">计算机</w:t>
      </w:r>
      <w:r>
        <w:rPr>
          <w:rFonts w:hint="default" w:ascii="Times New Roman" w:hAnsi="Times New Roman" w:eastAsia="宋体" w:cs="Times New Roman"/>
          <w:color w:val="000000" w:themeColor="text1"/>
          <w:sz w:val="24"/>
          <w:highlight w:val="none"/>
        </w:rPr>
        <w:t xml:space="preserve">，必须使用验证成功的计算机进行操作，否则造成相应后果由</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自行承担。本地计算机</w:t>
      </w:r>
      <w:r>
        <w:rPr>
          <w:rFonts w:hint="eastAsia" w:ascii="Times New Roman" w:hAnsi="Times New Roman" w:eastAsia="宋体" w:cs="Times New Roman"/>
          <w:color w:val="000000" w:themeColor="text1"/>
          <w:sz w:val="24"/>
          <w:highlight w:val="none"/>
        </w:rPr>
        <w:t xml:space="preserve">要求安装摄像头、麦克风和音箱，保持网络通畅。</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因本项目</w:t>
      </w:r>
      <w:r>
        <w:rPr>
          <w:rFonts w:hint="default" w:ascii="Times New Roman" w:hAnsi="Times New Roman" w:eastAsia="宋体" w:cs="Times New Roman"/>
          <w:color w:val="000000" w:themeColor="text1"/>
          <w:sz w:val="24"/>
          <w:highlight w:val="none"/>
        </w:rPr>
        <w:t xml:space="preserve">采用不见面交易的</w:t>
      </w:r>
      <w:r>
        <w:rPr>
          <w:rFonts w:hint="eastAsia" w:ascii="Times New Roman" w:hAnsi="Times New Roman" w:eastAsia="宋体" w:cs="Times New Roman"/>
          <w:color w:val="000000" w:themeColor="text1"/>
          <w:sz w:val="24"/>
          <w:highlight w:val="none"/>
        </w:rPr>
        <w:t xml:space="preserve">方式</w:t>
      </w:r>
      <w:r>
        <w:rPr>
          <w:rFonts w:hint="default" w:ascii="Times New Roman" w:hAnsi="Times New Roman" w:eastAsia="宋体" w:cs="Times New Roman"/>
          <w:color w:val="000000" w:themeColor="text1"/>
          <w:sz w:val="24"/>
          <w:highlight w:val="none"/>
        </w:rPr>
        <w:t xml:space="preserve">，在</w:t>
      </w:r>
      <w:r>
        <w:rPr>
          <w:rFonts w:hint="eastAsia" w:ascii="Times New Roman" w:hAnsi="Times New Roman" w:eastAsia="宋体" w:cs="Times New Roman"/>
          <w:color w:val="000000" w:themeColor="text1"/>
          <w:sz w:val="24"/>
          <w:highlight w:val="none"/>
        </w:rPr>
        <w:t xml:space="preserve">开标、评审</w:t>
      </w:r>
      <w:r>
        <w:rPr>
          <w:rFonts w:hint="default" w:ascii="Times New Roman" w:hAnsi="Times New Roman" w:eastAsia="宋体" w:cs="Times New Roman"/>
          <w:color w:val="000000" w:themeColor="text1"/>
          <w:sz w:val="24"/>
          <w:highlight w:val="none"/>
        </w:rPr>
        <w:t xml:space="preserve">过程中，</w:t>
      </w:r>
      <w:r>
        <w:rPr>
          <w:rFonts w:hint="eastAsia" w:ascii="Times New Roman" w:hAnsi="Times New Roman" w:eastAsia="宋体" w:cs="Times New Roman"/>
          <w:color w:val="000000" w:themeColor="text1"/>
          <w:sz w:val="24"/>
          <w:highlight w:val="none"/>
        </w:rPr>
        <w:t xml:space="preserve">供应商</w:t>
      </w:r>
      <w:r>
        <w:rPr>
          <w:rFonts w:hint="default" w:ascii="Times New Roman" w:hAnsi="Times New Roman" w:eastAsia="宋体" w:cs="Times New Roman"/>
          <w:color w:val="000000" w:themeColor="text1"/>
          <w:sz w:val="24"/>
          <w:highlight w:val="none"/>
        </w:rPr>
        <w:t xml:space="preserve">需</w:t>
      </w:r>
      <w:r>
        <w:rPr>
          <w:rFonts w:hint="eastAsia" w:ascii="Times New Roman" w:hAnsi="Times New Roman" w:eastAsia="宋体" w:cs="Times New Roman"/>
          <w:color w:val="000000" w:themeColor="text1"/>
          <w:sz w:val="24"/>
          <w:highlight w:val="none"/>
        </w:rPr>
        <w:t xml:space="preserve">要</w:t>
      </w:r>
      <w:r>
        <w:rPr>
          <w:rFonts w:hint="default" w:ascii="Times New Roman" w:hAnsi="Times New Roman" w:eastAsia="宋体" w:cs="Times New Roman"/>
          <w:color w:val="000000" w:themeColor="text1"/>
          <w:sz w:val="24"/>
          <w:highlight w:val="none"/>
        </w:rPr>
        <w:t xml:space="preserve">保持操作计算机前有相关责任人</w:t>
      </w:r>
      <w:r>
        <w:rPr>
          <w:rFonts w:hint="eastAsia" w:ascii="Times New Roman" w:hAnsi="Times New Roman" w:eastAsia="宋体" w:cs="Times New Roman"/>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rFonts w:hint="default" w:ascii="Times New Roman" w:hAnsi="Times New Roman" w:eastAsia="宋体" w:cs="Times New Roman"/>
          <w:color w:val="000000" w:themeColor="text1"/>
          <w:sz w:val="24"/>
          <w:highlight w:val="none"/>
        </w:rPr>
        <w:t xml:space="preserve">。</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如果在</w:t>
      </w:r>
      <w:r>
        <w:rPr>
          <w:rFonts w:hint="default" w:ascii="Times New Roman" w:hAnsi="Times New Roman" w:eastAsia="宋体" w:cs="Times New Roman"/>
          <w:color w:val="000000" w:themeColor="text1"/>
          <w:sz w:val="24"/>
          <w:highlight w:val="none"/>
        </w:rPr>
        <w:t xml:space="preserve">采购</w:t>
      </w:r>
      <w:r>
        <w:rPr>
          <w:rFonts w:hint="eastAsia" w:ascii="Times New Roman" w:hAnsi="Times New Roman" w:eastAsia="宋体" w:cs="Times New Roman"/>
          <w:color w:val="000000" w:themeColor="text1"/>
          <w:sz w:val="24"/>
          <w:highlight w:val="none"/>
        </w:rPr>
        <w:t xml:space="preserve">活动</w:t>
      </w:r>
      <w:r>
        <w:rPr>
          <w:rFonts w:hint="default" w:ascii="Times New Roman" w:hAnsi="Times New Roman" w:eastAsia="宋体" w:cs="Times New Roman"/>
          <w:color w:val="000000" w:themeColor="text1"/>
          <w:sz w:val="24"/>
          <w:highlight w:val="none"/>
        </w:rPr>
        <w:t xml:space="preserve">过程中出现以下情形，导致</w:t>
      </w:r>
      <w:r>
        <w:rPr>
          <w:rFonts w:hint="eastAsia" w:ascii="Times New Roman" w:hAnsi="Times New Roman" w:eastAsia="宋体" w:cs="Times New Roman"/>
          <w:color w:val="000000" w:themeColor="text1"/>
          <w:sz w:val="24"/>
          <w:highlight w:val="none"/>
        </w:rPr>
        <w:t xml:space="preserve">“苏采云”系统</w:t>
      </w:r>
      <w:r>
        <w:rPr>
          <w:rFonts w:hint="default" w:ascii="Times New Roman" w:hAnsi="Times New Roman" w:eastAsia="宋体" w:cs="Times New Roman"/>
          <w:color w:val="000000" w:themeColor="text1"/>
          <w:sz w:val="24"/>
          <w:highlight w:val="none"/>
        </w:rPr>
        <w:t xml:space="preserve">无法正常运行，或者无法保证</w:t>
      </w:r>
      <w:r>
        <w:rPr>
          <w:rFonts w:hint="eastAsia" w:ascii="Times New Roman" w:hAnsi="Times New Roman" w:eastAsia="宋体" w:cs="Times New Roman"/>
          <w:color w:val="000000" w:themeColor="text1"/>
          <w:sz w:val="24"/>
          <w:highlight w:val="none"/>
        </w:rPr>
        <w:t xml:space="preserve">本项目采购活动</w:t>
      </w:r>
      <w:r>
        <w:rPr>
          <w:rFonts w:hint="default" w:ascii="Times New Roman" w:hAnsi="Times New Roman" w:eastAsia="宋体" w:cs="Times New Roman"/>
          <w:color w:val="000000" w:themeColor="text1"/>
          <w:sz w:val="24"/>
          <w:highlight w:val="none"/>
        </w:rPr>
        <w:t xml:space="preserve">的公平、公正和安全时，</w:t>
      </w:r>
      <w:r>
        <w:rPr>
          <w:rFonts w:hint="eastAsia" w:ascii="Times New Roman" w:hAnsi="Times New Roman" w:eastAsia="宋体" w:cs="Times New Roman"/>
          <w:color w:val="000000" w:themeColor="text1"/>
          <w:sz w:val="24"/>
          <w:highlight w:val="none"/>
        </w:rPr>
        <w:t xml:space="preserve">代理机构</w:t>
      </w:r>
      <w:r>
        <w:rPr>
          <w:rFonts w:hint="default" w:ascii="Times New Roman" w:hAnsi="Times New Roman" w:eastAsia="宋体" w:cs="Times New Roman"/>
          <w:color w:val="000000" w:themeColor="text1"/>
          <w:sz w:val="24"/>
          <w:highlight w:val="none"/>
        </w:rPr>
        <w:t xml:space="preserve">可</w:t>
      </w:r>
      <w:r>
        <w:rPr>
          <w:rFonts w:hint="eastAsia" w:ascii="Times New Roman" w:hAnsi="Times New Roman" w:eastAsia="宋体" w:cs="Times New Roman"/>
          <w:color w:val="000000" w:themeColor="text1"/>
          <w:sz w:val="24"/>
          <w:highlight w:val="none"/>
        </w:rPr>
        <w:t xml:space="preserve">以延缓或者暂停采购活动，情况严重的可以终止采购</w:t>
      </w:r>
      <w:r>
        <w:rPr>
          <w:rFonts w:hint="default" w:ascii="Times New Roman" w:hAnsi="Times New Roman" w:eastAsia="宋体" w:cs="Times New Roman"/>
          <w:color w:val="000000" w:themeColor="text1"/>
          <w:sz w:val="24"/>
          <w:highlight w:val="none"/>
        </w:rPr>
        <w:t xml:space="preserve">活动：</w:t>
      </w:r>
      <w:r>
        <w:rPr>
          <w:rFonts w:hint="default" w:ascii="Times New Roman" w:hAnsi="Times New Roman" w:eastAsia="宋体" w:cs="Times New Roman"/>
          <w:color w:val="000000" w:themeColor="text1"/>
          <w:sz w:val="24"/>
          <w:highlight w:val="none"/>
        </w:rPr>
        <w:br w:type="textWrapping" w:clear="all"/>
      </w:r>
      <w:r>
        <w:rPr>
          <w:rFonts w:hint="eastAsia" w:ascii="Times New Roman" w:hAnsi="Times New Roman" w:eastAsia="宋体" w:cs="Times New Roman"/>
          <w:color w:val="000000" w:themeColor="text1"/>
          <w:sz w:val="24"/>
          <w:highlight w:val="none"/>
        </w:rPr>
        <w:t xml:space="preserve"> 1)</w:t>
      </w:r>
      <w:r>
        <w:rPr>
          <w:rFonts w:hint="default"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hint="default" w:ascii="Times New Roman" w:hAnsi="Times New Roman" w:eastAsia="宋体" w:cs="Times New Roman"/>
          <w:color w:val="000000" w:themeColor="text1"/>
          <w:sz w:val="24"/>
          <w:highlight w:val="none"/>
        </w:rPr>
        <w:t xml:space="preserve">发生故障而无法登录访问的；</w:t>
      </w:r>
      <w:r>
        <w:rPr>
          <w:highlight w:val="none"/>
        </w:rPr>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hint="default"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hint="default" w:ascii="Times New Roman" w:hAnsi="Times New Roman" w:eastAsia="宋体" w:cs="Times New Roman"/>
          <w:color w:val="000000" w:themeColor="text1"/>
          <w:sz w:val="24"/>
          <w:highlight w:val="none"/>
        </w:rPr>
        <w:t xml:space="preserve">应用或数据库出现错误，不能进行正常操作的；</w:t>
      </w:r>
      <w:r>
        <w:rPr>
          <w:highlight w:val="none"/>
        </w:rPr>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3)</w:t>
      </w:r>
      <w:r>
        <w:rPr>
          <w:rFonts w:hint="default"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hint="default" w:ascii="Times New Roman" w:hAnsi="Times New Roman" w:eastAsia="宋体" w:cs="Times New Roman"/>
          <w:color w:val="000000" w:themeColor="text1"/>
          <w:sz w:val="24"/>
          <w:highlight w:val="none"/>
        </w:rPr>
        <w:t xml:space="preserve">发现严重安全漏洞，有潜在泄密危险的；</w:t>
      </w:r>
      <w:r>
        <w:rPr>
          <w:highlight w:val="none"/>
        </w:rPr>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4)</w:t>
      </w:r>
      <w:r>
        <w:rPr>
          <w:rFonts w:hint="default" w:ascii="Times New Roman" w:hAnsi="Times New Roman" w:eastAsia="宋体" w:cs="Times New Roman"/>
          <w:color w:val="000000" w:themeColor="text1"/>
          <w:sz w:val="24"/>
          <w:highlight w:val="none"/>
        </w:rPr>
        <w:t xml:space="preserve">病毒发作导致平台</w:t>
      </w:r>
      <w:r>
        <w:rPr>
          <w:rFonts w:hint="eastAsia" w:ascii="Times New Roman" w:hAnsi="Times New Roman" w:eastAsia="宋体" w:cs="Times New Roman"/>
          <w:color w:val="000000" w:themeColor="text1"/>
          <w:sz w:val="24"/>
          <w:highlight w:val="none"/>
        </w:rPr>
        <w:t xml:space="preserve">系统</w:t>
      </w:r>
      <w:r>
        <w:rPr>
          <w:rFonts w:hint="default" w:ascii="Times New Roman" w:hAnsi="Times New Roman" w:eastAsia="宋体" w:cs="Times New Roman"/>
          <w:color w:val="000000" w:themeColor="text1"/>
          <w:sz w:val="24"/>
          <w:highlight w:val="none"/>
        </w:rPr>
        <w:t xml:space="preserve">不能进行正常操作的；</w:t>
      </w:r>
      <w:r>
        <w:rPr>
          <w:highlight w:val="none"/>
        </w:rPr>
      </w:r>
      <w:r/>
    </w:p>
    <w:p>
      <w:pPr>
        <w:ind w:left="357" w:firstLine="840"/>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5)</w:t>
      </w:r>
      <w:r>
        <w:rPr>
          <w:rFonts w:hint="default" w:ascii="Times New Roman" w:hAnsi="Times New Roman" w:eastAsia="宋体" w:cs="Times New Roman"/>
          <w:color w:val="000000" w:themeColor="text1"/>
          <w:sz w:val="24"/>
          <w:highlight w:val="none"/>
        </w:rPr>
        <w:t xml:space="preserve">其他无法保证</w:t>
      </w:r>
      <w:r>
        <w:rPr>
          <w:rFonts w:hint="eastAsia" w:ascii="Times New Roman" w:hAnsi="Times New Roman" w:eastAsia="宋体" w:cs="Times New Roman"/>
          <w:color w:val="000000" w:themeColor="text1"/>
          <w:sz w:val="24"/>
          <w:highlight w:val="none"/>
        </w:rPr>
        <w:t xml:space="preserve">本次采购活动</w:t>
      </w:r>
      <w:r>
        <w:rPr>
          <w:rFonts w:hint="default" w:ascii="Times New Roman" w:hAnsi="Times New Roman" w:eastAsia="宋体" w:cs="Times New Roman"/>
          <w:color w:val="000000" w:themeColor="text1"/>
          <w:sz w:val="24"/>
          <w:highlight w:val="none"/>
        </w:rPr>
        <w:t xml:space="preserve">的公平、公正和安全的情况。</w:t>
      </w:r>
      <w:r>
        <w:rPr>
          <w:highlight w:val="none"/>
        </w:rPr>
      </w:r>
      <w:r/>
    </w:p>
    <w:p>
      <w:pPr>
        <w:ind w:left="1134"/>
        <w:spacing w:line="360" w:lineRule="auto"/>
        <w:tabs>
          <w:tab w:val="left" w:pos="1080" w:leader="none"/>
          <w:tab w:val="left" w:pos="1589"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出现</w:t>
      </w:r>
      <w:r>
        <w:rPr>
          <w:rFonts w:hint="eastAsia" w:ascii="Times New Roman" w:hAnsi="Times New Roman" w:eastAsia="宋体" w:cs="Times New Roman"/>
          <w:color w:val="000000" w:themeColor="text1"/>
          <w:sz w:val="24"/>
          <w:highlight w:val="none"/>
        </w:rPr>
        <w:t xml:space="preserve">上述</w:t>
      </w:r>
      <w:r>
        <w:rPr>
          <w:rFonts w:hint="default" w:ascii="Times New Roman" w:hAnsi="Times New Roman" w:eastAsia="宋体" w:cs="Times New Roman"/>
          <w:color w:val="000000" w:themeColor="text1"/>
          <w:sz w:val="24"/>
          <w:highlight w:val="none"/>
        </w:rPr>
        <w:t xml:space="preserve">情形，不影响采购</w:t>
      </w:r>
      <w:r>
        <w:rPr>
          <w:rFonts w:hint="eastAsia" w:ascii="Times New Roman" w:hAnsi="Times New Roman" w:eastAsia="宋体" w:cs="Times New Roman"/>
          <w:color w:val="000000" w:themeColor="text1"/>
          <w:sz w:val="24"/>
          <w:highlight w:val="none"/>
        </w:rPr>
        <w:t xml:space="preserve">活动</w:t>
      </w:r>
      <w:r>
        <w:rPr>
          <w:rFonts w:hint="default" w:ascii="Times New Roman" w:hAnsi="Times New Roman" w:eastAsia="宋体" w:cs="Times New Roman"/>
          <w:color w:val="000000" w:themeColor="text1"/>
          <w:sz w:val="24"/>
          <w:highlight w:val="none"/>
        </w:rPr>
        <w:t xml:space="preserve">公平、公正性的，</w:t>
      </w:r>
      <w:r>
        <w:rPr>
          <w:rFonts w:hint="eastAsia" w:ascii="Times New Roman" w:hAnsi="Times New Roman" w:eastAsia="宋体" w:cs="Times New Roman"/>
          <w:color w:val="000000" w:themeColor="text1"/>
          <w:sz w:val="24"/>
          <w:highlight w:val="none"/>
        </w:rPr>
        <w:t xml:space="preserve">代理机构</w:t>
      </w:r>
      <w:r>
        <w:rPr>
          <w:rFonts w:hint="default" w:ascii="Times New Roman" w:hAnsi="Times New Roman" w:eastAsia="宋体" w:cs="Times New Roman"/>
          <w:color w:val="000000" w:themeColor="text1"/>
          <w:sz w:val="24"/>
          <w:highlight w:val="none"/>
        </w:rPr>
        <w:t xml:space="preserve">可以待上述情形消除后继续组织</w:t>
      </w:r>
      <w:r>
        <w:rPr>
          <w:rFonts w:hint="eastAsia" w:ascii="Times New Roman" w:hAnsi="Times New Roman" w:eastAsia="宋体" w:cs="Times New Roman"/>
          <w:color w:val="000000" w:themeColor="text1"/>
          <w:sz w:val="24"/>
          <w:highlight w:val="none"/>
        </w:rPr>
        <w:t xml:space="preserve">不见面</w:t>
      </w:r>
      <w:r>
        <w:rPr>
          <w:rFonts w:hint="default" w:ascii="Times New Roman" w:hAnsi="Times New Roman" w:eastAsia="宋体" w:cs="Times New Roman"/>
          <w:color w:val="000000" w:themeColor="text1"/>
          <w:sz w:val="24"/>
          <w:highlight w:val="none"/>
        </w:rPr>
        <w:t xml:space="preserve">交易</w:t>
      </w:r>
      <w:r>
        <w:rPr>
          <w:rFonts w:hint="eastAsia" w:ascii="Times New Roman" w:hAnsi="Times New Roman" w:eastAsia="宋体" w:cs="Times New Roman"/>
          <w:color w:val="000000" w:themeColor="text1"/>
          <w:sz w:val="24"/>
          <w:highlight w:val="none"/>
        </w:rPr>
        <w:t xml:space="preserve">采购</w:t>
      </w:r>
      <w:r>
        <w:rPr>
          <w:rFonts w:hint="default" w:ascii="Times New Roman" w:hAnsi="Times New Roman" w:eastAsia="宋体" w:cs="Times New Roman"/>
          <w:color w:val="000000" w:themeColor="text1"/>
          <w:sz w:val="24"/>
          <w:highlight w:val="none"/>
        </w:rPr>
        <w:t xml:space="preserve">活动，也可以决定某些环节以纸质形式进行；影响或可能影响采购</w:t>
      </w:r>
      <w:r>
        <w:rPr>
          <w:rFonts w:hint="eastAsia" w:ascii="Times New Roman" w:hAnsi="Times New Roman" w:eastAsia="宋体" w:cs="Times New Roman"/>
          <w:color w:val="000000" w:themeColor="text1"/>
          <w:sz w:val="24"/>
          <w:highlight w:val="none"/>
        </w:rPr>
        <w:t xml:space="preserve">活动</w:t>
      </w:r>
      <w:r>
        <w:rPr>
          <w:rFonts w:hint="default" w:ascii="Times New Roman" w:hAnsi="Times New Roman" w:eastAsia="宋体" w:cs="Times New Roman"/>
          <w:color w:val="000000" w:themeColor="text1"/>
          <w:sz w:val="24"/>
          <w:highlight w:val="none"/>
        </w:rPr>
        <w:t xml:space="preserve">公平、公正性的，应当</w:t>
      </w:r>
      <w:r>
        <w:rPr>
          <w:rFonts w:hint="eastAsia" w:ascii="Times New Roman" w:hAnsi="Times New Roman" w:eastAsia="宋体" w:cs="Times New Roman"/>
          <w:color w:val="000000" w:themeColor="text1"/>
          <w:sz w:val="24"/>
          <w:highlight w:val="none"/>
        </w:rPr>
        <w:t xml:space="preserve">终止本次项目，</w:t>
      </w:r>
      <w:r>
        <w:rPr>
          <w:rFonts w:hint="default" w:ascii="Times New Roman" w:hAnsi="Times New Roman" w:eastAsia="宋体" w:cs="Times New Roman"/>
          <w:color w:val="000000" w:themeColor="text1"/>
          <w:sz w:val="24"/>
          <w:highlight w:val="none"/>
        </w:rPr>
        <w:t xml:space="preserve">重新</w:t>
      </w:r>
      <w:r>
        <w:rPr>
          <w:rFonts w:hint="eastAsia" w:ascii="Times New Roman" w:hAnsi="Times New Roman" w:eastAsia="宋体" w:cs="Times New Roman"/>
          <w:color w:val="000000" w:themeColor="text1"/>
          <w:sz w:val="24"/>
          <w:highlight w:val="none"/>
        </w:rPr>
        <w:t xml:space="preserve">组织</w:t>
      </w:r>
      <w:r>
        <w:rPr>
          <w:rFonts w:hint="default" w:ascii="Times New Roman" w:hAnsi="Times New Roman" w:eastAsia="宋体" w:cs="Times New Roman"/>
          <w:color w:val="000000" w:themeColor="text1"/>
          <w:sz w:val="24"/>
          <w:highlight w:val="none"/>
        </w:rPr>
        <w:t xml:space="preserve">采购。</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资格审查</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见第三章《资格审查》。</w:t>
      </w:r>
      <w:bookmarkEnd w:id="562"/>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563" w:name="_Toc127151540"/>
      <w:r>
        <w:rPr>
          <w:highlight w:val="none"/>
        </w:rPr>
      </w:r>
      <w:bookmarkStart w:id="564" w:name="_Toc195842905"/>
      <w:r>
        <w:rPr>
          <w:highlight w:val="none"/>
        </w:rPr>
      </w:r>
      <w:bookmarkStart w:id="565" w:name="_Toc305158882"/>
      <w:r>
        <w:rPr>
          <w:highlight w:val="none"/>
        </w:rPr>
      </w:r>
      <w:bookmarkStart w:id="566" w:name="_Toc164351634"/>
      <w:r>
        <w:rPr>
          <w:highlight w:val="none"/>
        </w:rPr>
      </w:r>
      <w:bookmarkStart w:id="567" w:name="_Toc226965730"/>
      <w:r>
        <w:rPr>
          <w:highlight w:val="none"/>
        </w:rPr>
      </w:r>
      <w:bookmarkStart w:id="568" w:name="_Toc226337236"/>
      <w:r>
        <w:rPr>
          <w:highlight w:val="none"/>
        </w:rPr>
      </w:r>
      <w:bookmarkStart w:id="569" w:name="_Toc150774745"/>
      <w:r>
        <w:rPr>
          <w:highlight w:val="none"/>
        </w:rPr>
      </w:r>
      <w:bookmarkStart w:id="570" w:name="_Toc150509291"/>
      <w:r>
        <w:rPr>
          <w:highlight w:val="none"/>
        </w:rPr>
      </w:r>
      <w:bookmarkStart w:id="571" w:name="_Toc127161454"/>
      <w:r>
        <w:rPr>
          <w:highlight w:val="none"/>
        </w:rPr>
      </w:r>
      <w:bookmarkStart w:id="572" w:name="_Toc150480778"/>
      <w:r>
        <w:rPr>
          <w:highlight w:val="none"/>
        </w:rPr>
      </w:r>
      <w:bookmarkStart w:id="573" w:name="_Toc226965813"/>
      <w:r>
        <w:rPr>
          <w:highlight w:val="none"/>
        </w:rPr>
      </w:r>
      <w:bookmarkStart w:id="574" w:name="_Toc151193710"/>
      <w:r>
        <w:rPr>
          <w:highlight w:val="none"/>
        </w:rPr>
      </w:r>
      <w:bookmarkStart w:id="575" w:name="_Toc151193854"/>
      <w:r>
        <w:rPr>
          <w:highlight w:val="none"/>
        </w:rPr>
      </w:r>
      <w:bookmarkStart w:id="576" w:name="_Toc265228378"/>
      <w:r>
        <w:rPr>
          <w:highlight w:val="none"/>
        </w:rPr>
      </w:r>
      <w:bookmarkStart w:id="577" w:name="_Toc150774640"/>
      <w:r>
        <w:rPr>
          <w:highlight w:val="none"/>
        </w:rPr>
      </w:r>
      <w:bookmarkStart w:id="578" w:name="_Toc151193782"/>
      <w:r>
        <w:rPr>
          <w:highlight w:val="none"/>
        </w:rPr>
      </w:r>
      <w:bookmarkStart w:id="579" w:name="_Toc164229235"/>
      <w:r>
        <w:rPr>
          <w:highlight w:val="none"/>
        </w:rPr>
      </w:r>
      <w:bookmarkStart w:id="580" w:name="_Toc164608654"/>
      <w:r>
        <w:rPr>
          <w:highlight w:val="none"/>
        </w:rPr>
      </w:r>
      <w:bookmarkStart w:id="581" w:name="_Toc164229381"/>
      <w:r>
        <w:rPr>
          <w:highlight w:val="none"/>
        </w:rPr>
      </w:r>
      <w:bookmarkStart w:id="582" w:name="_Toc142311042"/>
      <w:r>
        <w:rPr>
          <w:highlight w:val="none"/>
        </w:rPr>
      </w:r>
      <w:bookmarkStart w:id="583" w:name="_Toc164608809"/>
      <w:r>
        <w:rPr>
          <w:highlight w:val="none"/>
        </w:rPr>
      </w:r>
      <w:bookmarkStart w:id="584" w:name="_Toc151193928"/>
      <w:r>
        <w:rPr>
          <w:highlight w:val="none"/>
        </w:rPr>
      </w:r>
      <w:bookmarkStart w:id="585" w:name="_Toc151190167"/>
      <w:r>
        <w:rPr>
          <w:highlight w:val="none"/>
        </w:rPr>
      </w:r>
      <w:bookmarkStart w:id="586" w:name="_Toc127151741"/>
      <w:r>
        <w:rPr>
          <w:highlight w:val="none"/>
        </w:rPr>
      </w:r>
      <w:bookmarkStart w:id="587" w:name="_Toc305158808"/>
      <w:r>
        <w:rPr>
          <w:highlight w:val="none"/>
        </w:rPr>
      </w:r>
      <w:bookmarkStart w:id="588" w:name="_Toc226309784"/>
      <w:r>
        <w:rPr>
          <w:highlight w:val="none"/>
        </w:rPr>
      </w:r>
      <w:bookmarkStart w:id="589" w:name="_Toc151193638"/>
      <w:r>
        <w:rPr>
          <w:highlight w:val="none"/>
        </w:rPr>
      </w:r>
      <w:bookmarkStart w:id="590" w:name="_Toc264969230"/>
      <w:r>
        <w:rPr>
          <w:highlight w:val="none"/>
        </w:rPr>
      </w:r>
      <w:bookmarkStart w:id="591" w:name="_Toc149720833"/>
      <w:r>
        <w:rPr>
          <w:rFonts w:hint="default" w:ascii="Times New Roman" w:hAnsi="Times New Roman" w:eastAsia="宋体" w:cs="Times New Roman"/>
          <w:color w:val="000000" w:themeColor="text1"/>
          <w:sz w:val="24"/>
          <w:highlight w:val="none"/>
        </w:rPr>
        <w:t xml:space="preserve">评标委员会</w:t>
      </w:r>
      <w:bookmarkEnd w:id="563"/>
      <w:r>
        <w:rPr>
          <w:highlight w:val="none"/>
        </w:rPr>
      </w:r>
      <w:bookmarkEnd w:id="564"/>
      <w:r>
        <w:rPr>
          <w:highlight w:val="none"/>
        </w:rPr>
      </w:r>
      <w:bookmarkEnd w:id="565"/>
      <w:r>
        <w:rPr>
          <w:highlight w:val="none"/>
        </w:rPr>
      </w:r>
      <w:bookmarkEnd w:id="566"/>
      <w:r>
        <w:rPr>
          <w:highlight w:val="none"/>
        </w:rPr>
      </w:r>
      <w:bookmarkEnd w:id="567"/>
      <w:r>
        <w:rPr>
          <w:highlight w:val="none"/>
        </w:rPr>
      </w:r>
      <w:bookmarkEnd w:id="568"/>
      <w:r>
        <w:rPr>
          <w:highlight w:val="none"/>
        </w:rPr>
      </w:r>
      <w:bookmarkEnd w:id="569"/>
      <w:r>
        <w:rPr>
          <w:highlight w:val="none"/>
        </w:rPr>
      </w:r>
      <w:bookmarkEnd w:id="570"/>
      <w:r>
        <w:rPr>
          <w:highlight w:val="none"/>
        </w:rPr>
      </w:r>
      <w:bookmarkEnd w:id="571"/>
      <w:r>
        <w:rPr>
          <w:highlight w:val="none"/>
        </w:rPr>
      </w:r>
      <w:bookmarkEnd w:id="572"/>
      <w:r>
        <w:rPr>
          <w:highlight w:val="none"/>
        </w:rPr>
      </w:r>
      <w:bookmarkEnd w:id="573"/>
      <w:r>
        <w:rPr>
          <w:highlight w:val="none"/>
        </w:rPr>
      </w:r>
      <w:bookmarkEnd w:id="574"/>
      <w:r>
        <w:rPr>
          <w:highlight w:val="none"/>
        </w:rPr>
      </w:r>
      <w:bookmarkEnd w:id="575"/>
      <w:r>
        <w:rPr>
          <w:highlight w:val="none"/>
        </w:rPr>
      </w:r>
      <w:bookmarkEnd w:id="576"/>
      <w:r>
        <w:rPr>
          <w:highlight w:val="none"/>
        </w:rPr>
      </w:r>
      <w:bookmarkEnd w:id="577"/>
      <w:r>
        <w:rPr>
          <w:highlight w:val="none"/>
        </w:rPr>
      </w:r>
      <w:bookmarkEnd w:id="578"/>
      <w:r>
        <w:rPr>
          <w:highlight w:val="none"/>
        </w:rPr>
      </w:r>
      <w:bookmarkEnd w:id="579"/>
      <w:r>
        <w:rPr>
          <w:highlight w:val="none"/>
        </w:rPr>
      </w:r>
      <w:bookmarkEnd w:id="580"/>
      <w:r>
        <w:rPr>
          <w:highlight w:val="none"/>
        </w:rPr>
      </w:r>
      <w:bookmarkEnd w:id="581"/>
      <w:r>
        <w:rPr>
          <w:highlight w:val="none"/>
        </w:rPr>
      </w:r>
      <w:bookmarkEnd w:id="582"/>
      <w:r>
        <w:rPr>
          <w:highlight w:val="none"/>
        </w:rPr>
      </w:r>
      <w:bookmarkEnd w:id="583"/>
      <w:r>
        <w:rPr>
          <w:highlight w:val="none"/>
        </w:rPr>
      </w:r>
      <w:bookmarkEnd w:id="584"/>
      <w:r>
        <w:rPr>
          <w:highlight w:val="none"/>
        </w:rPr>
      </w:r>
      <w:bookmarkEnd w:id="585"/>
      <w:r>
        <w:rPr>
          <w:highlight w:val="none"/>
        </w:rPr>
      </w:r>
      <w:bookmarkEnd w:id="586"/>
      <w:r>
        <w:rPr>
          <w:highlight w:val="none"/>
        </w:rPr>
      </w:r>
      <w:bookmarkEnd w:id="587"/>
      <w:r>
        <w:rPr>
          <w:highlight w:val="none"/>
        </w:rPr>
      </w:r>
      <w:bookmarkEnd w:id="588"/>
      <w:r>
        <w:rPr>
          <w:highlight w:val="none"/>
        </w:rPr>
      </w:r>
      <w:bookmarkEnd w:id="589"/>
      <w:r>
        <w:rPr>
          <w:highlight w:val="none"/>
        </w:rPr>
      </w:r>
      <w:bookmarkEnd w:id="590"/>
      <w:r>
        <w:rPr>
          <w:highlight w:val="none"/>
        </w:rPr>
      </w:r>
      <w:bookmarkEnd w:id="591"/>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评审专家须符合</w:t>
      </w:r>
      <w:r>
        <w:rPr>
          <w:rFonts w:hint="eastAsia" w:ascii="Times New Roman" w:hAnsi="Times New Roman" w:eastAsia="宋体" w:cs="Times New Roman"/>
          <w:color w:val="000000" w:themeColor="text1"/>
          <w:sz w:val="24"/>
          <w:highlight w:val="none"/>
        </w:rPr>
        <w:t xml:space="preserve">相关</w:t>
      </w:r>
      <w:r>
        <w:rPr>
          <w:rFonts w:hint="default" w:ascii="Times New Roman" w:hAnsi="Times New Roman" w:eastAsia="宋体" w:cs="Times New Roman"/>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592"/>
      <w:r>
        <w:rPr>
          <w:highlight w:val="none"/>
        </w:rPr>
      </w:r>
      <w:bookmarkStart w:id="593" w:name="_Toc520356169"/>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评标程序、评标方法和评标标准</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见第四章《评标程序、评标方法和评标标准》。</w:t>
      </w:r>
      <w:r>
        <w:rPr>
          <w:highlight w:val="none"/>
        </w:rPr>
      </w:r>
      <w:r/>
    </w:p>
    <w:p>
      <w:pPr>
        <w:ind w:left="1080"/>
        <w:spacing w:line="360" w:lineRule="auto"/>
        <w:tabs>
          <w:tab w:val="left" w:pos="360" w:leader="none"/>
          <w:tab w:val="left" w:pos="10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r>
      <w:r>
        <w:rPr>
          <w:highlight w:val="none"/>
        </w:rPr>
      </w:r>
      <w:r/>
    </w:p>
    <w:p>
      <w:pPr>
        <w:jc w:val="center"/>
        <w:keepLines/>
        <w:keepNext/>
        <w:spacing w:before="0" w:line="360" w:lineRule="auto"/>
        <w:widowControl w:val="off"/>
        <w:rPr>
          <w:rFonts w:ascii="Times New Roman" w:hAnsi="Times New Roman" w:eastAsia="宋体" w:cs="Times New Roman"/>
          <w:b/>
          <w:color w:val="000000" w:themeColor="text1"/>
          <w:sz w:val="28"/>
          <w:szCs w:val="20"/>
          <w:highlight w:val="none"/>
        </w:rPr>
        <w:outlineLvl w:val="1"/>
      </w:pPr>
      <w:r>
        <w:rPr>
          <w:highlight w:val="none"/>
        </w:rPr>
      </w:r>
      <w:bookmarkStart w:id="594" w:name="_Toc265228383"/>
      <w:r>
        <w:rPr>
          <w:highlight w:val="none"/>
        </w:rPr>
      </w:r>
      <w:bookmarkStart w:id="595" w:name="_Toc195842910"/>
      <w:r>
        <w:rPr>
          <w:highlight w:val="none"/>
        </w:rPr>
      </w:r>
      <w:bookmarkStart w:id="596" w:name="_Toc151193787"/>
      <w:r>
        <w:rPr>
          <w:highlight w:val="none"/>
        </w:rPr>
      </w:r>
      <w:bookmarkStart w:id="597" w:name="_Toc226337241"/>
      <w:r>
        <w:rPr>
          <w:highlight w:val="none"/>
        </w:rPr>
      </w:r>
      <w:bookmarkStart w:id="598" w:name="_Toc151193643"/>
      <w:r>
        <w:rPr>
          <w:highlight w:val="none"/>
        </w:rPr>
      </w:r>
      <w:bookmarkStart w:id="599" w:name="_Toc150480783"/>
      <w:r>
        <w:rPr>
          <w:highlight w:val="none"/>
        </w:rPr>
      </w:r>
      <w:bookmarkStart w:id="600" w:name="_Toc127151545"/>
      <w:r>
        <w:rPr>
          <w:highlight w:val="none"/>
        </w:rPr>
      </w:r>
      <w:bookmarkStart w:id="601" w:name="_Toc305158887"/>
      <w:r>
        <w:rPr>
          <w:highlight w:val="none"/>
        </w:rPr>
      </w:r>
      <w:bookmarkStart w:id="602" w:name="_Toc264969235"/>
      <w:r>
        <w:rPr>
          <w:highlight w:val="none"/>
        </w:rPr>
      </w:r>
      <w:bookmarkStart w:id="603" w:name="_Toc150774645"/>
      <w:r>
        <w:rPr>
          <w:highlight w:val="none"/>
        </w:rPr>
      </w:r>
      <w:bookmarkStart w:id="604" w:name="_Toc151193933"/>
      <w:r>
        <w:rPr>
          <w:highlight w:val="none"/>
        </w:rPr>
      </w:r>
      <w:bookmarkStart w:id="605" w:name="_Toc226965735"/>
      <w:r>
        <w:rPr>
          <w:highlight w:val="none"/>
        </w:rPr>
      </w:r>
      <w:bookmarkStart w:id="606" w:name="_Toc305158813"/>
      <w:r>
        <w:rPr>
          <w:highlight w:val="none"/>
        </w:rPr>
      </w:r>
      <w:bookmarkStart w:id="607" w:name="_Toc150774750"/>
      <w:r>
        <w:rPr>
          <w:highlight w:val="none"/>
        </w:rPr>
      </w:r>
      <w:bookmarkStart w:id="608" w:name="_Toc226965818"/>
      <w:r>
        <w:rPr>
          <w:highlight w:val="none"/>
        </w:rPr>
      </w:r>
      <w:bookmarkStart w:id="609" w:name="_Toc142311047"/>
      <w:r>
        <w:rPr>
          <w:highlight w:val="none"/>
        </w:rPr>
      </w:r>
      <w:bookmarkStart w:id="610" w:name="_Toc150509296"/>
      <w:r>
        <w:rPr>
          <w:highlight w:val="none"/>
        </w:rPr>
      </w:r>
      <w:bookmarkStart w:id="611" w:name="_Toc226309789"/>
      <w:r>
        <w:rPr>
          <w:highlight w:val="none"/>
        </w:rPr>
      </w:r>
      <w:bookmarkStart w:id="612" w:name="_Toc151193859"/>
      <w:r>
        <w:rPr>
          <w:highlight w:val="none"/>
        </w:rPr>
      </w:r>
      <w:bookmarkStart w:id="613" w:name="_Toc151190172"/>
      <w:r>
        <w:rPr>
          <w:highlight w:val="none"/>
        </w:rPr>
      </w:r>
      <w:bookmarkStart w:id="614" w:name="_Toc151193715"/>
      <w:r>
        <w:rPr>
          <w:rFonts w:ascii="Times New Roman" w:hAnsi="Times New Roman" w:eastAsia="宋体" w:cs="Times New Roman"/>
          <w:b/>
          <w:color w:val="000000" w:themeColor="text1"/>
          <w:sz w:val="28"/>
          <w:szCs w:val="20"/>
          <w:highlight w:val="none"/>
          <w:lang w:val="en-US" w:eastAsia="zh-CN" w:bidi="ar-SA"/>
        </w:rPr>
        <w:t xml:space="preserve">六   </w:t>
      </w:r>
      <w:bookmarkEnd w:id="593"/>
      <w:r>
        <w:rPr>
          <w:rFonts w:ascii="Times New Roman" w:hAnsi="Times New Roman" w:eastAsia="宋体" w:cs="Times New Roman"/>
          <w:b/>
          <w:color w:val="000000" w:themeColor="text1"/>
          <w:sz w:val="28"/>
          <w:szCs w:val="20"/>
          <w:highlight w:val="none"/>
          <w:lang w:val="en-US" w:eastAsia="zh-CN" w:bidi="ar-SA"/>
        </w:rPr>
        <w:t xml:space="preserve">确定中标</w:t>
      </w:r>
      <w:bookmarkEnd w:id="594"/>
      <w:r>
        <w:rPr>
          <w:highlight w:val="none"/>
        </w:rPr>
      </w:r>
      <w:bookmarkEnd w:id="595"/>
      <w:r>
        <w:rPr>
          <w:highlight w:val="none"/>
        </w:rPr>
      </w:r>
      <w:bookmarkEnd w:id="596"/>
      <w:r>
        <w:rPr>
          <w:highlight w:val="none"/>
        </w:rPr>
      </w:r>
      <w:bookmarkEnd w:id="597"/>
      <w:r>
        <w:rPr>
          <w:highlight w:val="none"/>
        </w:rPr>
      </w:r>
      <w:bookmarkEnd w:id="598"/>
      <w:r>
        <w:rPr>
          <w:highlight w:val="none"/>
        </w:rPr>
      </w:r>
      <w:bookmarkEnd w:id="599"/>
      <w:r>
        <w:rPr>
          <w:highlight w:val="none"/>
        </w:rPr>
      </w:r>
      <w:bookmarkEnd w:id="600"/>
      <w:r>
        <w:rPr>
          <w:highlight w:val="none"/>
        </w:rPr>
      </w:r>
      <w:bookmarkEnd w:id="601"/>
      <w:r>
        <w:rPr>
          <w:highlight w:val="none"/>
        </w:rPr>
      </w:r>
      <w:bookmarkEnd w:id="602"/>
      <w:r>
        <w:rPr>
          <w:highlight w:val="none"/>
        </w:rPr>
      </w:r>
      <w:bookmarkEnd w:id="603"/>
      <w:r>
        <w:rPr>
          <w:highlight w:val="none"/>
        </w:rPr>
      </w:r>
      <w:bookmarkEnd w:id="604"/>
      <w:r>
        <w:rPr>
          <w:highlight w:val="none"/>
        </w:rPr>
      </w:r>
      <w:bookmarkEnd w:id="605"/>
      <w:r>
        <w:rPr>
          <w:highlight w:val="none"/>
        </w:rPr>
      </w:r>
      <w:bookmarkEnd w:id="606"/>
      <w:r>
        <w:rPr>
          <w:highlight w:val="none"/>
        </w:rPr>
      </w:r>
      <w:bookmarkEnd w:id="607"/>
      <w:r>
        <w:rPr>
          <w:highlight w:val="none"/>
        </w:rPr>
      </w:r>
      <w:bookmarkEnd w:id="608"/>
      <w:r>
        <w:rPr>
          <w:highlight w:val="none"/>
        </w:rPr>
      </w:r>
      <w:bookmarkEnd w:id="609"/>
      <w:r>
        <w:rPr>
          <w:highlight w:val="none"/>
        </w:rPr>
      </w:r>
      <w:bookmarkEnd w:id="610"/>
      <w:r>
        <w:rPr>
          <w:highlight w:val="none"/>
        </w:rPr>
      </w:r>
      <w:bookmarkEnd w:id="611"/>
      <w:r>
        <w:rPr>
          <w:highlight w:val="none"/>
        </w:rPr>
      </w:r>
      <w:bookmarkEnd w:id="612"/>
      <w:r>
        <w:rPr>
          <w:highlight w:val="none"/>
        </w:rPr>
      </w:r>
      <w:bookmarkEnd w:id="613"/>
      <w:r>
        <w:rPr>
          <w:highlight w:val="none"/>
        </w:rPr>
      </w:r>
      <w:bookmarkEnd w:id="614"/>
      <w:r>
        <w:rPr>
          <w:highlight w:val="none"/>
        </w:rPr>
      </w:r>
      <w:bookmarkStart w:id="615" w:name="_Toc305158889"/>
      <w:r>
        <w:rPr>
          <w:highlight w:val="none"/>
        </w:rPr>
      </w:r>
      <w:bookmarkStart w:id="616" w:name="_Toc151193935"/>
      <w:r>
        <w:rPr>
          <w:highlight w:val="none"/>
        </w:rPr>
      </w:r>
      <w:bookmarkStart w:id="617" w:name="_Toc164608816"/>
      <w:r>
        <w:rPr>
          <w:highlight w:val="none"/>
        </w:rPr>
      </w:r>
      <w:bookmarkStart w:id="618" w:name="_Toc164229388"/>
      <w:r>
        <w:rPr>
          <w:highlight w:val="none"/>
        </w:rPr>
      </w:r>
      <w:bookmarkStart w:id="619" w:name="_Toc226309791"/>
      <w:r>
        <w:rPr>
          <w:highlight w:val="none"/>
        </w:rPr>
      </w:r>
      <w:bookmarkStart w:id="620" w:name="_Toc265228385"/>
      <w:r>
        <w:rPr>
          <w:highlight w:val="none"/>
        </w:rPr>
      </w:r>
      <w:bookmarkStart w:id="621" w:name="_Toc151193789"/>
      <w:r>
        <w:rPr>
          <w:highlight w:val="none"/>
        </w:rPr>
      </w:r>
      <w:bookmarkStart w:id="622" w:name="_Toc150480785"/>
      <w:r>
        <w:rPr>
          <w:highlight w:val="none"/>
        </w:rPr>
      </w:r>
      <w:bookmarkStart w:id="623" w:name="_Toc226965737"/>
      <w:r>
        <w:rPr>
          <w:highlight w:val="none"/>
        </w:rPr>
      </w:r>
      <w:bookmarkStart w:id="624" w:name="_Toc305158815"/>
      <w:r>
        <w:rPr>
          <w:highlight w:val="none"/>
        </w:rPr>
      </w:r>
      <w:bookmarkStart w:id="625" w:name="_Toc149720840"/>
      <w:r>
        <w:rPr>
          <w:highlight w:val="none"/>
        </w:rPr>
      </w:r>
      <w:bookmarkStart w:id="626" w:name="_Toc164229242"/>
      <w:r>
        <w:rPr>
          <w:highlight w:val="none"/>
        </w:rPr>
      </w:r>
      <w:bookmarkStart w:id="627" w:name="_Toc127151547"/>
      <w:r>
        <w:rPr>
          <w:highlight w:val="none"/>
        </w:rPr>
      </w:r>
      <w:bookmarkStart w:id="628" w:name="_Toc151193861"/>
      <w:r>
        <w:rPr>
          <w:highlight w:val="none"/>
        </w:rPr>
      </w:r>
      <w:bookmarkStart w:id="629" w:name="_Toc226965820"/>
      <w:r>
        <w:rPr>
          <w:highlight w:val="none"/>
        </w:rPr>
      </w:r>
      <w:bookmarkStart w:id="630" w:name="_Toc127161461"/>
      <w:r>
        <w:rPr>
          <w:highlight w:val="none"/>
        </w:rPr>
      </w:r>
      <w:bookmarkStart w:id="631" w:name="_Toc151193645"/>
      <w:r>
        <w:rPr>
          <w:highlight w:val="none"/>
        </w:rPr>
      </w:r>
      <w:bookmarkStart w:id="632" w:name="_Toc226337243"/>
      <w:r>
        <w:rPr>
          <w:highlight w:val="none"/>
        </w:rPr>
      </w:r>
      <w:bookmarkStart w:id="633" w:name="_Toc150774647"/>
      <w:r>
        <w:rPr>
          <w:highlight w:val="none"/>
        </w:rPr>
      </w:r>
      <w:bookmarkStart w:id="634" w:name="_Toc164608661"/>
      <w:r>
        <w:rPr>
          <w:highlight w:val="none"/>
        </w:rPr>
      </w:r>
      <w:bookmarkStart w:id="635" w:name="_Toc142311049"/>
      <w:r>
        <w:rPr>
          <w:highlight w:val="none"/>
        </w:rPr>
      </w:r>
      <w:bookmarkStart w:id="636" w:name="_Toc127151748"/>
      <w:r>
        <w:rPr>
          <w:highlight w:val="none"/>
        </w:rPr>
      </w:r>
      <w:bookmarkStart w:id="637" w:name="_Toc151190174"/>
      <w:r>
        <w:rPr>
          <w:highlight w:val="none"/>
        </w:rPr>
      </w:r>
      <w:bookmarkStart w:id="638" w:name="_Toc151193717"/>
      <w:r>
        <w:rPr>
          <w:highlight w:val="none"/>
        </w:rPr>
      </w:r>
      <w:bookmarkStart w:id="639" w:name="_Toc150509298"/>
      <w:r>
        <w:rPr>
          <w:highlight w:val="none"/>
        </w:rPr>
      </w:r>
      <w:bookmarkStart w:id="640" w:name="_Toc264969237"/>
      <w:r>
        <w:rPr>
          <w:highlight w:val="none"/>
        </w:rPr>
      </w:r>
      <w:bookmarkStart w:id="641" w:name="_Toc150774752"/>
      <w:r>
        <w:rPr>
          <w:highlight w:val="none"/>
        </w:rPr>
      </w:r>
      <w:bookmarkStart w:id="642" w:name="_Toc164351641"/>
      <w:r>
        <w:rPr>
          <w:highlight w:val="none"/>
        </w:rPr>
      </w:r>
      <w:bookmarkStart w:id="643" w:name="_Toc195842912"/>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确定</w:t>
      </w:r>
      <w:bookmarkEnd w:id="615"/>
      <w:r>
        <w:rPr>
          <w:highlight w:val="none"/>
        </w:rPr>
      </w:r>
      <w:bookmarkEnd w:id="616"/>
      <w:r>
        <w:rPr>
          <w:highlight w:val="none"/>
        </w:rPr>
      </w:r>
      <w:bookmarkEnd w:id="617"/>
      <w:r>
        <w:rPr>
          <w:highlight w:val="none"/>
        </w:rPr>
      </w:r>
      <w:bookmarkEnd w:id="618"/>
      <w:r>
        <w:rPr>
          <w:highlight w:val="none"/>
        </w:rPr>
      </w:r>
      <w:bookmarkEnd w:id="619"/>
      <w:r>
        <w:rPr>
          <w:highlight w:val="none"/>
        </w:rPr>
      </w:r>
      <w:bookmarkEnd w:id="620"/>
      <w:r>
        <w:rPr>
          <w:highlight w:val="none"/>
        </w:rPr>
      </w:r>
      <w:bookmarkEnd w:id="621"/>
      <w:r>
        <w:rPr>
          <w:highlight w:val="none"/>
        </w:rPr>
      </w:r>
      <w:bookmarkEnd w:id="622"/>
      <w:r>
        <w:rPr>
          <w:highlight w:val="none"/>
        </w:rPr>
      </w:r>
      <w:bookmarkEnd w:id="623"/>
      <w:r>
        <w:rPr>
          <w:highlight w:val="none"/>
        </w:rPr>
      </w:r>
      <w:bookmarkEnd w:id="624"/>
      <w:r>
        <w:rPr>
          <w:highlight w:val="none"/>
        </w:rPr>
      </w:r>
      <w:bookmarkEnd w:id="625"/>
      <w:r>
        <w:rPr>
          <w:highlight w:val="none"/>
        </w:rPr>
      </w:r>
      <w:bookmarkEnd w:id="626"/>
      <w:r>
        <w:rPr>
          <w:highlight w:val="none"/>
        </w:rPr>
      </w:r>
      <w:bookmarkEnd w:id="627"/>
      <w:r>
        <w:rPr>
          <w:highlight w:val="none"/>
        </w:rPr>
      </w:r>
      <w:bookmarkEnd w:id="628"/>
      <w:r>
        <w:rPr>
          <w:highlight w:val="none"/>
        </w:rPr>
      </w:r>
      <w:bookmarkEnd w:id="629"/>
      <w:r>
        <w:rPr>
          <w:highlight w:val="none"/>
        </w:rPr>
      </w:r>
      <w:bookmarkEnd w:id="630"/>
      <w:r>
        <w:rPr>
          <w:highlight w:val="none"/>
        </w:rPr>
      </w:r>
      <w:bookmarkEnd w:id="631"/>
      <w:r>
        <w:rPr>
          <w:highlight w:val="none"/>
        </w:rPr>
      </w:r>
      <w:bookmarkEnd w:id="632"/>
      <w:r>
        <w:rPr>
          <w:highlight w:val="none"/>
        </w:rPr>
      </w:r>
      <w:bookmarkEnd w:id="633"/>
      <w:r>
        <w:rPr>
          <w:highlight w:val="none"/>
        </w:rPr>
      </w:r>
      <w:bookmarkEnd w:id="634"/>
      <w:r>
        <w:rPr>
          <w:highlight w:val="none"/>
        </w:rPr>
      </w:r>
      <w:bookmarkEnd w:id="635"/>
      <w:r>
        <w:rPr>
          <w:highlight w:val="none"/>
        </w:rPr>
      </w:r>
      <w:bookmarkEnd w:id="636"/>
      <w:r>
        <w:rPr>
          <w:highlight w:val="none"/>
        </w:rPr>
      </w:r>
      <w:bookmarkEnd w:id="637"/>
      <w:r>
        <w:rPr>
          <w:highlight w:val="none"/>
        </w:rPr>
      </w:r>
      <w:bookmarkEnd w:id="638"/>
      <w:r>
        <w:rPr>
          <w:highlight w:val="none"/>
        </w:rPr>
      </w:r>
      <w:bookmarkEnd w:id="639"/>
      <w:r>
        <w:rPr>
          <w:highlight w:val="none"/>
        </w:rPr>
      </w:r>
      <w:bookmarkEnd w:id="640"/>
      <w:r>
        <w:rPr>
          <w:highlight w:val="none"/>
        </w:rPr>
      </w:r>
      <w:bookmarkEnd w:id="641"/>
      <w:r>
        <w:rPr>
          <w:highlight w:val="none"/>
        </w:rPr>
      </w:r>
      <w:bookmarkEnd w:id="642"/>
      <w:r>
        <w:rPr>
          <w:highlight w:val="none"/>
        </w:rPr>
      </w:r>
      <w:bookmarkEnd w:id="643"/>
      <w:r>
        <w:rPr>
          <w:rFonts w:hint="eastAsia" w:ascii="Times New Roman" w:hAnsi="Times New Roman" w:eastAsia="宋体" w:cs="Times New Roman"/>
          <w:color w:val="000000" w:themeColor="text1"/>
          <w:sz w:val="24"/>
          <w:highlight w:val="none"/>
        </w:rPr>
        <w:t xml:space="preserve">中标供应商</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采购人将在评标报告确定的中标候选人名单中按顺序确定</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，中标候选人并列的，由采购人</w:t>
      </w:r>
      <w:r>
        <w:rPr>
          <w:rFonts w:hint="eastAsia" w:ascii="Times New Roman" w:hAnsi="Times New Roman" w:eastAsia="宋体" w:cs="Times New Roman"/>
          <w:color w:val="000000" w:themeColor="text1"/>
          <w:sz w:val="24"/>
          <w:highlight w:val="none"/>
        </w:rPr>
        <w:t xml:space="preserve">依法</w:t>
      </w:r>
      <w:r>
        <w:rPr>
          <w:rFonts w:hint="default" w:ascii="Times New Roman" w:hAnsi="Times New Roman" w:eastAsia="宋体" w:cs="Times New Roman"/>
          <w:color w:val="000000" w:themeColor="text1"/>
          <w:sz w:val="24"/>
          <w:highlight w:val="none"/>
        </w:rPr>
        <w:t xml:space="preserve">确定</w:t>
      </w:r>
      <w:r>
        <w:rPr>
          <w:rFonts w:hint="eastAsia"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644" w:name="_Toc305158817"/>
      <w:r>
        <w:rPr>
          <w:highlight w:val="none"/>
        </w:rPr>
      </w:r>
      <w:bookmarkStart w:id="645" w:name="_Toc305158891"/>
      <w:r>
        <w:rPr>
          <w:highlight w:val="none"/>
        </w:rPr>
      </w:r>
      <w:bookmarkStart w:id="646" w:name="_Toc226965822"/>
      <w:r>
        <w:rPr>
          <w:highlight w:val="none"/>
        </w:rPr>
      </w:r>
      <w:bookmarkStart w:id="647" w:name="_Toc150774754"/>
      <w:r>
        <w:rPr>
          <w:highlight w:val="none"/>
        </w:rPr>
      </w:r>
      <w:bookmarkStart w:id="648" w:name="_Toc264969239"/>
      <w:r>
        <w:rPr>
          <w:highlight w:val="none"/>
        </w:rPr>
      </w:r>
      <w:bookmarkStart w:id="649" w:name="_Toc142311051"/>
      <w:r>
        <w:rPr>
          <w:highlight w:val="none"/>
        </w:rPr>
      </w:r>
      <w:bookmarkStart w:id="650" w:name="_Toc127151750"/>
      <w:r>
        <w:rPr>
          <w:highlight w:val="none"/>
        </w:rPr>
      </w:r>
      <w:bookmarkStart w:id="651" w:name="_Toc151193719"/>
      <w:r>
        <w:rPr>
          <w:highlight w:val="none"/>
        </w:rPr>
      </w:r>
      <w:bookmarkStart w:id="652" w:name="_Toc151193937"/>
      <w:r>
        <w:rPr>
          <w:highlight w:val="none"/>
        </w:rPr>
      </w:r>
      <w:bookmarkStart w:id="653" w:name="_Toc151193863"/>
      <w:r>
        <w:rPr>
          <w:highlight w:val="none"/>
        </w:rPr>
      </w:r>
      <w:bookmarkStart w:id="654" w:name="_Toc151193791"/>
      <w:r>
        <w:rPr>
          <w:highlight w:val="none"/>
        </w:rPr>
      </w:r>
      <w:bookmarkStart w:id="655" w:name="_Toc150774649"/>
      <w:r>
        <w:rPr>
          <w:highlight w:val="none"/>
        </w:rPr>
      </w:r>
      <w:bookmarkStart w:id="656" w:name="_Toc150509300"/>
      <w:r>
        <w:rPr>
          <w:highlight w:val="none"/>
        </w:rPr>
      </w:r>
      <w:bookmarkStart w:id="657" w:name="_Toc226337245"/>
      <w:r>
        <w:rPr>
          <w:highlight w:val="none"/>
        </w:rPr>
      </w:r>
      <w:bookmarkStart w:id="658" w:name="_Toc164351643"/>
      <w:r>
        <w:rPr>
          <w:highlight w:val="none"/>
        </w:rPr>
      </w:r>
      <w:bookmarkStart w:id="659" w:name="_Toc164229244"/>
      <w:r>
        <w:rPr>
          <w:highlight w:val="none"/>
        </w:rPr>
      </w:r>
      <w:bookmarkStart w:id="660" w:name="_Toc151193647"/>
      <w:r>
        <w:rPr>
          <w:highlight w:val="none"/>
        </w:rPr>
      </w:r>
      <w:bookmarkStart w:id="661" w:name="_Toc226309793"/>
      <w:r>
        <w:rPr>
          <w:highlight w:val="none"/>
        </w:rPr>
      </w:r>
      <w:bookmarkStart w:id="662" w:name="_Toc195842914"/>
      <w:r>
        <w:rPr>
          <w:highlight w:val="none"/>
        </w:rPr>
      </w:r>
      <w:bookmarkStart w:id="663" w:name="_Toc127151549"/>
      <w:r>
        <w:rPr>
          <w:highlight w:val="none"/>
        </w:rPr>
      </w:r>
      <w:bookmarkStart w:id="664" w:name="_Toc164608663"/>
      <w:r>
        <w:rPr>
          <w:highlight w:val="none"/>
        </w:rPr>
      </w:r>
      <w:bookmarkStart w:id="665" w:name="_Toc164229390"/>
      <w:r>
        <w:rPr>
          <w:highlight w:val="none"/>
        </w:rPr>
      </w:r>
      <w:bookmarkStart w:id="666" w:name="_Toc226965739"/>
      <w:r>
        <w:rPr>
          <w:highlight w:val="none"/>
        </w:rPr>
      </w:r>
      <w:bookmarkStart w:id="667" w:name="_Toc127161463"/>
      <w:r>
        <w:rPr>
          <w:highlight w:val="none"/>
        </w:rPr>
      </w:r>
      <w:bookmarkStart w:id="668" w:name="_Toc150480787"/>
      <w:r>
        <w:rPr>
          <w:highlight w:val="none"/>
        </w:rPr>
      </w:r>
      <w:bookmarkStart w:id="669" w:name="_Toc164608818"/>
      <w:r>
        <w:rPr>
          <w:highlight w:val="none"/>
        </w:rPr>
      </w:r>
      <w:bookmarkStart w:id="670" w:name="_Toc151190176"/>
      <w:r>
        <w:rPr>
          <w:highlight w:val="none"/>
        </w:rPr>
      </w:r>
      <w:bookmarkStart w:id="671" w:name="_Toc149720842"/>
      <w:r>
        <w:rPr>
          <w:highlight w:val="none"/>
        </w:rPr>
      </w:r>
      <w:bookmarkStart w:id="672" w:name="_Toc265228387"/>
      <w:r>
        <w:rPr>
          <w:highlight w:val="none"/>
        </w:rPr>
      </w:r>
      <w:bookmarkStart w:id="673" w:name="_Ref467307090"/>
      <w:r>
        <w:rPr>
          <w:highlight w:val="none"/>
        </w:rPr>
      </w:r>
      <w:bookmarkStart w:id="674" w:name="_Toc520356176"/>
      <w:r>
        <w:rPr>
          <w:highlight w:val="none"/>
        </w:rPr>
      </w:r>
      <w:bookmarkStart w:id="675" w:name="_Ref467306425"/>
      <w:r>
        <w:rPr>
          <w:rFonts w:hint="default" w:ascii="Times New Roman" w:hAnsi="Times New Roman" w:eastAsia="宋体" w:cs="Times New Roman"/>
          <w:color w:val="000000" w:themeColor="text1"/>
          <w:sz w:val="24"/>
          <w:highlight w:val="none"/>
        </w:rPr>
        <w:t xml:space="preserve">中标公告与中标通知书</w:t>
      </w:r>
      <w:bookmarkEnd w:id="644"/>
      <w:r>
        <w:rPr>
          <w:highlight w:val="none"/>
        </w:rPr>
      </w:r>
      <w:bookmarkEnd w:id="645"/>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采购人或采购代理机构自</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确定之日起2个工作日内，在</w:t>
      </w:r>
      <w:r>
        <w:rPr>
          <w:rFonts w:hint="eastAsia" w:ascii="Times New Roman" w:hAnsi="Times New Roman" w:eastAsia="宋体" w:cs="Times New Roman"/>
          <w:color w:val="000000" w:themeColor="text1"/>
          <w:sz w:val="24"/>
          <w:highlight w:val="none"/>
        </w:rPr>
        <w:t xml:space="preserve">常州市政府采购网</w:t>
      </w:r>
      <w:r>
        <w:rPr>
          <w:rFonts w:hint="default" w:ascii="Times New Roman" w:hAnsi="Times New Roman" w:eastAsia="宋体" w:cs="Times New Roman"/>
          <w:color w:val="000000" w:themeColor="text1"/>
          <w:sz w:val="24"/>
          <w:highlight w:val="none"/>
        </w:rPr>
        <w:t xml:space="preserve">公告中标结果，</w:t>
      </w:r>
      <w:r>
        <w:rPr>
          <w:rFonts w:hint="eastAsia" w:ascii="Times New Roman" w:hAnsi="Times New Roman" w:eastAsia="宋体" w:cs="Times New Roman"/>
          <w:color w:val="000000" w:themeColor="text1"/>
          <w:sz w:val="24"/>
          <w:highlight w:val="none"/>
        </w:rPr>
        <w:t xml:space="preserve">同时向中标供应商发出中标通知书，</w:t>
      </w:r>
      <w:r>
        <w:rPr>
          <w:rFonts w:hint="default" w:ascii="Times New Roman" w:hAnsi="Times New Roman" w:eastAsia="宋体" w:cs="Times New Roman"/>
          <w:color w:val="000000" w:themeColor="text1"/>
          <w:sz w:val="24"/>
          <w:highlight w:val="none"/>
        </w:rPr>
        <w:t xml:space="preserve">中标公告期限为1个工作日。</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废标</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在招标采购中，出现下列情形之一的，应予废标：</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符合专业条件的供应商或者对</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作实质响应的供应商不足三家的；</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出现影响采购公正的违法、违规行为的；</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的报价均超过了采购预算，采购人不能支付的；</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因重大变故，采购任务取消的。</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宋体" w:hAnsi="宋体" w:eastAsia="宋体" w:cs="Times New Roman"/>
          <w:color w:val="000000" w:themeColor="text1"/>
          <w:spacing w:val="2"/>
          <w:sz w:val="24"/>
          <w:highlight w:val="none"/>
        </w:rPr>
        <w:t xml:space="preserve">平台系统</w:t>
      </w:r>
      <w:r>
        <w:rPr>
          <w:rFonts w:hint="default" w:ascii="宋体" w:hAnsi="宋体" w:eastAsia="宋体" w:cs="Times New Roman"/>
          <w:color w:val="000000" w:themeColor="text1"/>
          <w:sz w:val="24"/>
          <w:highlight w:val="none"/>
        </w:rPr>
        <w:t xml:space="preserve">出现</w:t>
      </w:r>
      <w:r>
        <w:rPr>
          <w:rFonts w:hint="eastAsia" w:ascii="宋体" w:hAnsi="宋体" w:eastAsia="宋体" w:cs="Times New Roman"/>
          <w:color w:val="000000" w:themeColor="text1"/>
          <w:sz w:val="24"/>
          <w:highlight w:val="none"/>
        </w:rPr>
        <w:t xml:space="preserve">序号18.8的所述</w:t>
      </w:r>
      <w:r>
        <w:rPr>
          <w:rFonts w:hint="default" w:ascii="宋体" w:hAnsi="宋体" w:eastAsia="宋体" w:cs="Times New Roman"/>
          <w:color w:val="000000" w:themeColor="text1"/>
          <w:sz w:val="24"/>
          <w:highlight w:val="none"/>
        </w:rPr>
        <w:t xml:space="preserve">情形，</w:t>
      </w:r>
      <w:r>
        <w:rPr>
          <w:rFonts w:hint="eastAsia" w:ascii="宋体" w:hAnsi="宋体" w:eastAsia="宋体" w:cs="Times New Roman"/>
          <w:color w:val="000000" w:themeColor="text1"/>
          <w:sz w:val="24"/>
          <w:highlight w:val="none"/>
        </w:rPr>
        <w:t xml:space="preserve">情况严重且</w:t>
      </w:r>
      <w:r>
        <w:rPr>
          <w:rFonts w:hint="default" w:ascii="宋体" w:hAnsi="宋体" w:eastAsia="宋体" w:cs="Times New Roman"/>
          <w:color w:val="000000" w:themeColor="text1"/>
          <w:sz w:val="24"/>
          <w:highlight w:val="none"/>
        </w:rPr>
        <w:t xml:space="preserve">影响采购</w:t>
      </w:r>
      <w:r>
        <w:rPr>
          <w:rFonts w:hint="eastAsia" w:ascii="宋体" w:hAnsi="宋体" w:eastAsia="宋体" w:cs="Times New Roman"/>
          <w:color w:val="000000" w:themeColor="text1"/>
          <w:sz w:val="24"/>
          <w:highlight w:val="none"/>
        </w:rPr>
        <w:t xml:space="preserve">活动</w:t>
      </w:r>
      <w:r>
        <w:rPr>
          <w:rFonts w:hint="default" w:ascii="宋体" w:hAnsi="宋体" w:eastAsia="宋体" w:cs="Times New Roman"/>
          <w:color w:val="000000" w:themeColor="text1"/>
          <w:sz w:val="24"/>
          <w:highlight w:val="none"/>
        </w:rPr>
        <w:t xml:space="preserve">公平、公正性的</w:t>
      </w:r>
      <w:r>
        <w:rPr>
          <w:rFonts w:hint="eastAsia" w:ascii="宋体" w:hAnsi="宋体" w:eastAsia="宋体" w:cs="Times New Roman"/>
          <w:color w:val="000000" w:themeColor="text1"/>
          <w:sz w:val="24"/>
          <w:highlight w:val="none"/>
        </w:rPr>
        <w:t xml:space="preserve">。</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废标后，采购人将废标理由通知所有</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highlight w:val="none"/>
        </w:rPr>
      </w:r>
      <w:bookmarkStart w:id="676" w:name="_Toc127151751"/>
      <w:r>
        <w:rPr>
          <w:highlight w:val="none"/>
        </w:rPr>
      </w:r>
      <w:bookmarkStart w:id="677" w:name="_Toc164229245"/>
      <w:r>
        <w:rPr>
          <w:highlight w:val="none"/>
        </w:rPr>
      </w:r>
      <w:bookmarkStart w:id="678" w:name="_Toc264969240"/>
      <w:r>
        <w:rPr>
          <w:highlight w:val="none"/>
        </w:rPr>
      </w:r>
      <w:bookmarkStart w:id="679" w:name="_Toc195842915"/>
      <w:r>
        <w:rPr>
          <w:highlight w:val="none"/>
        </w:rPr>
      </w:r>
      <w:bookmarkStart w:id="680" w:name="_Toc226337246"/>
      <w:r>
        <w:rPr>
          <w:highlight w:val="none"/>
        </w:rPr>
      </w:r>
      <w:bookmarkStart w:id="681" w:name="_Toc226965740"/>
      <w:r>
        <w:rPr>
          <w:highlight w:val="none"/>
        </w:rPr>
      </w:r>
      <w:bookmarkStart w:id="682" w:name="_Toc164229391"/>
      <w:r>
        <w:rPr>
          <w:highlight w:val="none"/>
        </w:rPr>
      </w:r>
      <w:bookmarkStart w:id="683" w:name="_Toc164351644"/>
      <w:r>
        <w:rPr>
          <w:highlight w:val="none"/>
        </w:rPr>
      </w:r>
      <w:bookmarkStart w:id="684" w:name="_Toc164608664"/>
      <w:r>
        <w:rPr>
          <w:highlight w:val="none"/>
        </w:rPr>
      </w:r>
      <w:bookmarkStart w:id="685" w:name="_Toc151193864"/>
      <w:r>
        <w:rPr>
          <w:highlight w:val="none"/>
        </w:rPr>
      </w:r>
      <w:bookmarkStart w:id="686" w:name="_Toc127161464"/>
      <w:r>
        <w:rPr>
          <w:highlight w:val="none"/>
        </w:rPr>
      </w:r>
      <w:bookmarkStart w:id="687" w:name="_Ref467307062"/>
      <w:r>
        <w:rPr>
          <w:highlight w:val="none"/>
        </w:rPr>
      </w:r>
      <w:bookmarkStart w:id="688" w:name="_Toc151193648"/>
      <w:r>
        <w:rPr>
          <w:highlight w:val="none"/>
        </w:rPr>
      </w:r>
      <w:bookmarkStart w:id="689" w:name="_Toc151193792"/>
      <w:r>
        <w:rPr>
          <w:highlight w:val="none"/>
        </w:rPr>
      </w:r>
      <w:bookmarkStart w:id="690" w:name="_Toc151190177"/>
      <w:r>
        <w:rPr>
          <w:highlight w:val="none"/>
        </w:rPr>
      </w:r>
      <w:bookmarkStart w:id="691" w:name="_Toc150480788"/>
      <w:r>
        <w:rPr>
          <w:highlight w:val="none"/>
        </w:rPr>
      </w:r>
      <w:bookmarkStart w:id="692" w:name="_Ref467306978"/>
      <w:r>
        <w:rPr>
          <w:highlight w:val="none"/>
        </w:rPr>
      </w:r>
      <w:bookmarkStart w:id="693" w:name="_Toc164608819"/>
      <w:r>
        <w:rPr>
          <w:highlight w:val="none"/>
        </w:rPr>
      </w:r>
      <w:bookmarkStart w:id="694" w:name="_Toc150774650"/>
      <w:r>
        <w:rPr>
          <w:highlight w:val="none"/>
        </w:rPr>
      </w:r>
      <w:bookmarkStart w:id="695" w:name="_Toc265228388"/>
      <w:r>
        <w:rPr>
          <w:highlight w:val="none"/>
        </w:rPr>
      </w:r>
      <w:bookmarkStart w:id="696" w:name="_Toc127151550"/>
      <w:r>
        <w:rPr>
          <w:highlight w:val="none"/>
        </w:rPr>
      </w:r>
      <w:bookmarkStart w:id="697" w:name="_Toc520356175"/>
      <w:r>
        <w:rPr>
          <w:highlight w:val="none"/>
        </w:rPr>
      </w:r>
      <w:bookmarkStart w:id="698" w:name="_Toc305158892"/>
      <w:r>
        <w:rPr>
          <w:highlight w:val="none"/>
        </w:rPr>
      </w:r>
      <w:bookmarkStart w:id="699" w:name="_Toc149720843"/>
      <w:r>
        <w:rPr>
          <w:highlight w:val="none"/>
        </w:rPr>
      </w:r>
      <w:bookmarkStart w:id="700" w:name="_Toc226309794"/>
      <w:r>
        <w:rPr>
          <w:highlight w:val="none"/>
        </w:rPr>
      </w:r>
      <w:bookmarkStart w:id="701" w:name="_Toc226965823"/>
      <w:r>
        <w:rPr>
          <w:highlight w:val="none"/>
        </w:rPr>
      </w:r>
      <w:bookmarkStart w:id="702" w:name="_Ref467306377"/>
      <w:r>
        <w:rPr>
          <w:highlight w:val="none"/>
        </w:rPr>
      </w:r>
      <w:bookmarkStart w:id="703" w:name="_Toc150774755"/>
      <w:r>
        <w:rPr>
          <w:highlight w:val="none"/>
        </w:rPr>
      </w:r>
      <w:bookmarkStart w:id="704" w:name="_Toc150509301"/>
      <w:r>
        <w:rPr>
          <w:highlight w:val="none"/>
        </w:rPr>
      </w:r>
      <w:bookmarkStart w:id="705" w:name="_Toc305158818"/>
      <w:r>
        <w:rPr>
          <w:highlight w:val="none"/>
        </w:rPr>
      </w:r>
      <w:bookmarkStart w:id="706" w:name="_Ref467307204"/>
      <w:r>
        <w:rPr>
          <w:highlight w:val="none"/>
        </w:rPr>
      </w:r>
      <w:bookmarkStart w:id="707" w:name="_Toc151193720"/>
      <w:r>
        <w:rPr>
          <w:highlight w:val="none"/>
        </w:rPr>
      </w:r>
      <w:bookmarkStart w:id="708" w:name="_Toc151193938"/>
      <w:r>
        <w:rPr>
          <w:highlight w:val="none"/>
        </w:rPr>
      </w:r>
      <w:bookmarkStart w:id="709" w:name="_Toc142311052"/>
      <w:r>
        <w:rPr>
          <w:rFonts w:hint="default" w:ascii="Times New Roman" w:hAnsi="Times New Roman" w:eastAsia="宋体" w:cs="Times New Roman"/>
          <w:color w:val="000000" w:themeColor="text1"/>
          <w:sz w:val="24"/>
          <w:highlight w:val="none"/>
        </w:rPr>
        <w:t xml:space="preserve">签订合同</w:t>
      </w:r>
      <w:bookmarkEnd w:id="676"/>
      <w:r>
        <w:rPr>
          <w:highlight w:val="none"/>
        </w:rPr>
      </w:r>
      <w:bookmarkEnd w:id="677"/>
      <w:r>
        <w:rPr>
          <w:highlight w:val="none"/>
        </w:rPr>
      </w:r>
      <w:bookmarkEnd w:id="678"/>
      <w:r>
        <w:rPr>
          <w:highlight w:val="none"/>
        </w:rPr>
      </w:r>
      <w:bookmarkEnd w:id="679"/>
      <w:r>
        <w:rPr>
          <w:highlight w:val="none"/>
        </w:rPr>
      </w:r>
      <w:bookmarkEnd w:id="680"/>
      <w:r>
        <w:rPr>
          <w:highlight w:val="none"/>
        </w:rPr>
      </w:r>
      <w:bookmarkEnd w:id="681"/>
      <w:r>
        <w:rPr>
          <w:highlight w:val="none"/>
        </w:rPr>
      </w:r>
      <w:bookmarkEnd w:id="682"/>
      <w:r>
        <w:rPr>
          <w:highlight w:val="none"/>
        </w:rPr>
      </w:r>
      <w:bookmarkEnd w:id="683"/>
      <w:r>
        <w:rPr>
          <w:highlight w:val="none"/>
        </w:rPr>
      </w:r>
      <w:bookmarkEnd w:id="684"/>
      <w:r>
        <w:rPr>
          <w:highlight w:val="none"/>
        </w:rPr>
      </w:r>
      <w:bookmarkEnd w:id="685"/>
      <w:r>
        <w:rPr>
          <w:highlight w:val="none"/>
        </w:rPr>
      </w:r>
      <w:bookmarkEnd w:id="686"/>
      <w:r>
        <w:rPr>
          <w:highlight w:val="none"/>
        </w:rPr>
      </w:r>
      <w:bookmarkEnd w:id="687"/>
      <w:r>
        <w:rPr>
          <w:highlight w:val="none"/>
        </w:rPr>
      </w:r>
      <w:bookmarkEnd w:id="688"/>
      <w:r>
        <w:rPr>
          <w:highlight w:val="none"/>
        </w:rPr>
      </w:r>
      <w:bookmarkEnd w:id="689"/>
      <w:r>
        <w:rPr>
          <w:highlight w:val="none"/>
        </w:rPr>
      </w:r>
      <w:bookmarkEnd w:id="690"/>
      <w:r>
        <w:rPr>
          <w:highlight w:val="none"/>
        </w:rPr>
      </w:r>
      <w:bookmarkEnd w:id="691"/>
      <w:r>
        <w:rPr>
          <w:highlight w:val="none"/>
        </w:rPr>
      </w:r>
      <w:bookmarkEnd w:id="692"/>
      <w:r>
        <w:rPr>
          <w:highlight w:val="none"/>
        </w:rPr>
      </w:r>
      <w:bookmarkEnd w:id="693"/>
      <w:r>
        <w:rPr>
          <w:highlight w:val="none"/>
        </w:rPr>
      </w:r>
      <w:bookmarkEnd w:id="694"/>
      <w:r>
        <w:rPr>
          <w:highlight w:val="none"/>
        </w:rPr>
      </w:r>
      <w:bookmarkEnd w:id="695"/>
      <w:r>
        <w:rPr>
          <w:highlight w:val="none"/>
        </w:rPr>
      </w:r>
      <w:bookmarkEnd w:id="696"/>
      <w:r>
        <w:rPr>
          <w:highlight w:val="none"/>
        </w:rPr>
      </w:r>
      <w:bookmarkEnd w:id="697"/>
      <w:r>
        <w:rPr>
          <w:highlight w:val="none"/>
        </w:rPr>
      </w:r>
      <w:bookmarkEnd w:id="698"/>
      <w:r>
        <w:rPr>
          <w:highlight w:val="none"/>
        </w:rPr>
      </w:r>
      <w:bookmarkEnd w:id="699"/>
      <w:r>
        <w:rPr>
          <w:highlight w:val="none"/>
        </w:rPr>
      </w:r>
      <w:bookmarkEnd w:id="700"/>
      <w:r>
        <w:rPr>
          <w:highlight w:val="none"/>
        </w:rPr>
      </w:r>
      <w:bookmarkEnd w:id="701"/>
      <w:r>
        <w:rPr>
          <w:highlight w:val="none"/>
        </w:rPr>
      </w:r>
      <w:bookmarkEnd w:id="702"/>
      <w:r>
        <w:rPr>
          <w:highlight w:val="none"/>
        </w:rPr>
      </w:r>
      <w:bookmarkEnd w:id="703"/>
      <w:r>
        <w:rPr>
          <w:highlight w:val="none"/>
        </w:rPr>
      </w:r>
      <w:bookmarkEnd w:id="704"/>
      <w:r>
        <w:rPr>
          <w:highlight w:val="none"/>
        </w:rPr>
      </w:r>
      <w:bookmarkEnd w:id="705"/>
      <w:r>
        <w:rPr>
          <w:highlight w:val="none"/>
        </w:rPr>
      </w:r>
      <w:bookmarkEnd w:id="706"/>
      <w:r>
        <w:rPr>
          <w:highlight w:val="none"/>
        </w:rPr>
      </w:r>
      <w:bookmarkEnd w:id="707"/>
      <w:r>
        <w:rPr>
          <w:highlight w:val="none"/>
        </w:rPr>
      </w:r>
      <w:bookmarkEnd w:id="708"/>
      <w:r>
        <w:rPr>
          <w:highlight w:val="none"/>
        </w:rPr>
      </w:r>
      <w:bookmarkEnd w:id="709"/>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、采购人应当自中标通知书发出之日起30日内，按照</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和</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投标文件的规定签订书面合同。所签订的合同不得对</w:t>
      </w:r>
      <w:r>
        <w:rPr>
          <w:rFonts w:hint="eastAsia" w:ascii="Times New Roman" w:hAnsi="Times New Roman" w:eastAsia="宋体" w:cs="Times New Roman"/>
          <w:color w:val="000000" w:themeColor="text1"/>
          <w:sz w:val="24"/>
          <w:highlight w:val="none"/>
        </w:rPr>
        <w:t xml:space="preserve">采购文件</w:t>
      </w:r>
      <w:r>
        <w:rPr>
          <w:rFonts w:hint="default" w:ascii="Times New Roman" w:hAnsi="Times New Roman" w:eastAsia="宋体" w:cs="Times New Roman"/>
          <w:color w:val="000000" w:themeColor="text1"/>
          <w:sz w:val="24"/>
          <w:highlight w:val="none"/>
        </w:rPr>
        <w:t xml:space="preserve">确定的事项和</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投标文件作实质性修改。</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中标供应商拒绝</w:t>
      </w:r>
      <w:r>
        <w:rPr>
          <w:rFonts w:hint="default" w:ascii="Times New Roman" w:hAnsi="Times New Roman" w:eastAsia="宋体" w:cs="Times New Roman"/>
          <w:color w:val="000000" w:themeColor="text1"/>
          <w:sz w:val="24"/>
          <w:highlight w:val="none"/>
        </w:rPr>
        <w:t xml:space="preserve">与采购人签订合同的，采购人</w:t>
      </w:r>
      <w:r>
        <w:rPr>
          <w:rFonts w:hint="eastAsia" w:ascii="Times New Roman" w:hAnsi="Times New Roman" w:eastAsia="宋体" w:cs="Times New Roman"/>
          <w:color w:val="000000" w:themeColor="text1"/>
          <w:sz w:val="24"/>
          <w:highlight w:val="none"/>
        </w:rPr>
        <w:t xml:space="preserve">可以</w:t>
      </w:r>
      <w:r>
        <w:rPr>
          <w:rFonts w:hint="default" w:ascii="Times New Roman" w:hAnsi="Times New Roman" w:eastAsia="宋体" w:cs="Times New Roman"/>
          <w:color w:val="000000" w:themeColor="text1"/>
          <w:sz w:val="24"/>
          <w:highlight w:val="none"/>
        </w:rPr>
        <w:t xml:space="preserve">按照评</w:t>
      </w:r>
      <w:r>
        <w:rPr>
          <w:rFonts w:hint="eastAsia" w:ascii="Times New Roman" w:hAnsi="Times New Roman" w:eastAsia="宋体" w:cs="Times New Roman"/>
          <w:color w:val="000000" w:themeColor="text1"/>
          <w:sz w:val="24"/>
          <w:highlight w:val="none"/>
        </w:rPr>
        <w:t xml:space="preserve">标</w:t>
      </w:r>
      <w:r>
        <w:rPr>
          <w:rFonts w:hint="default" w:ascii="Times New Roman" w:hAnsi="Times New Roman" w:eastAsia="宋体" w:cs="Times New Roman"/>
          <w:color w:val="000000" w:themeColor="text1"/>
          <w:sz w:val="24"/>
          <w:highlight w:val="none"/>
        </w:rPr>
        <w:t xml:space="preserve">报告推荐的中标候选人名单排序，确定下一候选人为</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也可以</w:t>
      </w:r>
      <w:r>
        <w:rPr>
          <w:rFonts w:hint="default" w:ascii="Times New Roman" w:hAnsi="Times New Roman" w:eastAsia="宋体" w:cs="Times New Roman"/>
          <w:color w:val="000000" w:themeColor="text1"/>
          <w:sz w:val="24"/>
          <w:highlight w:val="none"/>
        </w:rPr>
        <w:t xml:space="preserve">重新开展政府采购活动。</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联合体中标的，联合体各方应当共同与采购人签订合同，就中标项目向采购人承担连带责任。</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政府采购合同不能转包。</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采购人允许采用分包方式履行合同的，</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可以依法在中标后将中标项目的非主体、非关键性工作采取分包方式履行合同。本项目的非主体、非关键性工作是否允许分包，见《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须知资料表》。政府采购合同分包履行的，应当在投标文件中载明分包承担主体，分包承担主体应当具备相应资质条件且不得再次分包</w:t>
      </w:r>
      <w:r>
        <w:rPr>
          <w:rFonts w:hint="default" w:ascii="Times New Roman" w:hAnsi="Times New Roman" w:eastAsia="宋体" w:cs="Times New Roman"/>
          <w:b/>
          <w:color w:val="000000" w:themeColor="text1"/>
          <w:sz w:val="24"/>
          <w:highlight w:val="none"/>
        </w:rPr>
        <w:t xml:space="preserve">，</w:t>
      </w:r>
      <w:r>
        <w:rPr>
          <w:rFonts w:hint="default" w:ascii="Times New Roman" w:hAnsi="Times New Roman" w:eastAsia="宋体" w:cs="Times New Roman"/>
          <w:color w:val="000000" w:themeColor="text1"/>
          <w:sz w:val="24"/>
          <w:highlight w:val="none"/>
        </w:rPr>
        <w:t xml:space="preserve">否则</w:t>
      </w:r>
      <w:r>
        <w:rPr>
          <w:rFonts w:hint="default" w:ascii="Times New Roman" w:hAnsi="Times New Roman" w:eastAsia="宋体" w:cs="Times New Roman"/>
          <w:b/>
          <w:color w:val="000000" w:themeColor="text1"/>
          <w:sz w:val="24"/>
          <w:highlight w:val="none"/>
        </w:rPr>
        <w:t xml:space="preserve">投标无效</w:t>
      </w:r>
      <w:r>
        <w:rPr>
          <w:rFonts w:hint="default"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就采购项目和分包项目向采购人负责，分包供应商就分包项目承担责任。</w:t>
      </w:r>
      <w:bookmarkEnd w:id="673"/>
      <w:r/>
      <w:bookmarkEnd w:id="674"/>
      <w:r/>
      <w:bookmarkEnd w:id="675"/>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询问与质疑</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询问</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对政府采购活动事项有疑问的，可依法提出询问，并按《</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须知资料表》载明的形式送达采购人或采购代理机构。</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采购人或采购代理机构对供应商依法提出的询问，在3个工作日内作出答复，但答复的内容不得涉及商业秘密。</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质疑</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认为采购文件、采购过程、中标结果使自己的权益受到损害的，可以在知道或者应知其权益受到损害之日起7个工作日内，由</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派授权代表以书面形式向采购人、采购代理机构提出质疑。采购人、采购代理机构在收到质疑函后7个工作日内作出答复。</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宋体" w:hAnsi="宋体" w:eastAsia="宋体" w:cs="Times New Roman"/>
          <w:b/>
          <w:color w:val="000000" w:themeColor="text1"/>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质疑函须使用财政部制定的范本文件。</w:t>
      </w:r>
      <w:r>
        <w:rPr>
          <w:rFonts w:hint="eastAsia" w:ascii="Times New Roman" w:hAnsi="Times New Roman" w:eastAsia="宋体" w:cs="Times New Roman"/>
          <w:color w:val="000000" w:themeColor="text1"/>
          <w:sz w:val="24"/>
          <w:highlight w:val="none"/>
        </w:rPr>
        <w:t xml:space="preserve">（下载网址：</w:t>
      </w:r>
      <w:r>
        <w:rPr>
          <w:rFonts w:hint="default" w:ascii="Times New Roman" w:hAnsi="Times New Roman" w:eastAsia="宋体" w:cs="Times New Roman"/>
          <w:color w:val="000000" w:themeColor="text1"/>
          <w:highlight w:val="none"/>
        </w:rPr>
        <w:fldChar w:fldCharType="begin"/>
      </w:r>
      <w:r>
        <w:rPr>
          <w:rFonts w:hint="default" w:ascii="Times New Roman" w:hAnsi="Times New Roman" w:eastAsia="宋体" w:cs="Times New Roman"/>
          <w:color w:val="000000" w:themeColor="text1"/>
          <w:highlight w:val="none"/>
        </w:rPr>
        <w:instrText xml:space="preserve"> HYPERLINK "http://gks.mof.gov.cn/ztztz/zhengfucaigouguanli/201802/t20180201_2804589.htm" </w:instrText>
      </w:r>
      <w:r>
        <w:rPr>
          <w:rFonts w:hint="default" w:ascii="Times New Roman" w:hAnsi="Times New Roman" w:eastAsia="宋体" w:cs="Times New Roman"/>
          <w:color w:val="000000" w:themeColor="text1"/>
          <w:highlight w:val="none"/>
        </w:rPr>
        <w:fldChar w:fldCharType="separate"/>
      </w:r>
      <w:r>
        <w:rPr>
          <w:rFonts w:hint="default" w:ascii="Times New Roman" w:hAnsi="Times New Roman" w:eastAsia="宋体" w:cs="Times New Roman"/>
          <w:color w:val="000000" w:themeColor="text1"/>
          <w:highlight w:val="none"/>
          <w:u w:val="single"/>
        </w:rPr>
        <w:t xml:space="preserve">http://gk</w:t>
      </w:r>
      <w:bookmarkStart w:id="710" w:name="_Hlt100654014"/>
      <w:r>
        <w:rPr>
          <w:rFonts w:hint="default" w:ascii="Times New Roman" w:hAnsi="Times New Roman" w:eastAsia="宋体" w:cs="Times New Roman"/>
          <w:color w:val="000000" w:themeColor="text1"/>
          <w:highlight w:val="none"/>
          <w:u w:val="single"/>
        </w:rPr>
        <w:t xml:space="preserve">s</w:t>
      </w:r>
      <w:bookmarkEnd w:id="710"/>
      <w:r>
        <w:rPr>
          <w:rFonts w:hint="default" w:ascii="Times New Roman" w:hAnsi="Times New Roman" w:eastAsia="宋体" w:cs="Times New Roman"/>
          <w:color w:val="000000" w:themeColor="text1"/>
          <w:highlight w:val="none"/>
          <w:u w:val="single"/>
        </w:rPr>
        <w:t xml:space="preserve">.m</w:t>
      </w:r>
      <w:bookmarkStart w:id="711" w:name="_Hlt100653994"/>
      <w:r>
        <w:rPr>
          <w:highlight w:val="none"/>
        </w:rPr>
      </w:r>
      <w:bookmarkStart w:id="712" w:name="_Hlt100653993"/>
      <w:r>
        <w:rPr>
          <w:rFonts w:hint="default" w:ascii="Times New Roman" w:hAnsi="Times New Roman" w:eastAsia="宋体" w:cs="Times New Roman"/>
          <w:color w:val="000000" w:themeColor="text1"/>
          <w:highlight w:val="none"/>
          <w:u w:val="single"/>
        </w:rPr>
        <w:t xml:space="preserve">o</w:t>
      </w:r>
      <w:bookmarkEnd w:id="711"/>
      <w:r>
        <w:rPr>
          <w:highlight w:val="none"/>
        </w:rPr>
      </w:r>
      <w:bookmarkEnd w:id="712"/>
      <w:r>
        <w:rPr>
          <w:rFonts w:hint="default" w:ascii="Times New Roman" w:hAnsi="Times New Roman" w:eastAsia="宋体" w:cs="Times New Roman"/>
          <w:color w:val="000000" w:themeColor="text1"/>
          <w:highlight w:val="none"/>
          <w:u w:val="single"/>
        </w:rPr>
        <w:t xml:space="preserve">f.gov.cn/ztztz/zhengfucaigouguanli/201802/t20180201_2804589.htm</w:t>
      </w:r>
      <w:r>
        <w:rPr>
          <w:rFonts w:hint="default" w:ascii="Times New Roman" w:hAnsi="Times New Roman" w:eastAsia="宋体" w:cs="Times New Roman"/>
          <w:color w:val="000000" w:themeColor="text1"/>
          <w:highlight w:val="none"/>
          <w:u w:val="single"/>
        </w:rPr>
        <w:fldChar w:fldCharType="end"/>
      </w:r>
      <w:r>
        <w:rPr>
          <w:rFonts w:hint="eastAsia" w:ascii="Times New Roman" w:hAnsi="Times New Roman" w:eastAsia="宋体" w:cs="Times New Roman"/>
          <w:color w:val="000000" w:themeColor="text1"/>
          <w:highlight w:val="none"/>
        </w:rPr>
        <w:t xml:space="preserve">）</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为自然人的，应当由本人签字；</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为法人或者其他组织的，应当由法定代表人、主要负责人，或者其授权代表签字或者加盖公章，并加盖公章。</w:t>
      </w:r>
      <w:r>
        <w:rPr>
          <w:highlight w:val="none"/>
        </w:rPr>
      </w:r>
      <w:r/>
    </w:p>
    <w:p>
      <w:pPr>
        <w:numPr>
          <w:ilvl w:val="2"/>
          <w:numId w:val="8"/>
        </w:numPr>
        <w:ind w:left="1980" w:hanging="900"/>
        <w:spacing w:line="360" w:lineRule="auto"/>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应在法定质疑期内一次性提出针对同一采购程序环节的质疑，法定质疑期内针对同一采购程序环节再次提出的质疑，采购人、采购代理机构有权不予答复。</w:t>
      </w:r>
      <w:r>
        <w:rPr>
          <w:highlight w:val="none"/>
        </w:rPr>
      </w:r>
      <w:r/>
    </w:p>
    <w:p>
      <w:pPr>
        <w:numPr>
          <w:ilvl w:val="1"/>
          <w:numId w:val="8"/>
        </w:numPr>
        <w:ind w:left="1077" w:hanging="720"/>
        <w:spacing w:line="360" w:lineRule="auto"/>
        <w:tabs>
          <w:tab w:val="left" w:pos="1080" w:leader="none"/>
          <w:tab w:val="left" w:pos="2014"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接收询问和质疑的联系部门、联系电话和通讯地址见《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w:t>
      </w:r>
      <w:r>
        <w:rPr>
          <w:rFonts w:hint="eastAsia" w:ascii="Times New Roman" w:hAnsi="Times New Roman" w:eastAsia="宋体" w:cs="Times New Roman"/>
          <w:color w:val="000000" w:themeColor="text1"/>
          <w:sz w:val="24"/>
          <w:highlight w:val="none"/>
        </w:rPr>
        <w:t xml:space="preserve">。</w:t>
      </w:r>
      <w:r>
        <w:rPr>
          <w:highlight w:val="none"/>
        </w:rPr>
      </w:r>
      <w:r/>
    </w:p>
    <w:p>
      <w:pPr>
        <w:numPr>
          <w:ilvl w:val="0"/>
          <w:numId w:val="8"/>
        </w:numPr>
        <w:ind w:left="357" w:hanging="357"/>
        <w:spacing w:line="360" w:lineRule="auto"/>
        <w:tabs>
          <w:tab w:val="left" w:pos="360" w:leader="none"/>
        </w:tabs>
        <w:rPr>
          <w:rFonts w:hint="default" w:ascii="Times New Roman" w:hAnsi="Times New Roman" w:eastAsia="宋体" w:cs="Times New Roman"/>
          <w:color w:val="000000" w:themeColor="text1"/>
          <w:sz w:val="24"/>
          <w:highlight w:val="none"/>
        </w:rPr>
        <w:outlineLvl w:val="1"/>
      </w:pPr>
      <w:r>
        <w:rPr>
          <w:rFonts w:hint="default" w:ascii="Times New Roman" w:hAnsi="Times New Roman" w:eastAsia="宋体" w:cs="Times New Roman"/>
          <w:color w:val="000000" w:themeColor="text1"/>
          <w:sz w:val="24"/>
          <w:highlight w:val="none"/>
        </w:rPr>
        <w:t xml:space="preserve">代理费</w:t>
      </w:r>
      <w:r>
        <w:rPr>
          <w:highlight w:val="none"/>
        </w:rPr>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default" w:ascii="Times New Roman" w:hAnsi="Times New Roman" w:eastAsia="宋体" w:cs="Times New Roman"/>
          <w:color w:val="000000" w:themeColor="text1"/>
          <w:sz w:val="24"/>
          <w:highlight w:val="none"/>
        </w:rPr>
        <w:t xml:space="preserve">收费对象、收费标准及缴纳时间见《</w:t>
      </w:r>
      <w:r>
        <w:rPr>
          <w:rFonts w:hint="eastAsia" w:ascii="Times New Roman" w:hAnsi="Times New Roman" w:eastAsia="宋体" w:cs="Times New Roman"/>
          <w:color w:val="000000" w:themeColor="text1"/>
          <w:sz w:val="24"/>
          <w:highlight w:val="none"/>
        </w:rPr>
        <w:t xml:space="preserve">投标供应商</w:t>
      </w:r>
      <w:r>
        <w:rPr>
          <w:rFonts w:hint="default" w:ascii="Times New Roman" w:hAnsi="Times New Roman" w:eastAsia="宋体" w:cs="Times New Roman"/>
          <w:color w:val="000000" w:themeColor="text1"/>
          <w:sz w:val="24"/>
          <w:highlight w:val="none"/>
        </w:rPr>
        <w:t xml:space="preserve">须知资料表》。由</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支付的，</w:t>
      </w:r>
      <w:r>
        <w:rPr>
          <w:rFonts w:hint="eastAsia" w:ascii="Times New Roman" w:hAnsi="Times New Roman" w:eastAsia="宋体" w:cs="Times New Roman"/>
          <w:color w:val="000000" w:themeColor="text1"/>
          <w:sz w:val="24"/>
          <w:highlight w:val="none"/>
        </w:rPr>
        <w:t xml:space="preserve">中标供应商</w:t>
      </w:r>
      <w:r>
        <w:rPr>
          <w:rFonts w:hint="default" w:ascii="Times New Roman" w:hAnsi="Times New Roman" w:eastAsia="宋体" w:cs="Times New Roman"/>
          <w:color w:val="000000" w:themeColor="text1"/>
          <w:sz w:val="24"/>
          <w:highlight w:val="none"/>
        </w:rPr>
        <w:t xml:space="preserve">须一次性向采购代理机构缴纳代理费，投标报价应包含代理费用。</w:t>
      </w:r>
      <w:r>
        <w:rPr>
          <w:highlight w:val="none"/>
        </w:rPr>
      </w:r>
      <w:r/>
    </w:p>
    <w:p>
      <w:pPr>
        <w:ind w:left="36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rPr>
          <w:highlight w:val="none"/>
        </w:rPr>
      </w:r>
      <w:r/>
    </w:p>
    <w:p>
      <w:pPr>
        <w:jc w:val="center"/>
        <w:spacing w:line="360" w:lineRule="auto"/>
        <w:rPr>
          <w:b/>
          <w:color w:val="000000" w:themeColor="text1"/>
          <w:sz w:val="36"/>
          <w:szCs w:val="36"/>
          <w:highlight w:val="none"/>
        </w:rPr>
        <w:outlineLvl w:val="0"/>
      </w:pPr>
      <w:r>
        <w:rPr>
          <w:highlight w:val="none"/>
        </w:rPr>
      </w:r>
      <w:bookmarkStart w:id="713" w:name="_Toc265228392"/>
      <w:r>
        <w:rPr>
          <w:highlight w:val="none"/>
        </w:rPr>
      </w:r>
      <w:bookmarkStart w:id="714" w:name="_Toc150480792"/>
      <w:r>
        <w:rPr>
          <w:highlight w:val="none"/>
        </w:rPr>
      </w:r>
      <w:bookmarkStart w:id="715" w:name="_Toc305158896"/>
      <w:r>
        <w:rPr>
          <w:highlight w:val="none"/>
        </w:rPr>
      </w:r>
      <w:bookmarkStart w:id="716" w:name="_Toc353873664"/>
      <w:r>
        <w:rPr>
          <w:highlight w:val="none"/>
        </w:rPr>
      </w:r>
      <w:bookmarkStart w:id="717" w:name="_Toc353873934"/>
      <w:r>
        <w:rPr>
          <w:highlight w:val="none"/>
        </w:rPr>
      </w:r>
      <w:bookmarkStart w:id="718" w:name="_Toc353825544"/>
      <w:r>
        <w:rPr>
          <w:highlight w:val="none"/>
        </w:rPr>
      </w:r>
      <w:bookmarkStart w:id="719" w:name="_Toc305158822"/>
      <w:r>
        <w:rPr>
          <w:highlight w:val="none"/>
        </w:rPr>
      </w:r>
      <w:bookmarkStart w:id="720" w:name="_Toc142311056"/>
      <w:r>
        <w:rPr>
          <w:highlight w:val="none"/>
        </w:rPr>
      </w:r>
      <w:bookmarkStart w:id="721" w:name="_Toc127151554"/>
      <w:r>
        <w:rPr>
          <w:highlight w:val="none"/>
        </w:rPr>
      </w:r>
      <w:bookmarkStart w:id="722" w:name="_Toc264969244"/>
      <w:r>
        <w:rPr>
          <w:highlight w:val="none"/>
        </w:rPr>
      </w:r>
      <w:bookmarkStart w:id="723" w:name="_Toc150774759"/>
      <w:r>
        <w:rPr>
          <w:highlight w:val="none"/>
        </w:rPr>
      </w:r>
      <w:bookmarkStart w:id="724" w:name="_Toc226965827"/>
      <w:r>
        <w:rPr>
          <w:highlight w:val="none"/>
        </w:rPr>
      </w:r>
      <w:bookmarkStart w:id="725" w:name="_Toc226337250"/>
      <w:r>
        <w:rPr>
          <w:highlight w:val="none"/>
        </w:rPr>
      </w:r>
      <w:bookmarkStart w:id="726" w:name="_Toc99301421"/>
      <w:r>
        <w:rPr>
          <w:b/>
          <w:color w:val="000000" w:themeColor="text1"/>
          <w:sz w:val="36"/>
          <w:szCs w:val="36"/>
          <w:highlight w:val="none"/>
        </w:rPr>
        <w:t xml:space="preserve">第三章   </w:t>
      </w:r>
      <w:bookmarkEnd w:id="713"/>
      <w:r>
        <w:rPr>
          <w:highlight w:val="none"/>
        </w:rPr>
      </w:r>
      <w:bookmarkEnd w:id="714"/>
      <w:r>
        <w:rPr>
          <w:highlight w:val="none"/>
        </w:rPr>
      </w:r>
      <w:bookmarkEnd w:id="715"/>
      <w:r>
        <w:rPr>
          <w:highlight w:val="none"/>
        </w:rPr>
      </w:r>
      <w:bookmarkEnd w:id="716"/>
      <w:r>
        <w:rPr>
          <w:highlight w:val="none"/>
        </w:rPr>
      </w:r>
      <w:bookmarkEnd w:id="717"/>
      <w:r>
        <w:rPr>
          <w:highlight w:val="none"/>
        </w:rPr>
      </w:r>
      <w:bookmarkEnd w:id="718"/>
      <w:r>
        <w:rPr>
          <w:highlight w:val="none"/>
        </w:rPr>
      </w:r>
      <w:bookmarkEnd w:id="719"/>
      <w:r>
        <w:rPr>
          <w:highlight w:val="none"/>
        </w:rPr>
      </w:r>
      <w:bookmarkEnd w:id="720"/>
      <w:r>
        <w:rPr>
          <w:highlight w:val="none"/>
        </w:rPr>
      </w:r>
      <w:bookmarkEnd w:id="721"/>
      <w:r>
        <w:rPr>
          <w:highlight w:val="none"/>
        </w:rPr>
      </w:r>
      <w:bookmarkEnd w:id="722"/>
      <w:r>
        <w:rPr>
          <w:highlight w:val="none"/>
        </w:rPr>
      </w:r>
      <w:bookmarkEnd w:id="723"/>
      <w:r>
        <w:rPr>
          <w:highlight w:val="none"/>
        </w:rPr>
      </w:r>
      <w:bookmarkEnd w:id="724"/>
      <w:r>
        <w:rPr>
          <w:highlight w:val="none"/>
        </w:rPr>
      </w:r>
      <w:bookmarkEnd w:id="725"/>
      <w:r>
        <w:rPr>
          <w:b/>
          <w:color w:val="000000" w:themeColor="text1"/>
          <w:sz w:val="36"/>
          <w:szCs w:val="36"/>
          <w:highlight w:val="none"/>
        </w:rPr>
        <w:t xml:space="preserve">资格审查</w:t>
      </w:r>
      <w:bookmarkEnd w:id="726"/>
      <w:r>
        <w:rPr>
          <w:highlight w:val="none"/>
        </w:rPr>
      </w:r>
      <w:bookmarkStart w:id="727" w:name="_Toc487900382"/>
      <w:r>
        <w:rPr>
          <w:highlight w:val="none"/>
        </w:rPr>
      </w:r>
      <w:r/>
    </w:p>
    <w:p>
      <w:pPr>
        <w:jc w:val="center"/>
        <w:spacing w:line="360" w:lineRule="auto"/>
        <w:tabs>
          <w:tab w:val="left" w:pos="360" w:leader="none"/>
          <w:tab w:val="left" w:pos="900" w:leader="none"/>
        </w:tabs>
        <w:rPr>
          <w:b/>
          <w:color w:val="000000" w:themeColor="text1"/>
          <w:sz w:val="24"/>
          <w:highlight w:val="none"/>
        </w:rPr>
        <w:outlineLvl w:val="1"/>
      </w:pPr>
      <w:r>
        <w:rPr>
          <w:highlight w:val="none"/>
        </w:rPr>
      </w:r>
      <w:bookmarkStart w:id="728" w:name="_Toc99301422"/>
      <w:r>
        <w:rPr>
          <w:b/>
          <w:color w:val="000000" w:themeColor="text1"/>
          <w:sz w:val="24"/>
          <w:highlight w:val="none"/>
        </w:rPr>
        <w:t xml:space="preserve">一、资格审查程序</w:t>
      </w:r>
      <w:bookmarkEnd w:id="728"/>
      <w:r>
        <w:rPr>
          <w:highlight w:val="none"/>
        </w:rPr>
      </w:r>
      <w:r/>
    </w:p>
    <w:p>
      <w:pPr>
        <w:numPr>
          <w:ilvl w:val="0"/>
          <w:numId w:val="10"/>
        </w:numPr>
        <w:ind w:left="426" w:hanging="426"/>
        <w:spacing w:line="360" w:lineRule="auto"/>
        <w:tabs>
          <w:tab w:val="left" w:pos="426" w:leader="none"/>
          <w:tab w:val="left" w:pos="851" w:leader="none"/>
        </w:tabs>
        <w:rPr>
          <w:color w:val="000000" w:themeColor="text1"/>
          <w:sz w:val="24"/>
          <w:highlight w:val="none"/>
        </w:rPr>
        <w:outlineLvl w:val="1"/>
      </w:pPr>
      <w:r>
        <w:rPr>
          <w:color w:val="000000" w:themeColor="text1"/>
          <w:sz w:val="24"/>
          <w:highlight w:val="none"/>
        </w:rPr>
        <w:t xml:space="preserve">开标结束后，采购</w:t>
      </w:r>
      <w:r>
        <w:rPr>
          <w:rFonts w:hint="eastAsia"/>
          <w:color w:val="000000" w:themeColor="text1"/>
          <w:sz w:val="24"/>
          <w:highlight w:val="none"/>
          <w:lang w:val="en-US" w:eastAsia="zh-CN"/>
        </w:rPr>
        <w:t xml:space="preserve">代理机构</w:t>
      </w:r>
      <w:r>
        <w:rPr>
          <w:color w:val="000000" w:themeColor="text1"/>
          <w:sz w:val="24"/>
          <w:highlight w:val="none"/>
        </w:rPr>
        <w:t xml:space="preserve">将根据《资格审查要求》中的规定，对</w:t>
      </w:r>
      <w:r>
        <w:rPr>
          <w:rFonts w:hint="eastAsia"/>
          <w:color w:val="000000" w:themeColor="text1"/>
          <w:sz w:val="24"/>
          <w:highlight w:val="none"/>
        </w:rPr>
        <w:t xml:space="preserve">投标供应商</w:t>
      </w:r>
      <w:r>
        <w:rPr>
          <w:color w:val="000000" w:themeColor="text1"/>
          <w:sz w:val="24"/>
          <w:highlight w:val="none"/>
        </w:rPr>
        <w:t xml:space="preserve">进行资格审查，并形成资格审查结果。</w:t>
      </w:r>
      <w:r>
        <w:rPr>
          <w:highlight w:val="none"/>
        </w:rPr>
      </w:r>
      <w:r/>
    </w:p>
    <w:p>
      <w:pPr>
        <w:numPr>
          <w:ilvl w:val="0"/>
          <w:numId w:val="10"/>
        </w:numPr>
        <w:ind w:left="426" w:hanging="426"/>
        <w:spacing w:line="360" w:lineRule="auto"/>
        <w:tabs>
          <w:tab w:val="left" w:pos="426" w:leader="none"/>
          <w:tab w:val="left" w:pos="851" w:leader="none"/>
        </w:tabs>
        <w:rPr>
          <w:color w:val="000000" w:themeColor="text1"/>
          <w:sz w:val="24"/>
          <w:highlight w:val="none"/>
        </w:rPr>
        <w:outlineLvl w:val="1"/>
      </w:pPr>
      <w:r>
        <w:rPr>
          <w:color w:val="000000" w:themeColor="text1"/>
          <w:sz w:val="24"/>
          <w:highlight w:val="none"/>
        </w:rPr>
        <w:t xml:space="preserve">《资格审查要求》中对格式有要求的，除</w:t>
      </w:r>
      <w:r>
        <w:rPr>
          <w:rFonts w:hint="eastAsia"/>
          <w:color w:val="000000" w:themeColor="text1"/>
          <w:sz w:val="24"/>
          <w:highlight w:val="none"/>
        </w:rPr>
        <w:t xml:space="preserve">采购文件</w:t>
      </w:r>
      <w:r>
        <w:rPr>
          <w:color w:val="000000" w:themeColor="text1"/>
          <w:sz w:val="24"/>
          <w:highlight w:val="none"/>
        </w:rPr>
        <w:t xml:space="preserve">另有规定外，均为“实质性格式”文件。</w:t>
      </w:r>
      <w:r>
        <w:rPr>
          <w:highlight w:val="none"/>
        </w:rPr>
      </w:r>
      <w:r/>
    </w:p>
    <w:p>
      <w:pPr>
        <w:numPr>
          <w:ilvl w:val="0"/>
          <w:numId w:val="10"/>
        </w:numPr>
        <w:ind w:left="426" w:hanging="426"/>
        <w:spacing w:line="360" w:lineRule="auto"/>
        <w:tabs>
          <w:tab w:val="left" w:pos="426" w:leader="none"/>
          <w:tab w:val="left" w:pos="851" w:leader="none"/>
        </w:tabs>
        <w:rPr>
          <w:color w:val="000000" w:themeColor="text1"/>
          <w:sz w:val="24"/>
          <w:highlight w:val="none"/>
        </w:rPr>
        <w:outlineLvl w:val="1"/>
      </w:pPr>
      <w:r>
        <w:rPr>
          <w:rFonts w:hint="eastAsia"/>
          <w:color w:val="000000" w:themeColor="text1"/>
          <w:sz w:val="24"/>
          <w:highlight w:val="none"/>
        </w:rPr>
        <w:t xml:space="preserve">投标供应商</w:t>
      </w:r>
      <w:r>
        <w:rPr>
          <w:color w:val="000000" w:themeColor="text1"/>
          <w:sz w:val="24"/>
          <w:highlight w:val="none"/>
        </w:rPr>
        <w:t xml:space="preserve">《资格证明文件》有任何一项不符合《资格审查要求》的，资格审查不合格，其</w:t>
      </w:r>
      <w:r>
        <w:rPr>
          <w:b/>
          <w:color w:val="000000" w:themeColor="text1"/>
          <w:sz w:val="24"/>
          <w:highlight w:val="none"/>
        </w:rPr>
        <w:t xml:space="preserve">投标无效</w:t>
      </w:r>
      <w:r>
        <w:rPr>
          <w:color w:val="000000" w:themeColor="text1"/>
          <w:sz w:val="24"/>
          <w:highlight w:val="none"/>
        </w:rPr>
        <w:t xml:space="preserve">。</w:t>
      </w:r>
      <w:r>
        <w:rPr>
          <w:highlight w:val="none"/>
        </w:rPr>
      </w:r>
      <w:r/>
    </w:p>
    <w:p>
      <w:pPr>
        <w:numPr>
          <w:ilvl w:val="0"/>
          <w:numId w:val="10"/>
        </w:numPr>
        <w:ind w:left="426" w:hanging="426"/>
        <w:spacing w:line="360" w:lineRule="auto"/>
        <w:tabs>
          <w:tab w:val="left" w:pos="426" w:leader="none"/>
          <w:tab w:val="left" w:pos="851" w:leader="none"/>
        </w:tabs>
        <w:rPr>
          <w:color w:val="000000" w:themeColor="text1"/>
          <w:sz w:val="24"/>
          <w:highlight w:val="none"/>
        </w:rPr>
        <w:outlineLvl w:val="1"/>
      </w:pPr>
      <w:r>
        <w:rPr>
          <w:color w:val="000000" w:themeColor="text1"/>
          <w:sz w:val="24"/>
          <w:highlight w:val="none"/>
        </w:rPr>
        <w:t xml:space="preserve">资格审查合格的</w:t>
      </w:r>
      <w:r>
        <w:rPr>
          <w:rFonts w:hint="eastAsia"/>
          <w:color w:val="000000" w:themeColor="text1"/>
          <w:sz w:val="24"/>
          <w:highlight w:val="none"/>
        </w:rPr>
        <w:t xml:space="preserve">投标供应商</w:t>
      </w:r>
      <w:r>
        <w:rPr>
          <w:color w:val="000000" w:themeColor="text1"/>
          <w:sz w:val="24"/>
          <w:highlight w:val="none"/>
        </w:rPr>
        <w:t xml:space="preserve">不足3家的，不进行评标。</w:t>
      </w:r>
      <w:r>
        <w:rPr>
          <w:highlight w:val="none"/>
        </w:rPr>
      </w:r>
      <w:r/>
    </w:p>
    <w:p>
      <w:pPr>
        <w:jc w:val="left"/>
        <w:widowControl/>
        <w:rPr>
          <w:color w:val="000000" w:themeColor="text1"/>
          <w:sz w:val="24"/>
          <w:highlight w:val="none"/>
        </w:rPr>
      </w:pPr>
      <w:r>
        <w:rPr>
          <w:color w:val="000000" w:themeColor="text1"/>
          <w:sz w:val="24"/>
          <w:highlight w:val="none"/>
        </w:rPr>
      </w:r>
      <w:r>
        <w:rPr>
          <w:highlight w:val="none"/>
        </w:rPr>
      </w:r>
      <w:r/>
    </w:p>
    <w:p>
      <w:pPr>
        <w:jc w:val="center"/>
        <w:spacing w:line="360" w:lineRule="auto"/>
        <w:tabs>
          <w:tab w:val="left" w:pos="360" w:leader="none"/>
          <w:tab w:val="left" w:pos="900" w:leader="none"/>
        </w:tabs>
        <w:rPr>
          <w:b/>
          <w:color w:val="000000" w:themeColor="text1"/>
          <w:sz w:val="24"/>
          <w:highlight w:val="none"/>
        </w:rPr>
        <w:outlineLvl w:val="1"/>
      </w:pPr>
      <w:r>
        <w:rPr>
          <w:b/>
          <w:color w:val="000000" w:themeColor="text1"/>
          <w:sz w:val="24"/>
          <w:highlight w:val="none"/>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highlight w:val="none"/>
        </w:rPr>
      </w:r>
      <w:r/>
    </w:p>
    <w:tbl>
      <w:tblPr>
        <w:tblStyle w:val="8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highlight w:val="none"/>
              </w:rPr>
            </w:r>
            <w:bookmarkStart w:id="729" w:name="_Hlt487972895"/>
            <w:r>
              <w:rPr>
                <w:highlight w:val="none"/>
              </w:rPr>
            </w:r>
            <w:bookmarkEnd w:id="729"/>
            <w:r>
              <w:rPr>
                <w:highlight w:val="none"/>
              </w:rPr>
            </w:r>
            <w:bookmarkStart w:id="730" w:name="_Toc127151779"/>
            <w:r>
              <w:rPr>
                <w:highlight w:val="none"/>
              </w:rPr>
            </w:r>
            <w:bookmarkStart w:id="731" w:name="_Toc353873940"/>
            <w:r>
              <w:rPr>
                <w:highlight w:val="none"/>
              </w:rPr>
            </w:r>
            <w:bookmarkStart w:id="732" w:name="_Toc127161490"/>
            <w:r>
              <w:rPr>
                <w:highlight w:val="none"/>
              </w:rPr>
            </w:r>
            <w:bookmarkStart w:id="733" w:name="_Toc226965858"/>
            <w:r>
              <w:rPr>
                <w:highlight w:val="none"/>
              </w:rPr>
            </w:r>
            <w:bookmarkStart w:id="734" w:name="_Toc353825550"/>
            <w:r>
              <w:rPr>
                <w:rFonts w:hint="eastAsia" w:ascii="宋体" w:hAnsi="宋体" w:eastAsia="宋体" w:cs="宋体"/>
                <w:b/>
                <w:color w:val="000000" w:themeColor="text1"/>
                <w:sz w:val="24"/>
                <w:highlight w:val="none"/>
                <w:lang w:val="en-US" w:eastAsia="zh-CN" w:bidi="ar-SA"/>
              </w:rPr>
              <w:t xml:space="preserve">序号</w:t>
            </w:r>
            <w:r>
              <w:rPr>
                <w:highlight w:val="none"/>
              </w:rPr>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审查因素</w:t>
            </w:r>
            <w:r>
              <w:rPr>
                <w:highlight w:val="none"/>
              </w:rPr>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审查内容</w:t>
            </w:r>
            <w:r>
              <w:rPr>
                <w:highlight w:val="none"/>
              </w:rPr>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格式要求</w:t>
            </w:r>
            <w:r>
              <w:rPr>
                <w:highlight w:val="none"/>
              </w:rPr>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1</w:t>
            </w:r>
            <w:r>
              <w:rPr>
                <w:highlight w:val="none"/>
              </w:rPr>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满足《中华人民共和国政府采购法》第二十二条规定及法律法规的其他规定</w:t>
            </w:r>
            <w:r>
              <w:rPr>
                <w:highlight w:val="none"/>
              </w:rPr>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bidi="ar-SA"/>
              </w:rPr>
              <w:t xml:space="preserve">1-1</w:t>
            </w:r>
            <w:r>
              <w:rPr>
                <w:highlight w:val="none"/>
              </w:rPr>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bidi="ar-SA"/>
              </w:rPr>
              <w:t xml:space="preserve">满足《中华人民共和国政府采购法》第二十二条规定</w:t>
            </w:r>
            <w:r>
              <w:rPr>
                <w:highlight w:val="none"/>
              </w:rPr>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(1)具有独立承担民事责任的能力；须提供法人或者其他组织的营业执照等证明文件，如为自然人则提供自然人的身份证明。</w:t>
            </w:r>
            <w:r>
              <w:rPr>
                <w:highlight w:val="none"/>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(2)具有良好的商业信誉和健全的财务会计制度；须提供2025年度的财务状况报告，内容至少须包含资产负债表和利润表；成立时间至提交投标文件截止时间不足一年的无需提供。</w:t>
            </w:r>
            <w:r>
              <w:rPr>
                <w:highlight w:val="none"/>
              </w:rPr>
            </w:r>
            <w:r/>
          </w:p>
          <w:p>
            <w:pPr>
              <w:spacing w:line="360" w:lineRule="auto"/>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(3)具有履行合同所必需的设备和专业技术能力；须提供《供应商资格声明函》，格式见《投标文件格式》。</w:t>
            </w:r>
            <w:r>
              <w:rPr>
                <w:highlight w:val="none"/>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w:t>
            </w:r>
            <w:r>
              <w:rPr>
                <w:rFonts w:hint="eastAsia" w:ascii="宋体" w:hAnsi="宋体" w:cs="宋体"/>
                <w:color w:val="000000" w:themeColor="text1"/>
                <w:sz w:val="24"/>
                <w:highlight w:val="none"/>
                <w:lang w:val="en-US" w:eastAsia="zh-CN" w:bidi="ar-SA"/>
              </w:rPr>
              <w:t xml:space="preserve">供应商</w:t>
            </w:r>
            <w:r>
              <w:rPr>
                <w:rFonts w:hint="eastAsia" w:ascii="宋体" w:hAnsi="宋体" w:eastAsia="宋体" w:cs="宋体"/>
                <w:color w:val="000000" w:themeColor="text1"/>
                <w:sz w:val="24"/>
                <w:highlight w:val="none"/>
                <w:lang w:val="en-US" w:eastAsia="zh-CN" w:bidi="ar-SA"/>
              </w:rPr>
              <w:t xml:space="preserve">依法享受缓缴、免缴税收、社会保障资金的，应提供相关主管部门出具的证明材料。</w:t>
            </w:r>
            <w:r>
              <w:rPr>
                <w:highlight w:val="none"/>
              </w:rPr>
            </w:r>
            <w:r/>
          </w:p>
          <w:p>
            <w:pPr>
              <w:spacing w:line="360" w:lineRule="auto"/>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(5)参加政府采购活动前三年内，在经营活动中没有重大违法记录；须提供《供应商资格声明函》，格式见《投标文件格式》。</w:t>
            </w:r>
            <w:r>
              <w:rPr>
                <w:highlight w:val="none"/>
              </w:rPr>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须提供相应证明材料</w:t>
            </w:r>
            <w:r>
              <w:rPr>
                <w:highlight w:val="none"/>
              </w:rPr>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1-2</w:t>
            </w:r>
            <w:r>
              <w:rPr>
                <w:highlight w:val="none"/>
              </w:rPr>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rPr>
                <w:highlight w:val="none"/>
              </w:rPr>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投标截止时间以后、资格审查阶段采购代理机构的实际查询结果；</w:t>
            </w:r>
            <w:r>
              <w:rPr>
                <w:highlight w:val="none"/>
              </w:rPr>
            </w:r>
            <w:r/>
          </w:p>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查询结果网页打印页作为查询记录和证据，与其他资料一并保存；</w:t>
            </w:r>
            <w:r>
              <w:rPr>
                <w:highlight w:val="none"/>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rPr>
              <w:t xml:space="preserve">投标无效</w:t>
            </w:r>
            <w:r>
              <w:rPr>
                <w:rFonts w:hint="eastAsia" w:ascii="宋体" w:hAnsi="宋体" w:eastAsia="宋体" w:cs="宋体"/>
                <w:color w:val="000000" w:themeColor="text1"/>
                <w:sz w:val="24"/>
                <w:highlight w:val="none"/>
                <w:lang w:val="en-US" w:eastAsia="zh-CN" w:bidi="ar-SA"/>
              </w:rPr>
              <w:t xml:space="preserve">。</w:t>
            </w:r>
            <w:r>
              <w:rPr>
                <w:highlight w:val="none"/>
              </w:rPr>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无须供应商提供，由采购代理机构查询。</w:t>
            </w:r>
            <w:r>
              <w:rPr>
                <w:highlight w:val="none"/>
              </w:rPr>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rPr>
            </w:pPr>
            <w:r>
              <w:rPr>
                <w:rFonts w:hint="eastAsia" w:ascii="宋体" w:hAnsi="宋体" w:eastAsia="宋体" w:cs="宋体"/>
                <w:color w:val="000000" w:themeColor="text1"/>
                <w:sz w:val="24"/>
                <w:highlight w:val="none"/>
                <w:lang w:val="en-US" w:eastAsia="zh-CN" w:bidi="ar-SA"/>
              </w:rPr>
              <w:t xml:space="preserve">1-3</w:t>
            </w:r>
            <w:r>
              <w:rPr>
                <w:highlight w:val="none"/>
              </w:rPr>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bidi="ar-SA"/>
              </w:rPr>
              <w:t xml:space="preserve">单位负责人为同一人或者存在直接控股、管理关系的不同供应商不得参加同一合同项下的政府采购活动</w:t>
            </w:r>
            <w:r>
              <w:rPr>
                <w:highlight w:val="none"/>
              </w:rPr>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须提供《供应商资格声明函》。</w:t>
            </w:r>
            <w:r>
              <w:rPr>
                <w:highlight w:val="none"/>
              </w:rPr>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格式见《投标文件格式》</w:t>
            </w:r>
            <w:r>
              <w:rPr>
                <w:highlight w:val="none"/>
              </w:rPr>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2</w:t>
            </w:r>
            <w:r>
              <w:rPr>
                <w:highlight w:val="none"/>
              </w:rPr>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落实政府采购政策需满足的资格要求</w:t>
            </w:r>
            <w:r>
              <w:rPr>
                <w:highlight w:val="none"/>
              </w:rPr>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2-1</w:t>
            </w:r>
            <w:r>
              <w:rPr>
                <w:highlight w:val="none"/>
              </w:rPr>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中小企业声明函</w:t>
            </w:r>
            <w:r>
              <w:rPr>
                <w:highlight w:val="none"/>
              </w:rPr>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bidi="ar-SA"/>
              </w:rPr>
              <w:t xml:space="preserve">供应商</w:t>
            </w:r>
            <w:r>
              <w:rPr>
                <w:rFonts w:hint="eastAsia" w:ascii="宋体" w:hAnsi="宋体" w:eastAsia="宋体" w:cs="宋体"/>
                <w:color w:val="000000" w:themeColor="text1"/>
                <w:sz w:val="24"/>
                <w:highlight w:val="none"/>
                <w:lang w:val="en-US" w:eastAsia="zh-CN" w:bidi="ar-SA"/>
              </w:rPr>
              <w:t xml:space="preserve">应提供中小企业声明函；如为监狱企业或残疾人福利性单位，不必提供中小企业声明函，但须按注1或注2要求提供证明材料。</w:t>
            </w:r>
            <w:r>
              <w:rPr>
                <w:highlight w:val="none"/>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注1：监狱企业须提供由省级以上监狱管理局（常州市含教育矫治局）、戒毒管理局（含新疆生产建设兵团）出具的属于监狱企业的证明文件。</w:t>
            </w:r>
            <w:r>
              <w:rPr>
                <w:highlight w:val="none"/>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注2：残疾人福利性单位须按招标文件要求提供《残疾人福利性单位声明函》。</w:t>
            </w:r>
            <w:r>
              <w:rPr>
                <w:highlight w:val="none"/>
              </w:rPr>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格式见《投标文件格式》</w:t>
            </w:r>
            <w:r>
              <w:rPr>
                <w:highlight w:val="none"/>
              </w:rPr>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3</w:t>
            </w:r>
            <w:r>
              <w:rPr>
                <w:highlight w:val="none"/>
              </w:rPr>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SA"/>
              </w:rPr>
              <w:t xml:space="preserve">本项目的特定资格要求</w:t>
            </w:r>
            <w:r>
              <w:rPr>
                <w:highlight w:val="none"/>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3-1</w:t>
            </w:r>
            <w:r>
              <w:rPr>
                <w:highlight w:val="none"/>
              </w:rPr>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不接受分支机构参与投标</w:t>
            </w:r>
            <w:r>
              <w:rPr>
                <w:highlight w:val="none"/>
              </w:rPr>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w:t>
            </w:r>
            <w:r>
              <w:rPr>
                <w:highlight w:val="none"/>
              </w:rPr>
            </w:r>
            <w:r/>
          </w:p>
        </w:tc>
        <w:tc>
          <w:tcPr>
            <w:tcW w:w="678" w:type="pct"/>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无需提供证明材料。</w:t>
            </w:r>
            <w:r>
              <w:rPr>
                <w:highlight w:val="none"/>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3-2</w:t>
            </w:r>
            <w:r>
              <w:rPr>
                <w:highlight w:val="none"/>
              </w:rPr>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不属于政府购买服务</w:t>
            </w:r>
            <w:r>
              <w:rPr>
                <w:highlight w:val="none"/>
              </w:rPr>
            </w:r>
            <w:r/>
          </w:p>
        </w:tc>
        <w:tc>
          <w:tcPr>
            <w:tcW w:w="2489" w:type="pct"/>
            <w:vAlign w:val="center"/>
            <w:textDirection w:val="lrTb"/>
            <w:noWrap w:val="false"/>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w:t>
            </w:r>
            <w:r>
              <w:rPr>
                <w:highlight w:val="none"/>
              </w:rPr>
            </w:r>
            <w:r/>
          </w:p>
        </w:tc>
        <w:tc>
          <w:tcPr>
            <w:tcW w:w="678" w:type="pct"/>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3-3</w:t>
            </w:r>
            <w:r>
              <w:rPr>
                <w:highlight w:val="none"/>
              </w:rPr>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其他特定资格要求</w:t>
            </w:r>
            <w:r>
              <w:rPr>
                <w:highlight w:val="none"/>
              </w:rPr>
            </w:r>
            <w:r/>
          </w:p>
        </w:tc>
        <w:tc>
          <w:tcPr>
            <w:tcW w:w="2489" w:type="pct"/>
            <w:vAlign w:val="center"/>
            <w:textDirection w:val="lrTb"/>
            <w:noWrap w:val="false"/>
          </w:tcPr>
          <w:p>
            <w:pPr>
              <w:rPr>
                <w:rFonts w:hint="default"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w:t>
            </w:r>
            <w:r>
              <w:rPr>
                <w:highlight w:val="none"/>
              </w:rPr>
            </w:r>
            <w:r/>
          </w:p>
        </w:tc>
        <w:tc>
          <w:tcPr>
            <w:tcW w:w="678" w:type="pct"/>
            <w:vAlign w:val="center"/>
            <w:vMerge w:val="continue"/>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rPr>
            </w:pPr>
            <w:r>
              <w:rPr>
                <w:rFonts w:hint="default" w:ascii="宋体" w:hAnsi="宋体" w:eastAsia="宋体" w:cs="宋体"/>
                <w:b/>
                <w:bCs/>
                <w:color w:val="000000" w:themeColor="text1"/>
                <w:sz w:val="24"/>
                <w:highlight w:val="none"/>
                <w:lang w:val="en-US" w:eastAsia="zh-CN" w:bidi="ar-SA"/>
              </w:rPr>
            </w:r>
            <w:r/>
          </w:p>
        </w:tc>
      </w:tr>
    </w:tbl>
    <w:p>
      <w:pPr>
        <w:jc w:val="center"/>
        <w:widowControl/>
        <w:rPr>
          <w:b/>
          <w:color w:val="000000" w:themeColor="text1"/>
          <w:sz w:val="36"/>
          <w:szCs w:val="36"/>
          <w:highlight w:val="none"/>
        </w:rPr>
      </w:pPr>
      <w:r>
        <w:rPr>
          <w:color w:val="000000" w:themeColor="text1"/>
          <w:sz w:val="24"/>
          <w:highlight w:val="none"/>
        </w:rPr>
        <w:br w:type="page" w:clear="all"/>
      </w:r>
      <w:bookmarkStart w:id="735" w:name="_Toc99301423"/>
      <w:r>
        <w:rPr>
          <w:b/>
          <w:color w:val="000000" w:themeColor="text1"/>
          <w:sz w:val="36"/>
          <w:szCs w:val="36"/>
          <w:highlight w:val="none"/>
        </w:rPr>
        <w:t xml:space="preserve">第四章   </w:t>
      </w:r>
      <w:bookmarkEnd w:id="730"/>
      <w:r>
        <w:rPr>
          <w:highlight w:val="none"/>
        </w:rPr>
      </w:r>
      <w:bookmarkEnd w:id="731"/>
      <w:r>
        <w:rPr>
          <w:highlight w:val="none"/>
        </w:rPr>
      </w:r>
      <w:bookmarkEnd w:id="732"/>
      <w:r>
        <w:rPr>
          <w:highlight w:val="none"/>
        </w:rPr>
      </w:r>
      <w:bookmarkEnd w:id="733"/>
      <w:r>
        <w:rPr>
          <w:highlight w:val="none"/>
        </w:rPr>
      </w:r>
      <w:bookmarkEnd w:id="734"/>
      <w:r>
        <w:rPr>
          <w:highlight w:val="none"/>
        </w:rPr>
      </w:r>
      <w:bookmarkStart w:id="736" w:name="_Hlt164229061"/>
      <w:r>
        <w:rPr>
          <w:highlight w:val="none"/>
        </w:rPr>
      </w:r>
      <w:bookmarkEnd w:id="736"/>
      <w:r>
        <w:rPr>
          <w:b/>
          <w:color w:val="000000" w:themeColor="text1"/>
          <w:sz w:val="36"/>
          <w:szCs w:val="36"/>
          <w:highlight w:val="none"/>
        </w:rPr>
        <w:t xml:space="preserve">评标程序、评标方法和评标标准</w:t>
      </w:r>
      <w:bookmarkEnd w:id="735"/>
      <w:r>
        <w:rPr>
          <w:highlight w:val="none"/>
        </w:rPr>
      </w:r>
      <w:r/>
    </w:p>
    <w:p>
      <w:pPr>
        <w:jc w:val="center"/>
        <w:spacing w:line="360" w:lineRule="auto"/>
        <w:tabs>
          <w:tab w:val="left" w:pos="360" w:leader="none"/>
          <w:tab w:val="left" w:pos="900" w:leader="none"/>
        </w:tabs>
        <w:rPr>
          <w:b/>
          <w:color w:val="000000" w:themeColor="text1"/>
          <w:highlight w:val="none"/>
        </w:rPr>
        <w:outlineLvl w:val="1"/>
      </w:pPr>
      <w:r>
        <w:rPr>
          <w:b/>
          <w:color w:val="000000" w:themeColor="text1"/>
          <w:sz w:val="24"/>
          <w:highlight w:val="none"/>
        </w:rPr>
        <w:t xml:space="preserve">一、评标</w:t>
      </w:r>
      <w:r>
        <w:rPr>
          <w:rFonts w:hint="eastAsia"/>
          <w:b/>
          <w:color w:val="000000" w:themeColor="text1"/>
          <w:sz w:val="24"/>
          <w:highlight w:val="none"/>
        </w:rPr>
        <w:t xml:space="preserve">程序</w:t>
      </w:r>
      <w:r>
        <w:rPr>
          <w:highlight w:val="none"/>
        </w:rPr>
      </w:r>
      <w:r/>
    </w:p>
    <w:p>
      <w:pPr>
        <w:numPr>
          <w:ilvl w:val="0"/>
          <w:numId w:val="11"/>
        </w:numPr>
        <w:spacing w:line="360" w:lineRule="auto"/>
        <w:tabs>
          <w:tab w:val="left" w:pos="360" w:leader="none"/>
        </w:tabs>
        <w:rPr>
          <w:color w:val="000000" w:themeColor="text1"/>
          <w:sz w:val="24"/>
          <w:highlight w:val="none"/>
        </w:rPr>
        <w:outlineLvl w:val="1"/>
      </w:pPr>
      <w:r>
        <w:rPr>
          <w:highlight w:val="none"/>
        </w:rPr>
      </w:r>
      <w:bookmarkStart w:id="737" w:name="_Toc226965814"/>
      <w:r>
        <w:rPr>
          <w:highlight w:val="none"/>
        </w:rPr>
      </w:r>
      <w:bookmarkStart w:id="738" w:name="_Toc265228379"/>
      <w:r>
        <w:rPr>
          <w:highlight w:val="none"/>
        </w:rPr>
      </w:r>
      <w:bookmarkStart w:id="739" w:name="_Toc142311043"/>
      <w:r>
        <w:rPr>
          <w:highlight w:val="none"/>
        </w:rPr>
      </w:r>
      <w:bookmarkStart w:id="740" w:name="_Toc151193783"/>
      <w:r>
        <w:rPr>
          <w:highlight w:val="none"/>
        </w:rPr>
      </w:r>
      <w:bookmarkStart w:id="741" w:name="_Toc264969231"/>
      <w:r>
        <w:rPr>
          <w:highlight w:val="none"/>
        </w:rPr>
      </w:r>
      <w:bookmarkStart w:id="742" w:name="_Toc151193639"/>
      <w:r>
        <w:rPr>
          <w:highlight w:val="none"/>
        </w:rPr>
      </w:r>
      <w:bookmarkStart w:id="743" w:name="_Toc151190168"/>
      <w:r>
        <w:rPr>
          <w:highlight w:val="none"/>
        </w:rPr>
      </w:r>
      <w:bookmarkStart w:id="744" w:name="_Toc305158883"/>
      <w:r>
        <w:rPr>
          <w:highlight w:val="none"/>
        </w:rPr>
      </w:r>
      <w:bookmarkStart w:id="745" w:name="_Toc164229236"/>
      <w:r>
        <w:rPr>
          <w:highlight w:val="none"/>
        </w:rPr>
      </w:r>
      <w:bookmarkStart w:id="746" w:name="_Toc226965731"/>
      <w:r>
        <w:rPr>
          <w:highlight w:val="none"/>
        </w:rPr>
      </w:r>
      <w:bookmarkStart w:id="747" w:name="_Toc305158809"/>
      <w:r>
        <w:rPr>
          <w:highlight w:val="none"/>
        </w:rPr>
      </w:r>
      <w:bookmarkStart w:id="748" w:name="_Toc164608810"/>
      <w:r>
        <w:rPr>
          <w:highlight w:val="none"/>
        </w:rPr>
      </w:r>
      <w:bookmarkStart w:id="749" w:name="_Toc150480779"/>
      <w:r>
        <w:rPr>
          <w:highlight w:val="none"/>
        </w:rPr>
      </w:r>
      <w:bookmarkStart w:id="750" w:name="_Toc151193929"/>
      <w:r>
        <w:rPr>
          <w:highlight w:val="none"/>
        </w:rPr>
      </w:r>
      <w:bookmarkStart w:id="751" w:name="_Toc149720834"/>
      <w:r>
        <w:rPr>
          <w:highlight w:val="none"/>
        </w:rPr>
      </w:r>
      <w:bookmarkStart w:id="752" w:name="_Toc127151541"/>
      <w:r>
        <w:rPr>
          <w:highlight w:val="none"/>
        </w:rPr>
      </w:r>
      <w:bookmarkStart w:id="753" w:name="_Toc226337237"/>
      <w:r>
        <w:rPr>
          <w:highlight w:val="none"/>
        </w:rPr>
      </w:r>
      <w:bookmarkStart w:id="754" w:name="_Toc151193855"/>
      <w:r>
        <w:rPr>
          <w:highlight w:val="none"/>
        </w:rPr>
      </w:r>
      <w:bookmarkStart w:id="755" w:name="_Toc150509292"/>
      <w:r>
        <w:rPr>
          <w:highlight w:val="none"/>
        </w:rPr>
      </w:r>
      <w:bookmarkStart w:id="756" w:name="_Toc195842906"/>
      <w:r>
        <w:rPr>
          <w:highlight w:val="none"/>
        </w:rPr>
      </w:r>
      <w:bookmarkStart w:id="757" w:name="_Toc226309785"/>
      <w:r>
        <w:rPr>
          <w:highlight w:val="none"/>
        </w:rPr>
      </w:r>
      <w:bookmarkStart w:id="758" w:name="_Toc150774746"/>
      <w:r>
        <w:rPr>
          <w:highlight w:val="none"/>
        </w:rPr>
      </w:r>
      <w:bookmarkStart w:id="759" w:name="_Toc164351635"/>
      <w:r>
        <w:rPr>
          <w:highlight w:val="none"/>
        </w:rPr>
      </w:r>
      <w:bookmarkStart w:id="760" w:name="_Toc150774641"/>
      <w:r>
        <w:rPr>
          <w:highlight w:val="none"/>
        </w:rPr>
      </w:r>
      <w:bookmarkStart w:id="761" w:name="_Toc127161455"/>
      <w:r>
        <w:rPr>
          <w:highlight w:val="none"/>
        </w:rPr>
      </w:r>
      <w:bookmarkStart w:id="762" w:name="_Toc164608655"/>
      <w:r>
        <w:rPr>
          <w:highlight w:val="none"/>
        </w:rPr>
      </w:r>
      <w:bookmarkStart w:id="763" w:name="_Toc164229382"/>
      <w:r>
        <w:rPr>
          <w:highlight w:val="none"/>
        </w:rPr>
      </w:r>
      <w:bookmarkStart w:id="764" w:name="_Toc151193711"/>
      <w:r>
        <w:rPr>
          <w:highlight w:val="none"/>
        </w:rPr>
      </w:r>
      <w:bookmarkStart w:id="765" w:name="_Toc127151742"/>
      <w:r>
        <w:rPr>
          <w:highlight w:val="none"/>
        </w:rPr>
      </w:r>
      <w:bookmarkStart w:id="766" w:name="_Toc353825551"/>
      <w:r>
        <w:rPr>
          <w:highlight w:val="none"/>
        </w:rPr>
      </w:r>
      <w:bookmarkStart w:id="767" w:name="_Toc353873941"/>
      <w:r>
        <w:rPr>
          <w:highlight w:val="none"/>
        </w:rPr>
      </w:r>
      <w:bookmarkStart w:id="768" w:name="_Toc226965828"/>
      <w:r>
        <w:rPr>
          <w:highlight w:val="none"/>
        </w:rPr>
      </w:r>
      <w:bookmarkStart w:id="769" w:name="_Toc226337251"/>
      <w:r>
        <w:rPr>
          <w:highlight w:val="none"/>
        </w:rPr>
      </w:r>
      <w:bookmarkStart w:id="770" w:name="_Toc195842920"/>
      <w:r>
        <w:rPr>
          <w:highlight w:val="none"/>
        </w:rPr>
      </w:r>
      <w:bookmarkStart w:id="771" w:name="_Toc265228393"/>
      <w:r>
        <w:rPr>
          <w:highlight w:val="none"/>
        </w:rPr>
      </w:r>
      <w:bookmarkStart w:id="772" w:name="_Toc305158897"/>
      <w:r>
        <w:rPr>
          <w:highlight w:val="none"/>
        </w:rPr>
      </w:r>
      <w:bookmarkStart w:id="773" w:name="_Toc264969245"/>
      <w:r>
        <w:rPr>
          <w:highlight w:val="none"/>
        </w:rPr>
      </w:r>
      <w:bookmarkStart w:id="774" w:name="_Toc305158823"/>
      <w:r>
        <w:rPr>
          <w:highlight w:val="none"/>
        </w:rPr>
      </w:r>
      <w:bookmarkStart w:id="775" w:name="_Toc127151555"/>
      <w:r>
        <w:rPr>
          <w:highlight w:val="none"/>
        </w:rPr>
      </w:r>
      <w:bookmarkStart w:id="776" w:name="_Toc150774760"/>
      <w:r>
        <w:rPr>
          <w:highlight w:val="none"/>
        </w:rPr>
      </w:r>
      <w:bookmarkStart w:id="777" w:name="_Toc353873665"/>
      <w:r>
        <w:rPr>
          <w:highlight w:val="none"/>
        </w:rPr>
      </w:r>
      <w:bookmarkStart w:id="778" w:name="_Toc353873935"/>
      <w:r>
        <w:rPr>
          <w:highlight w:val="none"/>
        </w:rPr>
      </w:r>
      <w:bookmarkStart w:id="779" w:name="_Toc142311057"/>
      <w:r>
        <w:rPr>
          <w:highlight w:val="none"/>
        </w:rPr>
      </w:r>
      <w:bookmarkStart w:id="780" w:name="_Toc353825545"/>
      <w:r>
        <w:rPr>
          <w:highlight w:val="none"/>
        </w:rPr>
      </w:r>
      <w:bookmarkStart w:id="781" w:name="_Toc150480793"/>
      <w:r>
        <w:rPr>
          <w:color w:val="000000" w:themeColor="text1"/>
          <w:sz w:val="24"/>
          <w:highlight w:val="none"/>
        </w:rPr>
        <w:t xml:space="preserve">投标文件的符合性审查</w:t>
      </w:r>
      <w:bookmarkEnd w:id="737"/>
      <w:r>
        <w:rPr>
          <w:highlight w:val="none"/>
        </w:rPr>
      </w:r>
      <w:bookmarkEnd w:id="738"/>
      <w:r>
        <w:rPr>
          <w:highlight w:val="none"/>
        </w:rPr>
      </w:r>
      <w:bookmarkEnd w:id="739"/>
      <w:r>
        <w:rPr>
          <w:highlight w:val="none"/>
        </w:rPr>
      </w:r>
      <w:bookmarkEnd w:id="740"/>
      <w:r>
        <w:rPr>
          <w:highlight w:val="none"/>
        </w:rPr>
      </w:r>
      <w:bookmarkEnd w:id="741"/>
      <w:r>
        <w:rPr>
          <w:highlight w:val="none"/>
        </w:rPr>
      </w:r>
      <w:bookmarkEnd w:id="742"/>
      <w:r>
        <w:rPr>
          <w:highlight w:val="none"/>
        </w:rPr>
      </w:r>
      <w:bookmarkEnd w:id="743"/>
      <w:r>
        <w:rPr>
          <w:highlight w:val="none"/>
        </w:rPr>
      </w:r>
      <w:bookmarkEnd w:id="744"/>
      <w:r>
        <w:rPr>
          <w:highlight w:val="none"/>
        </w:rPr>
      </w:r>
      <w:bookmarkEnd w:id="745"/>
      <w:r>
        <w:rPr>
          <w:highlight w:val="none"/>
        </w:rPr>
      </w:r>
      <w:bookmarkEnd w:id="746"/>
      <w:r>
        <w:rPr>
          <w:highlight w:val="none"/>
        </w:rPr>
      </w:r>
      <w:bookmarkEnd w:id="747"/>
      <w:r>
        <w:rPr>
          <w:highlight w:val="none"/>
        </w:rPr>
      </w:r>
      <w:bookmarkEnd w:id="748"/>
      <w:r>
        <w:rPr>
          <w:highlight w:val="none"/>
        </w:rPr>
      </w:r>
      <w:bookmarkEnd w:id="749"/>
      <w:r>
        <w:rPr>
          <w:highlight w:val="none"/>
        </w:rPr>
      </w:r>
      <w:bookmarkEnd w:id="750"/>
      <w:r>
        <w:rPr>
          <w:highlight w:val="none"/>
        </w:rPr>
      </w:r>
      <w:bookmarkEnd w:id="751"/>
      <w:r>
        <w:rPr>
          <w:highlight w:val="none"/>
        </w:rPr>
      </w:r>
      <w:bookmarkEnd w:id="752"/>
      <w:r>
        <w:rPr>
          <w:highlight w:val="none"/>
        </w:rPr>
      </w:r>
      <w:bookmarkEnd w:id="753"/>
      <w:r>
        <w:rPr>
          <w:highlight w:val="none"/>
        </w:rPr>
      </w:r>
      <w:bookmarkEnd w:id="754"/>
      <w:r>
        <w:rPr>
          <w:highlight w:val="none"/>
        </w:rPr>
      </w:r>
      <w:bookmarkEnd w:id="755"/>
      <w:r>
        <w:rPr>
          <w:highlight w:val="none"/>
        </w:rPr>
      </w:r>
      <w:bookmarkEnd w:id="756"/>
      <w:r>
        <w:rPr>
          <w:highlight w:val="none"/>
        </w:rPr>
      </w:r>
      <w:bookmarkEnd w:id="757"/>
      <w:r>
        <w:rPr>
          <w:highlight w:val="none"/>
        </w:rPr>
      </w:r>
      <w:bookmarkEnd w:id="758"/>
      <w:r>
        <w:rPr>
          <w:highlight w:val="none"/>
        </w:rPr>
      </w:r>
      <w:bookmarkEnd w:id="759"/>
      <w:r>
        <w:rPr>
          <w:highlight w:val="none"/>
        </w:rPr>
      </w:r>
      <w:bookmarkEnd w:id="760"/>
      <w:r>
        <w:rPr>
          <w:highlight w:val="none"/>
        </w:rPr>
      </w:r>
      <w:bookmarkEnd w:id="761"/>
      <w:r>
        <w:rPr>
          <w:highlight w:val="none"/>
        </w:rPr>
      </w:r>
      <w:bookmarkEnd w:id="762"/>
      <w:r>
        <w:rPr>
          <w:highlight w:val="none"/>
        </w:rPr>
      </w:r>
      <w:bookmarkEnd w:id="763"/>
      <w:r>
        <w:rPr>
          <w:highlight w:val="none"/>
        </w:rPr>
      </w:r>
      <w:bookmarkEnd w:id="764"/>
      <w:r>
        <w:rPr>
          <w:highlight w:val="none"/>
        </w:rPr>
      </w:r>
      <w:bookmarkEnd w:id="765"/>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评标委员会对资格审查合格的</w:t>
      </w:r>
      <w:r>
        <w:rPr>
          <w:rFonts w:hint="eastAsia"/>
          <w:color w:val="000000" w:themeColor="text1"/>
          <w:sz w:val="24"/>
          <w:highlight w:val="none"/>
        </w:rPr>
        <w:t xml:space="preserve">投标供应商</w:t>
      </w:r>
      <w:r>
        <w:rPr>
          <w:color w:val="000000" w:themeColor="text1"/>
          <w:sz w:val="24"/>
          <w:highlight w:val="none"/>
        </w:rPr>
        <w:t xml:space="preserve">的投标文件进行符合性审查，以确定其是否满足</w:t>
      </w:r>
      <w:r>
        <w:rPr>
          <w:rFonts w:hint="eastAsia"/>
          <w:color w:val="000000" w:themeColor="text1"/>
          <w:sz w:val="24"/>
          <w:highlight w:val="none"/>
        </w:rPr>
        <w:t xml:space="preserve">采购文件</w:t>
      </w:r>
      <w:r>
        <w:rPr>
          <w:color w:val="000000" w:themeColor="text1"/>
          <w:sz w:val="24"/>
          <w:highlight w:val="none"/>
        </w:rPr>
        <w:t xml:space="preserve">的实质性要求。</w:t>
      </w:r>
      <w:bookmarkStart w:id="782" w:name="_Toc520356167"/>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评标委员会根据《符合性审查</w:t>
      </w:r>
      <w:r>
        <w:rPr>
          <w:rFonts w:hint="eastAsia"/>
          <w:color w:val="000000" w:themeColor="text1"/>
          <w:sz w:val="24"/>
          <w:highlight w:val="none"/>
        </w:rPr>
        <w:t xml:space="preserve">要求</w:t>
      </w:r>
      <w:r>
        <w:rPr>
          <w:color w:val="000000" w:themeColor="text1"/>
          <w:sz w:val="24"/>
          <w:highlight w:val="none"/>
        </w:rPr>
        <w:t xml:space="preserve">》中规定的审查因素和审查内容，对</w:t>
      </w:r>
      <w:r>
        <w:rPr>
          <w:rFonts w:hint="eastAsia"/>
          <w:color w:val="000000" w:themeColor="text1"/>
          <w:sz w:val="24"/>
          <w:highlight w:val="none"/>
        </w:rPr>
        <w:t xml:space="preserve">投标供应商</w:t>
      </w:r>
      <w:r>
        <w:rPr>
          <w:color w:val="000000" w:themeColor="text1"/>
          <w:sz w:val="24"/>
          <w:highlight w:val="none"/>
        </w:rPr>
        <w:t xml:space="preserve">的投标文件是否实质上响应</w:t>
      </w:r>
      <w:r>
        <w:rPr>
          <w:rFonts w:hint="eastAsia"/>
          <w:color w:val="000000" w:themeColor="text1"/>
          <w:sz w:val="24"/>
          <w:highlight w:val="none"/>
        </w:rPr>
        <w:t xml:space="preserve">采购文件</w:t>
      </w:r>
      <w:r>
        <w:rPr>
          <w:color w:val="000000" w:themeColor="text1"/>
          <w:sz w:val="24"/>
          <w:highlight w:val="none"/>
        </w:rPr>
        <w:t xml:space="preserve">进行符合性审查，并形成符合性审查评审结果。</w:t>
      </w:r>
      <w:r>
        <w:rPr>
          <w:rFonts w:hint="eastAsia"/>
          <w:color w:val="000000" w:themeColor="text1"/>
          <w:sz w:val="24"/>
          <w:highlight w:val="none"/>
        </w:rPr>
        <w:t xml:space="preserve">投标供应商《商务技术文件》有任何一项不符合</w:t>
      </w:r>
      <w:r>
        <w:rPr>
          <w:color w:val="000000" w:themeColor="text1"/>
          <w:sz w:val="24"/>
          <w:highlight w:val="none"/>
        </w:rPr>
        <w:t xml:space="preserve">《符合性审查</w:t>
      </w:r>
      <w:r>
        <w:rPr>
          <w:rFonts w:hint="eastAsia"/>
          <w:color w:val="000000" w:themeColor="text1"/>
          <w:sz w:val="24"/>
          <w:highlight w:val="none"/>
        </w:rPr>
        <w:t xml:space="preserve">要求</w:t>
      </w:r>
      <w:r>
        <w:rPr>
          <w:color w:val="000000" w:themeColor="text1"/>
          <w:sz w:val="24"/>
          <w:highlight w:val="none"/>
        </w:rPr>
        <w:t xml:space="preserve">》</w:t>
      </w:r>
      <w:bookmarkEnd w:id="782"/>
      <w:r>
        <w:rPr>
          <w:rFonts w:hint="eastAsia"/>
          <w:color w:val="000000" w:themeColor="text1"/>
          <w:sz w:val="24"/>
          <w:highlight w:val="none"/>
        </w:rPr>
        <w:t xml:space="preserve">要求的，</w:t>
      </w:r>
      <w:r>
        <w:rPr>
          <w:rFonts w:hint="eastAsia"/>
          <w:b/>
          <w:color w:val="000000" w:themeColor="text1"/>
          <w:sz w:val="24"/>
          <w:highlight w:val="none"/>
        </w:rPr>
        <w:t xml:space="preserve">投标无效</w:t>
      </w:r>
      <w:r>
        <w:rPr>
          <w:rFonts w:hint="eastAsia"/>
          <w:color w:val="000000" w:themeColor="text1"/>
          <w:sz w:val="24"/>
          <w:highlight w:val="none"/>
        </w:rPr>
        <w:t xml:space="preserve">。</w:t>
      </w:r>
      <w:r>
        <w:rPr>
          <w:highlight w:val="none"/>
        </w:rPr>
      </w:r>
      <w:r/>
    </w:p>
    <w:p>
      <w:pPr>
        <w:ind w:hanging="357"/>
        <w:jc w:val="center"/>
        <w:spacing w:line="360" w:lineRule="auto"/>
        <w:tabs>
          <w:tab w:val="left" w:pos="900" w:leader="none"/>
          <w:tab w:val="left" w:pos="1080" w:leader="none"/>
          <w:tab w:val="left" w:pos="1589" w:leader="none"/>
        </w:tabs>
        <w:rPr>
          <w:b/>
          <w:color w:val="000000" w:themeColor="text1"/>
          <w:sz w:val="24"/>
          <w:highlight w:val="none"/>
        </w:rPr>
      </w:pPr>
      <w:r>
        <w:rPr>
          <w:b/>
          <w:color w:val="000000" w:themeColor="text1"/>
          <w:sz w:val="24"/>
          <w:highlight w:val="none"/>
        </w:rPr>
        <w:t xml:space="preserve">符合性审查</w:t>
      </w:r>
      <w:r>
        <w:rPr>
          <w:rFonts w:hint="eastAsia"/>
          <w:b/>
          <w:color w:val="000000" w:themeColor="text1"/>
          <w:sz w:val="24"/>
          <w:highlight w:val="none"/>
        </w:rPr>
        <w:t xml:space="preserve">要求</w:t>
      </w:r>
      <w:r>
        <w:rPr>
          <w:highlight w:val="none"/>
        </w:rPr>
      </w:r>
      <w:r/>
    </w:p>
    <w:tbl>
      <w:tblPr>
        <w:tblStyle w:val="8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spacing w:line="360" w:lineRule="auto"/>
              <w:widowControl/>
              <w:rPr>
                <w:b/>
                <w:color w:val="000000" w:themeColor="text1"/>
                <w:sz w:val="24"/>
                <w:highlight w:val="none"/>
              </w:rPr>
            </w:pPr>
            <w:r>
              <w:rPr>
                <w:b/>
                <w:color w:val="000000" w:themeColor="text1"/>
                <w:sz w:val="24"/>
                <w:highlight w:val="none"/>
              </w:rPr>
              <w:t xml:space="preserve">序号</w:t>
            </w:r>
            <w:r>
              <w:rPr>
                <w:highlight w:val="none"/>
              </w:rPr>
            </w:r>
            <w:r/>
          </w:p>
        </w:tc>
        <w:tc>
          <w:tcPr>
            <w:tcW w:w="975" w:type="dxa"/>
            <w:vAlign w:val="center"/>
            <w:textDirection w:val="lrTb"/>
            <w:noWrap w:val="false"/>
          </w:tcPr>
          <w:p>
            <w:pPr>
              <w:jc w:val="center"/>
              <w:spacing w:line="360" w:lineRule="auto"/>
              <w:widowControl/>
              <w:rPr>
                <w:b/>
                <w:color w:val="000000" w:themeColor="text1"/>
                <w:sz w:val="24"/>
                <w:highlight w:val="none"/>
              </w:rPr>
            </w:pPr>
            <w:r>
              <w:rPr>
                <w:b/>
                <w:color w:val="000000" w:themeColor="text1"/>
                <w:sz w:val="24"/>
                <w:highlight w:val="none"/>
              </w:rPr>
              <w:t xml:space="preserve">审查因素</w:t>
            </w:r>
            <w:r>
              <w:rPr>
                <w:highlight w:val="none"/>
              </w:rPr>
            </w:r>
            <w:r/>
          </w:p>
        </w:tc>
        <w:tc>
          <w:tcPr>
            <w:tcW w:w="3622" w:type="dxa"/>
            <w:vAlign w:val="center"/>
            <w:textDirection w:val="lrTb"/>
            <w:noWrap w:val="false"/>
          </w:tcPr>
          <w:p>
            <w:pPr>
              <w:jc w:val="center"/>
              <w:spacing w:line="360" w:lineRule="auto"/>
              <w:widowControl/>
              <w:rPr>
                <w:b/>
                <w:color w:val="000000" w:themeColor="text1"/>
                <w:sz w:val="24"/>
                <w:highlight w:val="none"/>
              </w:rPr>
            </w:pPr>
            <w:r>
              <w:rPr>
                <w:b/>
                <w:color w:val="000000" w:themeColor="text1"/>
                <w:sz w:val="24"/>
                <w:highlight w:val="none"/>
              </w:rPr>
              <w:t xml:space="preserve">审查内容</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1</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投标函、法定代表人资格证明书和政府采购供应商信用承诺书</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按</w:t>
            </w:r>
            <w:r>
              <w:rPr>
                <w:rFonts w:hint="eastAsia"/>
                <w:color w:val="000000" w:themeColor="text1"/>
                <w:sz w:val="24"/>
                <w:highlight w:val="none"/>
              </w:rPr>
              <w:t xml:space="preserve">采购文件</w:t>
            </w:r>
            <w:r>
              <w:rPr>
                <w:color w:val="000000" w:themeColor="text1"/>
                <w:sz w:val="24"/>
                <w:highlight w:val="none"/>
              </w:rPr>
              <w:t xml:space="preserve">要求提供</w:t>
            </w:r>
            <w:r>
              <w:rPr>
                <w:rFonts w:hint="eastAsia"/>
                <w:color w:val="000000" w:themeColor="text1"/>
                <w:sz w:val="24"/>
                <w:highlight w:val="none"/>
              </w:rPr>
              <w:t xml:space="preserve">投标函、法定代表人资格证明书和政府采购供应商信用承诺书</w:t>
            </w:r>
            <w:r>
              <w:rPr>
                <w:color w:val="000000" w:themeColor="text1"/>
                <w:sz w:val="24"/>
                <w:highlight w:val="none"/>
              </w:rPr>
              <w:t xml:space="preserve">；</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2</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投标完整性</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将一个采购包中的内容拆开投标；</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3</w:t>
            </w:r>
            <w:r>
              <w:rPr>
                <w:highlight w:val="none"/>
              </w:rPr>
            </w:r>
            <w:r/>
          </w:p>
        </w:tc>
        <w:tc>
          <w:tcPr>
            <w:tcW w:w="975" w:type="dxa"/>
            <w:vAlign w:val="center"/>
            <w:textDirection w:val="lrTb"/>
            <w:noWrap w:val="false"/>
          </w:tcPr>
          <w:p>
            <w:pPr>
              <w:jc w:val="left"/>
              <w:spacing w:line="360" w:lineRule="auto"/>
              <w:widowControl/>
              <w:rPr>
                <w:b/>
                <w:bCs/>
                <w:color w:val="000000" w:themeColor="text1"/>
                <w:sz w:val="24"/>
                <w:highlight w:val="none"/>
              </w:rPr>
            </w:pPr>
            <w:r>
              <w:rPr>
                <w:b/>
                <w:bCs/>
                <w:color w:val="000000" w:themeColor="text1"/>
                <w:sz w:val="24"/>
                <w:highlight w:val="none"/>
              </w:rPr>
              <w:t xml:space="preserve">投标报价</w:t>
            </w:r>
            <w:r>
              <w:rPr>
                <w:highlight w:val="none"/>
              </w:rPr>
            </w:r>
            <w:r/>
          </w:p>
        </w:tc>
        <w:tc>
          <w:tcPr>
            <w:tcW w:w="3622" w:type="dxa"/>
            <w:vAlign w:val="center"/>
            <w:textDirection w:val="lrTb"/>
            <w:noWrap w:val="false"/>
          </w:tcPr>
          <w:p>
            <w:pPr>
              <w:jc w:val="left"/>
              <w:spacing w:line="360" w:lineRule="auto"/>
              <w:widowControl/>
              <w:rPr>
                <w:b/>
                <w:bCs/>
                <w:color w:val="000000" w:themeColor="text1"/>
                <w:sz w:val="24"/>
                <w:highlight w:val="none"/>
              </w:rPr>
            </w:pPr>
            <w:r>
              <w:rPr>
                <w:b/>
                <w:bCs/>
                <w:color w:val="000000" w:themeColor="text1"/>
                <w:sz w:val="24"/>
                <w:highlight w:val="none"/>
              </w:rPr>
              <w:t xml:space="preserve">投标报价</w:t>
            </w:r>
            <w:r>
              <w:rPr>
                <w:rFonts w:hint="eastAsia"/>
                <w:b/>
                <w:bCs/>
                <w:color w:val="000000" w:themeColor="text1"/>
                <w:sz w:val="24"/>
                <w:highlight w:val="none"/>
              </w:rPr>
              <w:t xml:space="preserve">未</w:t>
            </w:r>
            <w:r>
              <w:rPr>
                <w:b/>
                <w:bCs/>
                <w:color w:val="000000" w:themeColor="text1"/>
                <w:sz w:val="24"/>
                <w:highlight w:val="none"/>
              </w:rPr>
              <w:t xml:space="preserve">超过</w:t>
            </w:r>
            <w:r>
              <w:rPr>
                <w:rFonts w:hint="eastAsia"/>
                <w:b/>
                <w:bCs/>
                <w:color w:val="000000" w:themeColor="text1"/>
                <w:sz w:val="24"/>
                <w:highlight w:val="none"/>
              </w:rPr>
              <w:t xml:space="preserve">采购文件</w:t>
            </w:r>
            <w:r>
              <w:rPr>
                <w:b/>
                <w:bCs/>
                <w:color w:val="000000" w:themeColor="text1"/>
                <w:sz w:val="24"/>
                <w:highlight w:val="none"/>
              </w:rPr>
              <w:t xml:space="preserve">中规定的项目预算金额或者</w:t>
            </w:r>
            <w:r>
              <w:rPr>
                <w:rFonts w:hint="eastAsia"/>
                <w:b/>
                <w:bCs/>
                <w:color w:val="000000" w:themeColor="text1"/>
                <w:sz w:val="24"/>
                <w:highlight w:val="none"/>
                <w:lang w:val="en-US" w:eastAsia="zh-CN"/>
              </w:rPr>
              <w:t xml:space="preserve">投标下浮率未低于控制下浮率</w:t>
            </w:r>
            <w:r>
              <w:rPr>
                <w:b/>
                <w:bCs/>
                <w:color w:val="000000" w:themeColor="text1"/>
                <w:sz w:val="24"/>
                <w:highlight w:val="none"/>
              </w:rPr>
              <w:t xml:space="preserve">；</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4</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报价唯一性</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未出现可选择性或可调整的报价（采购文件另有规定的除外）</w:t>
            </w:r>
            <w:r>
              <w:rPr>
                <w:color w:val="000000" w:themeColor="text1"/>
                <w:sz w:val="24"/>
                <w:highlight w:val="none"/>
              </w:rPr>
              <w:t xml:space="preserve">；</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5</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投标有效期</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投标文件中承诺的投标有效期</w:t>
            </w:r>
            <w:r>
              <w:rPr>
                <w:rFonts w:hint="eastAsia"/>
                <w:color w:val="000000" w:themeColor="text1"/>
                <w:sz w:val="24"/>
                <w:highlight w:val="none"/>
              </w:rPr>
              <w:t xml:space="preserve">满足采购文件</w:t>
            </w:r>
            <w:r>
              <w:rPr>
                <w:color w:val="000000" w:themeColor="text1"/>
                <w:sz w:val="24"/>
                <w:highlight w:val="none"/>
              </w:rPr>
              <w:t xml:space="preserve">中载明的投标有效期的；</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6</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签署、加盖公章</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要求签署、加盖公章的；</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rFonts w:hint="eastAsia"/>
                <w:color w:val="000000" w:themeColor="text1"/>
                <w:sz w:val="24"/>
                <w:highlight w:val="none"/>
              </w:rPr>
              <w:t xml:space="preserve">7</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实质性格式</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文件均按采购文件要求提供；</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color w:val="000000" w:themeColor="text1"/>
                <w:sz w:val="24"/>
                <w:highlight w:val="none"/>
              </w:rPr>
              <w:t xml:space="preserve">8</w:t>
            </w:r>
            <w:r>
              <w:rPr>
                <w:highlight w:val="none"/>
              </w:rPr>
            </w:r>
            <w:r/>
          </w:p>
        </w:tc>
        <w:tc>
          <w:tcPr>
            <w:tcW w:w="975" w:type="dxa"/>
            <w:vAlign w:val="center"/>
            <w:textDirection w:val="lrTb"/>
            <w:noWrap w:val="false"/>
          </w:tcPr>
          <w:p>
            <w:pPr>
              <w:jc w:val="left"/>
              <w:spacing w:line="360" w:lineRule="auto"/>
              <w:widowControl/>
              <w:rPr>
                <w:b/>
                <w:bCs/>
                <w:color w:val="000000" w:themeColor="text1"/>
                <w:sz w:val="24"/>
                <w:highlight w:val="none"/>
              </w:rPr>
            </w:pP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号条款响应</w:t>
            </w:r>
            <w:r>
              <w:rPr>
                <w:highlight w:val="none"/>
              </w:rPr>
            </w:r>
            <w:r/>
          </w:p>
        </w:tc>
        <w:tc>
          <w:tcPr>
            <w:tcW w:w="3622" w:type="dxa"/>
            <w:vAlign w:val="center"/>
            <w:textDirection w:val="lrTb"/>
            <w:noWrap w:val="false"/>
          </w:tcPr>
          <w:p>
            <w:pPr>
              <w:jc w:val="left"/>
              <w:spacing w:line="360" w:lineRule="auto"/>
              <w:widowControl/>
              <w:rPr>
                <w:b/>
                <w:bCs/>
                <w:color w:val="000000" w:themeColor="text1"/>
                <w:sz w:val="24"/>
                <w:highlight w:val="none"/>
              </w:rPr>
            </w:pPr>
            <w:r>
              <w:rPr>
                <w:b/>
                <w:bCs/>
                <w:color w:val="000000" w:themeColor="text1"/>
                <w:sz w:val="24"/>
                <w:highlight w:val="none"/>
              </w:rPr>
              <w:t xml:space="preserve">投标文件满足</w:t>
            </w:r>
            <w:r>
              <w:rPr>
                <w:rFonts w:hint="eastAsia"/>
                <w:b/>
                <w:bCs/>
                <w:color w:val="000000" w:themeColor="text1"/>
                <w:sz w:val="24"/>
                <w:highlight w:val="none"/>
              </w:rPr>
              <w:t xml:space="preserve">采购文件</w:t>
            </w:r>
            <w:r>
              <w:rPr>
                <w:b/>
                <w:bCs/>
                <w:color w:val="000000" w:themeColor="text1"/>
                <w:sz w:val="24"/>
                <w:highlight w:val="none"/>
              </w:rPr>
              <w:t xml:space="preserve">第五章《采购需求》中</w:t>
            </w: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号条款要求的；</w:t>
            </w:r>
            <w:r>
              <w:rPr>
                <w:highlight w:val="none"/>
              </w:rPr>
            </w:r>
            <w:r/>
          </w:p>
        </w:tc>
      </w:tr>
      <w:tr>
        <w:trPr>
          <w:jc w:val="center"/>
          <w:trHeight w:val="685"/>
        </w:trPr>
        <w:tc>
          <w:tcPr>
            <w:tcW w:w="402" w:type="dxa"/>
            <w:vAlign w:val="center"/>
            <w:textDirection w:val="lrTb"/>
            <w:noWrap w:val="false"/>
          </w:tcPr>
          <w:p>
            <w:pPr>
              <w:jc w:val="center"/>
              <w:spacing w:line="360" w:lineRule="auto"/>
              <w:widowControl/>
              <w:rPr>
                <w:rFonts w:hint="eastAsia"/>
                <w:color w:val="000000" w:themeColor="text1"/>
                <w:sz w:val="24"/>
                <w:highlight w:val="none"/>
              </w:rPr>
            </w:pPr>
            <w:r>
              <w:rPr>
                <w:rFonts w:hint="eastAsia"/>
                <w:color w:val="000000" w:themeColor="text1"/>
                <w:sz w:val="24"/>
                <w:highlight w:val="none"/>
              </w:rPr>
              <w:t xml:space="preserve">9</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报价的修正（如有）</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，或投标文件报价出现前后不一致</w:t>
            </w:r>
            <w:r>
              <w:rPr>
                <w:rFonts w:hint="eastAsia"/>
                <w:color w:val="000000" w:themeColor="text1"/>
                <w:sz w:val="24"/>
                <w:highlight w:val="none"/>
              </w:rPr>
              <w:t xml:space="preserve">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对修正后的报价予</w:t>
            </w:r>
            <w:r>
              <w:rPr>
                <w:rFonts w:hint="eastAsia"/>
                <w:color w:val="000000" w:themeColor="text1"/>
                <w:sz w:val="24"/>
                <w:highlight w:val="none"/>
              </w:rPr>
              <w:t xml:space="preserve">以</w:t>
            </w:r>
            <w:r>
              <w:rPr>
                <w:color w:val="000000" w:themeColor="text1"/>
                <w:sz w:val="24"/>
                <w:highlight w:val="none"/>
              </w:rPr>
              <w:t xml:space="preserve">确认；（如有）</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rFonts w:hint="eastAsia"/>
                <w:color w:val="000000" w:themeColor="text1"/>
                <w:sz w:val="24"/>
                <w:highlight w:val="none"/>
              </w:rPr>
              <w:t xml:space="preserve">10</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报价合理性</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投标供应商的报价明显低于其他通过符合性审查投标供应商的报价，</w:t>
            </w:r>
            <w:r>
              <w:rPr>
                <w:color w:val="000000" w:themeColor="text1"/>
                <w:sz w:val="24"/>
                <w:highlight w:val="none"/>
              </w:rPr>
              <w:t xml:space="preserve">有可能影响</w:t>
            </w:r>
            <w:r>
              <w:rPr>
                <w:rFonts w:hint="eastAsia"/>
                <w:color w:val="000000" w:themeColor="text1"/>
                <w:sz w:val="24"/>
                <w:highlight w:val="none"/>
              </w:rPr>
              <w:t xml:space="preserve">服务</w:t>
            </w:r>
            <w:r>
              <w:rPr>
                <w:color w:val="000000" w:themeColor="text1"/>
                <w:sz w:val="24"/>
                <w:highlight w:val="none"/>
              </w:rPr>
              <w:t xml:space="preserve">质量或者不能诚信履约的</w:t>
            </w:r>
            <w:r>
              <w:rPr>
                <w:rFonts w:hint="eastAsia"/>
                <w:color w:val="000000" w:themeColor="text1"/>
                <w:sz w:val="24"/>
                <w:highlight w:val="none"/>
              </w:rPr>
              <w:t xml:space="preserve">，能够应评标委员会要求在规定时间内证明其报价合理性的</w:t>
            </w:r>
            <w:r>
              <w:rPr>
                <w:color w:val="000000" w:themeColor="text1"/>
                <w:sz w:val="24"/>
                <w:highlight w:val="none"/>
              </w:rPr>
              <w:t xml:space="preserve">；</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rFonts w:hint="eastAsia"/>
                <w:color w:val="000000" w:themeColor="text1"/>
                <w:sz w:val="24"/>
                <w:highlight w:val="none"/>
              </w:rPr>
              <w:t xml:space="preserve">11</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公平竞争</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遵循公平竞争的原则，不存在恶意串通，妨碍其他</w:t>
            </w:r>
            <w:r>
              <w:rPr>
                <w:rFonts w:hint="eastAsia"/>
                <w:color w:val="000000" w:themeColor="text1"/>
                <w:sz w:val="24"/>
                <w:highlight w:val="none"/>
              </w:rPr>
              <w:t xml:space="preserve">投标供应商</w:t>
            </w:r>
            <w:r>
              <w:rPr>
                <w:color w:val="000000" w:themeColor="text1"/>
                <w:sz w:val="24"/>
                <w:highlight w:val="none"/>
              </w:rPr>
              <w:t xml:space="preserve">的竞争行为，不存在损害采购人或者其他</w:t>
            </w:r>
            <w:r>
              <w:rPr>
                <w:rFonts w:hint="eastAsia"/>
                <w:color w:val="000000" w:themeColor="text1"/>
                <w:sz w:val="24"/>
                <w:highlight w:val="none"/>
              </w:rPr>
              <w:t xml:space="preserve">投标供应商</w:t>
            </w:r>
            <w:r>
              <w:rPr>
                <w:color w:val="000000" w:themeColor="text1"/>
                <w:sz w:val="24"/>
                <w:highlight w:val="none"/>
              </w:rPr>
              <w:t xml:space="preserve">的合法权益情形的；</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rFonts w:hint="eastAsia"/>
                <w:color w:val="000000" w:themeColor="text1"/>
                <w:sz w:val="24"/>
                <w:highlight w:val="none"/>
              </w:rPr>
              <w:t xml:space="preserve">12</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串通投标</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000000" w:themeColor="text1"/>
                <w:sz w:val="24"/>
                <w:highlight w:val="none"/>
              </w:rPr>
              <w:t xml:space="preserve">（包含使用同一MAC地址的计算机制作电子投标文件的情形）</w:t>
            </w:r>
            <w:r>
              <w:rPr>
                <w:rFonts w:hint="eastAsia"/>
                <w:color w:val="000000" w:themeColor="text1"/>
                <w:sz w:val="24"/>
                <w:highlight w:val="none"/>
              </w:rPr>
              <w:t xml:space="preserve">；（二）不同投标供应商委托同一单位或者个人办理投标事宜</w:t>
            </w:r>
            <w:r>
              <w:rPr>
                <w:rFonts w:hint="eastAsia" w:ascii="宋体" w:hAnsi="宋体"/>
                <w:color w:val="000000" w:themeColor="text1"/>
                <w:sz w:val="24"/>
                <w:highlight w:val="none"/>
              </w:rPr>
              <w:t xml:space="preserve">（包含使用同一MAC地址的计算机提交或者解密电子投标文件的情形）</w:t>
            </w:r>
            <w:r>
              <w:rPr>
                <w:rFonts w:hint="eastAsia"/>
                <w:color w:val="000000" w:themeColor="text1"/>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rPr>
                <w:highlight w:val="none"/>
              </w:rPr>
            </w:r>
            <w:r/>
          </w:p>
        </w:tc>
      </w:tr>
      <w:tr>
        <w:trPr>
          <w:jc w:val="center"/>
          <w:trHeight w:val="685"/>
        </w:trPr>
        <w:tc>
          <w:tcPr>
            <w:tcW w:w="402" w:type="dxa"/>
            <w:vAlign w:val="center"/>
            <w:textDirection w:val="lrTb"/>
            <w:noWrap w:val="false"/>
          </w:tcPr>
          <w:p>
            <w:pPr>
              <w:jc w:val="center"/>
              <w:spacing w:line="360" w:lineRule="auto"/>
              <w:widowControl/>
              <w:rPr>
                <w:color w:val="000000" w:themeColor="text1"/>
                <w:sz w:val="24"/>
                <w:highlight w:val="none"/>
              </w:rPr>
            </w:pPr>
            <w:r>
              <w:rPr>
                <w:rFonts w:hint="eastAsia"/>
                <w:color w:val="000000" w:themeColor="text1"/>
                <w:sz w:val="24"/>
                <w:highlight w:val="none"/>
              </w:rPr>
              <w:t xml:space="preserve">13</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附加条件</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rPr>
                <w:highlight w:val="none"/>
              </w:rPr>
            </w:r>
            <w:r/>
          </w:p>
        </w:tc>
      </w:tr>
      <w:tr>
        <w:trPr>
          <w:jc w:val="center"/>
          <w:trHeight w:val="685"/>
        </w:trPr>
        <w:tc>
          <w:tcPr>
            <w:tcW w:w="402" w:type="dxa"/>
            <w:vAlign w:val="center"/>
            <w:textDirection w:val="lrTb"/>
            <w:noWrap w:val="false"/>
          </w:tcPr>
          <w:p>
            <w:pPr>
              <w:jc w:val="center"/>
              <w:spacing w:line="360" w:lineRule="auto"/>
              <w:widowControl/>
              <w:rPr>
                <w:rFonts w:hint="eastAsia" w:eastAsia="宋体"/>
                <w:color w:val="000000" w:themeColor="text1"/>
                <w:sz w:val="24"/>
                <w:highlight w:val="none"/>
              </w:rPr>
            </w:pPr>
            <w:r>
              <w:rPr>
                <w:rFonts w:hint="eastAsia"/>
                <w:color w:val="000000" w:themeColor="text1"/>
                <w:sz w:val="24"/>
                <w:highlight w:val="none"/>
              </w:rPr>
              <w:t xml:space="preserve">1</w:t>
            </w:r>
            <w:r>
              <w:rPr>
                <w:rFonts w:hint="eastAsia"/>
                <w:color w:val="000000" w:themeColor="text1"/>
                <w:sz w:val="24"/>
                <w:highlight w:val="none"/>
                <w:lang w:val="en-US" w:eastAsia="zh-CN"/>
              </w:rPr>
              <w:t xml:space="preserve">4</w:t>
            </w:r>
            <w:r>
              <w:rPr>
                <w:highlight w:val="none"/>
              </w:rPr>
            </w:r>
            <w:r/>
          </w:p>
        </w:tc>
        <w:tc>
          <w:tcPr>
            <w:tcW w:w="975" w:type="dxa"/>
            <w:vAlign w:val="center"/>
            <w:textDirection w:val="lrTb"/>
            <w:noWrap w:val="false"/>
          </w:tcPr>
          <w:p>
            <w:pPr>
              <w:jc w:val="left"/>
              <w:spacing w:line="360" w:lineRule="auto"/>
              <w:widowControl/>
              <w:rPr>
                <w:color w:val="000000" w:themeColor="text1"/>
                <w:sz w:val="24"/>
                <w:highlight w:val="none"/>
              </w:rPr>
            </w:pPr>
            <w:r>
              <w:rPr>
                <w:color w:val="000000" w:themeColor="text1"/>
                <w:sz w:val="24"/>
                <w:highlight w:val="none"/>
              </w:rPr>
              <w:t xml:space="preserve">其他无效情形</w:t>
            </w:r>
            <w:r>
              <w:rPr>
                <w:highlight w:val="none"/>
              </w:rPr>
            </w:r>
            <w:r/>
          </w:p>
        </w:tc>
        <w:tc>
          <w:tcPr>
            <w:tcW w:w="3622" w:type="dxa"/>
            <w:vAlign w:val="center"/>
            <w:textDirection w:val="lrTb"/>
            <w:noWrap w:val="false"/>
          </w:tcPr>
          <w:p>
            <w:pPr>
              <w:jc w:val="left"/>
              <w:spacing w:line="360" w:lineRule="auto"/>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、投标文件</w:t>
            </w:r>
            <w:r>
              <w:rPr>
                <w:rFonts w:hint="eastAsia"/>
                <w:color w:val="000000" w:themeColor="text1"/>
                <w:sz w:val="24"/>
                <w:highlight w:val="none"/>
              </w:rPr>
              <w:t xml:space="preserve">不存在</w:t>
            </w:r>
            <w:r>
              <w:rPr>
                <w:color w:val="000000" w:themeColor="text1"/>
                <w:sz w:val="24"/>
                <w:highlight w:val="none"/>
              </w:rPr>
              <w:t xml:space="preserve">不符合法律、法规和</w:t>
            </w:r>
            <w:r>
              <w:rPr>
                <w:rFonts w:hint="eastAsia"/>
                <w:color w:val="000000" w:themeColor="text1"/>
                <w:sz w:val="24"/>
                <w:highlight w:val="none"/>
              </w:rPr>
              <w:t xml:space="preserve">采购文件</w:t>
            </w:r>
            <w:r>
              <w:rPr>
                <w:color w:val="000000" w:themeColor="text1"/>
                <w:sz w:val="24"/>
                <w:highlight w:val="none"/>
              </w:rPr>
              <w:t xml:space="preserve">规定的其他无效情形。</w:t>
            </w:r>
            <w:r>
              <w:rPr>
                <w:highlight w:val="none"/>
              </w:rPr>
            </w:r>
            <w:r/>
          </w:p>
        </w:tc>
      </w:tr>
    </w:tbl>
    <w:p>
      <w:pPr>
        <w:numPr>
          <w:ilvl w:val="0"/>
          <w:numId w:val="12"/>
        </w:numPr>
        <w:spacing w:line="360" w:lineRule="auto"/>
        <w:tabs>
          <w:tab w:val="left" w:pos="1080" w:leader="none"/>
          <w:tab w:val="left" w:pos="1589" w:leader="none"/>
        </w:tabs>
        <w:rPr>
          <w:color w:val="000000" w:themeColor="text1"/>
          <w:sz w:val="24"/>
          <w:highlight w:val="none"/>
        </w:rPr>
        <w:sectPr>
          <w:headerReference w:type="default" r:id="rId9"/>
          <w:footerReference w:type="default" r:id="rId14"/>
          <w:footerReference w:type="even" r:id="rId15"/>
          <w:footnotePr/>
          <w:endnotePr/>
          <w:type w:val="nextPage"/>
          <w:pgSz w:w="11907" w:h="16840" w:orient="portrait"/>
          <w:pgMar w:top="1417" w:right="1417" w:bottom="1417" w:left="1417" w:header="851" w:footer="850" w:gutter="0"/>
          <w:cols w:num="1" w:sep="0" w:space="1701" w:equalWidth="1"/>
          <w:docGrid w:linePitch="360"/>
        </w:sectPr>
      </w:pPr>
      <w:r>
        <w:rPr>
          <w:color w:val="000000" w:themeColor="text1"/>
          <w:sz w:val="24"/>
          <w:highlight w:val="none"/>
        </w:rPr>
      </w:r>
      <w:r>
        <w:rPr>
          <w:highlight w:val="none"/>
        </w:rPr>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投标文件有关事项的澄清或者说明</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评标过程中，评标委员会将</w:t>
      </w:r>
      <w:r>
        <w:rPr>
          <w:rFonts w:hint="eastAsia"/>
          <w:color w:val="000000" w:themeColor="text1"/>
          <w:sz w:val="24"/>
          <w:highlight w:val="none"/>
        </w:rPr>
        <w:t xml:space="preserve">通过</w:t>
      </w:r>
      <w:r>
        <w:rPr>
          <w:rFonts w:hint="eastAsia"/>
          <w:color w:val="000000" w:themeColor="text1"/>
          <w:sz w:val="24"/>
          <w:highlight w:val="none"/>
          <w:lang w:bidi="ar"/>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投标供应商</w:t>
      </w:r>
      <w:r>
        <w:rPr>
          <w:color w:val="000000" w:themeColor="text1"/>
          <w:sz w:val="24"/>
          <w:highlight w:val="none"/>
        </w:rPr>
        <w:t xml:space="preserve">对其投标文件中含义不明确、同类问题表述不一致或者有明显文字和计算错误的内容，作出必要的澄清、说明或者补正。</w:t>
      </w:r>
      <w:r>
        <w:rPr>
          <w:rFonts w:hint="eastAsia"/>
          <w:color w:val="000000" w:themeColor="text1"/>
          <w:sz w:val="24"/>
          <w:highlight w:val="none"/>
        </w:rPr>
        <w:t xml:space="preserve">投标供应商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投标供应商</w:t>
      </w:r>
      <w:r>
        <w:rPr>
          <w:color w:val="000000" w:themeColor="text1"/>
          <w:sz w:val="24"/>
          <w:highlight w:val="none"/>
        </w:rPr>
        <w:t xml:space="preserve">的澄清、说明或者补正不得超出投标文件的范围或者改变投标文件的实质性内容。澄清文件将作为投标文件内容的一部分。</w:t>
      </w:r>
      <w:r>
        <w:rPr>
          <w:highlight w:val="none"/>
        </w:rPr>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2.2 </w:t>
      </w:r>
      <w:r>
        <w:rPr>
          <w:rFonts w:hint="eastAsia" w:ascii="Times New Roman" w:hAnsi="Times New Roman" w:eastAsia="宋体" w:cs="Times New Roman"/>
          <w:b/>
          <w:bCs/>
          <w:color w:val="000000" w:themeColor="text1"/>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themeColor="text1"/>
          <w:sz w:val="24"/>
          <w:highlight w:val="none"/>
        </w:rPr>
        <w:t xml:space="preserve">：</w:t>
      </w:r>
      <w:r>
        <w:rPr>
          <w:highlight w:val="none"/>
        </w:rPr>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1、投标报价低于全部通过符合性审查供应商投标报价平均值</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%的，即 投标报价&lt;全部通过符合性审查供应商投标报价平均值×</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w:t>
      </w:r>
      <w:r>
        <w:rPr>
          <w:highlight w:val="none"/>
        </w:rPr>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2、投标报价低于通过符合性审查的次低报价供应商投标报价</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%的，即 投标报价&lt;通过符合性审查的次低报价供应商投标报价×</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 </w:t>
      </w:r>
      <w:r>
        <w:rPr>
          <w:highlight w:val="none"/>
        </w:rPr>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3、投标报价低于采购项目最高限价</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%的，即投标报价&lt;采购项目最高限价×</w:t>
      </w:r>
      <w:r>
        <w:rPr>
          <w:rFonts w:hint="eastAsia" w:cs="Times New Roman"/>
          <w:b/>
          <w:bCs/>
          <w:color w:val="000000" w:themeColor="text1"/>
          <w:sz w:val="24"/>
          <w:highlight w:val="none"/>
          <w:lang w:val="en-US" w:eastAsia="zh-CN"/>
        </w:rPr>
        <w:t xml:space="preserve">65</w:t>
      </w:r>
      <w:r>
        <w:rPr>
          <w:rFonts w:hint="eastAsia" w:ascii="Times New Roman" w:hAnsi="Times New Roman" w:eastAsia="宋体" w:cs="Times New Roman"/>
          <w:b/>
          <w:bCs/>
          <w:color w:val="000000" w:themeColor="text1"/>
          <w:sz w:val="24"/>
          <w:highlight w:val="none"/>
          <w:lang w:val="en-US" w:eastAsia="zh-CN"/>
        </w:rPr>
        <w:t xml:space="preserve">%；</w:t>
      </w:r>
      <w:r>
        <w:rPr>
          <w:highlight w:val="none"/>
        </w:rPr>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themeColor="text1"/>
          <w:sz w:val="24"/>
          <w:szCs w:val="24"/>
          <w:highlight w:val="none"/>
        </w:rPr>
      </w:pPr>
      <w:r>
        <w:rPr>
          <w:rFonts w:hint="eastAsia" w:ascii="Times New Roman" w:hAnsi="Times New Roman" w:eastAsia="宋体" w:cs="Times New Roman"/>
          <w:b/>
          <w:bCs/>
          <w:color w:val="000000" w:themeColor="text1"/>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themeColor="text1"/>
          <w:sz w:val="24"/>
          <w:highlight w:val="none"/>
          <w:lang w:val="en-US" w:eastAsia="zh-CN"/>
        </w:rPr>
        <w:t xml:space="preserve"> </w:t>
      </w:r>
      <w:r>
        <w:rPr>
          <w:highlight w:val="none"/>
        </w:rPr>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themeColor="text1"/>
          <w:sz w:val="24"/>
          <w:highlight w:val="none"/>
          <w:lang w:val="en-US" w:eastAsia="zh-CN"/>
        </w:rPr>
        <w:t xml:space="preserve">（30分钟）</w:t>
      </w:r>
      <w:r>
        <w:rPr>
          <w:rFonts w:hint="eastAsia" w:ascii="Times New Roman" w:hAnsi="Times New Roman" w:eastAsia="宋体" w:cs="Times New Roman"/>
          <w:color w:val="000000" w:themeColor="text1"/>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themeColor="text1"/>
          <w:sz w:val="24"/>
          <w:highlight w:val="none"/>
        </w:rPr>
        <w:t xml:space="preserve">。</w:t>
      </w:r>
      <w:r>
        <w:rPr>
          <w:highlight w:val="none"/>
        </w:rPr>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r/>
    </w:p>
    <w:p>
      <w:pPr>
        <w:numPr>
          <w:ilvl w:val="0"/>
          <w:numId w:val="0"/>
        </w:numPr>
        <w:ind w:firstLine="482"/>
        <w:keepLines w:val="0"/>
        <w:keepNext w:val="0"/>
        <w:pageBreakBefore w:val="0"/>
        <w:spacing w:line="360" w:lineRule="auto"/>
        <w:widowControl w:val="off"/>
        <w:tabs>
          <w:tab w:val="left" w:pos="1080" w:leader="none"/>
        </w:tabs>
        <w:rPr>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投标报价须包含</w:t>
      </w:r>
      <w:r>
        <w:rPr>
          <w:rFonts w:hint="eastAsia"/>
          <w:color w:val="000000" w:themeColor="text1"/>
          <w:sz w:val="24"/>
          <w:highlight w:val="none"/>
        </w:rPr>
        <w:t xml:space="preserve">采购文件</w:t>
      </w:r>
      <w:r>
        <w:rPr>
          <w:color w:val="000000" w:themeColor="text1"/>
          <w:sz w:val="24"/>
          <w:highlight w:val="none"/>
        </w:rPr>
        <w:t xml:space="preserve">全部内容，如分项报价表有缺漏视为已含在其他各项报价中，将不对投标总价进行调整。评标委员会有权要求</w:t>
      </w:r>
      <w:r>
        <w:rPr>
          <w:rFonts w:hint="eastAsia"/>
          <w:color w:val="000000" w:themeColor="text1"/>
          <w:sz w:val="24"/>
          <w:highlight w:val="none"/>
        </w:rPr>
        <w:t xml:space="preserve">投标供应商</w:t>
      </w:r>
      <w:r>
        <w:rPr>
          <w:color w:val="000000" w:themeColor="text1"/>
          <w:sz w:val="24"/>
          <w:highlight w:val="none"/>
        </w:rPr>
        <w:t xml:space="preserve">在</w:t>
      </w:r>
      <w:r>
        <w:rPr>
          <w:rFonts w:hint="eastAsia"/>
          <w:color w:val="000000" w:themeColor="text1"/>
          <w:sz w:val="24"/>
          <w:highlight w:val="none"/>
        </w:rPr>
        <w:t xml:space="preserve">规定</w:t>
      </w:r>
      <w:r>
        <w:rPr>
          <w:color w:val="000000" w:themeColor="text1"/>
          <w:sz w:val="24"/>
          <w:highlight w:val="none"/>
        </w:rPr>
        <w:t xml:space="preserve">的时间内对此进行书面确认，</w:t>
      </w:r>
      <w:r>
        <w:rPr>
          <w:rFonts w:hint="eastAsia"/>
          <w:color w:val="000000" w:themeColor="text1"/>
          <w:sz w:val="24"/>
          <w:highlight w:val="none"/>
        </w:rPr>
        <w:t xml:space="preserve">投标供应商</w:t>
      </w:r>
      <w:r>
        <w:rPr>
          <w:color w:val="000000" w:themeColor="text1"/>
          <w:sz w:val="24"/>
          <w:highlight w:val="none"/>
        </w:rPr>
        <w:t xml:space="preserve">不确认的，视为将一个采购包中的内容拆开投标，其</w:t>
      </w:r>
      <w:r>
        <w:rPr>
          <w:b/>
          <w:color w:val="000000" w:themeColor="text1"/>
          <w:sz w:val="24"/>
          <w:highlight w:val="none"/>
        </w:rPr>
        <w:t xml:space="preserve">投标无效</w:t>
      </w:r>
      <w:r>
        <w:rPr>
          <w:color w:val="000000" w:themeColor="text1"/>
          <w:sz w:val="24"/>
          <w:highlight w:val="none"/>
        </w:rPr>
        <w:t xml:space="preserve">。</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投标文件报价出现前后不一致的，按照下列规定修正：</w:t>
      </w:r>
      <w:r>
        <w:rPr>
          <w:highlight w:val="none"/>
        </w:rPr>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对于报价修正是否另有规定：</w:t>
      </w:r>
      <w:r>
        <w:rPr>
          <w:rFonts w:hint="eastAsia"/>
          <w:color w:val="000000" w:themeColor="text1"/>
          <w:sz w:val="24"/>
          <w:highlight w:val="none"/>
        </w:rPr>
        <w:t xml:space="preserve">无，</w:t>
      </w:r>
      <w:r>
        <w:rPr>
          <w:color w:val="000000" w:themeColor="text1"/>
          <w:sz w:val="24"/>
          <w:highlight w:val="none"/>
        </w:rPr>
        <w:t xml:space="preserve">按下述2.4.2-2.4.7项规定修正。</w:t>
      </w:r>
      <w:r>
        <w:rPr>
          <w:highlight w:val="none"/>
        </w:rPr>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开标一览表（报价表）与投标文件中开标一览表（报价表）内容不一致的，以单独递交的开标一览表（报价表）为准；</w:t>
      </w:r>
      <w:r>
        <w:rPr>
          <w:highlight w:val="none"/>
        </w:rPr>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投标文件中开标一览表（报价表）内容与投标文件中相应内容不一致的，以开标一览表（报价表）为准；</w:t>
      </w:r>
      <w:r>
        <w:rPr>
          <w:highlight w:val="none"/>
        </w:rPr>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rPr>
          <w:highlight w:val="none"/>
        </w:rPr>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单价金额小数点或者百分比有明显错位的，以开标一览表的总价为准，并修改单价；</w:t>
      </w:r>
      <w:r>
        <w:rPr>
          <w:highlight w:val="none"/>
        </w:rPr>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rPr>
          <w:highlight w:val="none"/>
        </w:rPr>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w:t>
      </w:r>
      <w:r>
        <w:rPr>
          <w:rFonts w:hint="eastAsia"/>
          <w:color w:val="000000" w:themeColor="text1"/>
          <w:sz w:val="24"/>
          <w:highlight w:val="none"/>
        </w:rPr>
        <w:t xml:space="preserve">投标供应商</w:t>
      </w:r>
      <w:r>
        <w:rPr>
          <w:color w:val="000000" w:themeColor="text1"/>
          <w:sz w:val="24"/>
          <w:highlight w:val="none"/>
        </w:rPr>
        <w:t xml:space="preserve">书面确认后产生约束力，</w:t>
      </w:r>
      <w:r>
        <w:rPr>
          <w:rFonts w:hint="eastAsia"/>
          <w:color w:val="000000" w:themeColor="text1"/>
          <w:sz w:val="24"/>
          <w:highlight w:val="none"/>
        </w:rPr>
        <w:t xml:space="preserve">投标供应商</w:t>
      </w:r>
      <w:r>
        <w:rPr>
          <w:color w:val="000000" w:themeColor="text1"/>
          <w:sz w:val="24"/>
          <w:highlight w:val="none"/>
        </w:rPr>
        <w:t xml:space="preserve">不确认的，其</w:t>
      </w:r>
      <w:r>
        <w:rPr>
          <w:b/>
          <w:color w:val="000000" w:themeColor="text1"/>
          <w:sz w:val="24"/>
          <w:highlight w:val="none"/>
        </w:rPr>
        <w:t xml:space="preserve">投标无效</w:t>
      </w:r>
      <w:r>
        <w:rPr>
          <w:color w:val="000000" w:themeColor="text1"/>
          <w:sz w:val="24"/>
          <w:highlight w:val="none"/>
        </w:rPr>
        <w:t xml:space="preserve">。</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lang w:val="en-US" w:eastAsia="zh-CN"/>
        </w:rPr>
        <w:t xml:space="preserve">/</w:t>
      </w:r>
      <w:r>
        <w:rPr>
          <w:color w:val="000000" w:themeColor="text1"/>
          <w:sz w:val="24"/>
          <w:highlight w:val="none"/>
        </w:rPr>
        <w:t xml:space="preserve">。</w:t>
      </w:r>
      <w:r>
        <w:rPr>
          <w:highlight w:val="none"/>
        </w:rPr>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投标文件的比较和评价</w:t>
      </w:r>
      <w:bookmarkEnd w:id="766"/>
      <w:r>
        <w:rPr>
          <w:highlight w:val="none"/>
        </w:rPr>
      </w:r>
      <w:bookmarkEnd w:id="767"/>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评标委员会将按照</w:t>
      </w:r>
      <w:r>
        <w:rPr>
          <w:rFonts w:hint="eastAsia"/>
          <w:color w:val="000000" w:themeColor="text1"/>
          <w:sz w:val="24"/>
          <w:highlight w:val="none"/>
        </w:rPr>
        <w:t xml:space="preserve">采购文件</w:t>
      </w:r>
      <w:r>
        <w:rPr>
          <w:color w:val="000000" w:themeColor="text1"/>
          <w:sz w:val="24"/>
          <w:highlight w:val="none"/>
        </w:rPr>
        <w:t xml:space="preserve">中规定的评标方法和标准，对符合性审查合格的投标文件进行商务和技术评估，综合比较与评价；未通过符合性审查的投标文件不得进入比较与评价。</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评标方法和评标标准</w:t>
      </w:r>
      <w:r>
        <w:rPr>
          <w:highlight w:val="none"/>
        </w:rPr>
      </w:r>
      <w:r/>
    </w:p>
    <w:p>
      <w:pPr>
        <w:numPr>
          <w:ilvl w:val="2"/>
          <w:numId w:val="11"/>
        </w:numPr>
        <w:ind w:left="2035"/>
        <w:spacing w:line="360" w:lineRule="auto"/>
        <w:tabs>
          <w:tab w:val="left" w:pos="1080" w:leader="none"/>
          <w:tab w:val="left" w:pos="1589" w:leader="none"/>
          <w:tab w:val="left" w:pos="2035" w:leader="none"/>
        </w:tabs>
        <w:rPr>
          <w:color w:val="000000" w:themeColor="text1"/>
          <w:sz w:val="24"/>
          <w:highlight w:val="none"/>
        </w:rPr>
      </w:pPr>
      <w:r>
        <w:rPr>
          <w:color w:val="000000" w:themeColor="text1"/>
          <w:sz w:val="24"/>
          <w:highlight w:val="none"/>
        </w:rPr>
        <w:t xml:space="preserve">本项目采用的评标方法为：综合评分法，指投标文件满足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为中标候选人的评标方法，见《评标标准》</w:t>
      </w:r>
      <w:r>
        <w:rPr>
          <w:rFonts w:hint="eastAsia"/>
          <w:color w:val="000000" w:themeColor="text1"/>
          <w:sz w:val="24"/>
          <w:highlight w:val="none"/>
        </w:rPr>
        <w:t xml:space="preserve">，采购文件中没有规定的评标标准不得作为评审的依据。</w:t>
      </w:r>
      <w:r>
        <w:rPr>
          <w:highlight w:val="none"/>
        </w:rPr>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783" w:name="_Toc142311048"/>
      <w:r>
        <w:rPr>
          <w:highlight w:val="none"/>
        </w:rPr>
      </w:r>
      <w:bookmarkStart w:id="784" w:name="_Toc150774646"/>
      <w:r>
        <w:rPr>
          <w:highlight w:val="none"/>
        </w:rPr>
      </w:r>
      <w:bookmarkStart w:id="785" w:name="_Toc151193716"/>
      <w:r>
        <w:rPr>
          <w:highlight w:val="none"/>
        </w:rPr>
      </w:r>
      <w:bookmarkStart w:id="786" w:name="_Toc127151546"/>
      <w:r>
        <w:rPr>
          <w:highlight w:val="none"/>
        </w:rPr>
      </w:r>
      <w:bookmarkStart w:id="787" w:name="_Toc151193644"/>
      <w:r>
        <w:rPr>
          <w:highlight w:val="none"/>
        </w:rPr>
      </w:r>
      <w:bookmarkStart w:id="788" w:name="_Toc150480784"/>
      <w:r>
        <w:rPr>
          <w:highlight w:val="none"/>
        </w:rPr>
      </w:r>
      <w:bookmarkStart w:id="789" w:name="_Toc150774751"/>
      <w:r>
        <w:rPr>
          <w:highlight w:val="none"/>
        </w:rPr>
      </w:r>
      <w:bookmarkStart w:id="790" w:name="_Toc520356170"/>
      <w:r>
        <w:rPr>
          <w:highlight w:val="none"/>
        </w:rPr>
      </w:r>
      <w:bookmarkStart w:id="791" w:name="_Toc151193860"/>
      <w:r>
        <w:rPr>
          <w:highlight w:val="none"/>
        </w:rPr>
      </w:r>
      <w:bookmarkStart w:id="792" w:name="_Ref467307010"/>
      <w:r>
        <w:rPr>
          <w:highlight w:val="none"/>
        </w:rPr>
      </w:r>
      <w:bookmarkStart w:id="793" w:name="_Toc305158888"/>
      <w:r>
        <w:rPr>
          <w:highlight w:val="none"/>
        </w:rPr>
      </w:r>
      <w:bookmarkStart w:id="794" w:name="_Toc265228384"/>
      <w:r>
        <w:rPr>
          <w:highlight w:val="none"/>
        </w:rPr>
      </w:r>
      <w:bookmarkStart w:id="795" w:name="_Toc151193788"/>
      <w:r>
        <w:rPr>
          <w:highlight w:val="none"/>
        </w:rPr>
      </w:r>
      <w:bookmarkStart w:id="796" w:name="_Toc164608660"/>
      <w:r>
        <w:rPr>
          <w:highlight w:val="none"/>
        </w:rPr>
      </w:r>
      <w:bookmarkStart w:id="797" w:name="_Toc164351640"/>
      <w:r>
        <w:rPr>
          <w:highlight w:val="none"/>
        </w:rPr>
      </w:r>
      <w:bookmarkStart w:id="798" w:name="_Toc226965819"/>
      <w:r>
        <w:rPr>
          <w:highlight w:val="none"/>
        </w:rPr>
      </w:r>
      <w:bookmarkStart w:id="799" w:name="_Toc164608815"/>
      <w:r>
        <w:rPr>
          <w:highlight w:val="none"/>
        </w:rPr>
      </w:r>
      <w:bookmarkStart w:id="800" w:name="_Toc264969236"/>
      <w:r>
        <w:rPr>
          <w:highlight w:val="none"/>
        </w:rPr>
      </w:r>
      <w:bookmarkStart w:id="801" w:name="_Toc149720839"/>
      <w:r>
        <w:rPr>
          <w:highlight w:val="none"/>
        </w:rPr>
      </w:r>
      <w:bookmarkStart w:id="802" w:name="_Toc226965736"/>
      <w:r>
        <w:rPr>
          <w:highlight w:val="none"/>
        </w:rPr>
      </w:r>
      <w:bookmarkStart w:id="803" w:name="_Toc164229241"/>
      <w:r>
        <w:rPr>
          <w:highlight w:val="none"/>
        </w:rPr>
      </w:r>
      <w:bookmarkStart w:id="804" w:name="_Toc127151747"/>
      <w:r>
        <w:rPr>
          <w:highlight w:val="none"/>
        </w:rPr>
      </w:r>
      <w:bookmarkStart w:id="805" w:name="_Toc164229387"/>
      <w:r>
        <w:rPr>
          <w:highlight w:val="none"/>
        </w:rPr>
      </w:r>
      <w:bookmarkStart w:id="806" w:name="_Toc195842911"/>
      <w:r>
        <w:rPr>
          <w:highlight w:val="none"/>
        </w:rPr>
      </w:r>
      <w:bookmarkStart w:id="807" w:name="_Toc151190173"/>
      <w:r>
        <w:rPr>
          <w:highlight w:val="none"/>
        </w:rPr>
      </w:r>
      <w:bookmarkStart w:id="808" w:name="_Toc150509297"/>
      <w:r>
        <w:rPr>
          <w:highlight w:val="none"/>
        </w:rPr>
      </w:r>
      <w:bookmarkStart w:id="809" w:name="_Toc127161460"/>
      <w:r>
        <w:rPr>
          <w:highlight w:val="none"/>
        </w:rPr>
      </w:r>
      <w:bookmarkStart w:id="810" w:name="_Toc151193934"/>
      <w:r>
        <w:rPr>
          <w:highlight w:val="none"/>
        </w:rPr>
      </w:r>
      <w:bookmarkStart w:id="811" w:name="_Toc305158814"/>
      <w:r>
        <w:rPr>
          <w:highlight w:val="none"/>
        </w:rPr>
      </w:r>
      <w:bookmarkStart w:id="812" w:name="_Toc226337242"/>
      <w:r>
        <w:rPr>
          <w:highlight w:val="none"/>
        </w:rPr>
      </w:r>
      <w:bookmarkStart w:id="813" w:name="_Toc226309790"/>
      <w:r>
        <w:rPr>
          <w:color w:val="000000" w:themeColor="text1"/>
          <w:sz w:val="24"/>
          <w:highlight w:val="none"/>
        </w:rPr>
        <w:t xml:space="preserve">中标候选人名单</w:t>
      </w:r>
      <w:bookmarkEnd w:id="783"/>
      <w:r>
        <w:rPr>
          <w:highlight w:val="none"/>
        </w:rPr>
      </w:r>
      <w:bookmarkEnd w:id="784"/>
      <w:r>
        <w:rPr>
          <w:highlight w:val="none"/>
        </w:rPr>
      </w:r>
      <w:bookmarkEnd w:id="785"/>
      <w:r>
        <w:rPr>
          <w:highlight w:val="none"/>
        </w:rPr>
      </w:r>
      <w:bookmarkEnd w:id="786"/>
      <w:r>
        <w:rPr>
          <w:highlight w:val="none"/>
        </w:rPr>
      </w:r>
      <w:bookmarkEnd w:id="787"/>
      <w:r>
        <w:rPr>
          <w:highlight w:val="none"/>
        </w:rPr>
      </w:r>
      <w:bookmarkEnd w:id="788"/>
      <w:r>
        <w:rPr>
          <w:highlight w:val="none"/>
        </w:rPr>
      </w:r>
      <w:bookmarkEnd w:id="789"/>
      <w:r>
        <w:rPr>
          <w:highlight w:val="none"/>
        </w:rPr>
      </w:r>
      <w:bookmarkEnd w:id="790"/>
      <w:r>
        <w:rPr>
          <w:highlight w:val="none"/>
        </w:rPr>
      </w:r>
      <w:bookmarkEnd w:id="791"/>
      <w:r>
        <w:rPr>
          <w:highlight w:val="none"/>
        </w:rPr>
      </w:r>
      <w:bookmarkEnd w:id="792"/>
      <w:r>
        <w:rPr>
          <w:highlight w:val="none"/>
        </w:rPr>
      </w:r>
      <w:bookmarkEnd w:id="793"/>
      <w:r>
        <w:rPr>
          <w:highlight w:val="none"/>
        </w:rPr>
      </w:r>
      <w:bookmarkEnd w:id="794"/>
      <w:r>
        <w:rPr>
          <w:highlight w:val="none"/>
        </w:rPr>
      </w:r>
      <w:bookmarkEnd w:id="795"/>
      <w:r>
        <w:rPr>
          <w:highlight w:val="none"/>
        </w:rPr>
      </w:r>
      <w:bookmarkEnd w:id="796"/>
      <w:r>
        <w:rPr>
          <w:highlight w:val="none"/>
        </w:rPr>
      </w:r>
      <w:bookmarkEnd w:id="797"/>
      <w:r>
        <w:rPr>
          <w:highlight w:val="none"/>
        </w:rPr>
      </w:r>
      <w:bookmarkEnd w:id="798"/>
      <w:r>
        <w:rPr>
          <w:highlight w:val="none"/>
        </w:rPr>
      </w:r>
      <w:bookmarkEnd w:id="799"/>
      <w:r>
        <w:rPr>
          <w:highlight w:val="none"/>
        </w:rPr>
      </w:r>
      <w:bookmarkEnd w:id="800"/>
      <w:r>
        <w:rPr>
          <w:highlight w:val="none"/>
        </w:rPr>
      </w:r>
      <w:bookmarkEnd w:id="801"/>
      <w:r>
        <w:rPr>
          <w:highlight w:val="none"/>
        </w:rPr>
      </w:r>
      <w:bookmarkEnd w:id="802"/>
      <w:r>
        <w:rPr>
          <w:highlight w:val="none"/>
        </w:rPr>
      </w:r>
      <w:bookmarkEnd w:id="803"/>
      <w:r>
        <w:rPr>
          <w:highlight w:val="none"/>
        </w:rPr>
      </w:r>
      <w:bookmarkEnd w:id="804"/>
      <w:r>
        <w:rPr>
          <w:highlight w:val="none"/>
        </w:rPr>
      </w:r>
      <w:bookmarkEnd w:id="805"/>
      <w:r>
        <w:rPr>
          <w:highlight w:val="none"/>
        </w:rPr>
      </w:r>
      <w:bookmarkEnd w:id="806"/>
      <w:r>
        <w:rPr>
          <w:highlight w:val="none"/>
        </w:rPr>
      </w:r>
      <w:bookmarkEnd w:id="807"/>
      <w:r>
        <w:rPr>
          <w:highlight w:val="none"/>
        </w:rPr>
      </w:r>
      <w:bookmarkEnd w:id="808"/>
      <w:r>
        <w:rPr>
          <w:highlight w:val="none"/>
        </w:rPr>
      </w:r>
      <w:bookmarkEnd w:id="809"/>
      <w:r>
        <w:rPr>
          <w:highlight w:val="none"/>
        </w:rPr>
      </w:r>
      <w:bookmarkEnd w:id="810"/>
      <w:r>
        <w:rPr>
          <w:highlight w:val="none"/>
        </w:rPr>
      </w:r>
      <w:bookmarkEnd w:id="811"/>
      <w:r>
        <w:rPr>
          <w:highlight w:val="none"/>
        </w:rPr>
      </w:r>
      <w:bookmarkEnd w:id="812"/>
      <w:r>
        <w:rPr>
          <w:highlight w:val="none"/>
        </w:rPr>
      </w:r>
      <w:bookmarkEnd w:id="813"/>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采用综合评分法时，评标结果按评审后得分由高到低顺序排列。得分相同的，按投标报价由低到高顺序排列。得分且投标报价相同的并列。投标文件满足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为排名第一的中标候选人。评分分值计算保留小数点后两位，第三位四舍五入。</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评标委员会要对评分汇总情况进行复核，特别是对排名第一的、报价最低的、投标或</w:t>
      </w:r>
      <w:r>
        <w:rPr>
          <w:rFonts w:hint="eastAsia"/>
          <w:color w:val="000000" w:themeColor="text1"/>
          <w:sz w:val="24"/>
          <w:highlight w:val="none"/>
        </w:rPr>
        <w:t xml:space="preserve">响应</w:t>
      </w:r>
      <w:r>
        <w:rPr>
          <w:color w:val="000000" w:themeColor="text1"/>
          <w:sz w:val="24"/>
          <w:highlight w:val="none"/>
        </w:rPr>
        <w:t xml:space="preserve">文件被认定为无效的情形进行重点复核。</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评标委员会将根据各</w:t>
      </w:r>
      <w:r>
        <w:rPr>
          <w:rFonts w:hint="eastAsia"/>
          <w:color w:val="000000" w:themeColor="text1"/>
          <w:sz w:val="24"/>
          <w:highlight w:val="none"/>
        </w:rPr>
        <w:t xml:space="preserve">投标供应商</w:t>
      </w:r>
      <w:r>
        <w:rPr>
          <w:color w:val="000000" w:themeColor="text1"/>
          <w:sz w:val="24"/>
          <w:highlight w:val="none"/>
        </w:rPr>
        <w:t xml:space="preserve">的评标排序，依次推荐本项目的中标候选人，起草并签署评标报告。本项目评标委员会共推荐</w:t>
      </w:r>
      <w:r>
        <w:rPr>
          <w:rFonts w:hint="eastAsia"/>
          <w:color w:val="000000" w:themeColor="text1"/>
          <w:sz w:val="24"/>
          <w:highlight w:val="none"/>
        </w:rPr>
        <w:t xml:space="preserve">不少于3</w:t>
      </w:r>
      <w:r>
        <w:rPr>
          <w:color w:val="000000" w:themeColor="text1"/>
          <w:sz w:val="24"/>
          <w:highlight w:val="none"/>
        </w:rPr>
        <w:t xml:space="preserve">名中标候选人。</w:t>
      </w:r>
      <w:r>
        <w:rPr>
          <w:highlight w:val="none"/>
        </w:rPr>
      </w:r>
      <w:r/>
    </w:p>
    <w:p>
      <w:pPr>
        <w:numPr>
          <w:ilvl w:val="0"/>
          <w:numId w:val="11"/>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rPr>
          <w:highlight w:val="none"/>
        </w:rPr>
      </w:r>
      <w:r/>
    </w:p>
    <w:p>
      <w:pPr>
        <w:numPr>
          <w:ilvl w:val="1"/>
          <w:numId w:val="11"/>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评标委员会在评标过程中发现</w:t>
      </w:r>
      <w:r>
        <w:rPr>
          <w:rFonts w:hint="eastAsia"/>
          <w:color w:val="000000" w:themeColor="text1"/>
          <w:sz w:val="24"/>
          <w:highlight w:val="none"/>
        </w:rPr>
        <w:t xml:space="preserve">投标供应商</w:t>
      </w:r>
      <w:r>
        <w:rPr>
          <w:color w:val="000000" w:themeColor="text1"/>
          <w:sz w:val="24"/>
          <w:highlight w:val="none"/>
        </w:rPr>
        <w:t xml:space="preserve">有行贿、提供虚假材料或者串通等违法行为时，有向采购人、采购代理机构或者有关部门报告的职责。</w:t>
      </w:r>
      <w:r>
        <w:rPr>
          <w:highlight w:val="none"/>
        </w:rPr>
      </w:r>
      <w:r/>
    </w:p>
    <w:p>
      <w:pPr>
        <w:jc w:val="center"/>
        <w:spacing w:line="360" w:lineRule="auto"/>
        <w:widowControl/>
        <w:rPr>
          <w:b/>
          <w:color w:val="000000" w:themeColor="text1"/>
          <w:highlight w:val="none"/>
        </w:rPr>
      </w:pPr>
      <w:r>
        <w:rPr>
          <w:b/>
          <w:color w:val="000000" w:themeColor="text1"/>
          <w:sz w:val="24"/>
          <w:highlight w:val="none"/>
        </w:rPr>
        <w:br w:type="page" w:clear="all"/>
      </w:r>
      <w:r>
        <w:rPr>
          <w:b/>
          <w:color w:val="000000" w:themeColor="text1"/>
          <w:sz w:val="24"/>
          <w:highlight w:val="none"/>
        </w:rPr>
        <w:t xml:space="preserve">二、评标标准</w:t>
      </w:r>
      <w:r>
        <w:rPr>
          <w:highlight w:val="none"/>
        </w:rPr>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w:t>
      </w:r>
      <w:r>
        <w:rPr>
          <w:rFonts w:hint="eastAsia" w:ascii="宋体" w:hAnsi="宋体" w:eastAsia="宋体" w:cs="宋体"/>
          <w:color w:val="000000" w:themeColor="text1"/>
          <w:sz w:val="24"/>
          <w:highlight w:val="none"/>
        </w:rPr>
        <w:t xml:space="preserve">所评定分值的平均值（保留2位小数）。</w:t>
      </w:r>
      <w:r>
        <w:rPr>
          <w:rFonts w:hint="eastAsia" w:ascii="宋体" w:hAnsi="宋体" w:eastAsia="宋体" w:cs="宋体"/>
          <w:color w:val="000000" w:themeColor="text1"/>
          <w:sz w:val="24"/>
          <w:highlight w:val="none"/>
          <w:lang w:val="en-US" w:eastAsia="zh-CN"/>
        </w:rPr>
        <w:t xml:space="preserve">评标委员会按评审后最终综合得分由高到低顺序排列名次，并推荐排名前3的为中标候选供应商。如得分相同的，按投标报价由低到高顺序推荐；如得分、报价均相同的并列。</w:t>
      </w:r>
      <w:r>
        <w:rPr>
          <w:rFonts w:hint="eastAsia" w:ascii="宋体" w:hAnsi="宋体" w:cs="宋体"/>
          <w:color w:val="000000" w:themeColor="text1"/>
          <w:sz w:val="24"/>
          <w:highlight w:val="none"/>
        </w:rPr>
        <w:t xml:space="preserve">评分细则如下：</w:t>
      </w:r>
      <w:r>
        <w:rPr>
          <w:highlight w:val="none"/>
        </w:rPr>
      </w:r>
      <w:r/>
    </w:p>
    <w:tbl>
      <w:tblPr>
        <w:tblStyle w:val="82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009"/>
        <w:gridCol w:w="2409"/>
      </w:tblGrid>
      <w:tr>
        <w:trPr/>
        <w:tc>
          <w:tcPr>
            <w:tcW w:w="835" w:type="dxa"/>
            <w:vAlign w:val="center"/>
            <w:textDirection w:val="lrTb"/>
            <w:noWrap w:val="false"/>
          </w:tcPr>
          <w:p>
            <w:pPr>
              <w:ind w:firstLine="28"/>
              <w:jc w:val="center"/>
              <w:rPr>
                <w:b/>
                <w:color w:val="000000" w:themeColor="text1"/>
                <w:sz w:val="24"/>
                <w:highlight w:val="none"/>
              </w:rPr>
            </w:pPr>
            <w:r>
              <w:rPr>
                <w:b/>
                <w:color w:val="000000" w:themeColor="text1"/>
                <w:sz w:val="24"/>
                <w:highlight w:val="none"/>
              </w:rPr>
              <w:t xml:space="preserve">序号</w:t>
            </w:r>
            <w:r>
              <w:rPr>
                <w:highlight w:val="none"/>
              </w:rPr>
            </w:r>
            <w:r/>
          </w:p>
        </w:tc>
        <w:tc>
          <w:tcPr>
            <w:tcW w:w="1462" w:type="dxa"/>
            <w:vAlign w:val="center"/>
            <w:textDirection w:val="lrTb"/>
            <w:noWrap w:val="false"/>
          </w:tcPr>
          <w:p>
            <w:pPr>
              <w:ind w:firstLine="28"/>
              <w:jc w:val="center"/>
              <w:rPr>
                <w:b/>
                <w:color w:val="000000" w:themeColor="text1"/>
                <w:sz w:val="24"/>
                <w:highlight w:val="none"/>
              </w:rPr>
            </w:pPr>
            <w:r>
              <w:rPr>
                <w:b/>
                <w:color w:val="000000" w:themeColor="text1"/>
                <w:sz w:val="24"/>
                <w:highlight w:val="none"/>
              </w:rPr>
              <w:t xml:space="preserve">评分因素</w:t>
            </w:r>
            <w:r>
              <w:rPr>
                <w:highlight w:val="none"/>
              </w:rPr>
            </w:r>
            <w:r/>
          </w:p>
        </w:tc>
        <w:tc>
          <w:tcPr>
            <w:tcW w:w="913" w:type="dxa"/>
            <w:vAlign w:val="center"/>
            <w:textDirection w:val="lrTb"/>
            <w:noWrap w:val="false"/>
          </w:tcPr>
          <w:p>
            <w:pPr>
              <w:ind w:firstLine="28"/>
              <w:jc w:val="center"/>
              <w:rPr>
                <w:b/>
                <w:color w:val="000000" w:themeColor="text1"/>
                <w:sz w:val="24"/>
                <w:highlight w:val="none"/>
              </w:rPr>
            </w:pPr>
            <w:r>
              <w:rPr>
                <w:b/>
                <w:color w:val="000000" w:themeColor="text1"/>
                <w:sz w:val="24"/>
                <w:highlight w:val="none"/>
              </w:rPr>
              <w:t xml:space="preserve">分值</w:t>
            </w:r>
            <w:r>
              <w:rPr>
                <w:highlight w:val="none"/>
              </w:rPr>
            </w:r>
            <w:r/>
          </w:p>
        </w:tc>
        <w:tc>
          <w:tcPr>
            <w:tcW w:w="4009" w:type="dxa"/>
            <w:vAlign w:val="center"/>
            <w:textDirection w:val="lrTb"/>
            <w:noWrap w:val="false"/>
          </w:tcPr>
          <w:p>
            <w:pPr>
              <w:ind w:firstLine="28"/>
              <w:jc w:val="center"/>
              <w:rPr>
                <w:b/>
                <w:color w:val="000000" w:themeColor="text1"/>
                <w:sz w:val="24"/>
                <w:highlight w:val="none"/>
              </w:rPr>
            </w:pPr>
            <w:r>
              <w:rPr>
                <w:b/>
                <w:color w:val="000000" w:themeColor="text1"/>
                <w:sz w:val="24"/>
                <w:highlight w:val="none"/>
              </w:rPr>
              <w:t xml:space="preserve">评分标准</w:t>
            </w:r>
            <w:r>
              <w:rPr>
                <w:highlight w:val="none"/>
              </w:rPr>
            </w:r>
            <w:r/>
          </w:p>
        </w:tc>
        <w:tc>
          <w:tcPr>
            <w:tcW w:w="2409" w:type="dxa"/>
            <w:vAlign w:val="center"/>
            <w:textDirection w:val="lrTb"/>
            <w:noWrap w:val="false"/>
          </w:tcPr>
          <w:p>
            <w:pPr>
              <w:pStyle w:val="1241"/>
              <w:spacing w:before="0" w:after="0" w:line="240" w:lineRule="auto"/>
              <w:rPr>
                <w:rFonts w:eastAsia="宋体"/>
                <w:color w:val="000000" w:themeColor="text1"/>
                <w:szCs w:val="24"/>
                <w:highlight w:val="none"/>
              </w:rPr>
            </w:pPr>
            <w:r>
              <w:rPr>
                <w:rFonts w:eastAsia="宋体"/>
                <w:color w:val="000000" w:themeColor="text1"/>
                <w:szCs w:val="24"/>
                <w:highlight w:val="none"/>
              </w:rPr>
              <w:t xml:space="preserve">说明</w:t>
            </w:r>
            <w:r>
              <w:rPr>
                <w:highlight w:val="none"/>
              </w:rPr>
            </w:r>
            <w:r/>
          </w:p>
        </w:tc>
      </w:tr>
      <w:tr>
        <w:trPr>
          <w:trHeight w:val="631"/>
        </w:trPr>
        <w:tc>
          <w:tcPr>
            <w:tcW w:w="835" w:type="dxa"/>
            <w:vAlign w:val="center"/>
            <w:textDirection w:val="lrTb"/>
            <w:noWrap w:val="false"/>
          </w:tcPr>
          <w:p>
            <w:pPr>
              <w:ind w:firstLine="28"/>
              <w:jc w:val="center"/>
              <w:rPr>
                <w:b/>
                <w:color w:val="000000" w:themeColor="text1"/>
                <w:sz w:val="24"/>
                <w:highlight w:val="none"/>
              </w:rPr>
            </w:pPr>
            <w:r>
              <w:rPr>
                <w:rFonts w:hint="eastAsia"/>
                <w:b/>
                <w:color w:val="000000" w:themeColor="text1"/>
                <w:sz w:val="24"/>
                <w:highlight w:val="none"/>
              </w:rPr>
              <w:t xml:space="preserve">1</w:t>
            </w:r>
            <w:r>
              <w:rPr>
                <w:highlight w:val="none"/>
              </w:rPr>
            </w:r>
            <w:r/>
          </w:p>
        </w:tc>
        <w:tc>
          <w:tcPr>
            <w:tcW w:w="1462" w:type="dxa"/>
            <w:vAlign w:val="center"/>
            <w:textDirection w:val="lrTb"/>
            <w:noWrap w:val="false"/>
          </w:tcPr>
          <w:p>
            <w:pPr>
              <w:ind w:firstLine="28"/>
              <w:jc w:val="center"/>
              <w:rPr>
                <w:color w:val="000000" w:themeColor="text1"/>
                <w:sz w:val="24"/>
                <w:highlight w:val="none"/>
              </w:rPr>
            </w:pPr>
            <w:r>
              <w:rPr>
                <w:rFonts w:hint="eastAsia"/>
                <w:color w:val="000000" w:themeColor="text1"/>
                <w:sz w:val="24"/>
                <w:highlight w:val="none"/>
              </w:rPr>
              <w:t xml:space="preserve">价格分</w:t>
            </w:r>
            <w:r>
              <w:rPr>
                <w:highlight w:val="none"/>
              </w:rPr>
            </w:r>
            <w:r/>
          </w:p>
        </w:tc>
        <w:tc>
          <w:tcPr>
            <w:tcW w:w="913" w:type="dxa"/>
            <w:vAlign w:val="center"/>
            <w:textDirection w:val="lrTb"/>
            <w:noWrap w:val="false"/>
          </w:tcPr>
          <w:p>
            <w:pPr>
              <w:ind w:firstLine="28"/>
              <w:jc w:val="center"/>
              <w:rPr>
                <w:rFonts w:hint="default" w:eastAsia="宋体"/>
                <w:color w:val="000000" w:themeColor="text1"/>
                <w:sz w:val="24"/>
                <w:highlight w:val="none"/>
              </w:rPr>
            </w:pPr>
            <w:r>
              <w:rPr>
                <w:rFonts w:hint="eastAsia"/>
                <w:color w:val="000000" w:themeColor="text1"/>
                <w:sz w:val="24"/>
                <w:highlight w:val="none"/>
                <w:lang w:val="en-US" w:eastAsia="zh-CN"/>
              </w:rPr>
              <w:t xml:space="preserve">15</w:t>
            </w:r>
            <w:r>
              <w:rPr>
                <w:highlight w:val="none"/>
              </w:rPr>
            </w:r>
            <w:r/>
          </w:p>
        </w:tc>
        <w:tc>
          <w:tcPr>
            <w:tcW w:w="4009"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满足采购文件要求且投标价格最低的投标报价为评标基准价，其价格分为满分。其他投标供应商的价格分统一按照下列公式计算：</w:t>
            </w:r>
            <w:r>
              <w:rPr>
                <w:highlight w:val="none"/>
              </w:rPr>
            </w:r>
            <w:r/>
          </w:p>
          <w:p>
            <w:pPr>
              <w:spacing w:line="360" w:lineRule="auto"/>
              <w:rPr>
                <w:color w:val="000000" w:themeColor="text1"/>
                <w:sz w:val="24"/>
                <w:highlight w:val="none"/>
              </w:rPr>
            </w:pPr>
            <w:r>
              <w:rPr>
                <w:rFonts w:hint="eastAsia" w:ascii="宋体" w:hAnsi="宋体" w:cs="宋体"/>
                <w:color w:val="000000" w:themeColor="text1"/>
                <w:sz w:val="24"/>
                <w:highlight w:val="none"/>
              </w:rPr>
              <w:t xml:space="preserve">投标报价得分＝（评标基准价/投标报价）×分值。</w:t>
            </w:r>
            <w:r>
              <w:rPr>
                <w:highlight w:val="none"/>
              </w:rPr>
            </w:r>
            <w:r/>
          </w:p>
        </w:tc>
        <w:tc>
          <w:tcPr>
            <w:tcW w:w="2409" w:type="dxa"/>
            <w:vAlign w:val="center"/>
            <w:textDirection w:val="lrTb"/>
            <w:noWrap w:val="false"/>
          </w:tcPr>
          <w:p>
            <w:pPr>
              <w:ind w:left="-38"/>
              <w:rPr>
                <w:color w:val="000000" w:themeColor="text1"/>
                <w:sz w:val="24"/>
                <w:highlight w:val="none"/>
              </w:rPr>
            </w:pPr>
            <w:r>
              <w:rPr>
                <w:rFonts w:hint="eastAsia"/>
                <w:color w:val="000000" w:themeColor="text1"/>
                <w:sz w:val="24"/>
                <w:highlight w:val="none"/>
              </w:rPr>
              <w:t xml:space="preserve">此处投标报价指经过报价修正，及</w:t>
            </w:r>
            <w:r>
              <w:rPr>
                <w:color w:val="000000" w:themeColor="text1"/>
                <w:sz w:val="24"/>
                <w:highlight w:val="none"/>
              </w:rPr>
              <w:t xml:space="preserve">因落实政府采购政策进行价格调整</w:t>
            </w:r>
            <w:r>
              <w:rPr>
                <w:rFonts w:hint="eastAsia"/>
                <w:color w:val="000000" w:themeColor="text1"/>
                <w:sz w:val="24"/>
                <w:highlight w:val="none"/>
              </w:rPr>
              <w:t xml:space="preserve">后</w:t>
            </w:r>
            <w:r>
              <w:rPr>
                <w:color w:val="000000" w:themeColor="text1"/>
                <w:sz w:val="24"/>
                <w:highlight w:val="none"/>
              </w:rPr>
              <w:t xml:space="preserve">的</w:t>
            </w:r>
            <w:r>
              <w:rPr>
                <w:rFonts w:hint="eastAsia"/>
                <w:color w:val="000000" w:themeColor="text1"/>
                <w:sz w:val="24"/>
                <w:highlight w:val="none"/>
              </w:rPr>
              <w:t xml:space="preserve">报价</w:t>
            </w:r>
            <w:r>
              <w:rPr>
                <w:color w:val="000000" w:themeColor="text1"/>
                <w:sz w:val="24"/>
                <w:highlight w:val="none"/>
              </w:rPr>
              <w:t xml:space="preserve">，详见第四章《评标方法和评标标准》</w:t>
            </w:r>
            <w:r>
              <w:rPr>
                <w:rFonts w:hint="eastAsia"/>
                <w:color w:val="000000" w:themeColor="text1"/>
                <w:sz w:val="24"/>
                <w:highlight w:val="none"/>
              </w:rPr>
              <w:t xml:space="preserve">2</w:t>
            </w:r>
            <w:r>
              <w:rPr>
                <w:color w:val="000000" w:themeColor="text1"/>
                <w:sz w:val="24"/>
                <w:highlight w:val="none"/>
              </w:rPr>
              <w:t xml:space="preserve">.4</w:t>
            </w:r>
            <w:r>
              <w:rPr>
                <w:rFonts w:hint="eastAsia"/>
                <w:color w:val="000000" w:themeColor="text1"/>
                <w:sz w:val="24"/>
                <w:highlight w:val="none"/>
              </w:rPr>
              <w:t xml:space="preserve">及</w:t>
            </w:r>
            <w:r>
              <w:rPr>
                <w:color w:val="000000" w:themeColor="text1"/>
                <w:sz w:val="24"/>
                <w:highlight w:val="none"/>
              </w:rPr>
              <w:t xml:space="preserve">2.5。</w:t>
            </w:r>
            <w:r>
              <w:rPr>
                <w:highlight w:val="none"/>
              </w:rPr>
            </w:r>
            <w:r/>
          </w:p>
        </w:tc>
      </w:tr>
      <w:tr>
        <w:trPr/>
        <w:tc>
          <w:tcPr>
            <w:tcW w:w="835" w:type="dxa"/>
            <w:vAlign w:val="center"/>
            <w:textDirection w:val="lrTb"/>
            <w:noWrap w:val="false"/>
          </w:tcPr>
          <w:p>
            <w:pPr>
              <w:ind w:firstLine="28"/>
              <w:jc w:val="center"/>
              <w:rPr>
                <w:color w:val="000000" w:themeColor="text1"/>
                <w:sz w:val="24"/>
                <w:highlight w:val="none"/>
              </w:rPr>
            </w:pPr>
            <w:r>
              <w:rPr>
                <w:rFonts w:hint="eastAsia"/>
                <w:color w:val="000000" w:themeColor="text1"/>
                <w:sz w:val="24"/>
                <w:highlight w:val="none"/>
              </w:rPr>
              <w:t xml:space="preserve">2</w:t>
            </w:r>
            <w:r>
              <w:rPr>
                <w:highlight w:val="none"/>
              </w:rPr>
            </w:r>
            <w:r/>
          </w:p>
        </w:tc>
        <w:tc>
          <w:tcPr>
            <w:tcW w:w="1462" w:type="dxa"/>
            <w:vAlign w:val="center"/>
            <w:textDirection w:val="lrTb"/>
            <w:noWrap w:val="false"/>
          </w:tcPr>
          <w:p>
            <w:pPr>
              <w:ind w:firstLine="28"/>
              <w:jc w:val="center"/>
              <w:rPr>
                <w:color w:val="000000" w:themeColor="text1"/>
                <w:sz w:val="24"/>
                <w:highlight w:val="none"/>
              </w:rPr>
            </w:pPr>
            <w:r>
              <w:rPr>
                <w:rFonts w:hint="eastAsia"/>
                <w:color w:val="000000" w:themeColor="text1"/>
                <w:sz w:val="24"/>
                <w:highlight w:val="none"/>
              </w:rPr>
              <w:t xml:space="preserve">主观分</w:t>
            </w:r>
            <w:r>
              <w:rPr>
                <w:highlight w:val="none"/>
              </w:rPr>
            </w:r>
            <w:r/>
          </w:p>
        </w:tc>
        <w:tc>
          <w:tcPr>
            <w:tcW w:w="913" w:type="dxa"/>
            <w:vAlign w:val="center"/>
            <w:textDirection w:val="lrTb"/>
            <w:noWrap w:val="false"/>
          </w:tcPr>
          <w:p>
            <w:pPr>
              <w:ind w:firstLine="28"/>
              <w:jc w:val="center"/>
              <w:rPr>
                <w:rFonts w:hint="default" w:eastAsia="宋体"/>
                <w:color w:val="000000" w:themeColor="text1"/>
                <w:sz w:val="24"/>
                <w:highlight w:val="none"/>
              </w:rPr>
            </w:pPr>
            <w:r>
              <w:rPr>
                <w:rFonts w:hint="eastAsia"/>
                <w:color w:val="000000" w:themeColor="text1"/>
                <w:sz w:val="24"/>
                <w:highlight w:val="none"/>
                <w:lang w:val="en-US" w:eastAsia="zh-CN"/>
              </w:rPr>
              <w:t xml:space="preserve">63</w:t>
            </w:r>
            <w:r>
              <w:rPr>
                <w:highlight w:val="none"/>
              </w:rPr>
            </w:r>
            <w:r/>
          </w:p>
        </w:tc>
        <w:tc>
          <w:tcPr>
            <w:tcW w:w="4009" w:type="dxa"/>
            <w:vAlign w:val="center"/>
            <w:textDirection w:val="lrTb"/>
            <w:noWrap w:val="false"/>
          </w:tcPr>
          <w:p>
            <w:pPr>
              <w:rPr>
                <w:color w:val="000000" w:themeColor="text1"/>
                <w:sz w:val="24"/>
                <w:highlight w:val="none"/>
              </w:rPr>
            </w:pPr>
            <w:r>
              <w:rPr>
                <w:color w:val="000000" w:themeColor="text1"/>
                <w:sz w:val="24"/>
                <w:highlight w:val="none"/>
              </w:rPr>
            </w:r>
            <w:r>
              <w:rPr>
                <w:highlight w:val="none"/>
              </w:rPr>
            </w:r>
            <w:r/>
          </w:p>
        </w:tc>
        <w:tc>
          <w:tcPr>
            <w:tcW w:w="2409" w:type="dxa"/>
            <w:vAlign w:val="center"/>
            <w:textDirection w:val="lrTb"/>
            <w:noWrap w:val="false"/>
          </w:tcPr>
          <w:p>
            <w:pPr>
              <w:ind w:left="-38"/>
              <w:rPr>
                <w:color w:val="000000" w:themeColor="text1"/>
                <w:sz w:val="24"/>
                <w:highlight w:val="none"/>
              </w:rPr>
            </w:pPr>
            <w:r>
              <w:rPr>
                <w:color w:val="000000" w:themeColor="text1"/>
                <w:sz w:val="24"/>
                <w:highlight w:val="none"/>
              </w:rPr>
            </w:r>
            <w:r>
              <w:rPr>
                <w:highlight w:val="none"/>
              </w:rPr>
            </w:r>
            <w:r/>
          </w:p>
        </w:tc>
      </w:tr>
      <w:tr>
        <w:trPr>
          <w:trHeight w:val="386"/>
        </w:trPr>
        <w:tc>
          <w:tcPr>
            <w:tcW w:w="835" w:type="dxa"/>
            <w:vAlign w:val="center"/>
            <w:textDirection w:val="lrTb"/>
            <w:noWrap w:val="false"/>
          </w:tcPr>
          <w:p>
            <w:pPr>
              <w:ind w:firstLine="28"/>
              <w:jc w:val="center"/>
              <w:spacing w:line="360" w:lineRule="auto"/>
              <w:rPr>
                <w:color w:val="000000" w:themeColor="text1"/>
                <w:sz w:val="24"/>
                <w:highlight w:val="none"/>
              </w:rPr>
            </w:pPr>
            <w:r>
              <w:rPr>
                <w:rFonts w:hint="eastAsia"/>
                <w:color w:val="000000" w:themeColor="text1"/>
                <w:sz w:val="24"/>
                <w:highlight w:val="none"/>
              </w:rPr>
              <w:t xml:space="preserve">2.1</w:t>
            </w:r>
            <w:r>
              <w:rPr>
                <w:highlight w:val="none"/>
              </w:rPr>
            </w:r>
            <w:r/>
          </w:p>
        </w:tc>
        <w:tc>
          <w:tcPr>
            <w:tcW w:w="1462" w:type="dxa"/>
            <w:vAlign w:val="center"/>
            <w:textDirection w:val="lrTb"/>
            <w:noWrap w:val="false"/>
          </w:tcPr>
          <w:p>
            <w:pPr>
              <w:ind w:firstLine="28"/>
              <w:jc w:val="center"/>
              <w:spacing w:line="360" w:lineRule="auto"/>
              <w:rPr>
                <w:color w:val="000000" w:themeColor="text1"/>
                <w:sz w:val="24"/>
                <w:highlight w:val="none"/>
              </w:rPr>
            </w:pPr>
            <w:r>
              <w:rPr>
                <w:rFonts w:hint="eastAsia" w:ascii="宋体" w:hAnsi="宋体" w:cs="宋体"/>
                <w:color w:val="000000" w:themeColor="text1"/>
                <w:sz w:val="24"/>
                <w:szCs w:val="24"/>
                <w:highlight w:val="none"/>
                <w:lang w:val="en-US" w:eastAsia="zh-CN"/>
              </w:rPr>
              <w:t xml:space="preserve">管理制度</w:t>
            </w:r>
            <w:r>
              <w:rPr>
                <w:highlight w:val="none"/>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12</w:t>
            </w:r>
            <w:r>
              <w:rPr>
                <w:highlight w:val="none"/>
              </w:rPr>
            </w:r>
            <w:r/>
          </w:p>
        </w:tc>
        <w:tc>
          <w:tcPr>
            <w:tcW w:w="4009"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结合项目需求和实际情况，提供管理制度，包括：</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请销假制度</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②服务质量</w:t>
            </w:r>
            <w:r>
              <w:rPr>
                <w:rFonts w:hint="eastAsia" w:ascii="宋体" w:hAnsi="宋体" w:eastAsia="宋体" w:cs="宋体"/>
                <w:color w:val="000000" w:themeColor="text1"/>
                <w:sz w:val="24"/>
                <w:szCs w:val="24"/>
                <w:highlight w:val="none"/>
              </w:rPr>
              <w:t xml:space="preserve">管理</w:t>
            </w:r>
            <w:r>
              <w:rPr>
                <w:rFonts w:hint="eastAsia" w:ascii="宋体" w:hAnsi="宋体" w:eastAsia="宋体" w:cs="宋体"/>
                <w:color w:val="000000" w:themeColor="text1"/>
                <w:sz w:val="24"/>
                <w:szCs w:val="24"/>
                <w:highlight w:val="none"/>
                <w:lang w:val="en-US" w:eastAsia="zh-CN"/>
              </w:rPr>
              <w:t xml:space="preserve">制度及职业健康安全管理</w:t>
            </w:r>
            <w:r>
              <w:rPr>
                <w:rFonts w:hint="eastAsia" w:ascii="宋体" w:hAnsi="宋体" w:eastAsia="宋体" w:cs="宋体"/>
                <w:color w:val="000000" w:themeColor="text1"/>
                <w:sz w:val="24"/>
                <w:szCs w:val="24"/>
                <w:highlight w:val="none"/>
              </w:rPr>
              <w:t xml:space="preserve">制度</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上下班考勤</w:t>
            </w:r>
            <w:r>
              <w:rPr>
                <w:rFonts w:hint="eastAsia" w:ascii="宋体" w:hAnsi="宋体" w:eastAsia="宋体" w:cs="宋体"/>
                <w:color w:val="000000" w:themeColor="text1"/>
                <w:sz w:val="24"/>
                <w:szCs w:val="24"/>
                <w:highlight w:val="none"/>
                <w:lang w:val="en-US" w:eastAsia="zh-CN"/>
              </w:rPr>
              <w:t xml:space="preserve">及着装管理</w:t>
            </w:r>
            <w:r>
              <w:rPr>
                <w:rFonts w:hint="eastAsia" w:ascii="宋体" w:hAnsi="宋体" w:eastAsia="宋体" w:cs="宋体"/>
                <w:color w:val="000000" w:themeColor="text1"/>
                <w:sz w:val="24"/>
                <w:szCs w:val="24"/>
                <w:highlight w:val="none"/>
              </w:rPr>
              <w:t xml:space="preserve">制度</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人员</w:t>
            </w:r>
            <w:r>
              <w:rPr>
                <w:rFonts w:hint="eastAsia" w:ascii="宋体" w:hAnsi="宋体" w:cs="宋体"/>
                <w:color w:val="000000" w:themeColor="text1"/>
                <w:sz w:val="24"/>
                <w:szCs w:val="24"/>
                <w:highlight w:val="none"/>
                <w:lang w:val="en-US" w:eastAsia="zh-CN"/>
              </w:rPr>
              <w:t xml:space="preserve">考核</w:t>
            </w:r>
            <w:r>
              <w:rPr>
                <w:rFonts w:hint="eastAsia" w:ascii="宋体" w:hAnsi="宋体" w:eastAsia="宋体" w:cs="宋体"/>
                <w:color w:val="000000" w:themeColor="text1"/>
                <w:sz w:val="24"/>
                <w:szCs w:val="24"/>
                <w:highlight w:val="none"/>
              </w:rPr>
              <w:t xml:space="preserve">罚惩制度</w:t>
            </w:r>
            <w:r>
              <w:rPr>
                <w:highlight w:val="none"/>
              </w:rPr>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项内容齐全且无缺陷（</w:t>
            </w:r>
            <w:r>
              <w:rPr>
                <w:rFonts w:hint="eastAsia" w:ascii="宋体" w:hAnsi="宋体" w:cs="宋体"/>
                <w:color w:val="000000" w:themeColor="text1"/>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rPr>
                <w:highlight w:val="none"/>
              </w:rPr>
            </w:r>
            <w:r/>
          </w:p>
        </w:tc>
        <w:tc>
          <w:tcPr>
            <w:tcW w:w="2409" w:type="dxa"/>
            <w:vAlign w:val="center"/>
            <w:vMerge w:val="restart"/>
            <w:textDirection w:val="lrTb"/>
            <w:noWrap w:val="false"/>
          </w:tcPr>
          <w:p>
            <w:pPr>
              <w:ind w:left="-38"/>
              <w:rPr>
                <w:color w:val="000000" w:themeColor="text1"/>
                <w:sz w:val="24"/>
                <w:highlight w:val="none"/>
              </w:rPr>
            </w:pPr>
            <w:r>
              <w:rPr>
                <w:color w:val="000000" w:themeColor="text1"/>
                <w:sz w:val="24"/>
                <w:highlight w:val="none"/>
              </w:rPr>
            </w:r>
            <w:r>
              <w:rPr>
                <w:highlight w:val="none"/>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en-US" w:eastAsia="zh-CN"/>
              </w:rPr>
              <w:t xml:space="preserve">2</w:t>
            </w:r>
            <w:r>
              <w:rPr>
                <w:highlight w:val="none"/>
              </w:rPr>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质量保证措施</w:t>
            </w:r>
            <w:r>
              <w:rPr>
                <w:highlight w:val="none"/>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16</w:t>
            </w:r>
            <w:r>
              <w:rPr>
                <w:highlight w:val="none"/>
              </w:rPr>
            </w:r>
            <w:r/>
          </w:p>
        </w:tc>
        <w:tc>
          <w:tcPr>
            <w:tcW w:w="40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结合项目需求和实际情况，提供质量保证措施，包括：</w:t>
            </w:r>
            <w:r>
              <w:rPr>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rPr>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rPr>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rPr>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rPr>
                <w:highlight w:val="none"/>
              </w:rPr>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w:t>
            </w:r>
            <w:r>
              <w:rPr>
                <w:rFonts w:hint="eastAsia" w:ascii="宋体" w:hAnsi="宋体" w:cs="宋体"/>
                <w:color w:val="000000" w:themeColor="text1"/>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rPr>
              <w:t xml:space="preserve">）的得1</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rPr>
                <w:highlight w:val="none"/>
              </w:rPr>
            </w:r>
            <w:r/>
          </w:p>
        </w:tc>
        <w:tc>
          <w:tcPr>
            <w:tcW w:w="2409" w:type="dxa"/>
            <w:vAlign w:val="center"/>
            <w:vMerge w:val="continue"/>
            <w:textDirection w:val="lrTb"/>
            <w:noWrap w:val="false"/>
          </w:tcPr>
          <w:p>
            <w:pPr>
              <w:ind w:left="-38"/>
              <w:rPr>
                <w:color w:val="000000" w:themeColor="text1"/>
                <w:sz w:val="24"/>
                <w:highlight w:val="none"/>
              </w:rPr>
            </w:pPr>
            <w:r>
              <w:rPr>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en-US" w:eastAsia="zh-CN"/>
              </w:rPr>
              <w:t xml:space="preserve">3</w:t>
            </w:r>
            <w:r>
              <w:rPr>
                <w:highlight w:val="none"/>
              </w:rPr>
            </w:r>
            <w:r/>
          </w:p>
        </w:tc>
        <w:tc>
          <w:tcPr>
            <w:tcW w:w="1462" w:type="dxa"/>
            <w:vAlign w:val="center"/>
            <w:textDirection w:val="lrTb"/>
            <w:noWrap w:val="false"/>
          </w:tcPr>
          <w:p>
            <w:pPr>
              <w:ind w:firstLine="28"/>
              <w:jc w:val="center"/>
              <w:spacing w:line="360" w:lineRule="auto"/>
              <w:rPr>
                <w:color w:val="000000" w:themeColor="text1"/>
                <w:sz w:val="24"/>
                <w:highlight w:val="none"/>
              </w:rPr>
            </w:pPr>
            <w:r>
              <w:rPr>
                <w:rFonts w:hint="eastAsia" w:ascii="宋体" w:hAnsi="宋体" w:eastAsia="宋体" w:cs="宋体"/>
                <w:color w:val="000000" w:themeColor="text1"/>
                <w:sz w:val="24"/>
                <w:szCs w:val="24"/>
                <w:highlight w:val="none"/>
              </w:rPr>
              <w:t xml:space="preserve">安全文明保障方案</w:t>
            </w:r>
            <w:r>
              <w:rPr>
                <w:highlight w:val="none"/>
              </w:rPr>
            </w:r>
            <w:r/>
          </w:p>
        </w:tc>
        <w:tc>
          <w:tcPr>
            <w:tcW w:w="913" w:type="dxa"/>
            <w:vAlign w:val="center"/>
            <w:textDirection w:val="lrTb"/>
            <w:noWrap w:val="false"/>
          </w:tcPr>
          <w:p>
            <w:pPr>
              <w:ind w:firstLine="28"/>
              <w:jc w:val="center"/>
              <w:spacing w:line="360" w:lineRule="auto"/>
              <w:rPr>
                <w:rFonts w:hint="default" w:eastAsia="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10</w:t>
            </w:r>
            <w:r>
              <w:rPr>
                <w:highlight w:val="none"/>
              </w:rPr>
            </w:r>
            <w:r/>
          </w:p>
        </w:tc>
        <w:tc>
          <w:tcPr>
            <w:tcW w:w="4009"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结合项目需求和实际情况，提供安全文明保障方案，包括：</w:t>
            </w:r>
            <w:r>
              <w:rPr>
                <w:highlight w:val="none"/>
              </w:rPr>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安全文明保障措施</w:t>
            </w:r>
            <w:r>
              <w:rPr>
                <w:highlight w:val="none"/>
              </w:rPr>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rPr>
              <w:t xml:space="preserve">作业安全管理措施</w:t>
            </w:r>
            <w:r>
              <w:rPr>
                <w:highlight w:val="none"/>
              </w:rPr>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安全</w:t>
            </w:r>
            <w:r>
              <w:rPr>
                <w:rFonts w:hint="eastAsia" w:ascii="宋体" w:hAnsi="宋体" w:eastAsia="宋体" w:cs="宋体"/>
                <w:color w:val="000000" w:themeColor="text1"/>
                <w:sz w:val="24"/>
                <w:szCs w:val="24"/>
                <w:highlight w:val="none"/>
                <w:lang w:val="en-US" w:eastAsia="zh-CN"/>
              </w:rPr>
              <w:t xml:space="preserve">人员配备及</w:t>
            </w:r>
            <w:r>
              <w:rPr>
                <w:rFonts w:hint="eastAsia" w:ascii="宋体" w:hAnsi="宋体" w:eastAsia="宋体" w:cs="宋体"/>
                <w:color w:val="000000" w:themeColor="text1"/>
                <w:sz w:val="24"/>
                <w:szCs w:val="24"/>
                <w:highlight w:val="none"/>
              </w:rPr>
              <w:t xml:space="preserve">设施设备</w:t>
            </w:r>
            <w:r>
              <w:rPr>
                <w:highlight w:val="none"/>
              </w:rPr>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安全检查记录</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w:t>
            </w:r>
            <w:r>
              <w:rPr>
                <w:rFonts w:hint="eastAsia" w:ascii="宋体" w:hAnsi="宋体" w:eastAsia="宋体" w:cs="宋体"/>
                <w:color w:val="000000" w:themeColor="text1"/>
                <w:sz w:val="24"/>
                <w:szCs w:val="24"/>
                <w:highlight w:val="none"/>
              </w:rPr>
              <w:t xml:space="preserve">安全教育培训计划</w:t>
            </w:r>
            <w:r>
              <w:rPr>
                <w:highlight w:val="none"/>
              </w:rPr>
            </w:r>
            <w:r/>
          </w:p>
          <w:p>
            <w:pPr>
              <w:spacing w:line="360" w:lineRule="auto"/>
              <w:rPr>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上述①~⑤项内容齐全且无缺陷（</w:t>
            </w:r>
            <w:r>
              <w:rPr>
                <w:rFonts w:hint="eastAsia" w:ascii="宋体" w:hAnsi="宋体" w:cs="宋体"/>
                <w:color w:val="000000" w:themeColor="text1"/>
                <w:sz w:val="24"/>
                <w:szCs w:val="24"/>
                <w:highlight w:val="none"/>
                <w:lang w:val="en-US" w:eastAsia="zh-CN" w:bidi="ar-SA"/>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lang w:val="en-US" w:eastAsia="zh-CN" w:bidi="ar-SA"/>
              </w:rPr>
              <w:t xml:space="preserve">）的得</w:t>
            </w:r>
            <w:r>
              <w:rPr>
                <w:rFonts w:hint="eastAsia" w:ascii="宋体" w:hAnsi="宋体" w:cs="宋体"/>
                <w:color w:val="000000" w:themeColor="text1"/>
                <w:sz w:val="24"/>
                <w:szCs w:val="24"/>
                <w:highlight w:val="none"/>
                <w:lang w:val="en-US" w:eastAsia="zh-CN" w:bidi="ar-SA"/>
              </w:rPr>
              <w:t xml:space="preserve">10</w:t>
            </w:r>
            <w:r>
              <w:rPr>
                <w:rFonts w:hint="eastAsia" w:ascii="宋体" w:hAnsi="宋体" w:eastAsia="宋体" w:cs="宋体"/>
                <w:color w:val="000000" w:themeColor="text1"/>
                <w:sz w:val="24"/>
                <w:szCs w:val="24"/>
                <w:highlight w:val="none"/>
                <w:lang w:val="en-US" w:eastAsia="zh-CN" w:bidi="ar-SA"/>
              </w:rPr>
              <w:t xml:space="preserve">分，每缺少一项内容扣</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分，扣完为止；每存在一处缺陷扣0.5分，扣完为止。未提供不得分。</w:t>
            </w:r>
            <w:r>
              <w:rPr>
                <w:highlight w:val="none"/>
              </w:rPr>
            </w:r>
            <w:r/>
          </w:p>
        </w:tc>
        <w:tc>
          <w:tcPr>
            <w:tcW w:w="2409" w:type="dxa"/>
            <w:vAlign w:val="center"/>
            <w:vMerge w:val="continue"/>
            <w:textDirection w:val="lrTb"/>
            <w:noWrap w:val="false"/>
          </w:tcPr>
          <w:p>
            <w:pPr>
              <w:ind w:left="-38"/>
              <w:rPr>
                <w:color w:val="000000" w:themeColor="text1"/>
                <w:sz w:val="24"/>
                <w:highlight w:val="none"/>
              </w:rPr>
            </w:pPr>
            <w:r>
              <w:rPr>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en-US" w:eastAsia="zh-CN"/>
              </w:rPr>
              <w:t xml:space="preserve">4</w:t>
            </w:r>
            <w:r>
              <w:rPr>
                <w:highlight w:val="none"/>
              </w:rPr>
            </w:r>
            <w:r/>
          </w:p>
        </w:tc>
        <w:tc>
          <w:tcPr>
            <w:tcW w:w="1462" w:type="dxa"/>
            <w:vAlign w:val="center"/>
            <w:textDirection w:val="lrTb"/>
            <w:noWrap w:val="false"/>
          </w:tcPr>
          <w:p>
            <w:pPr>
              <w:ind w:firstLine="28"/>
              <w:jc w:val="center"/>
              <w:spacing w:line="360" w:lineRule="auto"/>
              <w:rPr>
                <w:rFonts w:hint="default" w:eastAsia="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资源配置计划</w:t>
            </w:r>
            <w:r>
              <w:rPr>
                <w:highlight w:val="none"/>
              </w:rPr>
            </w:r>
            <w:r/>
          </w:p>
        </w:tc>
        <w:tc>
          <w:tcPr>
            <w:tcW w:w="913" w:type="dxa"/>
            <w:vAlign w:val="center"/>
            <w:textDirection w:val="lrTb"/>
            <w:noWrap w:val="false"/>
          </w:tcPr>
          <w:p>
            <w:pPr>
              <w:ind w:firstLine="28"/>
              <w:jc w:val="center"/>
              <w:spacing w:line="360" w:lineRule="auto"/>
              <w:rPr>
                <w:rFonts w:hint="default" w:eastAsia="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15</w:t>
            </w:r>
            <w:r>
              <w:rPr>
                <w:highlight w:val="none"/>
              </w:rPr>
            </w:r>
            <w:r/>
          </w:p>
        </w:tc>
        <w:tc>
          <w:tcPr>
            <w:tcW w:w="40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结合项目需求和实际情况，提供资源配置计划，包括：</w:t>
            </w:r>
            <w:r>
              <w:rPr>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①主要材料检验、进场复检计划；</w:t>
            </w:r>
            <w:r>
              <w:rPr>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②临时设施布置计划；</w:t>
            </w:r>
            <w:r>
              <w:rPr>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rPr>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rPr>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⑤施工所需主要材料的进场时间计划以及所需的施工机具设备的种类、数量、使用部位及进出场时间。</w:t>
            </w:r>
            <w:r>
              <w:rPr>
                <w:highlight w:val="none"/>
              </w:rPr>
            </w:r>
            <w:r/>
          </w:p>
          <w:p>
            <w:pPr>
              <w:spacing w:line="360" w:lineRule="auto"/>
              <w:rPr>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w:t>
            </w:r>
            <w:r>
              <w:rPr>
                <w:rFonts w:hint="eastAsia" w:ascii="宋体" w:hAnsi="宋体" w:cs="宋体"/>
                <w:color w:val="000000" w:themeColor="text1"/>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rPr>
                <w:highlight w:val="none"/>
              </w:rPr>
            </w:r>
            <w:r/>
          </w:p>
        </w:tc>
        <w:tc>
          <w:tcPr>
            <w:tcW w:w="2409" w:type="dxa"/>
            <w:vAlign w:val="center"/>
            <w:vMerge w:val="continue"/>
            <w:textDirection w:val="lrTb"/>
            <w:noWrap w:val="false"/>
          </w:tcPr>
          <w:p>
            <w:pPr>
              <w:ind w:left="-38"/>
              <w:rPr>
                <w:color w:val="000000" w:themeColor="text1"/>
                <w:sz w:val="24"/>
                <w:highlight w:val="none"/>
              </w:rPr>
            </w:pPr>
            <w:r>
              <w:rPr>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eastAsia="宋体"/>
                <w:color w:val="000000" w:themeColor="text1"/>
                <w:sz w:val="24"/>
                <w:highlight w:val="none"/>
              </w:rPr>
            </w:pPr>
            <w:r>
              <w:rPr>
                <w:rFonts w:hint="eastAsia"/>
                <w:color w:val="000000" w:themeColor="text1"/>
                <w:sz w:val="24"/>
                <w:highlight w:val="none"/>
                <w:lang w:val="en-US" w:eastAsia="zh-CN"/>
              </w:rPr>
              <w:t xml:space="preserve">2.5</w:t>
            </w:r>
            <w:r>
              <w:rPr>
                <w:highlight w:val="none"/>
              </w:rPr>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极端天气和突发事件预案</w:t>
            </w:r>
            <w:r>
              <w:rPr>
                <w:highlight w:val="none"/>
              </w:rPr>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highlight w:val="none"/>
              </w:rPr>
            </w:r>
            <w:r/>
          </w:p>
        </w:tc>
        <w:tc>
          <w:tcPr>
            <w:tcW w:w="4009"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结合项目需求和实际情况，提供极端天气和突发事件预案，包括：</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抗旱保苗预案</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rPr>
              <w:t xml:space="preserve">防台风应急预案</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防寒防冻应急预案</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排水防涝应急预案</w:t>
            </w:r>
            <w:r>
              <w:rPr>
                <w:highlight w:val="none"/>
              </w:rPr>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w:t>
            </w:r>
            <w:r>
              <w:rPr>
                <w:rFonts w:hint="eastAsia" w:ascii="宋体" w:hAnsi="宋体" w:eastAsia="宋体" w:cs="宋体"/>
                <w:color w:val="000000" w:themeColor="text1"/>
                <w:sz w:val="24"/>
                <w:szCs w:val="24"/>
                <w:highlight w:val="none"/>
              </w:rPr>
              <w:t xml:space="preserve">聚众上访事件应急预案</w:t>
            </w:r>
            <w:r>
              <w:rPr>
                <w:highlight w:val="none"/>
              </w:rPr>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上述①~⑤项内容齐全且无缺陷（</w:t>
            </w:r>
            <w:r>
              <w:rPr>
                <w:rFonts w:hint="eastAsia" w:ascii="宋体" w:hAnsi="宋体" w:cs="宋体"/>
                <w:color w:val="000000" w:themeColor="text1"/>
                <w:sz w:val="24"/>
                <w:szCs w:val="24"/>
                <w:highlight w:val="none"/>
                <w:lang w:val="en-US" w:eastAsia="zh-CN" w:bidi="ar-SA"/>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000000" w:themeColor="text1"/>
                <w:sz w:val="24"/>
                <w:szCs w:val="24"/>
                <w:highlight w:val="none"/>
                <w:lang w:val="en-US" w:eastAsia="zh-CN" w:bidi="ar-SA"/>
              </w:rPr>
              <w:t xml:space="preserve">）的得10分，每缺少一项内容扣2分，扣完为止；每存在一处缺陷扣0.5分，扣完为止。未提供不得分。</w:t>
            </w:r>
            <w:r>
              <w:rPr>
                <w:highlight w:val="none"/>
              </w:rPr>
            </w:r>
            <w:r/>
          </w:p>
        </w:tc>
        <w:tc>
          <w:tcPr>
            <w:tcW w:w="2409" w:type="dxa"/>
            <w:vAlign w:val="center"/>
            <w:vMerge w:val="continue"/>
            <w:textDirection w:val="lrTb"/>
            <w:noWrap w:val="false"/>
          </w:tcPr>
          <w:p>
            <w:pPr>
              <w:ind w:left="-38"/>
              <w:rPr>
                <w:color w:val="000000" w:themeColor="text1"/>
                <w:sz w:val="24"/>
                <w:highlight w:val="none"/>
              </w:rPr>
            </w:pPr>
            <w:r>
              <w:rPr>
                <w:color w:val="000000" w:themeColor="text1"/>
                <w:sz w:val="24"/>
                <w:highlight w:val="none"/>
              </w:rPr>
            </w:r>
            <w:r/>
          </w:p>
        </w:tc>
      </w:tr>
      <w:tr>
        <w:trPr>
          <w:trHeight w:val="90"/>
        </w:trPr>
        <w:tc>
          <w:tcPr>
            <w:tcW w:w="835" w:type="dxa"/>
            <w:vAlign w:val="center"/>
            <w:textDirection w:val="lrTb"/>
            <w:noWrap w:val="false"/>
          </w:tcPr>
          <w:p>
            <w:pPr>
              <w:ind w:firstLine="28"/>
              <w:jc w:val="center"/>
              <w:rPr>
                <w:color w:val="000000" w:themeColor="text1"/>
                <w:sz w:val="24"/>
                <w:highlight w:val="none"/>
              </w:rPr>
            </w:pPr>
            <w:r>
              <w:rPr>
                <w:rFonts w:hint="eastAsia"/>
                <w:color w:val="000000" w:themeColor="text1"/>
                <w:sz w:val="24"/>
                <w:highlight w:val="none"/>
              </w:rPr>
              <w:t xml:space="preserve">3</w:t>
            </w:r>
            <w:r>
              <w:rPr>
                <w:highlight w:val="none"/>
              </w:rPr>
            </w:r>
            <w:r/>
          </w:p>
        </w:tc>
        <w:tc>
          <w:tcPr>
            <w:tcW w:w="1462" w:type="dxa"/>
            <w:vAlign w:val="center"/>
            <w:textDirection w:val="lrTb"/>
            <w:noWrap w:val="false"/>
          </w:tcPr>
          <w:p>
            <w:pPr>
              <w:ind w:firstLine="28"/>
              <w:jc w:val="center"/>
              <w:rPr>
                <w:color w:val="000000" w:themeColor="text1"/>
                <w:sz w:val="24"/>
                <w:highlight w:val="none"/>
              </w:rPr>
            </w:pPr>
            <w:r>
              <w:rPr>
                <w:rFonts w:hint="eastAsia"/>
                <w:color w:val="000000" w:themeColor="text1"/>
                <w:sz w:val="24"/>
                <w:highlight w:val="none"/>
              </w:rPr>
              <w:t xml:space="preserve">客观分</w:t>
            </w:r>
            <w:r>
              <w:rPr>
                <w:highlight w:val="none"/>
              </w:rPr>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w:t>
            </w:r>
            <w:r>
              <w:rPr>
                <w:highlight w:val="none"/>
              </w:rPr>
            </w:r>
            <w:r/>
          </w:p>
        </w:tc>
        <w:tc>
          <w:tcPr>
            <w:tcW w:w="4009" w:type="dxa"/>
            <w:vAlign w:val="center"/>
            <w:textDirection w:val="lrTb"/>
            <w:noWrap w:val="false"/>
          </w:tcPr>
          <w:p>
            <w:pPr>
              <w:rPr>
                <w:color w:val="000000" w:themeColor="text1"/>
                <w:sz w:val="24"/>
                <w:highlight w:val="none"/>
              </w:rPr>
            </w:pPr>
            <w:r>
              <w:rPr>
                <w:color w:val="000000" w:themeColor="text1"/>
                <w:sz w:val="24"/>
                <w:highlight w:val="none"/>
              </w:rPr>
            </w:r>
            <w:r>
              <w:rPr>
                <w:highlight w:val="none"/>
              </w:rPr>
            </w:r>
            <w:r/>
          </w:p>
        </w:tc>
        <w:tc>
          <w:tcPr>
            <w:tcW w:w="2409" w:type="dxa"/>
            <w:vAlign w:val="center"/>
            <w:textDirection w:val="lrTb"/>
            <w:noWrap w:val="false"/>
          </w:tcPr>
          <w:p>
            <w:pPr>
              <w:ind w:left="-38"/>
              <w:rPr>
                <w:color w:val="000000" w:themeColor="text1"/>
                <w:sz w:val="24"/>
                <w:highlight w:val="none"/>
              </w:rPr>
            </w:pPr>
            <w:r>
              <w:rPr>
                <w:color w:val="000000" w:themeColor="text1"/>
                <w:sz w:val="24"/>
                <w:highlight w:val="none"/>
              </w:rPr>
            </w:r>
            <w:r>
              <w:rPr>
                <w:highlight w:val="none"/>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1</w:t>
            </w:r>
            <w:r>
              <w:rPr>
                <w:highlight w:val="none"/>
              </w:rPr>
            </w:r>
            <w:r/>
          </w:p>
        </w:tc>
        <w:tc>
          <w:tcPr>
            <w:tcW w:w="1462" w:type="dxa"/>
            <w:vAlign w:val="center"/>
            <w:textDirection w:val="lrTb"/>
            <w:noWrap w:val="false"/>
          </w:tcPr>
          <w:p>
            <w:pPr>
              <w:ind w:firstLine="2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类似业绩</w:t>
            </w:r>
            <w:r>
              <w:rPr>
                <w:highlight w:val="none"/>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highlight w:val="none"/>
              </w:rPr>
            </w:r>
            <w:r/>
          </w:p>
        </w:tc>
        <w:tc>
          <w:tcPr>
            <w:tcW w:w="4009" w:type="dxa"/>
            <w:vAlign w:val="center"/>
            <w:textDirection w:val="lrTb"/>
            <w:noWrap w:val="false"/>
          </w:tcPr>
          <w:p>
            <w:pPr>
              <w:jc w:val="left"/>
              <w:spacing w:line="360" w:lineRule="auto"/>
              <w:widowControl/>
              <w:rPr>
                <w:color w:val="000000" w:themeColor="text1"/>
                <w:sz w:val="24"/>
                <w:highlight w:val="none"/>
              </w:rPr>
            </w:pP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自202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年1月1日以来承担过类似绿化施工</w:t>
            </w:r>
            <w:r>
              <w:rPr>
                <w:rFonts w:hint="eastAsia" w:ascii="宋体" w:hAnsi="宋体" w:cs="宋体"/>
                <w:color w:val="000000" w:themeColor="text1"/>
                <w:sz w:val="24"/>
                <w:highlight w:val="none"/>
                <w:lang w:val="en-US" w:eastAsia="zh-CN"/>
              </w:rPr>
              <w:t xml:space="preserve">或绿化养护</w:t>
            </w:r>
            <w:r>
              <w:rPr>
                <w:rFonts w:hint="eastAsia" w:ascii="宋体" w:hAnsi="宋体" w:cs="宋体"/>
                <w:color w:val="000000" w:themeColor="text1"/>
                <w:sz w:val="24"/>
                <w:highlight w:val="none"/>
              </w:rPr>
              <w:t xml:space="preserve">业绩的，有1个得</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分，本项最高</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分。</w:t>
            </w:r>
            <w:r>
              <w:rPr>
                <w:highlight w:val="none"/>
              </w:rPr>
            </w:r>
            <w:r/>
          </w:p>
        </w:tc>
        <w:tc>
          <w:tcPr>
            <w:tcW w:w="2409" w:type="dxa"/>
            <w:vAlign w:val="center"/>
            <w:textDirection w:val="lrTb"/>
            <w:noWrap w:val="false"/>
          </w:tcPr>
          <w:p>
            <w:pPr>
              <w:ind w:left="-38"/>
              <w:spacing w:line="360" w:lineRule="auto"/>
              <w:rPr>
                <w:rFonts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须提供合同及</w:t>
            </w:r>
            <w:r>
              <w:rPr>
                <w:rFonts w:hint="eastAsia" w:ascii="宋体" w:hAnsi="宋体" w:cs="宋体"/>
                <w:b/>
                <w:color w:val="000000" w:themeColor="text1"/>
                <w:sz w:val="24"/>
                <w:highlight w:val="none"/>
                <w:lang w:val="en-US" w:eastAsia="zh-CN"/>
              </w:rPr>
              <w:t xml:space="preserve">合同价款部分发票</w:t>
            </w:r>
            <w:r>
              <w:rPr>
                <w:rFonts w:hint="eastAsia" w:ascii="宋体" w:hAnsi="宋体" w:cs="宋体"/>
                <w:b/>
                <w:color w:val="000000" w:themeColor="text1"/>
                <w:sz w:val="24"/>
                <w:highlight w:val="none"/>
              </w:rPr>
              <w:t xml:space="preserve">，时间以</w:t>
            </w:r>
            <w:r>
              <w:rPr>
                <w:rFonts w:hint="eastAsia" w:ascii="宋体" w:hAnsi="宋体" w:cs="宋体"/>
                <w:b/>
                <w:color w:val="000000" w:themeColor="text1"/>
                <w:sz w:val="24"/>
                <w:highlight w:val="none"/>
                <w:lang w:val="en-US" w:eastAsia="zh-CN"/>
              </w:rPr>
              <w:t xml:space="preserve">合同签订时间</w:t>
            </w:r>
            <w:r>
              <w:rPr>
                <w:rFonts w:hint="eastAsia" w:ascii="宋体" w:hAnsi="宋体" w:cs="宋体"/>
                <w:b/>
                <w:color w:val="000000" w:themeColor="text1"/>
                <w:sz w:val="24"/>
                <w:highlight w:val="none"/>
              </w:rPr>
              <w:t xml:space="preserve">为准，不提供不得分。</w:t>
            </w:r>
            <w:r>
              <w:rPr>
                <w:highlight w:val="none"/>
              </w:rPr>
            </w:r>
            <w:r/>
          </w:p>
        </w:tc>
      </w:tr>
      <w:tr>
        <w:trPr/>
        <w:tc>
          <w:tcPr>
            <w:tcW w:w="835"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2</w:t>
            </w:r>
            <w:r>
              <w:rPr>
                <w:highlight w:val="none"/>
              </w:rPr>
            </w:r>
            <w:r/>
          </w:p>
        </w:tc>
        <w:tc>
          <w:tcPr>
            <w:tcW w:w="1462"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ascii="宋体" w:hAnsi="宋体" w:cs="宋体"/>
                <w:color w:val="000000" w:themeColor="text1"/>
                <w:sz w:val="24"/>
                <w:highlight w:val="none"/>
              </w:rPr>
              <w:t xml:space="preserve">人员配备</w:t>
            </w:r>
            <w:r>
              <w:rPr>
                <w:rFonts w:hint="eastAsia" w:ascii="宋体" w:hAnsi="宋体" w:cs="宋体"/>
                <w:color w:val="000000" w:themeColor="text1"/>
                <w:sz w:val="24"/>
                <w:highlight w:val="none"/>
                <w:lang w:val="en-US" w:eastAsia="zh-CN"/>
              </w:rPr>
              <w:t xml:space="preserve">1</w:t>
            </w:r>
            <w:r>
              <w:rPr>
                <w:highlight w:val="none"/>
              </w:rPr>
            </w:r>
            <w:r/>
          </w:p>
        </w:tc>
        <w:tc>
          <w:tcPr>
            <w:tcW w:w="913" w:type="dxa"/>
            <w:vAlign w:val="center"/>
            <w:textDirection w:val="lrTb"/>
            <w:noWrap w:val="false"/>
          </w:tcPr>
          <w:p>
            <w:pPr>
              <w:ind w:firstLine="28"/>
              <w:jc w:val="center"/>
              <w:spacing w:line="360" w:lineRule="auto"/>
              <w:rPr>
                <w:rFonts w:hint="eastAsia" w:eastAsia="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highlight w:val="none"/>
              </w:rPr>
            </w:r>
            <w:r/>
          </w:p>
        </w:tc>
        <w:tc>
          <w:tcPr>
            <w:tcW w:w="4009" w:type="dxa"/>
            <w:vAlign w:val="center"/>
            <w:textDirection w:val="lrTb"/>
            <w:noWrap w:val="false"/>
          </w:tcPr>
          <w:p>
            <w:pPr>
              <w:spacing w:line="360" w:lineRule="auto"/>
              <w:rPr>
                <w:color w:val="000000" w:themeColor="text1"/>
                <w:sz w:val="24"/>
                <w:highlight w:val="none"/>
              </w:rPr>
            </w:pPr>
            <w:r>
              <w:rPr>
                <w:rFonts w:hint="eastAsia" w:ascii="宋体" w:hAnsi="宋体" w:cs="宋体"/>
                <w:color w:val="000000" w:themeColor="text1"/>
                <w:sz w:val="24"/>
                <w:highlight w:val="none"/>
              </w:rPr>
              <w:t xml:space="preserve">拟派项目负责人具有园林类中级</w:t>
            </w:r>
            <w:r>
              <w:rPr>
                <w:rFonts w:hint="eastAsia" w:ascii="宋体" w:hAnsi="宋体" w:cs="宋体"/>
                <w:color w:val="000000" w:themeColor="text1"/>
                <w:sz w:val="24"/>
                <w:highlight w:val="none"/>
                <w:lang w:eastAsia="zh-CN"/>
              </w:rPr>
              <w:t xml:space="preserve">（含）以上</w:t>
            </w:r>
            <w:r>
              <w:rPr>
                <w:rFonts w:hint="eastAsia" w:ascii="宋体" w:hAnsi="宋体" w:cs="宋体"/>
                <w:color w:val="000000" w:themeColor="text1"/>
                <w:sz w:val="24"/>
                <w:highlight w:val="none"/>
              </w:rPr>
              <w:t xml:space="preserve">技术职称证书的得</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分，本项最高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lang w:eastAsia="zh-CN"/>
              </w:rPr>
              <w:t xml:space="preserve">。</w:t>
            </w:r>
            <w:r>
              <w:rPr>
                <w:highlight w:val="none"/>
              </w:rPr>
            </w:r>
            <w:r/>
          </w:p>
        </w:tc>
        <w:tc>
          <w:tcPr>
            <w:tcW w:w="2409" w:type="dxa"/>
            <w:vAlign w:val="center"/>
            <w:vMerge w:val="restart"/>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b/>
                <w:color w:val="000000" w:themeColor="text1"/>
                <w:sz w:val="24"/>
                <w:highlight w:val="none"/>
              </w:rPr>
              <w:t xml:space="preserve">须提供相应证书及供应商为其缴纳的近期</w:t>
            </w:r>
            <w:r>
              <w:rPr>
                <w:rFonts w:hint="eastAsia" w:ascii="宋体" w:hAnsi="宋体" w:cs="宋体"/>
                <w:b/>
                <w:color w:val="000000" w:themeColor="text1"/>
                <w:sz w:val="24"/>
                <w:highlight w:val="none"/>
                <w:lang w:val="en-US" w:eastAsia="zh-CN"/>
              </w:rPr>
              <w:t xml:space="preserve">养老保险的</w:t>
            </w:r>
            <w:r>
              <w:rPr>
                <w:rFonts w:hint="eastAsia" w:ascii="宋体" w:hAnsi="宋体" w:cs="宋体"/>
                <w:b/>
                <w:color w:val="000000" w:themeColor="text1"/>
                <w:sz w:val="24"/>
                <w:highlight w:val="none"/>
              </w:rPr>
              <w:t xml:space="preserve">证明（如为退休人员，须提供返聘合同），不提供不得分。</w:t>
            </w:r>
            <w:r>
              <w:rPr>
                <w:highlight w:val="none"/>
              </w:rPr>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3.3</w:t>
            </w:r>
            <w:r>
              <w:rPr>
                <w:highlight w:val="none"/>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人员配备</w:t>
            </w:r>
            <w:r>
              <w:rPr>
                <w:rFonts w:hint="eastAsia" w:ascii="宋体" w:hAnsi="宋体" w:cs="宋体"/>
                <w:color w:val="000000" w:themeColor="text1"/>
                <w:sz w:val="24"/>
                <w:highlight w:val="none"/>
                <w:lang w:val="en-US" w:eastAsia="zh-CN"/>
              </w:rPr>
              <w:t xml:space="preserve">2</w:t>
            </w:r>
            <w:r>
              <w:rPr>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highlight w:val="none"/>
              </w:rPr>
            </w:r>
            <w:r/>
          </w:p>
        </w:tc>
        <w:tc>
          <w:tcPr>
            <w:tcW w:w="4009" w:type="dxa"/>
            <w:vAlign w:val="center"/>
            <w:textDirection w:val="lrTb"/>
            <w:noWrap w:val="false"/>
          </w:tcPr>
          <w:p>
            <w:pPr>
              <w:jc w:val="left"/>
              <w:spacing w:line="360" w:lineRule="auto"/>
              <w:rPr>
                <w:rFonts w:hint="eastAsia" w:ascii="宋体" w:hAnsi="宋体" w:cs="宋体"/>
                <w:color w:val="000000" w:themeColor="text1"/>
                <w:sz w:val="24"/>
                <w:highlight w:val="none"/>
              </w:rPr>
            </w:pPr>
            <w:r>
              <w:rPr>
                <w:rFonts w:hint="eastAsia"/>
                <w:color w:val="000000" w:themeColor="text1"/>
                <w:sz w:val="24"/>
                <w:highlight w:val="none"/>
              </w:rPr>
              <w:t xml:space="preserve">除项目负责人外，</w:t>
            </w:r>
            <w:r>
              <w:rPr>
                <w:rFonts w:hint="eastAsia" w:ascii="宋体" w:hAnsi="宋体" w:eastAsia="宋体" w:cs="宋体"/>
                <w:b w:val="0"/>
                <w:color w:val="000000" w:themeColor="text1"/>
                <w:sz w:val="24"/>
                <w:szCs w:val="24"/>
                <w:highlight w:val="none"/>
                <w:lang w:val="en-US" w:eastAsia="zh-CN"/>
              </w:rPr>
              <w:t xml:space="preserve">拟派人员中具有绿化工或所学专业为风景园林类的得</w:t>
            </w:r>
            <w:r>
              <w:rPr>
                <w:rFonts w:hint="eastAsia" w:ascii="宋体" w:hAnsi="宋体" w:cs="宋体"/>
                <w:b w:val="0"/>
                <w:color w:val="000000" w:themeColor="text1"/>
                <w:sz w:val="24"/>
                <w:szCs w:val="24"/>
                <w:highlight w:val="none"/>
                <w:lang w:val="en-US" w:eastAsia="zh-CN"/>
              </w:rPr>
              <w:t xml:space="preserve">6</w:t>
            </w:r>
            <w:r>
              <w:rPr>
                <w:rFonts w:hint="eastAsia" w:ascii="宋体" w:hAnsi="宋体" w:eastAsia="宋体" w:cs="宋体"/>
                <w:b w:val="0"/>
                <w:color w:val="000000" w:themeColor="text1"/>
                <w:sz w:val="24"/>
                <w:szCs w:val="24"/>
                <w:highlight w:val="none"/>
                <w:lang w:val="en-US" w:eastAsia="zh-CN"/>
              </w:rPr>
              <w:t xml:space="preserve">分</w:t>
            </w:r>
            <w:r>
              <w:rPr>
                <w:rFonts w:hint="eastAsia" w:ascii="宋体" w:hAnsi="宋体" w:cs="宋体"/>
                <w:color w:val="000000" w:themeColor="text1"/>
                <w:sz w:val="24"/>
                <w:highlight w:val="none"/>
              </w:rPr>
              <w:t xml:space="preserve">，本项最高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分</w:t>
            </w:r>
            <w:r>
              <w:rPr>
                <w:rFonts w:hint="eastAsia"/>
                <w:color w:val="000000" w:themeColor="text1"/>
                <w:sz w:val="24"/>
                <w:highlight w:val="none"/>
              </w:rPr>
              <w:t xml:space="preserve">。</w:t>
            </w:r>
            <w:r>
              <w:rPr>
                <w:highlight w:val="none"/>
              </w:rPr>
            </w:r>
            <w:r/>
          </w:p>
        </w:tc>
        <w:tc>
          <w:tcPr>
            <w:tcW w:w="2409" w:type="dxa"/>
            <w:vAlign w:val="center"/>
            <w:vMerge w:val="continue"/>
            <w:textDirection w:val="lrTb"/>
            <w:noWrap w:val="false"/>
          </w:tcPr>
          <w:p>
            <w:pPr>
              <w:jc w:val="left"/>
              <w:spacing w:line="360" w:lineRule="auto"/>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p>
        </w:tc>
      </w:tr>
      <w:tr>
        <w:trPr>
          <w:trHeight w:val="594"/>
        </w:trPr>
        <w:tc>
          <w:tcPr>
            <w:gridSpan w:val="2"/>
            <w:tcW w:w="2297" w:type="dxa"/>
            <w:vAlign w:val="center"/>
            <w:textDirection w:val="lrTb"/>
            <w:noWrap w:val="false"/>
          </w:tcPr>
          <w:p>
            <w:pPr>
              <w:ind w:firstLine="28"/>
              <w:jc w:val="center"/>
              <w:rPr>
                <w:color w:val="000000" w:themeColor="text1"/>
                <w:sz w:val="24"/>
                <w:highlight w:val="none"/>
              </w:rPr>
            </w:pPr>
            <w:r>
              <w:rPr>
                <w:color w:val="000000" w:themeColor="text1"/>
                <w:sz w:val="24"/>
                <w:highlight w:val="none"/>
              </w:rPr>
              <w:t xml:space="preserve">合计</w:t>
            </w:r>
            <w:r>
              <w:rPr>
                <w:highlight w:val="none"/>
              </w:rPr>
            </w:r>
            <w:r/>
          </w:p>
        </w:tc>
        <w:tc>
          <w:tcPr>
            <w:tcW w:w="913" w:type="dxa"/>
            <w:vAlign w:val="center"/>
            <w:textDirection w:val="lrTb"/>
            <w:noWrap w:val="false"/>
          </w:tcPr>
          <w:p>
            <w:pPr>
              <w:ind w:firstLine="28"/>
              <w:jc w:val="center"/>
              <w:rPr>
                <w:color w:val="000000" w:themeColor="text1"/>
                <w:sz w:val="24"/>
                <w:highlight w:val="none"/>
              </w:rPr>
            </w:pPr>
            <w:r>
              <w:rPr>
                <w:color w:val="000000" w:themeColor="text1"/>
                <w:sz w:val="24"/>
                <w:highlight w:val="none"/>
              </w:rPr>
              <w:t xml:space="preserve">100</w:t>
            </w:r>
            <w:r>
              <w:rPr>
                <w:highlight w:val="none"/>
              </w:rPr>
            </w:r>
            <w:r/>
          </w:p>
        </w:tc>
        <w:tc>
          <w:tcPr>
            <w:gridSpan w:val="2"/>
            <w:tcW w:w="6418" w:type="dxa"/>
            <w:vAlign w:val="center"/>
            <w:textDirection w:val="lrTb"/>
            <w:noWrap w:val="false"/>
          </w:tcPr>
          <w:p>
            <w:pPr>
              <w:rPr>
                <w:color w:val="000000" w:themeColor="text1"/>
                <w:sz w:val="24"/>
                <w:highlight w:val="none"/>
              </w:rPr>
            </w:pPr>
            <w:r>
              <w:rPr>
                <w:color w:val="000000" w:themeColor="text1"/>
                <w:sz w:val="24"/>
                <w:highlight w:val="none"/>
              </w:rPr>
            </w:r>
            <w:r>
              <w:rPr>
                <w:highlight w:val="none"/>
              </w:rPr>
            </w:r>
            <w:r/>
          </w:p>
        </w:tc>
      </w:tr>
    </w:tbl>
    <w:p>
      <w:pPr>
        <w:jc w:val="left"/>
        <w:widowControl/>
        <w:rPr>
          <w:b/>
          <w:color w:val="000000" w:themeColor="text1"/>
          <w:sz w:val="24"/>
          <w:highlight w:val="none"/>
        </w:rPr>
      </w:pPr>
      <w:r>
        <w:rPr>
          <w:rFonts w:hint="eastAsia"/>
          <w:b/>
          <w:color w:val="000000" w:themeColor="text1"/>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rPr>
          <w:highlight w:val="none"/>
        </w:rPr>
      </w:r>
      <w:r/>
    </w:p>
    <w:p>
      <w:pPr>
        <w:spacing w:line="360" w:lineRule="auto"/>
        <w:rPr>
          <w:b/>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highlight w:val="none"/>
        </w:rPr>
      </w:r>
      <w:bookmarkStart w:id="814" w:name="_Toc99301424"/>
      <w:r>
        <w:rPr>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第五章   采购需求</w:t>
      </w:r>
      <w:bookmarkEnd w:id="814"/>
      <w:r>
        <w:rPr>
          <w:highlight w:val="none"/>
        </w:rPr>
      </w:r>
      <w:r/>
    </w:p>
    <w:p>
      <w:pPr>
        <w:pStyle w:val="1091"/>
        <w:numPr>
          <w:ilvl w:val="0"/>
          <w:numId w:val="13"/>
        </w:numPr>
        <w:contextualSpacing/>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采购标的</w:t>
      </w:r>
      <w:r>
        <w:rPr>
          <w:highlight w:val="none"/>
        </w:rPr>
      </w:r>
      <w:r/>
    </w:p>
    <w:p>
      <w:pPr>
        <w:contextualSpacing/>
        <w:ind w:firstLine="482"/>
        <w:spacing w:line="360" w:lineRule="auto"/>
        <w:rPr>
          <w:rFonts w:hint="eastAsia"/>
          <w:b/>
          <w:color w:val="000000" w:themeColor="text1"/>
          <w:sz w:val="24"/>
          <w:highlight w:val="none"/>
        </w:rPr>
      </w:pPr>
      <w:r>
        <w:rPr>
          <w:rFonts w:hint="eastAsia" w:ascii="宋体" w:hAnsi="宋体"/>
          <w:b/>
          <w:bCs/>
          <w:color w:val="000000" w:themeColor="text1"/>
          <w:sz w:val="24"/>
          <w:highlight w:val="none"/>
          <w:lang w:val="en-US" w:eastAsia="zh-CN"/>
        </w:rPr>
        <w:t xml:space="preserve">根据行政许可审批事项，对申请单位施工范围内绿地进行苗木起挖、移植及绿地恢复等工作</w:t>
      </w:r>
      <w:r>
        <w:rPr>
          <w:rFonts w:hint="eastAsia" w:ascii="宋体" w:hAnsi="宋体"/>
          <w:b/>
          <w:bCs/>
          <w:color w:val="000000" w:themeColor="text1"/>
          <w:sz w:val="24"/>
          <w:highlight w:val="none"/>
        </w:rPr>
        <w:t xml:space="preserve">。</w:t>
      </w:r>
      <w:r>
        <w:rPr>
          <w:highlight w:val="none"/>
        </w:rPr>
      </w:r>
      <w:r/>
    </w:p>
    <w:p>
      <w:pPr>
        <w:pStyle w:val="1091"/>
        <w:numPr>
          <w:ilvl w:val="0"/>
          <w:numId w:val="13"/>
        </w:numPr>
        <w:contextualSpacing/>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商务要求</w:t>
      </w:r>
      <w:r>
        <w:rPr>
          <w:highlight w:val="none"/>
        </w:rPr>
      </w:r>
      <w:r/>
    </w:p>
    <w:p>
      <w:pPr>
        <w:contextualSpacing/>
        <w:ind w:firstLine="480"/>
        <w:spacing w:line="360" w:lineRule="auto"/>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1、实施</w:t>
      </w:r>
      <w:r>
        <w:rPr>
          <w:rFonts w:ascii="Times New Roman" w:hAnsi="Times New Roman" w:eastAsia="宋体" w:cs="Times New Roman"/>
          <w:color w:val="000000" w:themeColor="text1"/>
          <w:sz w:val="24"/>
          <w:highlight w:val="none"/>
        </w:rPr>
        <w:t xml:space="preserve">的时间和地点</w:t>
      </w:r>
      <w:r>
        <w:rPr>
          <w:highlight w:val="none"/>
        </w:rPr>
      </w:r>
      <w:r/>
    </w:p>
    <w:p>
      <w:pPr>
        <w:contextualSpacing/>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合同履行期限内每次接到采购人的项目实施通知后，中标人需在1小时内联系采购人，2小时内到达现场，并按照采购人及相关部门的要求，在规定时间完成工作。</w:t>
      </w:r>
      <w:r>
        <w:rPr>
          <w:highlight w:val="none"/>
        </w:rPr>
      </w:r>
      <w:r/>
    </w:p>
    <w:p>
      <w:pPr>
        <w:contextualSpacing/>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2. 付款条件</w:t>
      </w:r>
      <w:r>
        <w:rPr>
          <w:highlight w:val="none"/>
        </w:rPr>
      </w:r>
      <w:r/>
    </w:p>
    <w:p>
      <w:pPr>
        <w:contextualSpacing/>
        <w:ind w:firstLine="482"/>
        <w:spacing w:line="360" w:lineRule="auto"/>
        <w:rPr>
          <w:rFonts w:ascii="Times New Roman" w:hAnsi="Times New Roman" w:eastAsia="宋体" w:cs="Times New Roman"/>
          <w:color w:val="000000" w:themeColor="text1"/>
          <w:sz w:val="24"/>
          <w:highlight w:val="none"/>
        </w:rPr>
      </w:pPr>
      <w:r>
        <w:rPr>
          <w:rFonts w:hint="eastAsia" w:ascii="宋体" w:hAnsi="宋体" w:cs="宋体"/>
          <w:b/>
          <w:color w:val="000000" w:themeColor="text1"/>
          <w:sz w:val="24"/>
          <w:highlight w:val="none"/>
        </w:rPr>
        <w:t xml:space="preserve">合同期满且</w:t>
      </w:r>
      <w:r>
        <w:rPr>
          <w:rFonts w:hint="eastAsia" w:ascii="宋体" w:hAnsi="宋体" w:cs="宋体"/>
          <w:b/>
          <w:color w:val="000000" w:themeColor="text1"/>
          <w:sz w:val="24"/>
          <w:highlight w:val="none"/>
          <w:lang w:eastAsia="zh-CN"/>
        </w:rPr>
        <w:t xml:space="preserve">项目</w:t>
      </w:r>
      <w:r>
        <w:rPr>
          <w:rFonts w:hint="eastAsia" w:ascii="宋体" w:hAnsi="宋体" w:cs="宋体"/>
          <w:b/>
          <w:color w:val="000000" w:themeColor="text1"/>
          <w:sz w:val="24"/>
          <w:highlight w:val="none"/>
        </w:rPr>
        <w:t xml:space="preserve">竣工验收合格后付至已完成工程量（需经监理、跟踪审计、采购人审核）的80%且不超过暂估结算价的80%；经审计审定后付至最终结算价的</w:t>
      </w:r>
      <w:r>
        <w:rPr>
          <w:rFonts w:hint="eastAsia" w:ascii="宋体" w:hAnsi="宋体" w:cs="宋体"/>
          <w:b/>
          <w:color w:val="000000" w:themeColor="text1"/>
          <w:sz w:val="24"/>
          <w:highlight w:val="none"/>
          <w:lang w:val="en-US" w:eastAsia="zh-CN"/>
        </w:rPr>
        <w:t xml:space="preserve">100</w:t>
      </w:r>
      <w:r>
        <w:rPr>
          <w:rFonts w:hint="eastAsia" w:ascii="宋体" w:hAnsi="宋体" w:cs="宋体"/>
          <w:b/>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highlight w:val="none"/>
        </w:rPr>
      </w:r>
      <w:r/>
    </w:p>
    <w:p>
      <w:pPr>
        <w:contextualSpacing/>
        <w:ind w:firstLine="480"/>
        <w:spacing w:line="360" w:lineRule="auto"/>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3</w:t>
      </w:r>
      <w:r>
        <w:rPr>
          <w:rFonts w:ascii="Times New Roman" w:hAnsi="Times New Roman" w:eastAsia="宋体" w:cs="Times New Roman"/>
          <w:color w:val="000000" w:themeColor="text1"/>
          <w:sz w:val="24"/>
          <w:highlight w:val="none"/>
        </w:rPr>
        <w:t xml:space="preserve">. 质保期</w:t>
      </w:r>
      <w:r>
        <w:rPr>
          <w:highlight w:val="none"/>
        </w:rPr>
      </w:r>
      <w:r/>
    </w:p>
    <w:p>
      <w:pPr>
        <w:contextualSpacing/>
        <w:ind w:firstLine="482"/>
        <w:spacing w:line="360" w:lineRule="auto"/>
        <w:rPr>
          <w:rFonts w:hint="eastAsia" w:ascii="宋体" w:hAnsi="宋体" w:eastAsia="宋体" w:cs="宋体"/>
          <w:bCs/>
          <w:color w:val="000000" w:themeColor="text1"/>
          <w:sz w:val="24"/>
          <w:highlight w:val="none"/>
        </w:rPr>
      </w:pPr>
      <w:r>
        <w:rPr>
          <w:rFonts w:hint="eastAsia" w:ascii="宋体" w:hAnsi="宋体" w:eastAsia="宋体" w:cs="宋体"/>
          <w:b/>
          <w:color w:val="000000" w:themeColor="text1"/>
          <w:sz w:val="24"/>
          <w:highlight w:val="none"/>
        </w:rPr>
        <w:t xml:space="preserve">本</w:t>
      </w:r>
      <w:r>
        <w:rPr>
          <w:rFonts w:hint="eastAsia" w:ascii="宋体" w:hAnsi="宋体" w:eastAsia="宋体" w:cs="宋体"/>
          <w:b/>
          <w:color w:val="000000" w:themeColor="text1"/>
          <w:sz w:val="24"/>
          <w:highlight w:val="none"/>
          <w:lang w:val="en-US" w:eastAsia="zh-CN"/>
        </w:rPr>
        <w:t xml:space="preserve">项目</w:t>
      </w:r>
      <w:r>
        <w:rPr>
          <w:rFonts w:hint="eastAsia" w:ascii="宋体" w:hAnsi="宋体" w:eastAsia="宋体" w:cs="宋体"/>
          <w:b/>
          <w:color w:val="000000" w:themeColor="text1"/>
          <w:sz w:val="24"/>
          <w:highlight w:val="none"/>
        </w:rPr>
        <w:t xml:space="preserve">绿化养护期限为三级养护3个月</w:t>
      </w:r>
      <w:r>
        <w:rPr>
          <w:rFonts w:hint="eastAsia" w:ascii="宋体" w:hAnsi="宋体" w:eastAsia="宋体" w:cs="宋体"/>
          <w:bCs/>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养护期自甲方、监理出具验收合格报告之日起计算</w:t>
      </w:r>
      <w:r>
        <w:rPr>
          <w:rFonts w:hint="eastAsia" w:ascii="宋体" w:hAnsi="宋体" w:eastAsia="宋体" w:cs="宋体"/>
          <w:b/>
          <w:color w:val="000000" w:themeColor="text1"/>
          <w:sz w:val="24"/>
          <w:highlight w:val="none"/>
        </w:rPr>
        <w:t xml:space="preserve">。 </w:t>
      </w:r>
      <w:r>
        <w:rPr>
          <w:rFonts w:hint="eastAsia" w:ascii="宋体" w:hAnsi="宋体" w:eastAsia="宋体" w:cs="宋体"/>
          <w:bCs/>
          <w:color w:val="000000" w:themeColor="text1"/>
          <w:sz w:val="24"/>
          <w:highlight w:val="none"/>
        </w:rPr>
        <w:t xml:space="preserve"> </w:t>
      </w:r>
      <w:r>
        <w:rPr>
          <w:highlight w:val="none"/>
        </w:rP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养护期起始至养护期满止，养护需达到甲方验收要求。如项目在养护期间无法达到甲方的验收要求，或成交供应商拒绝履行养护责任，采购人有权将本项目养护任务，安排第三方进行实施，成交供应商应无条件接受并配合第三方实施养护任务。养护费用从承包人合同中全额扣除，并处以该部分费用的 10%且不低于人民币壹万元的违约金，可以从发包人未支付承包人的任何款项中扣除，但不等于解除承包人的任何应负的责任。如承包人的剩余款项不足扣除的，由承包人对发包人承担经济赔偿责任。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（2）补苗说明：每次付款前进行验收，死亡的树木按要求进行补栽，不得以任何理由拒绝补栽或选择性补栽。</w:t>
      </w:r>
      <w:r/>
    </w:p>
    <w:p>
      <w:pPr>
        <w:contextualSpacing/>
        <w:ind w:firstLine="480"/>
        <w:spacing w:line="360" w:lineRule="auto"/>
        <w:rPr>
          <w:rFonts w:ascii="Times New Roman" w:hAnsi="Times New Roman" w:eastAsia="宋体" w:cs="Times New Roman"/>
          <w:b/>
          <w:i/>
          <w:color w:val="000000" w:themeColor="text1"/>
          <w:sz w:val="24"/>
          <w:highlight w:val="none"/>
        </w:rPr>
      </w:pPr>
      <w:r>
        <w:rPr>
          <w:rFonts w:ascii="SimSun" w:hAnsi="SimSun" w:eastAsia="SimSun" w:cs="SimSun"/>
          <w:color w:val="000000"/>
          <w:sz w:val="24"/>
          <w:highlight w:val="white"/>
        </w:rPr>
        <w:t xml:space="preserve">（3）养护标准达到甲方验收要求，养护期内不能连续10天出现杂草，并按设计要求做好治虫和施肥。</w:t>
      </w:r>
      <w:r/>
      <w:r>
        <w:rPr>
          <w:highlight w:val="none"/>
        </w:rPr>
      </w:r>
      <w:r/>
    </w:p>
    <w:p>
      <w:pPr>
        <w:pStyle w:val="1091"/>
        <w:numPr>
          <w:ilvl w:val="0"/>
          <w:numId w:val="13"/>
        </w:numPr>
        <w:contextualSpacing/>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技术要求</w:t>
      </w:r>
      <w:r>
        <w:rPr>
          <w:highlight w:val="none"/>
        </w:rPr>
      </w:r>
      <w:r/>
    </w:p>
    <w:p>
      <w:pPr>
        <w:ind w:firstLine="480"/>
        <w:jc w:val="both"/>
        <w:spacing w:line="360" w:lineRule="auto"/>
        <w:rPr>
          <w:rFonts w:hint="eastAsia" w:ascii="宋体" w:hAnsi="宋体" w:cs="Times New Roman"/>
          <w:color w:val="000000" w:themeColor="text1"/>
          <w:sz w:val="24"/>
          <w:szCs w:val="22"/>
          <w:highlight w:val="none"/>
        </w:rPr>
      </w:pPr>
      <w:r>
        <w:rPr>
          <w:rFonts w:ascii="Segoe UI Symbol" w:hAnsi="Segoe UI Symbol" w:eastAsia="宋体" w:cs="Segoe UI Symbol"/>
          <w:color w:val="000000" w:themeColor="text1"/>
          <w:sz w:val="24"/>
          <w:szCs w:val="22"/>
          <w:highlight w:val="none"/>
          <w:lang w:val="en-US" w:eastAsia="zh-CN" w:bidi="ar-SA"/>
        </w:rPr>
        <w:t xml:space="preserve">★</w:t>
      </w:r>
      <w:r>
        <w:rPr>
          <w:rFonts w:hint="eastAsia" w:ascii="宋体" w:hAnsi="宋体" w:cs="Times New Roman"/>
          <w:color w:val="000000" w:themeColor="text1"/>
          <w:sz w:val="24"/>
          <w:szCs w:val="22"/>
          <w:highlight w:val="none"/>
          <w:lang w:val="en-US" w:eastAsia="zh-CN" w:bidi="ar-SA"/>
        </w:rPr>
        <w:t xml:space="preserve">1、机具配备要求</w:t>
      </w:r>
      <w:r>
        <w:rPr>
          <w:highlight w:val="none"/>
        </w:rPr>
      </w:r>
      <w:r/>
    </w:p>
    <w:tbl>
      <w:tblPr>
        <w:tblStyle w:val="825"/>
        <w:tblW w:w="966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527"/>
        <w:gridCol w:w="1948"/>
        <w:gridCol w:w="3925"/>
      </w:tblGrid>
      <w:tr>
        <w:trPr>
          <w:trHeight w:val="51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rPr>
            </w:pPr>
            <w:r>
              <w:rPr>
                <w:rFonts w:hint="eastAsia" w:ascii="宋体" w:hAnsi="宋体" w:eastAsia="宋体" w:cs="宋体"/>
                <w:b/>
                <w:bCs/>
                <w:color w:val="000000" w:themeColor="text1"/>
                <w:spacing w:val="2"/>
                <w:sz w:val="24"/>
                <w:szCs w:val="24"/>
                <w:highlight w:val="none"/>
                <w:lang w:val="en-US" w:eastAsia="zh-CN"/>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rPr>
            </w:pPr>
            <w:r>
              <w:rPr>
                <w:rFonts w:hint="eastAsia" w:ascii="宋体" w:hAnsi="宋体" w:eastAsia="宋体" w:cs="宋体"/>
                <w:b/>
                <w:bCs/>
                <w:color w:val="000000" w:themeColor="text1"/>
                <w:spacing w:val="2"/>
                <w:sz w:val="24"/>
                <w:szCs w:val="24"/>
                <w:highlight w:val="none"/>
                <w:lang w:val="en-US" w:eastAsia="zh-CN"/>
              </w:rPr>
              <w:t xml:space="preserve">机具名称</w:t>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360" w:lineRule="auto"/>
              <w:tabs>
                <w:tab w:val="left" w:pos="5025" w:leader="none"/>
              </w:tabs>
              <w:rPr>
                <w:rFonts w:hint="default" w:ascii="宋体" w:hAnsi="宋体" w:eastAsia="宋体" w:cs="宋体"/>
                <w:b/>
                <w:bCs/>
                <w:color w:val="000000" w:themeColor="text1"/>
                <w:spacing w:val="2"/>
                <w:sz w:val="24"/>
                <w:szCs w:val="24"/>
                <w:highlight w:val="none"/>
              </w:rPr>
            </w:pPr>
            <w:r>
              <w:rPr>
                <w:rFonts w:hint="eastAsia" w:ascii="宋体" w:hAnsi="宋体" w:eastAsia="宋体" w:cs="宋体"/>
                <w:b/>
                <w:bCs/>
                <w:color w:val="000000" w:themeColor="text1"/>
                <w:spacing w:val="2"/>
                <w:sz w:val="24"/>
                <w:szCs w:val="24"/>
                <w:highlight w:val="none"/>
                <w:lang w:val="en-US" w:eastAsia="zh-CN"/>
              </w:rPr>
              <w:t xml:space="preserve">最低数量</w:t>
            </w:r>
            <w:r>
              <w:rPr>
                <w:highlight w:val="none"/>
              </w:rPr>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jc w:val="center"/>
              <w:spacing w:line="360" w:lineRule="auto"/>
              <w:tabs>
                <w:tab w:val="left" w:pos="5025" w:leader="none"/>
              </w:tabs>
              <w:rPr>
                <w:rFonts w:hint="default" w:ascii="宋体" w:hAnsi="宋体" w:eastAsia="宋体" w:cs="宋体"/>
                <w:b/>
                <w:bCs/>
                <w:color w:val="000000" w:themeColor="text1"/>
                <w:spacing w:val="2"/>
                <w:sz w:val="24"/>
                <w:szCs w:val="24"/>
                <w:highlight w:val="none"/>
              </w:rPr>
            </w:pPr>
            <w:r>
              <w:rPr>
                <w:rFonts w:hint="eastAsia" w:ascii="宋体" w:hAnsi="宋体" w:eastAsia="宋体" w:cs="宋体"/>
                <w:b/>
                <w:bCs/>
                <w:color w:val="000000" w:themeColor="text1"/>
                <w:spacing w:val="2"/>
                <w:sz w:val="24"/>
                <w:szCs w:val="24"/>
                <w:highlight w:val="none"/>
                <w:lang w:val="en-US" w:eastAsia="zh-CN"/>
              </w:rPr>
              <w:t xml:space="preserve">机具要求</w:t>
            </w:r>
            <w:r>
              <w:rPr>
                <w:highlight w:val="none"/>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洒水车</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highlight w:val="none"/>
              </w:rPr>
              <w:t xml:space="preserve">核定载质量≥</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吨</w:t>
            </w:r>
            <w:r>
              <w:rPr>
                <w:rFonts w:hint="eastAsia" w:ascii="宋体" w:hAnsi="宋体" w:cs="宋体"/>
                <w:color w:val="000000" w:themeColor="text1"/>
                <w:sz w:val="24"/>
                <w:szCs w:val="24"/>
                <w:highlight w:val="none"/>
                <w:lang w:val="en-US" w:eastAsia="zh-CN"/>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highlight w:val="none"/>
              </w:rPr>
            </w:r>
            <w:r/>
          </w:p>
        </w:tc>
        <w:tc>
          <w:tcPr>
            <w:tcBorders>
              <w:top w:val="single" w:color="auto" w:sz="4" w:space="0"/>
              <w:left w:val="single" w:color="auto" w:sz="4" w:space="0"/>
              <w:right w:val="single" w:color="auto" w:sz="4" w:space="0"/>
            </w:tcBorders>
            <w:tcW w:w="3925" w:type="dxa"/>
            <w:vAlign w:val="center"/>
            <w:vMerge w:val="restart"/>
            <w:textDirection w:val="lrTb"/>
            <w:noWrap w:val="false"/>
          </w:tcPr>
          <w:p>
            <w:pPr>
              <w:jc w:val="left"/>
              <w:rPr>
                <w:rFonts w:hint="default"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供应商应当在投标文件中提供拟配备机具的购买发票（或租赁合同）、车辆权属登记证、车辆行驶证、机具照片；未提供或提供不全均作无效投标处理。</w:t>
            </w:r>
            <w:r>
              <w:rPr>
                <w:highlight w:val="none"/>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高空作业车</w:t>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highlight w:val="none"/>
              </w:rPr>
            </w:r>
            <w:r/>
          </w:p>
        </w:tc>
        <w:tc>
          <w:tcPr>
            <w:tcBorders>
              <w:left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rPr>
            </w:pPr>
            <w:r>
              <w:rPr>
                <w:rFonts w:hint="default" w:ascii="宋体" w:hAnsi="宋体" w:eastAsia="宋体" w:cs="宋体"/>
                <w:color w:val="000000" w:themeColor="text1"/>
                <w:sz w:val="24"/>
                <w:szCs w:val="24"/>
                <w:highlight w:val="none"/>
                <w:lang w:val="en-US" w:eastAsia="zh-CN"/>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运输车</w:t>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highlight w:val="none"/>
              </w:rPr>
            </w:r>
            <w:r/>
          </w:p>
        </w:tc>
        <w:tc>
          <w:tcPr>
            <w:tcBorders>
              <w:left w:val="single" w:color="auto" w:sz="4" w:space="0"/>
              <w:bottom w:val="single" w:color="auto" w:sz="4" w:space="0"/>
              <w:right w:val="single" w:color="auto" w:sz="4" w:space="0"/>
            </w:tcBorders>
            <w:tcW w:w="3925" w:type="dxa"/>
            <w:vAlign w:val="center"/>
            <w:vMerge w:val="continue"/>
            <w:textDirection w:val="lrTb"/>
            <w:noWrap w:val="false"/>
          </w:tcPr>
          <w:p>
            <w:pPr>
              <w:jc w:val="left"/>
              <w:rPr>
                <w:rFonts w:hint="default" w:ascii="宋体" w:hAnsi="宋体" w:eastAsia="宋体" w:cs="宋体"/>
                <w:color w:val="000000" w:themeColor="text1"/>
                <w:sz w:val="24"/>
                <w:szCs w:val="24"/>
                <w:highlight w:val="none"/>
                <w:lang w:val="en-US" w:eastAsia="zh-CN"/>
              </w:rPr>
            </w:pPr>
            <w:r>
              <w:rPr>
                <w:rFonts w:hint="default" w:ascii="宋体" w:hAnsi="宋体" w:eastAsia="宋体" w:cs="宋体"/>
                <w:color w:val="000000" w:themeColor="text1"/>
                <w:sz w:val="24"/>
                <w:szCs w:val="24"/>
                <w:highlight w:val="none"/>
                <w:lang w:val="en-US" w:eastAsia="zh-CN"/>
              </w:rPr>
            </w:r>
            <w:r/>
          </w:p>
        </w:tc>
      </w:tr>
    </w:tbl>
    <w:p>
      <w:pPr>
        <w:pStyle w:val="828"/>
        <w:rPr>
          <w:rFonts w:hint="default"/>
          <w:color w:val="000000" w:themeColor="text1"/>
          <w:highlight w:val="none"/>
        </w:rPr>
      </w:pPr>
      <w:r>
        <w:rPr>
          <w:rFonts w:hint="default"/>
          <w:color w:val="000000" w:themeColor="text1"/>
          <w:highlight w:val="none"/>
          <w:lang w:val="en-US" w:eastAsia="zh-CN"/>
        </w:rPr>
      </w:r>
      <w:r>
        <w:rPr>
          <w:highlight w:val="none"/>
        </w:rPr>
      </w:r>
      <w:r/>
    </w:p>
    <w:p>
      <w:pPr>
        <w:ind w:firstLine="480"/>
        <w:jc w:val="both"/>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bidi="ar-SA"/>
        </w:rPr>
        <w:t xml:space="preserve">2、其他要求</w:t>
      </w:r>
      <w:r>
        <w:rPr>
          <w:highlight w:val="none"/>
        </w:rPr>
      </w:r>
      <w:r/>
    </w:p>
    <w:p>
      <w:pPr>
        <w:ind w:firstLine="480"/>
        <w:jc w:val="both"/>
        <w:spacing w:line="36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en-US" w:eastAsia="zh-CN" w:bidi="ar-SA"/>
        </w:rPr>
        <w:t xml:space="preserve">1）具体事项、工程量要求根据采购人每次提供的工程量清单或指令单实施；工程量清单或指令单内容为暂估，所列工程数量或内容的变动，不会降低或影响合同条件的效力，也不免除投标供应商按规定标准进行养护的责任。 </w:t>
      </w:r>
      <w:r>
        <w:rPr>
          <w:highlight w:val="none"/>
        </w:rPr>
      </w:r>
      <w:r/>
    </w:p>
    <w:p>
      <w:pPr>
        <w:ind w:firstLine="480"/>
        <w:jc w:val="both"/>
        <w:spacing w:line="360" w:lineRule="auto"/>
        <w:rPr>
          <w:rFonts w:hint="eastAsia" w:ascii="宋体" w:hAnsi="宋体" w:eastAsia="宋体" w:cs="Times New Roman"/>
          <w:color w:val="000000" w:themeColor="text1"/>
          <w:sz w:val="24"/>
          <w:szCs w:val="22"/>
          <w:highlight w:val="none"/>
        </w:rPr>
      </w:pPr>
      <w:r>
        <w:rPr>
          <w:rFonts w:ascii="Segoe UI Symbol" w:hAnsi="Segoe UI Symbol" w:eastAsia="宋体" w:cs="Segoe UI Symbol"/>
          <w:color w:val="000000" w:themeColor="text1"/>
          <w:sz w:val="24"/>
          <w:szCs w:val="22"/>
          <w:highlight w:val="none"/>
          <w:lang w:val="en-US" w:eastAsia="zh-CN" w:bidi="ar-SA"/>
        </w:rPr>
        <w:t xml:space="preserve">★</w:t>
      </w:r>
      <w:r>
        <w:rPr>
          <w:rFonts w:hint="eastAsia" w:ascii="宋体" w:hAnsi="宋体" w:eastAsia="宋体" w:cs="Times New Roman"/>
          <w:color w:val="000000" w:themeColor="text1"/>
          <w:sz w:val="24"/>
          <w:szCs w:val="22"/>
          <w:highlight w:val="none"/>
          <w:lang w:val="en-US" w:eastAsia="zh-CN" w:bidi="ar-SA"/>
        </w:rPr>
        <w:t xml:space="preserve">2）中标后对于采购人要求的所有内容, 视为本项目范围的组成部分,</w:t>
      </w:r>
      <w:r>
        <w:rPr>
          <w:rFonts w:hint="eastAsia" w:ascii="宋体" w:hAnsi="宋体" w:cs="Times New Roman"/>
          <w:color w:val="000000" w:themeColor="text1"/>
          <w:sz w:val="24"/>
          <w:szCs w:val="22"/>
          <w:highlight w:val="none"/>
          <w:lang w:val="en-US" w:eastAsia="zh-CN" w:bidi="ar-SA"/>
        </w:rPr>
        <w:t xml:space="preserve">供应商</w:t>
      </w:r>
      <w:r>
        <w:rPr>
          <w:rFonts w:hint="eastAsia" w:ascii="宋体" w:hAnsi="宋体" w:eastAsia="宋体" w:cs="Times New Roman"/>
          <w:color w:val="000000" w:themeColor="text1"/>
          <w:sz w:val="24"/>
          <w:szCs w:val="22"/>
          <w:highlight w:val="none"/>
          <w:lang w:val="en-US" w:eastAsia="zh-CN" w:bidi="ar-SA"/>
        </w:rPr>
        <w:t xml:space="preserve">必须实施。如果</w:t>
      </w:r>
      <w:r>
        <w:rPr>
          <w:rFonts w:hint="eastAsia" w:ascii="宋体" w:hAnsi="宋体" w:cs="Times New Roman"/>
          <w:color w:val="000000" w:themeColor="text1"/>
          <w:sz w:val="24"/>
          <w:szCs w:val="22"/>
          <w:highlight w:val="none"/>
          <w:lang w:val="en-US" w:eastAsia="zh-CN" w:bidi="ar-SA"/>
        </w:rPr>
        <w:t xml:space="preserve">供应商</w:t>
      </w:r>
      <w:r>
        <w:rPr>
          <w:rFonts w:hint="eastAsia" w:ascii="宋体" w:hAnsi="宋体" w:eastAsia="宋体" w:cs="Times New Roman"/>
          <w:color w:val="000000" w:themeColor="text1"/>
          <w:sz w:val="24"/>
          <w:szCs w:val="22"/>
          <w:highlight w:val="none"/>
          <w:lang w:val="en-US" w:eastAsia="zh-CN" w:bidi="ar-SA"/>
        </w:rPr>
        <w:t xml:space="preserve">拒绝施工，采购人有权解除合同。某一项工程量清单或指令单内容开始实施后对于采购人要求减少的施工内容，</w:t>
      </w:r>
      <w:r>
        <w:rPr>
          <w:rFonts w:hint="eastAsia" w:ascii="宋体" w:hAnsi="宋体" w:cs="Times New Roman"/>
          <w:color w:val="000000" w:themeColor="text1"/>
          <w:sz w:val="24"/>
          <w:szCs w:val="22"/>
          <w:highlight w:val="none"/>
          <w:lang w:val="en-US" w:eastAsia="zh-CN" w:bidi="ar-SA"/>
        </w:rPr>
        <w:t xml:space="preserve">供应商</w:t>
      </w:r>
      <w:r>
        <w:rPr>
          <w:rFonts w:hint="eastAsia" w:ascii="宋体" w:hAnsi="宋体" w:eastAsia="宋体" w:cs="Times New Roman"/>
          <w:color w:val="000000" w:themeColor="text1"/>
          <w:sz w:val="24"/>
          <w:szCs w:val="22"/>
          <w:highlight w:val="none"/>
          <w:lang w:val="en-US" w:eastAsia="zh-CN" w:bidi="ar-SA"/>
        </w:rPr>
        <w:t xml:space="preserve">必须停止施工，并且不计入结算。如</w:t>
      </w:r>
      <w:r>
        <w:rPr>
          <w:rFonts w:hint="eastAsia" w:ascii="宋体" w:hAnsi="宋体" w:cs="Times New Roman"/>
          <w:color w:val="000000" w:themeColor="text1"/>
          <w:sz w:val="24"/>
          <w:szCs w:val="22"/>
          <w:highlight w:val="none"/>
          <w:lang w:val="en-US" w:eastAsia="zh-CN" w:bidi="ar-SA"/>
        </w:rPr>
        <w:t xml:space="preserve">供应商</w:t>
      </w:r>
      <w:r>
        <w:rPr>
          <w:rFonts w:hint="eastAsia" w:ascii="宋体" w:hAnsi="宋体" w:eastAsia="宋体" w:cs="Times New Roman"/>
          <w:color w:val="000000" w:themeColor="text1"/>
          <w:sz w:val="24"/>
          <w:szCs w:val="22"/>
          <w:highlight w:val="none"/>
          <w:lang w:val="en-US" w:eastAsia="zh-CN" w:bidi="ar-SA"/>
        </w:rPr>
        <w:t xml:space="preserve">拒绝执行，采购人有权解除合同且不承担由此所发生的费用及损失。</w:t>
      </w:r>
      <w:r>
        <w:rPr>
          <w:rFonts w:hint="eastAsia" w:ascii="宋体" w:hAnsi="宋体" w:cs="宋体"/>
          <w:bCs/>
          <w:color w:val="000000" w:themeColor="text1"/>
          <w:sz w:val="24"/>
          <w:szCs w:val="22"/>
          <w:highlight w:val="none"/>
          <w:lang w:val="en-US" w:eastAsia="zh-CN" w:bidi="ar-SA"/>
        </w:rPr>
        <w:t xml:space="preserve">供应商</w:t>
      </w:r>
      <w:r>
        <w:rPr>
          <w:rFonts w:hint="eastAsia" w:ascii="宋体" w:hAnsi="宋体" w:eastAsia="宋体" w:cs="宋体"/>
          <w:bCs/>
          <w:color w:val="000000" w:themeColor="text1"/>
          <w:sz w:val="24"/>
          <w:szCs w:val="22"/>
          <w:highlight w:val="none"/>
          <w:lang w:val="en-US" w:eastAsia="zh-CN" w:bidi="ar-SA"/>
        </w:rPr>
        <w:t xml:space="preserve">不按采购人关于质量、进度等要求施工的，在经过采购人一次书面警告后，仍不能按采购人要求进行施工时，采购人有权</w:t>
      </w:r>
      <w:r>
        <w:rPr>
          <w:rFonts w:hint="eastAsia" w:ascii="宋体" w:hAnsi="宋体" w:eastAsia="宋体" w:cs="Times New Roman"/>
          <w:color w:val="000000" w:themeColor="text1"/>
          <w:sz w:val="24"/>
          <w:szCs w:val="22"/>
          <w:highlight w:val="none"/>
          <w:lang w:val="en-US" w:eastAsia="zh-CN" w:bidi="ar-SA"/>
        </w:rPr>
        <w:t xml:space="preserve">解除合同</w:t>
      </w:r>
      <w:r>
        <w:rPr>
          <w:rFonts w:hint="eastAsia" w:ascii="宋体" w:hAnsi="宋体" w:eastAsia="宋体" w:cs="宋体"/>
          <w:bCs/>
          <w:color w:val="000000" w:themeColor="text1"/>
          <w:sz w:val="24"/>
          <w:szCs w:val="22"/>
          <w:highlight w:val="none"/>
          <w:lang w:val="en-US" w:eastAsia="zh-CN" w:bidi="ar-SA"/>
        </w:rPr>
        <w:t xml:space="preserve">。</w:t>
      </w:r>
      <w:r>
        <w:rPr>
          <w:highlight w:val="none"/>
        </w:rPr>
      </w:r>
      <w:r/>
    </w:p>
    <w:p>
      <w:pPr>
        <w:numPr>
          <w:ilvl w:val="0"/>
          <w:numId w:val="14"/>
        </w:numPr>
        <w:ind w:firstLine="480"/>
        <w:jc w:val="both"/>
        <w:spacing w:line="36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en-US" w:eastAsia="zh-CN" w:bidi="ar-SA"/>
        </w:rPr>
        <w:t xml:space="preserve">质量要求：合格。按采购人提供的有关图纸、设计说明、工程量清单和相关要求进行施工，达到或超过国家规范和相关质量要求。</w:t>
      </w:r>
      <w:r>
        <w:rPr>
          <w:highlight w:val="none"/>
        </w:rPr>
      </w:r>
      <w:r/>
    </w:p>
    <w:p>
      <w:pPr>
        <w:pStyle w:val="1249"/>
        <w:ind w:firstLine="480"/>
        <w:rPr>
          <w:rFonts w:hint="eastAsia" w:ascii="宋体" w:hAnsi="宋体" w:eastAsia="宋体" w:cs="Times New Roman"/>
          <w:color w:val="000000" w:themeColor="text1"/>
          <w:sz w:val="24"/>
          <w:szCs w:val="22"/>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4）</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eastAsia="zh-CN"/>
        </w:rPr>
        <w:t xml:space="preserve">须在投标文件中出具其</w:t>
      </w:r>
      <w:r>
        <w:rPr>
          <w:rFonts w:hint="eastAsia" w:hAnsi="宋体"/>
          <w:b/>
          <w:bCs/>
          <w:color w:val="000000" w:themeColor="text1"/>
          <w:highlight w:val="none"/>
        </w:rPr>
        <w:t xml:space="preserve">有效期内的安全生产知识考核合格证书</w:t>
      </w:r>
      <w:r>
        <w:rPr>
          <w:rFonts w:hint="eastAsia" w:hAnsi="宋体"/>
          <w:b/>
          <w:bCs/>
          <w:color w:val="000000" w:themeColor="text1"/>
          <w:highlight w:val="none"/>
          <w:lang w:eastAsia="zh-CN"/>
        </w:rPr>
        <w:t xml:space="preserve">，否则作无效投标处理</w:t>
      </w:r>
      <w:r>
        <w:rPr>
          <w:rFonts w:hint="eastAsia" w:hAnsi="宋体"/>
          <w:b/>
          <w:bCs/>
          <w:color w:val="000000" w:themeColor="text1"/>
          <w:highlight w:val="none"/>
        </w:rPr>
        <w:t xml:space="preserve">。</w:t>
      </w:r>
      <w:r>
        <w:rPr>
          <w:highlight w:val="none"/>
        </w:rPr>
      </w:r>
      <w:r/>
    </w:p>
    <w:p>
      <w:pPr>
        <w:pStyle w:val="1091"/>
        <w:contextualSpacing/>
        <w:ind w:firstLine="480"/>
        <w:jc w:val="left"/>
        <w:spacing w:line="360" w:lineRule="auto"/>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5</w:t>
      </w:r>
      <w:r>
        <w:rPr>
          <w:rFonts w:hint="eastAsia" w:ascii="Times New Roman" w:hAnsi="Times New Roman" w:eastAsia="宋体" w:cs="Times New Roman"/>
          <w:color w:val="000000" w:themeColor="text1"/>
          <w:sz w:val="24"/>
          <w:szCs w:val="24"/>
          <w:highlight w:val="none"/>
        </w:rPr>
        <w:t xml:space="preserve">）按照《政府采购促进中小企业发展管理办法》（财库</w:t>
      </w:r>
      <w:r>
        <w:rPr>
          <w:rFonts w:ascii="Times New Roman" w:hAnsi="Times New Roman" w:eastAsia="宋体" w:cs="Times New Roman"/>
          <w:color w:val="000000" w:themeColor="text1"/>
          <w:sz w:val="24"/>
          <w:szCs w:val="24"/>
          <w:highlight w:val="none"/>
        </w:rPr>
        <w:t xml:space="preserve">〔20</w:t>
      </w:r>
      <w:r>
        <w:rPr>
          <w:rFonts w:hint="eastAsia" w:ascii="Times New Roman" w:hAnsi="Times New Roman" w:eastAsia="宋体" w:cs="Times New Roman"/>
          <w:color w:val="000000" w:themeColor="text1"/>
          <w:sz w:val="24"/>
          <w:szCs w:val="24"/>
          <w:highlight w:val="none"/>
        </w:rPr>
        <w:t xml:space="preserve">20</w:t>
      </w:r>
      <w:r>
        <w:rPr>
          <w:rFonts w:ascii="Times New Roman" w:hAnsi="Times New Roman" w:eastAsia="宋体" w:cs="Times New Roman"/>
          <w:color w:val="000000" w:themeColor="text1"/>
          <w:sz w:val="24"/>
          <w:szCs w:val="24"/>
          <w:highlight w:val="none"/>
        </w:rPr>
        <w:t xml:space="preserve">〕</w:t>
      </w:r>
      <w:r>
        <w:rPr>
          <w:rFonts w:hint="eastAsia" w:ascii="Times New Roman" w:hAnsi="Times New Roman" w:eastAsia="宋体" w:cs="Times New Roman"/>
          <w:color w:val="000000" w:themeColor="text1"/>
          <w:sz w:val="24"/>
          <w:szCs w:val="24"/>
          <w:highlight w:val="none"/>
        </w:rPr>
        <w:t xml:space="preserve">46</w:t>
      </w:r>
      <w:r>
        <w:rPr>
          <w:rFonts w:ascii="Times New Roman" w:hAnsi="Times New Roman" w:eastAsia="宋体" w:cs="Times New Roman"/>
          <w:color w:val="000000" w:themeColor="text1"/>
          <w:sz w:val="24"/>
          <w:szCs w:val="24"/>
          <w:highlight w:val="none"/>
        </w:rPr>
        <w:t xml:space="preserve">号</w:t>
      </w:r>
      <w:r>
        <w:rPr>
          <w:rFonts w:hint="eastAsia" w:ascii="Times New Roman" w:hAnsi="Times New Roman" w:eastAsia="宋体" w:cs="Times New Roman"/>
          <w:color w:val="000000" w:themeColor="text1"/>
          <w:sz w:val="24"/>
          <w:szCs w:val="24"/>
          <w:highlight w:val="none"/>
        </w:rPr>
        <w:t xml:space="preserve">）的相关要求，采购人应当面向中小企业预留采购份额，本项目面向中小企业预留份额</w:t>
      </w:r>
      <w:r>
        <w:rPr>
          <w:rFonts w:hint="eastAsia" w:ascii="宋体" w:hAnsi="宋体" w:eastAsia="宋体" w:cs="Times New Roman"/>
          <w:color w:val="000000" w:themeColor="text1"/>
          <w:sz w:val="24"/>
          <w:szCs w:val="24"/>
          <w:highlight w:val="none"/>
          <w:u w:val="single"/>
        </w:rPr>
        <w:t xml:space="preserve">100</w:t>
      </w:r>
      <w:r>
        <w:rPr>
          <w:rFonts w:hint="eastAsia" w:ascii="Times New Roman" w:hAnsi="Times New Roman" w:eastAsia="宋体" w:cs="Times New Roman"/>
          <w:color w:val="000000" w:themeColor="text1"/>
          <w:sz w:val="24"/>
          <w:szCs w:val="24"/>
          <w:highlight w:val="none"/>
        </w:rPr>
        <w:t xml:space="preserve"> %。</w:t>
      </w:r>
      <w:r>
        <w:rPr>
          <w:highlight w:val="none"/>
        </w:rPr>
      </w:r>
      <w:r/>
    </w:p>
    <w:p>
      <w:pPr>
        <w:pStyle w:val="1091"/>
        <w:contextualSpacing/>
        <w:ind w:firstLine="480"/>
        <w:jc w:val="left"/>
        <w:spacing w:line="360" w:lineRule="auto"/>
        <w:rPr>
          <w:rFonts w:hint="eastAsia" w:ascii="Times New Roman" w:hAnsi="Times New Roman" w:cs="Times New Roman"/>
          <w:color w:val="000000" w:themeColor="text1"/>
          <w:sz w:val="24"/>
          <w:szCs w:val="24"/>
          <w:highlight w:val="none"/>
        </w:rPr>
      </w:pPr>
      <w:r>
        <w:rPr>
          <w:rFonts w:hint="eastAsia" w:ascii="Times New Roman" w:hAnsi="Times New Roman" w:cs="Times New Roman"/>
          <w:color w:val="000000" w:themeColor="text1"/>
          <w:sz w:val="24"/>
          <w:szCs w:val="24"/>
          <w:highlight w:val="none"/>
          <w:lang w:val="en-US" w:eastAsia="zh-CN"/>
        </w:rPr>
        <w:t xml:space="preserve">四、其他要求</w:t>
      </w:r>
      <w:r>
        <w:rPr>
          <w:highlight w:val="none"/>
        </w:rPr>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rPr>
        <w:t xml:space="preserve">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管理制度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包括：</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请销假制度</w:t>
      </w:r>
      <w:r>
        <w:rPr>
          <w:rFonts w:hint="eastAsia" w:ascii="宋体" w:hAnsi="宋体" w:eastAsia="宋体" w:cs="宋体"/>
          <w:color w:val="000000" w:themeColor="text1"/>
          <w:sz w:val="24"/>
          <w:szCs w:val="24"/>
          <w:highlight w:val="none"/>
          <w:lang w:val="en-US" w:eastAsia="zh-CN"/>
        </w:rPr>
        <w:t xml:space="preserve">②服务质量</w:t>
      </w:r>
      <w:r>
        <w:rPr>
          <w:rFonts w:hint="eastAsia" w:ascii="宋体" w:hAnsi="宋体" w:eastAsia="宋体" w:cs="宋体"/>
          <w:color w:val="000000" w:themeColor="text1"/>
          <w:sz w:val="24"/>
          <w:szCs w:val="24"/>
          <w:highlight w:val="none"/>
        </w:rPr>
        <w:t xml:space="preserve">管理</w:t>
      </w:r>
      <w:r>
        <w:rPr>
          <w:rFonts w:hint="eastAsia" w:ascii="宋体" w:hAnsi="宋体" w:eastAsia="宋体" w:cs="宋体"/>
          <w:color w:val="000000" w:themeColor="text1"/>
          <w:sz w:val="24"/>
          <w:szCs w:val="24"/>
          <w:highlight w:val="none"/>
          <w:lang w:val="en-US" w:eastAsia="zh-CN"/>
        </w:rPr>
        <w:t xml:space="preserve">制度及职业健康安全管理</w:t>
      </w:r>
      <w:r>
        <w:rPr>
          <w:rFonts w:hint="eastAsia" w:ascii="宋体" w:hAnsi="宋体" w:eastAsia="宋体" w:cs="宋体"/>
          <w:color w:val="000000" w:themeColor="text1"/>
          <w:sz w:val="24"/>
          <w:szCs w:val="24"/>
          <w:highlight w:val="none"/>
        </w:rPr>
        <w:t xml:space="preserve">制度</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上下班考勤</w:t>
      </w:r>
      <w:r>
        <w:rPr>
          <w:rFonts w:hint="eastAsia" w:ascii="宋体" w:hAnsi="宋体" w:eastAsia="宋体" w:cs="宋体"/>
          <w:color w:val="000000" w:themeColor="text1"/>
          <w:sz w:val="24"/>
          <w:szCs w:val="24"/>
          <w:highlight w:val="none"/>
          <w:lang w:val="en-US" w:eastAsia="zh-CN"/>
        </w:rPr>
        <w:t xml:space="preserve">及着装管理</w:t>
      </w:r>
      <w:r>
        <w:rPr>
          <w:rFonts w:hint="eastAsia" w:ascii="宋体" w:hAnsi="宋体" w:eastAsia="宋体" w:cs="宋体"/>
          <w:color w:val="000000" w:themeColor="text1"/>
          <w:sz w:val="24"/>
          <w:szCs w:val="24"/>
          <w:highlight w:val="none"/>
        </w:rPr>
        <w:t xml:space="preserve">制度</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人员</w:t>
      </w:r>
      <w:r>
        <w:rPr>
          <w:rFonts w:hint="eastAsia" w:ascii="宋体" w:hAnsi="宋体" w:eastAsia="宋体" w:cs="宋体"/>
          <w:color w:val="000000" w:themeColor="text1"/>
          <w:sz w:val="24"/>
          <w:szCs w:val="24"/>
          <w:highlight w:val="none"/>
          <w:lang w:val="en-US" w:eastAsia="zh-CN"/>
        </w:rPr>
        <w:t xml:space="preserve">考核</w:t>
      </w:r>
      <w:r>
        <w:rPr>
          <w:rFonts w:hint="eastAsia" w:ascii="宋体" w:hAnsi="宋体" w:eastAsia="宋体" w:cs="宋体"/>
          <w:color w:val="000000" w:themeColor="text1"/>
          <w:sz w:val="24"/>
          <w:szCs w:val="24"/>
          <w:highlight w:val="none"/>
        </w:rPr>
        <w:t xml:space="preserve">罚惩制度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质量保证措施（包括：</w:t>
      </w:r>
      <w:r>
        <w:rPr>
          <w:rFonts w:hint="eastAsia" w:ascii="宋体" w:hAnsi="宋体" w:eastAsia="宋体" w:cs="宋体"/>
          <w:color w:val="000000" w:themeColor="text1"/>
          <w:sz w:val="24"/>
          <w:szCs w:val="24"/>
          <w:highlight w:val="none"/>
        </w:rPr>
        <w:t xml:space="preserve">①项目质量目标②项目质量管理的组织机构以及分工、职责和管理制度③技术保障和资源保障措施④质量全过程检查制度及质量事故的处理规定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安全文明保障方案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包括：</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安全文明保障措施</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rPr>
        <w:t xml:space="preserve">作业安全管理措施</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安全</w:t>
      </w:r>
      <w:r>
        <w:rPr>
          <w:rFonts w:hint="eastAsia" w:ascii="宋体" w:hAnsi="宋体" w:eastAsia="宋体" w:cs="宋体"/>
          <w:color w:val="000000" w:themeColor="text1"/>
          <w:sz w:val="24"/>
          <w:szCs w:val="24"/>
          <w:highlight w:val="none"/>
          <w:lang w:val="en-US" w:eastAsia="zh-CN"/>
        </w:rPr>
        <w:t xml:space="preserve">人员配备及</w:t>
      </w:r>
      <w:r>
        <w:rPr>
          <w:rFonts w:hint="eastAsia" w:ascii="宋体" w:hAnsi="宋体" w:eastAsia="宋体" w:cs="宋体"/>
          <w:color w:val="000000" w:themeColor="text1"/>
          <w:sz w:val="24"/>
          <w:szCs w:val="24"/>
          <w:highlight w:val="none"/>
        </w:rPr>
        <w:t xml:space="preserve">设施设备</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安全检查记录</w:t>
      </w:r>
      <w:r>
        <w:rPr>
          <w:rFonts w:hint="eastAsia" w:ascii="宋体" w:hAnsi="宋体" w:eastAsia="宋体" w:cs="宋体"/>
          <w:color w:val="000000" w:themeColor="text1"/>
          <w:sz w:val="24"/>
          <w:szCs w:val="24"/>
          <w:highlight w:val="none"/>
          <w:lang w:val="en-US" w:eastAsia="zh-CN"/>
        </w:rPr>
        <w:t xml:space="preserve">⑤</w:t>
      </w:r>
      <w:r>
        <w:rPr>
          <w:rFonts w:hint="eastAsia" w:ascii="宋体" w:hAnsi="宋体" w:eastAsia="宋体" w:cs="宋体"/>
          <w:color w:val="000000" w:themeColor="text1"/>
          <w:sz w:val="24"/>
          <w:szCs w:val="24"/>
          <w:highlight w:val="none"/>
        </w:rPr>
        <w:t xml:space="preserve">安全教育培训计划</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资源配置计划（包括：</w:t>
      </w:r>
      <w:r>
        <w:rPr>
          <w:rFonts w:hint="eastAsia" w:ascii="宋体" w:hAnsi="宋体" w:eastAsia="宋体" w:cs="宋体"/>
          <w:color w:val="000000" w:themeColor="text1"/>
          <w:sz w:val="24"/>
          <w:szCs w:val="24"/>
          <w:highlight w:val="none"/>
        </w:rPr>
        <w:t xml:space="preserve">①主要材料检验、进场复检计划②临时设施布置计划③资金使用及保障计划④施工的用工工种及用工数量计划，施工人员岗前培训计划⑤施工所需主要材料的进场时间计划以及所需的施工机具设备的种类、数量、使用部位及进出场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极端天气和突发事件预案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包括：</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rPr>
        <w:t xml:space="preserve">抗旱保苗预案</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rPr>
        <w:t xml:space="preserve">防台风应急预案</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rPr>
        <w:t xml:space="preserve">防寒防冻应急预案</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rPr>
        <w:t xml:space="preserve">排水防涝应急预案</w:t>
      </w:r>
      <w:r>
        <w:rPr>
          <w:rFonts w:hint="eastAsia" w:ascii="宋体" w:hAnsi="宋体" w:eastAsia="宋体" w:cs="宋体"/>
          <w:color w:val="000000" w:themeColor="text1"/>
          <w:sz w:val="24"/>
          <w:szCs w:val="24"/>
          <w:highlight w:val="none"/>
          <w:lang w:val="en-US" w:eastAsia="zh-CN"/>
        </w:rPr>
        <w:t xml:space="preserve">⑤</w:t>
      </w:r>
      <w:r>
        <w:rPr>
          <w:rFonts w:hint="eastAsia" w:ascii="宋体" w:hAnsi="宋体" w:eastAsia="宋体" w:cs="宋体"/>
          <w:color w:val="000000" w:themeColor="text1"/>
          <w:sz w:val="24"/>
          <w:szCs w:val="24"/>
          <w:highlight w:val="none"/>
        </w:rPr>
        <w:t xml:space="preserve">聚众上访事件应急预案</w:t>
      </w:r>
      <w:r>
        <w:rPr>
          <w:rFonts w:hint="eastAsia" w:ascii="宋体" w:hAnsi="宋体" w:eastAsia="宋体" w:cs="宋体"/>
          <w:color w:val="000000" w:themeColor="text1"/>
          <w:sz w:val="24"/>
          <w:szCs w:val="24"/>
          <w:highlight w:val="none"/>
          <w:lang w:eastAsia="zh-CN"/>
        </w:rPr>
        <w:t xml:space="preserve">）</w:t>
      </w:r>
      <w:r>
        <w:rPr>
          <w:highlight w:val="none"/>
        </w:rPr>
      </w:r>
      <w:r/>
    </w:p>
    <w:p>
      <w:pPr>
        <w:ind w:firstLine="480"/>
        <w:jc w:val="both"/>
        <w:keepLines w:val="0"/>
        <w:keepNext w:val="0"/>
        <w:pageBreakBefore w:val="0"/>
        <w:spacing w:line="360" w:lineRule="auto"/>
        <w:widowControl/>
        <w:rPr>
          <w:rFonts w:hint="eastAsia" w:ascii="Times New Roman" w:hAnsi="Times New Roman" w:eastAsia="宋体" w:cs="Times New Roman"/>
          <w:b w:val="0"/>
          <w:bCs w:val="0"/>
          <w:color w:val="000000" w:themeColor="text1"/>
          <w:sz w:val="24"/>
          <w:szCs w:val="24"/>
          <w:highlight w:val="none"/>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2、供应商应提供企业实力相关材料（以往承接类似项目的业绩材料、团队人员证书等）。</w:t>
      </w:r>
      <w:r>
        <w:rPr>
          <w:highlight w:val="none"/>
        </w:rPr>
      </w:r>
      <w:r/>
    </w:p>
    <w:p>
      <w:pPr>
        <w:numPr>
          <w:ilvl w:val="0"/>
          <w:numId w:val="0"/>
        </w:numPr>
        <w:contextualSpacing/>
        <w:ind w:firstLine="480"/>
        <w:jc w:val="left"/>
        <w:spacing w:line="360" w:lineRule="auto"/>
        <w:widowControl w:val="off"/>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r>
      <w:r>
        <w:rPr>
          <w:highlight w:val="none"/>
        </w:rPr>
      </w:r>
      <w:r/>
    </w:p>
    <w:p>
      <w:pPr>
        <w:ind w:firstLine="480"/>
        <w:jc w:val="both"/>
        <w:keepLines w:val="0"/>
        <w:keepNext w:val="0"/>
        <w:pageBreakBefore w:val="0"/>
        <w:spacing w:line="360" w:lineRule="auto"/>
        <w:widowControl/>
        <w:rPr>
          <w:rFonts w:hint="eastAsia" w:ascii="Times New Roman" w:hAnsi="Times New Roman" w:eastAsia="宋体" w:cs="Times New Roman"/>
          <w:b w:val="0"/>
          <w:bCs w:val="0"/>
          <w:color w:val="000000" w:themeColor="text1"/>
          <w:sz w:val="24"/>
          <w:szCs w:val="24"/>
          <w:highlight w:val="none"/>
        </w:rPr>
      </w:pPr>
      <w:r>
        <w:rPr>
          <w:rFonts w:hint="eastAsia" w:ascii="Times New Roman" w:hAnsi="Times New Roman" w:eastAsia="宋体" w:cs="Times New Roman"/>
          <w:b w:val="0"/>
          <w:bCs w:val="0"/>
          <w:color w:val="000000" w:themeColor="text1"/>
          <w:sz w:val="24"/>
          <w:szCs w:val="24"/>
          <w:highlight w:val="none"/>
          <w:lang w:val="en-US" w:eastAsia="zh-CN" w:bidi="ar-SA"/>
        </w:rPr>
      </w:r>
      <w:r>
        <w:rPr>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rPr>
          <w:highlight w:val="none"/>
        </w:rPr>
      </w:r>
      <w:r/>
    </w:p>
    <w:p>
      <w:pPr>
        <w:spacing w:line="360" w:lineRule="auto"/>
        <w:rPr>
          <w:b/>
          <w:color w:val="000000" w:themeColor="text1"/>
          <w:sz w:val="36"/>
          <w:szCs w:val="36"/>
          <w:highlight w:val="none"/>
        </w:rPr>
        <w:outlineLvl w:val="0"/>
      </w:pPr>
      <w:r>
        <w:rPr>
          <w:b/>
          <w:color w:val="000000" w:themeColor="text1"/>
          <w:sz w:val="36"/>
          <w:szCs w:val="36"/>
          <w:highlight w:val="none"/>
        </w:rPr>
      </w:r>
      <w:r>
        <w:rPr>
          <w:highlight w:val="none"/>
        </w:rPr>
      </w:r>
      <w:r/>
    </w:p>
    <w:p>
      <w:pPr>
        <w:jc w:val="center"/>
        <w:spacing w:line="360" w:lineRule="auto"/>
        <w:rPr>
          <w:b/>
          <w:color w:val="000000" w:themeColor="text1"/>
          <w:sz w:val="36"/>
          <w:szCs w:val="36"/>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0"/>
      </w:pPr>
      <w:r>
        <w:rPr>
          <w:b/>
          <w:color w:val="000000" w:themeColor="text1"/>
          <w:sz w:val="36"/>
          <w:szCs w:val="36"/>
          <w:highlight w:val="none"/>
        </w:rPr>
        <w:t xml:space="preserve"> </w:t>
      </w:r>
      <w:bookmarkStart w:id="815" w:name="_Toc99301425"/>
      <w:r>
        <w:rPr>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拟签订的合同文本</w:t>
      </w:r>
      <w:bookmarkEnd w:id="815"/>
      <w:r>
        <w:rPr>
          <w:highlight w:val="none"/>
        </w:rPr>
      </w:r>
      <w:r/>
    </w:p>
    <w:p>
      <w:pPr>
        <w:spacing w:line="360" w:lineRule="auto"/>
        <w:tabs>
          <w:tab w:val="left" w:pos="900" w:leader="none"/>
          <w:tab w:val="left" w:pos="1080" w:leader="none"/>
        </w:tabs>
        <w:rPr>
          <w:color w:val="000000" w:themeColor="text1"/>
          <w:sz w:val="18"/>
          <w:szCs w:val="18"/>
          <w:highlight w:val="none"/>
        </w:rPr>
      </w:pPr>
      <w:r>
        <w:rPr>
          <w:color w:val="000000" w:themeColor="text1"/>
          <w:sz w:val="18"/>
          <w:szCs w:val="18"/>
          <w:highlight w:val="none"/>
        </w:rPr>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合同编号：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签约地点：溧阳                 签约时间：</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采购人（甲方）：            </w:t>
      </w:r>
      <w:r>
        <w:rPr>
          <w:rFonts w:hint="eastAsia" w:ascii="宋体" w:hAnsi="宋体" w:cs="宋体"/>
          <w:color w:val="000000" w:themeColor="text1"/>
          <w:sz w:val="24"/>
          <w:highlight w:val="none"/>
          <w:lang w:val="en-US" w:eastAsia="zh-CN"/>
        </w:rPr>
        <w:tab/>
      </w:r>
      <w:r>
        <w:rPr>
          <w:rFonts w:hint="eastAsia" w:ascii="宋体" w:hAnsi="宋体" w:cs="宋体"/>
          <w:color w:val="000000" w:themeColor="text1"/>
          <w:sz w:val="24"/>
          <w:highlight w:val="none"/>
          <w:lang w:val="en-US" w:eastAsia="zh-CN"/>
        </w:rPr>
        <w:t xml:space="preserve">中标供应商（乙方）：</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住所地：</w:t>
      </w:r>
      <w:r>
        <w:rPr>
          <w:rFonts w:hint="eastAsia" w:ascii="宋体" w:hAnsi="宋体" w:cs="宋体"/>
          <w:color w:val="000000" w:themeColor="text1"/>
          <w:sz w:val="24"/>
          <w:highlight w:val="none"/>
          <w:lang w:val="en-US" w:eastAsia="zh-CN"/>
        </w:rPr>
        <w:tab/>
      </w:r>
      <w:r>
        <w:rPr>
          <w:rFonts w:hint="eastAsia" w:ascii="宋体" w:hAnsi="宋体" w:cs="宋体"/>
          <w:color w:val="000000" w:themeColor="text1"/>
          <w:sz w:val="24"/>
          <w:highlight w:val="none"/>
          <w:lang w:val="en-US" w:eastAsia="zh-CN"/>
        </w:rPr>
        <w:t xml:space="preserve">                     住所地：</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根据《中华人民共和国政府采购法》、《中华人民共和国民法典》等法律法规的规定，遵循平等、自愿、公平和诚实信用的原则，双方就下述项目及有关事项经协商一致意见，订立本合同。</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第一条  项目概况</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1.1项目名称：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1.2项目地点：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第二条  承包范围及要求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2.1服务范围：    。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2.2服务期限：1年（具体时间以合同签订时间为准）</w:t>
      </w:r>
      <w:r>
        <w:rPr>
          <w:rFonts w:hint="eastAsia" w:ascii="宋体" w:hAnsi="宋体" w:cs="宋体"/>
          <w:b/>
          <w:bCs/>
          <w:color w:val="000000" w:themeColor="text1"/>
          <w:sz w:val="24"/>
          <w:highlight w:val="none"/>
          <w:lang w:val="en-US" w:eastAsia="zh-CN"/>
        </w:rPr>
        <w:t xml:space="preserve">。</w:t>
      </w:r>
      <w:r>
        <w:rPr>
          <w:highlight w:val="none"/>
        </w:rPr>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2.3质量标准：合格。</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第三条  合同文件构成</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本合同与下列文件一起构成合同文件：</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（1）中标通知书；</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（2）采购文件；</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（3）技术标准与要求；</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（4）图纸；</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（5）投标文件；</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（6）其他合同文件。</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在合同订立及履行过程中形成的与合同有关的文件均构成合同文件组成部分。</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第四条  签约合同价、合同价格形式、工程结算办法与付款方式</w:t>
      </w:r>
      <w:r>
        <w:rPr>
          <w:highlight w:val="none"/>
        </w:rPr>
      </w:r>
      <w:r/>
    </w:p>
    <w:p>
      <w:pPr>
        <w:ind w:firstLine="482"/>
        <w:spacing w:line="300" w:lineRule="auto"/>
        <w:rPr>
          <w:rFonts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4.1</w:t>
      </w:r>
      <w:r>
        <w:rPr>
          <w:rFonts w:hint="eastAsia" w:ascii="宋体" w:hAnsi="宋体" w:cs="宋体"/>
          <w:b/>
          <w:bCs/>
          <w:color w:val="000000" w:themeColor="text1"/>
          <w:sz w:val="24"/>
          <w:highlight w:val="none"/>
          <w:lang w:val="en-US" w:eastAsia="zh-CN"/>
        </w:rPr>
        <w:t xml:space="preserve">暂估</w:t>
      </w:r>
      <w:r>
        <w:rPr>
          <w:rFonts w:hint="eastAsia" w:ascii="宋体" w:hAnsi="宋体" w:cs="宋体"/>
          <w:b/>
          <w:bCs/>
          <w:color w:val="000000" w:themeColor="text1"/>
          <w:sz w:val="24"/>
          <w:highlight w:val="none"/>
        </w:rPr>
        <w:t xml:space="preserve">合同价：</w:t>
      </w:r>
      <w:r>
        <w:rPr>
          <w:highlight w:val="none"/>
        </w:rPr>
      </w:r>
      <w:r/>
    </w:p>
    <w:p>
      <w:pPr>
        <w:ind w:firstLine="482"/>
        <w:spacing w:line="30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4.2签约审定价下浮率：</w:t>
      </w:r>
      <w:r>
        <w:rPr>
          <w:highlight w:val="none"/>
        </w:rPr>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4.3暂估</w:t>
      </w:r>
      <w:r>
        <w:rPr>
          <w:rFonts w:hint="eastAsia" w:ascii="宋体" w:hAnsi="宋体" w:eastAsia="宋体" w:cs="宋体"/>
          <w:b/>
          <w:bCs/>
          <w:color w:val="000000" w:themeColor="text1"/>
          <w:sz w:val="24"/>
          <w:highlight w:val="none"/>
          <w:lang w:val="en-US" w:eastAsia="zh-CN"/>
        </w:rPr>
        <w:t xml:space="preserve">结算价：</w:t>
      </w:r>
      <w:r>
        <w:rPr>
          <w:highlight w:val="none"/>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rPr>
        <w:t xml:space="preserve">结算办法：</w:t>
      </w:r>
      <w:r>
        <w:rPr>
          <w:highlight w:val="none"/>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本项目的最终结算价=</w:t>
      </w:r>
      <w:r>
        <w:rPr>
          <w:rFonts w:hint="eastAsia" w:ascii="宋体" w:hAnsi="宋体" w:cs="宋体"/>
          <w:b/>
          <w:bCs/>
          <w:strike w:val="0"/>
          <w:color w:val="000000" w:themeColor="text1"/>
          <w:sz w:val="24"/>
          <w:highlight w:val="none"/>
          <w:lang w:eastAsia="zh-CN"/>
        </w:rPr>
        <w:t xml:space="preserve">项目</w:t>
      </w:r>
      <w:r>
        <w:rPr>
          <w:rFonts w:hint="eastAsia" w:ascii="宋体" w:hAnsi="宋体" w:cs="宋体"/>
          <w:b/>
          <w:bCs/>
          <w:color w:val="000000" w:themeColor="text1"/>
          <w:sz w:val="24"/>
          <w:highlight w:val="none"/>
        </w:rPr>
        <w:t xml:space="preserve">审定价×</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lang w:val="en-US" w:eastAsia="zh-CN"/>
        </w:rPr>
        <w:t xml:space="preserve">1-</w:t>
      </w:r>
      <w:r>
        <w:rPr>
          <w:rFonts w:hint="eastAsia" w:ascii="宋体" w:hAnsi="宋体" w:cs="宋体"/>
          <w:b/>
          <w:bCs/>
          <w:color w:val="000000" w:themeColor="text1"/>
          <w:sz w:val="24"/>
          <w:highlight w:val="none"/>
        </w:rPr>
        <w:t xml:space="preserve">中标</w:t>
      </w:r>
      <w:r>
        <w:rPr>
          <w:rFonts w:hint="eastAsia" w:ascii="宋体" w:hAnsi="宋体" w:cs="宋体"/>
          <w:b/>
          <w:bCs/>
          <w:color w:val="000000" w:themeColor="text1"/>
          <w:sz w:val="24"/>
          <w:highlight w:val="none"/>
          <w:lang w:val="en-US" w:eastAsia="zh-CN"/>
        </w:rPr>
        <w:t xml:space="preserve">下浮率</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w:t>
      </w:r>
      <w:r>
        <w:rPr>
          <w:highlight w:val="none"/>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审定价</w:t>
      </w:r>
      <w:r>
        <w:rPr>
          <w:rFonts w:hint="eastAsia" w:ascii="宋体" w:hAnsi="宋体" w:eastAsia="宋体" w:cs="宋体"/>
          <w:b/>
          <w:bCs/>
          <w:color w:val="000000" w:themeColor="text1"/>
          <w:sz w:val="24"/>
          <w:highlight w:val="none"/>
          <w:lang w:val="en-US" w:eastAsia="zh-CN"/>
        </w:rPr>
        <w:t xml:space="preserve">按如下约定执行</w:t>
      </w:r>
      <w:r>
        <w:rPr>
          <w:rFonts w:hint="eastAsia" w:ascii="宋体" w:hAnsi="宋体" w:eastAsia="宋体" w:cs="宋体"/>
          <w:b/>
          <w:bCs/>
          <w:color w:val="000000" w:themeColor="text1"/>
          <w:sz w:val="24"/>
          <w:highlight w:val="none"/>
        </w:rPr>
        <w:t xml:space="preserve">：</w:t>
      </w:r>
      <w:r>
        <w:rPr>
          <w:highlight w:val="none"/>
        </w:rPr>
      </w:r>
      <w:r/>
    </w:p>
    <w:p>
      <w:pPr>
        <w:numPr>
          <w:ilvl w:val="0"/>
          <w:numId w:val="15"/>
        </w:numPr>
        <w:contextualSpacing/>
        <w:ind w:left="-62"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工程量计量：</w:t>
      </w:r>
      <w:r>
        <w:rPr>
          <w:rFonts w:hint="eastAsia" w:ascii="宋体" w:hAnsi="宋体" w:eastAsia="宋体" w:cs="Times New Roman"/>
          <w:b/>
          <w:bCs/>
          <w:color w:val="000000" w:themeColor="text1"/>
          <w:sz w:val="24"/>
          <w:highlight w:val="none"/>
        </w:rPr>
        <w:t xml:space="preserve">工程量以甲方、监理、跟踪审计、乙方等签字确认、或按甲方认可的施工图纸计量，以最终审计确认的工程量进行结算</w:t>
      </w:r>
      <w:r>
        <w:rPr>
          <w:rFonts w:hint="eastAsia" w:ascii="宋体" w:hAnsi="宋体" w:eastAsia="宋体" w:cs="Times New Roman"/>
          <w:b/>
          <w:bCs/>
          <w:color w:val="000000" w:themeColor="text1"/>
          <w:sz w:val="24"/>
          <w:highlight w:val="none"/>
          <w:lang w:eastAsia="zh-CN"/>
        </w:rPr>
        <w:t xml:space="preserve">；</w:t>
      </w:r>
      <w:r>
        <w:rPr>
          <w:highlight w:val="none"/>
        </w:rPr>
      </w:r>
      <w:r/>
    </w:p>
    <w:p>
      <w:pPr>
        <w:numPr>
          <w:ilvl w:val="0"/>
          <w:numId w:val="15"/>
        </w:numPr>
        <w:contextualSpacing/>
        <w:ind w:left="-62"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计价依据：</w:t>
      </w:r>
      <w:r>
        <w:rPr>
          <w:highlight w:val="none"/>
        </w:rPr>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2.1：计价标准：依据</w:t>
      </w:r>
      <w:r>
        <w:rPr>
          <w:rFonts w:hint="default" w:ascii="宋体" w:hAnsi="宋体" w:eastAsia="宋体" w:cs="Times New Roman"/>
          <w:b/>
          <w:bCs/>
          <w:color w:val="000000" w:themeColor="text1"/>
          <w:sz w:val="24"/>
          <w:highlight w:val="none"/>
        </w:rPr>
        <w:t xml:space="preserve">建设工程工程量清单计价标准》（GB/T50500-2024）</w:t>
      </w:r>
      <w:r>
        <w:rPr>
          <w:rFonts w:hint="default" w:ascii="宋体" w:hAnsi="宋体" w:eastAsia="宋体" w:cs="Times New Roman"/>
          <w:b/>
          <w:bCs/>
          <w:color w:val="000000" w:themeColor="text1"/>
          <w:sz w:val="24"/>
          <w:highlight w:val="none"/>
          <w:lang w:eastAsia="zh-CN"/>
        </w:rPr>
        <w:t xml:space="preserve">、</w:t>
      </w:r>
      <w:r>
        <w:rPr>
          <w:rFonts w:hint="default" w:ascii="宋体" w:hAnsi="宋体" w:eastAsia="宋体" w:cs="Times New Roman"/>
          <w:b/>
          <w:bCs/>
          <w:color w:val="000000" w:themeColor="text1"/>
          <w:sz w:val="24"/>
          <w:highlight w:val="none"/>
        </w:rPr>
        <w:t xml:space="preserve">《市政工程工程量计算标准》（GB/T50857-2024）、《园林绿化工程工程量计算标准》（GB/T50858-2024）</w:t>
      </w:r>
      <w:r>
        <w:rPr>
          <w:rFonts w:hint="default"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2007</w:t>
      </w:r>
      <w:r>
        <w:rPr>
          <w:rFonts w:hint="default" w:ascii="宋体" w:hAnsi="宋体" w:eastAsia="宋体" w:cs="Times New Roman"/>
          <w:b/>
          <w:bCs/>
          <w:color w:val="000000" w:themeColor="text1"/>
          <w:sz w:val="24"/>
          <w:highlight w:val="none"/>
          <w:lang w:val="en-US" w:eastAsia="zh-CN"/>
        </w:rPr>
        <w:t xml:space="preserve">《江苏省园林工程计价定额》</w:t>
      </w:r>
      <w:r>
        <w:rPr>
          <w:rFonts w:hint="eastAsia" w:ascii="宋体" w:hAnsi="宋体" w:eastAsia="宋体" w:cs="Times New Roman"/>
          <w:b/>
          <w:bCs/>
          <w:color w:val="000000" w:themeColor="text1"/>
          <w:sz w:val="24"/>
          <w:highlight w:val="none"/>
          <w:lang w:val="en-US" w:eastAsia="zh-CN"/>
        </w:rPr>
        <w:t xml:space="preserve">、2026</w:t>
      </w:r>
      <w:r>
        <w:rPr>
          <w:rFonts w:hint="default" w:ascii="宋体" w:hAnsi="宋体" w:eastAsia="宋体" w:cs="Times New Roman"/>
          <w:b/>
          <w:bCs/>
          <w:color w:val="000000" w:themeColor="text1"/>
          <w:sz w:val="24"/>
          <w:highlight w:val="none"/>
          <w:lang w:eastAsia="zh-CN"/>
        </w:rPr>
        <w:t xml:space="preserve">《江苏省市政工程消耗</w:t>
      </w:r>
      <w:r>
        <w:rPr>
          <w:rFonts w:hint="default" w:ascii="宋体" w:hAnsi="宋体" w:eastAsia="宋体" w:cs="Times New Roman"/>
          <w:b/>
          <w:bCs/>
          <w:color w:val="000000" w:themeColor="text1"/>
          <w:sz w:val="24"/>
          <w:highlight w:val="none"/>
          <w:lang w:val="en-US" w:eastAsia="zh-CN"/>
        </w:rPr>
        <w:t xml:space="preserve">量》、</w:t>
      </w:r>
      <w:r>
        <w:rPr>
          <w:rFonts w:hint="eastAsia" w:ascii="宋体" w:hAnsi="宋体" w:eastAsia="宋体" w:cs="Times New Roman"/>
          <w:b/>
          <w:bCs/>
          <w:color w:val="000000" w:themeColor="text1"/>
          <w:sz w:val="24"/>
          <w:highlight w:val="none"/>
          <w:lang w:val="en-US" w:eastAsia="zh-CN"/>
        </w:rPr>
        <w:t xml:space="preserve">2026</w:t>
      </w:r>
      <w:r>
        <w:rPr>
          <w:rFonts w:hint="default" w:ascii="宋体" w:hAnsi="宋体" w:eastAsia="宋体" w:cs="Times New Roman"/>
          <w:b/>
          <w:bCs/>
          <w:color w:val="000000" w:themeColor="text1"/>
          <w:sz w:val="24"/>
          <w:highlight w:val="none"/>
          <w:lang w:eastAsia="zh-CN"/>
        </w:rPr>
        <w:t xml:space="preserve">《江苏省建设工程费用参考》及</w:t>
      </w:r>
      <w:r>
        <w:rPr>
          <w:rFonts w:hint="eastAsia" w:ascii="宋体" w:hAnsi="宋体" w:eastAsia="宋体" w:cs="Times New Roman"/>
          <w:b/>
          <w:bCs/>
          <w:color w:val="000000" w:themeColor="text1"/>
          <w:sz w:val="24"/>
          <w:highlight w:val="none"/>
          <w:lang w:val="en-US" w:eastAsia="zh-CN"/>
        </w:rPr>
        <w:t xml:space="preserve">2026</w:t>
      </w:r>
      <w:r>
        <w:rPr>
          <w:rFonts w:hint="default" w:ascii="宋体" w:hAnsi="宋体" w:eastAsia="宋体" w:cs="Times New Roman"/>
          <w:b/>
          <w:bCs/>
          <w:color w:val="000000" w:themeColor="text1"/>
          <w:sz w:val="24"/>
          <w:highlight w:val="none"/>
          <w:lang w:eastAsia="zh-CN"/>
        </w:rPr>
        <w:t xml:space="preserve">《江苏建设工程施工机具台班费用参考表》</w:t>
      </w:r>
      <w:r>
        <w:rPr>
          <w:rFonts w:hint="default" w:ascii="宋体" w:hAnsi="宋体" w:eastAsia="宋体" w:cs="Times New Roman"/>
          <w:b/>
          <w:bCs/>
          <w:color w:val="000000" w:themeColor="text1"/>
          <w:sz w:val="24"/>
          <w:highlight w:val="none"/>
        </w:rPr>
        <w:t xml:space="preserve">等计价规范</w:t>
      </w:r>
      <w:r>
        <w:rPr>
          <w:rFonts w:hint="default" w:ascii="宋体" w:hAnsi="宋体" w:eastAsia="宋体" w:cs="Times New Roman"/>
          <w:b/>
          <w:bCs/>
          <w:color w:val="000000" w:themeColor="text1"/>
          <w:sz w:val="24"/>
          <w:highlight w:val="none"/>
          <w:lang w:val="en-US" w:eastAsia="zh-CN"/>
        </w:rPr>
        <w:t xml:space="preserve">编制</w:t>
      </w:r>
      <w:r>
        <w:rPr>
          <w:rFonts w:hint="eastAsia" w:ascii="宋体" w:hAnsi="宋体" w:eastAsia="宋体" w:cs="Times New Roman"/>
          <w:b/>
          <w:bCs/>
          <w:color w:val="000000" w:themeColor="text1"/>
          <w:sz w:val="24"/>
          <w:highlight w:val="none"/>
          <w:lang w:val="en-US" w:eastAsia="zh-CN"/>
        </w:rPr>
        <w:t xml:space="preserve">。</w:t>
      </w:r>
      <w:r>
        <w:rPr>
          <w:highlight w:val="none"/>
        </w:rPr>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2.2、管理费和利润取定：按</w:t>
      </w:r>
      <w:r>
        <w:rPr>
          <w:rFonts w:hint="eastAsia" w:ascii="宋体" w:hAnsi="宋体" w:eastAsia="宋体" w:cs="Times New Roman"/>
          <w:b/>
          <w:bCs/>
          <w:color w:val="000000" w:themeColor="text1"/>
          <w:sz w:val="24"/>
          <w:highlight w:val="none"/>
          <w:lang w:eastAsia="zh-CN"/>
        </w:rPr>
        <w:t xml:space="preserve">《江苏省建设工程费用参考》</w:t>
      </w:r>
      <w:r>
        <w:rPr>
          <w:rFonts w:hint="eastAsia" w:ascii="宋体" w:hAnsi="宋体" w:eastAsia="宋体" w:cs="Times New Roman"/>
          <w:b/>
          <w:bCs/>
          <w:color w:val="000000" w:themeColor="text1"/>
          <w:sz w:val="24"/>
          <w:highlight w:val="none"/>
          <w:lang w:val="en-US" w:eastAsia="zh-CN"/>
        </w:rPr>
        <w:t xml:space="preserve">相应专业工程的管理费和利润参考费</w:t>
      </w:r>
      <w:r>
        <w:rPr>
          <w:rFonts w:hint="eastAsia" w:ascii="宋体" w:hAnsi="宋体" w:eastAsia="宋体" w:cs="Times New Roman"/>
          <w:b/>
          <w:bCs/>
          <w:color w:val="000000" w:themeColor="text1"/>
          <w:sz w:val="24"/>
          <w:highlight w:val="none"/>
          <w:lang w:val="en-US" w:eastAsia="zh-CN"/>
        </w:rPr>
        <w:t xml:space="preserve">率表</w:t>
      </w:r>
      <w:r>
        <w:rPr>
          <w:rFonts w:hint="eastAsia" w:ascii="宋体" w:hAnsi="宋体" w:cs="Times New Roman"/>
          <w:b/>
          <w:bCs/>
          <w:color w:val="000000" w:themeColor="text1"/>
          <w:sz w:val="24"/>
          <w:highlight w:val="none"/>
          <w:lang w:val="en-US" w:eastAsia="zh-CN"/>
        </w:rPr>
        <w:t xml:space="preserve">最</w:t>
      </w:r>
      <w:r>
        <w:rPr>
          <w:rFonts w:hint="eastAsia" w:ascii="宋体" w:hAnsi="宋体" w:eastAsia="宋体" w:cs="Times New Roman"/>
          <w:b/>
          <w:bCs/>
          <w:color w:val="000000" w:themeColor="text1"/>
          <w:sz w:val="24"/>
          <w:highlight w:val="none"/>
          <w:lang w:val="en-US" w:eastAsia="zh-CN"/>
        </w:rPr>
        <w:t xml:space="preserve">低值计取。</w:t>
      </w:r>
      <w:r>
        <w:rPr>
          <w:highlight w:val="none"/>
        </w:rPr>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2.3、材料价格取定：</w:t>
      </w:r>
      <w:r>
        <w:rPr>
          <w:rFonts w:hint="default" w:ascii="宋体" w:hAnsi="宋体" w:eastAsia="宋体" w:cs="Times New Roman"/>
          <w:b/>
          <w:bCs/>
          <w:color w:val="000000" w:themeColor="text1"/>
          <w:sz w:val="24"/>
          <w:highlight w:val="none"/>
          <w:lang w:val="en-US" w:eastAsia="zh-CN"/>
        </w:rPr>
        <w:t xml:space="preserve">材料价格参照</w:t>
      </w:r>
      <w:r>
        <w:rPr>
          <w:rFonts w:hint="eastAsia" w:ascii="宋体" w:hAnsi="宋体" w:eastAsia="宋体" w:cs="Times New Roman"/>
          <w:b/>
          <w:bCs/>
          <w:color w:val="000000" w:themeColor="text1"/>
          <w:sz w:val="24"/>
          <w:highlight w:val="none"/>
        </w:rPr>
        <w:t xml:space="preserve">施工期间</w:t>
      </w:r>
      <w:r>
        <w:rPr>
          <w:rFonts w:hint="eastAsia" w:ascii="宋体" w:hAnsi="宋体" w:eastAsia="宋体" w:cs="Times New Roman"/>
          <w:b/>
          <w:bCs/>
          <w:color w:val="000000" w:themeColor="text1"/>
          <w:sz w:val="24"/>
          <w:highlight w:val="none"/>
          <w:lang w:val="en-US" w:eastAsia="zh-CN"/>
        </w:rPr>
        <w:t xml:space="preserve">的《常州工程造价信息》材料除税信息价</w:t>
      </w:r>
      <w:r>
        <w:rPr>
          <w:rFonts w:hint="default" w:ascii="宋体" w:hAnsi="宋体" w:eastAsia="宋体" w:cs="Times New Roman"/>
          <w:b/>
          <w:bCs/>
          <w:color w:val="000000" w:themeColor="text1"/>
          <w:sz w:val="24"/>
          <w:highlight w:val="none"/>
          <w:lang w:val="en-US" w:eastAsia="zh-CN"/>
        </w:rPr>
        <w:t xml:space="preserve">，信息价中没有的材料价格的确定由承包人提出，经发包人、跟踪审计单位市场</w:t>
      </w:r>
      <w:bookmarkStart w:id="883" w:name="_GoBack"/>
      <w:r>
        <w:rPr>
          <w:highlight w:val="none"/>
        </w:rPr>
      </w:r>
      <w:bookmarkEnd w:id="883"/>
      <w:r>
        <w:rPr>
          <w:rFonts w:hint="default" w:ascii="宋体" w:hAnsi="宋体" w:eastAsia="宋体" w:cs="Times New Roman"/>
          <w:b/>
          <w:bCs/>
          <w:color w:val="000000" w:themeColor="text1"/>
          <w:sz w:val="24"/>
          <w:highlight w:val="none"/>
          <w:lang w:val="en-US" w:eastAsia="zh-CN"/>
        </w:rPr>
        <w:t xml:space="preserve">询价调研后</w:t>
      </w:r>
      <w:r>
        <w:rPr>
          <w:rFonts w:hint="eastAsia" w:ascii="宋体" w:hAnsi="宋体" w:eastAsia="宋体" w:cs="Times New Roman"/>
          <w:b/>
          <w:bCs/>
          <w:color w:val="000000" w:themeColor="text1"/>
          <w:sz w:val="24"/>
          <w:highlight w:val="none"/>
          <w:lang w:val="en-US" w:eastAsia="zh-CN"/>
        </w:rPr>
        <w:t xml:space="preserve">共同</w:t>
      </w:r>
      <w:r>
        <w:rPr>
          <w:rFonts w:hint="default" w:ascii="宋体" w:hAnsi="宋体" w:eastAsia="宋体" w:cs="Times New Roman"/>
          <w:b/>
          <w:bCs/>
          <w:color w:val="000000" w:themeColor="text1"/>
          <w:sz w:val="24"/>
          <w:highlight w:val="none"/>
          <w:lang w:val="en-US" w:eastAsia="zh-CN"/>
        </w:rPr>
        <w:t xml:space="preserve">确定</w:t>
      </w:r>
      <w:r>
        <w:rPr>
          <w:rFonts w:hint="eastAsia" w:ascii="宋体" w:hAnsi="宋体" w:eastAsia="宋体" w:cs="Times New Roman"/>
          <w:b/>
          <w:bCs/>
          <w:color w:val="000000" w:themeColor="text1"/>
          <w:sz w:val="24"/>
          <w:highlight w:val="none"/>
          <w:lang w:val="en-US" w:eastAsia="zh-CN"/>
        </w:rPr>
        <w:t xml:space="preserve">材料价格）；无法套用消耗量或定额（尚未更新为2026消耗量的定额）或不适合套用消耗量或定额（尚未更新为2026消耗量的定额）的，依据独立费计价原则，经发包人和跟踪审计单位共同确定综合单价。</w:t>
      </w:r>
      <w:r>
        <w:rPr>
          <w:highlight w:val="none"/>
        </w:rPr>
      </w:r>
      <w:r/>
    </w:p>
    <w:p>
      <w:pPr>
        <w:numPr>
          <w:ilvl w:val="0"/>
          <w:numId w:val="0"/>
        </w:numPr>
        <w:contextualSpacing/>
        <w:ind w:left="420"/>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2.4、措施费项约定：</w:t>
      </w:r>
      <w:r>
        <w:rPr>
          <w:highlight w:val="none"/>
        </w:rPr>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2.4.1通用措施费项仅计取“安全生产费、文明施工费、环境保护费、冬雨季施工费、已完工程及设备保护费”。费用有区间值的</w:t>
      </w:r>
      <w:r>
        <w:rPr>
          <w:rFonts w:hint="eastAsia" w:ascii="宋体" w:hAnsi="宋体" w:eastAsia="宋体" w:cs="Times New Roman"/>
          <w:b/>
          <w:bCs/>
          <w:color w:val="000000" w:themeColor="text1"/>
          <w:sz w:val="24"/>
          <w:highlight w:val="none"/>
          <w:lang w:val="en-US" w:eastAsia="zh-CN"/>
        </w:rPr>
        <w:t xml:space="preserve">均以</w:t>
      </w:r>
      <w:r>
        <w:rPr>
          <w:rFonts w:hint="eastAsia" w:ascii="宋体" w:hAnsi="宋体" w:cs="Times New Roman"/>
          <w:b/>
          <w:bCs/>
          <w:color w:val="000000" w:themeColor="text1"/>
          <w:sz w:val="24"/>
          <w:highlight w:val="none"/>
          <w:lang w:val="en-US" w:eastAsia="zh-CN"/>
        </w:rPr>
        <w:t xml:space="preserve">最</w:t>
      </w:r>
      <w:r>
        <w:rPr>
          <w:rFonts w:hint="eastAsia" w:ascii="宋体" w:hAnsi="宋体" w:eastAsia="宋体" w:cs="Times New Roman"/>
          <w:b/>
          <w:bCs/>
          <w:color w:val="000000" w:themeColor="text1"/>
          <w:sz w:val="24"/>
          <w:highlight w:val="none"/>
          <w:lang w:val="en-US" w:eastAsia="zh-CN"/>
        </w:rPr>
        <w:t xml:space="preserve">低值为准</w:t>
      </w:r>
      <w:r>
        <w:rPr>
          <w:rFonts w:hint="eastAsia" w:ascii="宋体" w:hAnsi="宋体" w:eastAsia="宋体" w:cs="Times New Roman"/>
          <w:b/>
          <w:bCs/>
          <w:color w:val="000000" w:themeColor="text1"/>
          <w:sz w:val="24"/>
          <w:highlight w:val="none"/>
          <w:lang w:val="en-US" w:eastAsia="zh-CN"/>
        </w:rPr>
        <w:t xml:space="preserve">。其中本工程的安全生产标准化考评目标为合格，乙方自行创建优良目标的，甲方不支付额外创建费用；如乙方安全生产标准化考评不合格，则结算时不得计取安全生产费。</w:t>
      </w:r>
      <w:r>
        <w:rPr>
          <w:highlight w:val="none"/>
        </w:rPr>
      </w:r>
      <w:r/>
    </w:p>
    <w:p>
      <w:pPr>
        <w:numPr>
          <w:ilvl w:val="0"/>
          <w:numId w:val="0"/>
        </w:numPr>
        <w:contextualSpacing/>
        <w:ind w:firstLine="482"/>
        <w:spacing w:line="300" w:lineRule="auto"/>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2.4.2 专业措施费项中</w:t>
      </w:r>
      <w:r>
        <w:rPr>
          <w:rFonts w:hint="eastAsia" w:ascii="宋体" w:hAnsi="宋体"/>
          <w:b/>
          <w:bCs/>
          <w:color w:val="000000" w:themeColor="text1"/>
          <w:sz w:val="24"/>
          <w:highlight w:val="none"/>
          <w:lang w:val="en-US" w:eastAsia="zh-CN"/>
        </w:rPr>
        <w:t xml:space="preserve">大型机械进退场次数由甲方、监理、跟踪审计、乙方签证办理，单价由甲方、监理、跟踪审计、乙方按市场询价酌情定价</w:t>
      </w:r>
      <w:r>
        <w:rPr>
          <w:rFonts w:hint="eastAsia" w:ascii="宋体" w:hAnsi="宋体"/>
          <w:b/>
          <w:bCs/>
          <w:color w:val="000000" w:themeColor="text1"/>
          <w:sz w:val="24"/>
          <w:highlight w:val="none"/>
          <w:lang w:eastAsia="zh-CN"/>
        </w:rPr>
        <w:t xml:space="preserve">；</w:t>
      </w:r>
      <w:r>
        <w:rPr>
          <w:highlight w:val="none"/>
        </w:rPr>
      </w:r>
      <w:r/>
    </w:p>
    <w:p>
      <w:pPr>
        <w:numPr>
          <w:ilvl w:val="0"/>
          <w:numId w:val="0"/>
        </w:numPr>
        <w:contextualSpacing/>
        <w:ind w:firstLine="482"/>
        <w:spacing w:line="30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2.5、人工单价取定：按《江苏省建设工程费用参考》、《江苏省通用安装工程消耗量》（2026）及《江苏省市政工程消耗量》（2026）及实施期间相关文件约定的工价计取。</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4.4付款方式：</w:t>
      </w:r>
      <w:r>
        <w:rPr>
          <w:highlight w:val="none"/>
        </w:rPr>
      </w:r>
      <w:r/>
    </w:p>
    <w:p>
      <w:pPr>
        <w:contextualSpacing/>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合同期满且</w:t>
      </w:r>
      <w:r>
        <w:rPr>
          <w:rFonts w:hint="eastAsia" w:ascii="宋体" w:hAnsi="宋体" w:cs="宋体"/>
          <w:b/>
          <w:color w:val="000000" w:themeColor="text1"/>
          <w:sz w:val="24"/>
          <w:highlight w:val="none"/>
          <w:lang w:eastAsia="zh-CN"/>
        </w:rPr>
        <w:t xml:space="preserve">项目</w:t>
      </w:r>
      <w:r>
        <w:rPr>
          <w:rFonts w:hint="eastAsia" w:ascii="宋体" w:hAnsi="宋体" w:cs="宋体"/>
          <w:b/>
          <w:color w:val="000000" w:themeColor="text1"/>
          <w:sz w:val="24"/>
          <w:highlight w:val="none"/>
        </w:rPr>
        <w:t xml:space="preserve">竣工验收合格后付至已完成工程量（需经监理、跟踪审计、采购人审核）的80%且不超过暂估结算价的80%；经审计审定后付至最终结算价的</w:t>
      </w:r>
      <w:r>
        <w:rPr>
          <w:rFonts w:hint="eastAsia" w:ascii="宋体" w:hAnsi="宋体" w:cs="宋体"/>
          <w:b/>
          <w:color w:val="000000" w:themeColor="text1"/>
          <w:sz w:val="24"/>
          <w:highlight w:val="none"/>
          <w:lang w:val="en-US" w:eastAsia="zh-CN"/>
        </w:rPr>
        <w:t xml:space="preserve">100</w:t>
      </w:r>
      <w:r>
        <w:rPr>
          <w:rFonts w:hint="eastAsia" w:ascii="宋体" w:hAnsi="宋体" w:cs="宋体"/>
          <w:b/>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第五条  双方的权利和义务</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5.1发包人的权利和义务</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5.1.1发包人委派项目负责人：   ，联系方式：   ，代表发包人履行合同的权利和义务。</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5.1.2发包人应负责提供施工现场、施工条件、基础资料。</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5.1.3发包人应按合同约定向承包人及时支付合同价款。</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5.1.4发包人有权按照施工进度计划检查工程进度情况。</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5.1.5发包人有权拒绝承包人提供和使用的不合格材料或工程设备，并要求承包人立即进行更换。</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5.1.6发包人有权要求承包人对未达到合同约定质量标准的工程返工。</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5.1.7合同范围内的全部工程以及有关工作均已完成，竣工资料备齐，发包人及时组织竣工验收。</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5.1.8发包人对竣工结算申请单有异议的，有权要求承包人进行修正和提供补充资料，承包人应提交修正后的竣工结算申请单。</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5.2承包人权利和义务</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5.2.1承包人委派项目负责人：   ，联系方式：   ，代表承包人履行合同的权利和义务。负责现场所有申请单的收发处理和上报，对现场维修需了解情况和进行前期摸底，超过壹万元以上的维修单需将具体做法、施工方案、预算报维修工作群同意后才能施工，对申请单维修施工时，具体施工时间需提前一天报在维修工作群里，以便发包方、监理、跟踪审计及时现场查看。</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5.2.2承包人应按照法律规定及合同约定组织完成工程施工，确保工程质量和安全，不进行转包及违法分包，并在保修期内承担相应的工程维修责任。</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在涉及施工区域需设置施工围档，因施工区域没有设置围档的发现一次罚款1000元。</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5.2.5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5.2.6承包人在提出分项工程验收时，需提供完整的施工影像资料（彩色照片），涉及隐蔽工程做法的需要相应照片，达不到发包人要求时，不得进入验收及结算程序，承包人应承担由此产生的一切后果。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5.2.7承包人应在工程竣工验收合格后28天内向发包人提交竣工结算申请单2份，并提交完整的结算资料2份。</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5.2.8承包人应编制竣工资料，完成竣工资料立卷及归档，并在工程竣工验收前向发包人移交竣工内业资料一套。</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5.2.9承包人应如期足额的支付施工人员工资，若承包人因拖欠施工人员工资导致施工人员阻工、滋事的，发包人有权直接从工程款中扣留相应金额用于解决承包人拖欠的施工人员工资。    </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5.2.10承包人必须自行处理好与其它承包人的关系和地方矛盾，如因此造成工程进度及质量不能满足要求，一切后果由承包人自负。</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5.2.11承包范围中所涉及的内容、数量在实际施工中如有增减，承包人必须服从发包人安排。</w:t>
      </w:r>
      <w:r>
        <w:rPr>
          <w:highlight w:val="none"/>
        </w:rPr>
      </w:r>
      <w:r/>
    </w:p>
    <w:p>
      <w:pPr>
        <w:ind w:firstLine="480"/>
        <w:spacing w:line="5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5.2.12承包人在施工过程中，因施工原因，同一问题遭投诉2次及以上，发包人有</w:t>
      </w:r>
      <w:r>
        <w:rPr>
          <w:rFonts w:hint="eastAsia" w:ascii="宋体" w:hAnsi="宋体" w:eastAsia="宋体" w:cs="宋体"/>
          <w:color w:val="000000" w:themeColor="text1"/>
          <w:sz w:val="24"/>
          <w:highlight w:val="none"/>
          <w:lang w:val="en-US" w:eastAsia="zh-CN"/>
        </w:rPr>
        <w:t xml:space="preserve">权对承包人进行处罚，单次5000元（人民币）。合同期内，承包人被投诉超过6次及以上时，发包人可随时终止合同，并不做任何补偿。</w:t>
      </w:r>
      <w:r>
        <w:rPr>
          <w:highlight w:val="none"/>
        </w:rPr>
      </w:r>
      <w:r/>
    </w:p>
    <w:p>
      <w:pPr>
        <w:ind w:firstLine="480"/>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lang w:val="en-US" w:eastAsia="zh-CN"/>
        </w:rPr>
        <w:t xml:space="preserve">5.2.13</w:t>
      </w:r>
      <w:r>
        <w:rPr>
          <w:rFonts w:hint="eastAsia" w:ascii="宋体" w:hAnsi="宋体" w:cs="宋体"/>
          <w:b/>
          <w:bCs/>
          <w:color w:val="000000" w:themeColor="text1"/>
          <w:sz w:val="24"/>
          <w:highlight w:val="none"/>
          <w:lang w:val="en-US" w:eastAsia="zh-CN"/>
        </w:rPr>
        <w:t xml:space="preserve">承包人</w:t>
      </w:r>
      <w:r>
        <w:rPr>
          <w:rFonts w:hint="eastAsia" w:ascii="宋体" w:hAnsi="宋体" w:eastAsia="宋体" w:cs="宋体"/>
          <w:b/>
          <w:bCs/>
          <w:color w:val="000000" w:themeColor="text1"/>
          <w:sz w:val="24"/>
          <w:highlight w:val="none"/>
          <w:lang w:val="en-US" w:eastAsia="zh-CN"/>
        </w:rPr>
        <w:t xml:space="preserve">必须做到安全运行，无事故发生。如</w:t>
      </w:r>
      <w:r>
        <w:rPr>
          <w:rFonts w:hint="eastAsia" w:ascii="宋体" w:hAnsi="宋体" w:cs="宋体"/>
          <w:b/>
          <w:bCs/>
          <w:color w:val="000000" w:themeColor="text1"/>
          <w:sz w:val="24"/>
          <w:highlight w:val="none"/>
          <w:lang w:val="en-US" w:eastAsia="zh-CN"/>
        </w:rPr>
        <w:t xml:space="preserve">承包人</w:t>
      </w:r>
      <w:r>
        <w:rPr>
          <w:rFonts w:hint="eastAsia" w:ascii="宋体" w:hAnsi="宋体" w:eastAsia="宋体" w:cs="宋体"/>
          <w:b/>
          <w:bCs/>
          <w:color w:val="000000" w:themeColor="text1"/>
          <w:sz w:val="24"/>
          <w:highlight w:val="none"/>
          <w:lang w:val="en-US" w:eastAsia="zh-CN"/>
        </w:rPr>
        <w:t xml:space="preserve">在履行合同过程中发生任何安全事故或交通事故等，造成人员伤亡或财产损失的，全部责任由</w:t>
      </w:r>
      <w:r>
        <w:rPr>
          <w:rFonts w:hint="eastAsia" w:ascii="宋体" w:hAnsi="宋体" w:cs="宋体"/>
          <w:b/>
          <w:bCs/>
          <w:color w:val="000000" w:themeColor="text1"/>
          <w:sz w:val="24"/>
          <w:highlight w:val="none"/>
          <w:lang w:val="en-US" w:eastAsia="zh-CN"/>
        </w:rPr>
        <w:t xml:space="preserve">承包人</w:t>
      </w:r>
      <w:r>
        <w:rPr>
          <w:rFonts w:hint="eastAsia" w:ascii="宋体" w:hAnsi="宋体" w:eastAsia="宋体" w:cs="宋体"/>
          <w:b/>
          <w:bCs/>
          <w:color w:val="000000" w:themeColor="text1"/>
          <w:sz w:val="24"/>
          <w:highlight w:val="none"/>
          <w:lang w:val="en-US" w:eastAsia="zh-CN"/>
        </w:rPr>
        <w:t xml:space="preserve">自行承担，与发包人无关；若因此造成发包人损失的，</w:t>
      </w:r>
      <w:r>
        <w:rPr>
          <w:rFonts w:hint="eastAsia" w:ascii="宋体" w:hAnsi="宋体" w:cs="宋体"/>
          <w:b/>
          <w:bCs/>
          <w:color w:val="000000" w:themeColor="text1"/>
          <w:sz w:val="24"/>
          <w:highlight w:val="none"/>
          <w:lang w:val="en-US" w:eastAsia="zh-CN"/>
        </w:rPr>
        <w:t xml:space="preserve">承包人</w:t>
      </w:r>
      <w:r>
        <w:rPr>
          <w:rFonts w:hint="eastAsia" w:ascii="宋体" w:hAnsi="宋体" w:eastAsia="宋体" w:cs="宋体"/>
          <w:b/>
          <w:bCs/>
          <w:color w:val="000000" w:themeColor="text1"/>
          <w:sz w:val="24"/>
          <w:highlight w:val="none"/>
          <w:lang w:val="en-US" w:eastAsia="zh-CN"/>
        </w:rPr>
        <w:t xml:space="preserve">应向发包人进行补偿。</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第六条  工程质量保修范围和内容</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6.1质量保修期：</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本项目绿化养护期限为三级养护3个月。养护期自甲方、监理出具验收合格报告之日起计算。</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养护期起始至养护期满止，养护需达到甲方验收要求。如项目在养护期间无法达到甲方的验收要求，或成交供应商拒绝履行养护责任，采购人有权将本项目养护任务，安排第三方进行实施，成交供应商应无条件接受并配合第三方实施养护任务。养护费用从承包人合同中全额扣除，并处以该部分费用的10%且不低于人民币壹万元的违约金，可以从发包人未支付承包人的任何款项中扣除，但不等于解除承包人的任何应负的责任。如承包人的剩余款项不足扣除的，由承包人对发包人承担经济赔偿责任。</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（2）补苗说明：每次付款前进行验收，死亡的树木按要求进行补栽，不得以任何理由拒绝补栽或选择性补栽。</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（3）养护标准达到甲方验收要求，养护期内不能连续10天出现杂草，并按设计要求做好治虫和施肥。</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第七条  违约责任</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工程款应予返还，并且由承包人赔偿由此造成的发包人的一切损失。</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第八条  其他约定</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8.1本项目所需的材料检测费用承担按现行的《建设工程工程量清单计价标准》（GB/T50500-2024）规定执行，材料样品检测不合格的，该检测费用由承包人承担，若由此造成工期延误，承担工期延误的违约责任。</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8.2项目结算审计核减率超过10%以上部分的审计费由承包人承担。项目结算文件经发承包双方签字确认的，作为工程结算的依据；未经对方同意，另一方不得对已生效的结算文件委托工程造价咨询企业重复审核。</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8.3合同双方不得以贿赂或变相贿赂的方式，谋取非法利益或损害对方权益。因一方合同当事人的贿赂造成对方损失的，应赔偿损失，并承担相应的法律责任。</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第九条  争议解决</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合同履行过程中发生争议的，双方可协商解决；协商不成时，任何一方均可向该工程所在地人民法院起诉。</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第十条  合同效力</w:t>
      </w:r>
      <w:r>
        <w:rPr>
          <w:highlight w:val="none"/>
        </w:rPr>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本合同自双方签字盖章之日起生效。本合同一式 五 份，发包人执 二 份，承包人执 二 份，送代理机构备案一份，具有同等法律效力。</w:t>
      </w:r>
      <w:r>
        <w:rPr>
          <w:highlight w:val="none"/>
        </w:rPr>
      </w:r>
      <w:r/>
    </w:p>
    <w:tbl>
      <w:tblPr>
        <w:tblStyle w:val="825"/>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甲方（盖章）：</w:t>
            </w:r>
            <w:r>
              <w:rPr>
                <w:highlight w:val="none"/>
              </w:rPr>
            </w:r>
            <w:r/>
          </w:p>
          <w:p>
            <w:pPr>
              <w:rPr>
                <w:rFonts w:ascii="宋体" w:hAnsi="宋体"/>
                <w:color w:val="000000" w:themeColor="text1"/>
                <w:sz w:val="24"/>
                <w:highlight w:val="none"/>
              </w:rPr>
            </w:pPr>
            <w:r>
              <w:rPr>
                <w:rFonts w:ascii="宋体" w:hAnsi="宋体"/>
                <w:color w:val="000000" w:themeColor="text1"/>
                <w:sz w:val="24"/>
                <w:highlight w:val="none"/>
              </w:rPr>
            </w:r>
            <w:r>
              <w:rPr>
                <w:highlight w:val="none"/>
              </w:rPr>
            </w:r>
            <w:r/>
          </w:p>
          <w:p>
            <w:pPr>
              <w:rPr>
                <w:rFonts w:ascii="宋体" w:hAnsi="宋体"/>
                <w:color w:val="000000" w:themeColor="text1"/>
                <w:sz w:val="24"/>
                <w:highlight w:val="none"/>
              </w:rPr>
            </w:pPr>
            <w:r>
              <w:rPr>
                <w:rFonts w:ascii="宋体" w:hAnsi="宋体"/>
                <w:color w:val="000000" w:themeColor="text1"/>
                <w:sz w:val="24"/>
                <w:highlight w:val="none"/>
              </w:rPr>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乙方（盖章）：</w:t>
            </w:r>
            <w:r>
              <w:rPr>
                <w:highlight w:val="none"/>
              </w:rPr>
            </w:r>
            <w:r/>
          </w:p>
          <w:p>
            <w:pPr>
              <w:rPr>
                <w:rFonts w:ascii="宋体" w:hAnsi="宋体"/>
                <w:color w:val="000000" w:themeColor="text1"/>
                <w:sz w:val="24"/>
                <w:highlight w:val="none"/>
              </w:rPr>
            </w:pPr>
            <w:r>
              <w:rPr>
                <w:rFonts w:ascii="宋体" w:hAnsi="宋体"/>
                <w:color w:val="000000" w:themeColor="text1"/>
                <w:sz w:val="24"/>
                <w:highlight w:val="none"/>
              </w:rPr>
            </w:r>
            <w:r>
              <w:rPr>
                <w:highlight w:val="none"/>
              </w:rPr>
            </w:r>
            <w:r/>
          </w:p>
          <w:p>
            <w:pPr>
              <w:ind w:firstLine="200"/>
              <w:rPr>
                <w:rFonts w:ascii="宋体" w:hAnsi="宋体"/>
                <w:color w:val="000000" w:themeColor="text1"/>
                <w:sz w:val="24"/>
                <w:highlight w:val="none"/>
              </w:rPr>
            </w:pPr>
            <w:r>
              <w:rPr>
                <w:rFonts w:ascii="宋体" w:hAnsi="宋体"/>
                <w:color w:val="000000" w:themeColor="text1"/>
                <w:sz w:val="24"/>
                <w:highlight w:val="none"/>
              </w:rPr>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开户行：</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开户行：              </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账号：</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账号：</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税号：</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税号：</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法定代表人(签字)：</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法定代表人(签字)：</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委托代理人(签字)：</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委托代理人(签字)：</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电话：</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电话：</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传真：</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传真：</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邮编：</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邮编：</w:t>
            </w:r>
            <w:r>
              <w:rPr>
                <w:highlight w:val="none"/>
              </w:rPr>
            </w:r>
            <w:r/>
          </w:p>
        </w:tc>
      </w:tr>
      <w:tr>
        <w:trPr>
          <w:trHeight w:val="503"/>
        </w:trPr>
        <w:tc>
          <w:tcPr>
            <w:tcW w:w="4275"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地址： </w:t>
            </w:r>
            <w:r>
              <w:rPr>
                <w:highlight w:val="none"/>
              </w:rPr>
            </w:r>
            <w:r/>
          </w:p>
        </w:tc>
        <w:tc>
          <w:tcPr>
            <w:tcW w:w="4276" w:type="dxa"/>
            <w:vAlign w:val="bottom"/>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地址： </w:t>
            </w:r>
            <w:r>
              <w:rPr>
                <w:highlight w:val="none"/>
              </w:rPr>
            </w:r>
            <w:r/>
          </w:p>
        </w:tc>
      </w:tr>
    </w:tbl>
    <w:p>
      <w:pPr>
        <w:rPr>
          <w:color w:val="000000" w:themeColor="text1"/>
          <w:highlight w:val="none"/>
        </w:rPr>
      </w:pPr>
      <w:r>
        <w:rPr>
          <w:color w:val="000000" w:themeColor="text1"/>
          <w:highlight w:val="none"/>
        </w:rPr>
      </w:r>
      <w:r>
        <w:rPr>
          <w:highlight w:val="none"/>
        </w:rPr>
      </w:r>
      <w:r/>
    </w:p>
    <w:p>
      <w:pPr>
        <w:spacing w:line="360" w:lineRule="auto"/>
        <w:tabs>
          <w:tab w:val="left" w:pos="900" w:leader="none"/>
          <w:tab w:val="left" w:pos="1080" w:leader="none"/>
        </w:tabs>
        <w:rPr>
          <w:color w:val="000000" w:themeColor="text1"/>
          <w:sz w:val="18"/>
          <w:szCs w:val="18"/>
          <w:highlight w:val="none"/>
        </w:rPr>
      </w:pPr>
      <w:r>
        <w:rPr>
          <w:color w:val="000000" w:themeColor="text1"/>
          <w:sz w:val="18"/>
          <w:szCs w:val="18"/>
          <w:highlight w:val="none"/>
        </w:rPr>
      </w:r>
      <w:r>
        <w:rPr>
          <w:highlight w:val="none"/>
        </w:rPr>
      </w:r>
      <w:r/>
    </w:p>
    <w:p>
      <w:pPr>
        <w:jc w:val="left"/>
        <w:widowControl/>
        <w:rPr>
          <w:b/>
          <w:color w:val="000000" w:themeColor="text1"/>
          <w:sz w:val="36"/>
          <w:szCs w:val="36"/>
          <w:highlight w:val="none"/>
        </w:rPr>
      </w:pPr>
      <w:r>
        <w:rPr>
          <w:b/>
          <w:color w:val="000000" w:themeColor="text1"/>
          <w:sz w:val="36"/>
          <w:szCs w:val="36"/>
          <w:highlight w:val="none"/>
        </w:rPr>
      </w:r>
      <w:r>
        <w:rPr>
          <w:highlight w:val="none"/>
        </w:rPr>
      </w:r>
      <w:r/>
    </w:p>
    <w:p>
      <w:pPr>
        <w:jc w:val="center"/>
        <w:spacing w:line="360" w:lineRule="auto"/>
        <w:rPr>
          <w:b/>
          <w:color w:val="000000" w:themeColor="text1"/>
          <w:sz w:val="36"/>
          <w:szCs w:val="36"/>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0"/>
      </w:pPr>
      <w:r>
        <w:rPr>
          <w:b/>
          <w:color w:val="000000" w:themeColor="text1"/>
          <w:sz w:val="36"/>
          <w:szCs w:val="36"/>
          <w:highlight w:val="none"/>
        </w:rPr>
      </w:r>
      <w:r>
        <w:rPr>
          <w:highlight w:val="none"/>
        </w:rPr>
      </w:r>
      <w:r/>
    </w:p>
    <w:p>
      <w:pPr>
        <w:jc w:val="left"/>
        <w:spacing w:after="160" w:line="540" w:lineRule="exact"/>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附件</w:t>
      </w:r>
      <w:r>
        <w:rPr>
          <w:rFonts w:hint="eastAsia" w:ascii="宋体" w:hAnsi="宋体" w:eastAsia="宋体" w:cs="宋体"/>
          <w:b/>
          <w:color w:val="000000" w:themeColor="text1"/>
          <w:sz w:val="28"/>
          <w:szCs w:val="28"/>
          <w:highlight w:val="none"/>
          <w:lang w:val="en-US" w:eastAsia="zh-CN"/>
        </w:rPr>
        <w:t xml:space="preserve">1</w:t>
      </w:r>
      <w:r>
        <w:rPr>
          <w:highlight w:val="none"/>
        </w:rPr>
      </w:r>
      <w:r/>
    </w:p>
    <w:p>
      <w:pPr>
        <w:jc w:val="center"/>
        <w:spacing w:after="160" w:line="540" w:lineRule="exact"/>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t xml:space="preserve">廉  政  合  约</w:t>
      </w:r>
      <w:r>
        <w:rPr>
          <w:highlight w:val="none"/>
        </w:rPr>
      </w:r>
      <w:r/>
    </w:p>
    <w:p>
      <w:pPr>
        <w:ind w:left="420" w:firstLine="420"/>
        <w:spacing w:after="120" w:line="480" w:lineRule="exact"/>
        <w:rPr>
          <w:rFonts w:ascii="Times New Roman" w:hAnsi="Times New Roman" w:eastAsia="宋体" w:cs="Times New Roman"/>
          <w:color w:val="000000" w:themeColor="text1"/>
          <w:sz w:val="24"/>
          <w:szCs w:val="20"/>
          <w:highlight w:val="none"/>
        </w:rPr>
      </w:pPr>
      <w:r>
        <w:rPr>
          <w:rFonts w:ascii="Times New Roman" w:hAnsi="Times New Roman" w:eastAsia="宋体" w:cs="Times New Roman"/>
          <w:color w:val="000000" w:themeColor="text1"/>
          <w:sz w:val="24"/>
          <w:szCs w:val="20"/>
          <w:highlight w:val="none"/>
        </w:rPr>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为进一步加强</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的廉政建设，特订立如下协议。</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甲方（</w:t>
      </w:r>
      <w:r>
        <w:rPr>
          <w:rFonts w:hint="eastAsia" w:ascii="宋体" w:hAnsi="宋体" w:eastAsia="宋体" w:cs="Times New Roman"/>
          <w:color w:val="000000" w:themeColor="text1"/>
          <w:sz w:val="24"/>
          <w:highlight w:val="none"/>
          <w:lang w:val="en-US" w:eastAsia="zh-CN"/>
        </w:rPr>
        <w:t xml:space="preserve">采购人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u w:val="single"/>
        </w:rPr>
        <w:t xml:space="preserve">                   </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乙方（</w:t>
      </w:r>
      <w:r>
        <w:rPr>
          <w:rFonts w:hint="eastAsia" w:ascii="宋体" w:hAnsi="宋体" w:eastAsia="宋体" w:cs="Times New Roman"/>
          <w:color w:val="000000" w:themeColor="text1"/>
          <w:sz w:val="24"/>
          <w:highlight w:val="none"/>
          <w:lang w:val="en-US" w:eastAsia="zh-CN"/>
        </w:rPr>
        <w:t xml:space="preserve">中标供应商</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u w:val="single"/>
        </w:rPr>
        <w:t xml:space="preserve">                   </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一、甲、乙双方的权利和义务</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甲乙双方应严格遵守党的政策规定和国家有关法律法规，坚持公开、公平、公正、诚信、透明的原则，严格执行项目的合同文件，自觉按合同办事。</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乙方不得以任何理由向甲方工作人员行贿或馈赠礼金、有价证券、贵重礼品、消费卡等，甲方不得在乙方报销任何应由个人支付的费用。</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 甲乙双方不得以任何理由违反廉洁自律的有关规定。如甲乙双方发现对方严重违反本协议条款的行为，有及时提醒对方、向其上级有关部门举报、建议给予处理并要求告知处理结果的权利。</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二、违约责任</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乙方有违反廉政合约情况并经有关职能部门核实的，保证金将予以没收并上缴国库。</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本协议一式</w:t>
      </w:r>
      <w:r>
        <w:rPr>
          <w:rFonts w:hint="eastAsia" w:ascii="宋体" w:hAnsi="宋体" w:eastAsia="宋体" w:cs="Times New Roman"/>
          <w:color w:val="000000" w:themeColor="text1"/>
          <w:sz w:val="24"/>
          <w:highlight w:val="none"/>
          <w:lang w:eastAsia="zh-CN"/>
        </w:rPr>
        <w:t xml:space="preserve">二</w:t>
      </w:r>
      <w:r>
        <w:rPr>
          <w:rFonts w:hint="eastAsia" w:ascii="宋体" w:hAnsi="宋体" w:eastAsia="宋体" w:cs="Times New Roman"/>
          <w:color w:val="000000" w:themeColor="text1"/>
          <w:sz w:val="24"/>
          <w:highlight w:val="none"/>
        </w:rPr>
        <w:t xml:space="preserve">份，由甲、乙双方各执一份。</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甲方单位（盖章）：                乙方单位（盖章）：</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                      </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法定代表人</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或委托代理人（签字）：</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eastAsia="zh-CN"/>
        </w:rPr>
        <w:t xml:space="preserve">或委托代理人（签字）：</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highlight w:val="none"/>
        </w:rPr>
      </w:r>
      <w:r/>
    </w:p>
    <w:p>
      <w:pPr>
        <w:jc w:val="center"/>
        <w:spacing w:line="360" w:lineRule="auto"/>
        <w:rPr>
          <w:rFonts w:hint="eastAsia" w:ascii="宋体" w:hAnsi="宋体" w:eastAsia="宋体" w:cs="Times New Roman"/>
          <w:color w:val="000000" w:themeColor="text1"/>
          <w:sz w:val="24"/>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0"/>
      </w:pPr>
      <w:r>
        <w:rPr>
          <w:rFonts w:hint="eastAsia" w:ascii="宋体" w:hAnsi="宋体" w:eastAsia="宋体" w:cs="Times New Roman"/>
          <w:color w:val="000000" w:themeColor="text1"/>
          <w:sz w:val="24"/>
          <w:highlight w:val="none"/>
        </w:rPr>
        <w:t xml:space="preserve">  日  期：  年   月   日              日  期：   年   月</w:t>
      </w:r>
      <w:r>
        <w:rPr>
          <w:highlight w:val="none"/>
        </w:rPr>
      </w:r>
      <w:r/>
    </w:p>
    <w:p>
      <w:pPr>
        <w:jc w:val="left"/>
        <w:spacing w:after="160" w:line="540" w:lineRule="exact"/>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附件2</w:t>
      </w:r>
      <w:r>
        <w:rPr>
          <w:highlight w:val="none"/>
        </w:rPr>
      </w:r>
      <w:r/>
    </w:p>
    <w:p>
      <w:pPr>
        <w:ind w:firstLine="442"/>
        <w:jc w:val="center"/>
        <w:spacing w:line="560" w:lineRule="exact"/>
        <w:rPr>
          <w:rFonts w:hint="eastAsia" w:ascii="宋体" w:hAnsi="宋体" w:eastAsia="宋体" w:cs="Times New Roman"/>
          <w:b/>
          <w:color w:val="000000" w:themeColor="text1"/>
          <w:sz w:val="30"/>
          <w:szCs w:val="30"/>
          <w:highlight w:val="none"/>
        </w:rPr>
      </w:pPr>
      <w:r>
        <w:rPr>
          <w:rFonts w:hint="eastAsia" w:ascii="宋体" w:hAnsi="宋体" w:eastAsia="宋体" w:cs="Times New Roman"/>
          <w:b/>
          <w:color w:val="000000" w:themeColor="text1"/>
          <w:sz w:val="30"/>
          <w:szCs w:val="30"/>
          <w:highlight w:val="none"/>
        </w:rPr>
        <w:t xml:space="preserve">安全管理协议书</w:t>
      </w:r>
      <w:r>
        <w:rPr>
          <w:highlight w:val="none"/>
        </w:rPr>
      </w:r>
      <w:r/>
    </w:p>
    <w:p>
      <w:pPr>
        <w:spacing w:line="360" w:lineRule="exact"/>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甲方</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采购人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 </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中标供应商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甲乙双方于</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日签订了《</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合同》，为保证</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bCs/>
          <w:color w:val="000000" w:themeColor="text1"/>
          <w:sz w:val="24"/>
          <w:highlight w:val="none"/>
          <w:u w:val="single"/>
          <w:lang w:val="en-US" w:eastAsia="zh-CN"/>
        </w:rPr>
        <w:t xml:space="preserve">                </w:t>
      </w:r>
      <w:r>
        <w:rPr>
          <w:rFonts w:hint="eastAsia" w:ascii="宋体" w:hAnsi="宋体" w:eastAsia="宋体" w:cs="宋体"/>
          <w:bCs/>
          <w:color w:val="000000" w:themeColor="text1"/>
          <w:sz w:val="24"/>
          <w:highlight w:val="none"/>
        </w:rPr>
        <w:t xml:space="preserve">工程</w:t>
      </w:r>
      <w:r>
        <w:rPr>
          <w:rFonts w:hint="eastAsia" w:ascii="宋体" w:hAnsi="宋体" w:eastAsia="宋体" w:cs="宋体"/>
          <w:color w:val="000000" w:themeColor="text1"/>
          <w:sz w:val="24"/>
          <w:highlight w:val="none"/>
        </w:rPr>
        <w:t xml:space="preserve">工作的顺利进行，确保安全施工、文明施工，甲乙双方就该项目安全管理相关事宜达成如下协议，作为上述《</w:t>
      </w:r>
      <w:r>
        <w:rPr>
          <w:rFonts w:hint="eastAsia" w:ascii="宋体" w:hAnsi="宋体" w:eastAsia="宋体" w:cs="宋体"/>
          <w:bCs/>
          <w:color w:val="000000" w:themeColor="text1"/>
          <w:sz w:val="24"/>
          <w:highlight w:val="none"/>
          <w:lang w:val="en-US" w:eastAsia="zh-CN"/>
        </w:rPr>
        <w:t xml:space="preserve"> </w:t>
      </w:r>
      <w:r>
        <w:rPr>
          <w:rFonts w:hint="eastAsia" w:ascii="宋体" w:hAnsi="宋体" w:eastAsia="宋体" w:cs="宋体"/>
          <w:bCs/>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合同》的附件：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第一条：工程开工前，乙方应根据工程特点、构造情况、工程量等编制施工组织设计或安全专项施工方案；制定工程现场安全操作规程，对施工人员进行安全培训；按安全程序施工并指派现场安全检查员。</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第二条：乙方应建立完善的施工现场安全组织结构，明确岗位、职责，在施工中出现的一切安全事故，由乙方自行解决，并承担由此产生的一切责任。</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第三条：安全技术管理</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1、在恶劣的气候条件下，严禁乙方进行拆除作业。</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2、当日施工结束后，乙方所有机械设备应远离被拆除建筑。施工期间的临时设施，乙方应与被拆除建筑保持安全距离。</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3、施工现场临时用电乙方必须按照国家现行标准《施工现场临时用电安全技术规范》JGJ46的有关规定执行。</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4、施工过程中，当发生重大险情或生产安全事故时，乙方应及时启动应急预案排除险情、组织抢救、保护事故现场，并向有关部门报告。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5、乙方在施工现场的周围要设置围栏、屏障等，并张贴标志或悬挂标志牌，夜间要设置红灯，防止有人误入，发生危险。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第四条：安全防护措施</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1、乙方施工采用的脚手架、安全网、必须由专业人员按设计方案搭设。水平作业时，乙方操作人员应保持安全距离。</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2、安全防护设施验收时，乙方应按类别逐项查验，并有验收记录。</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3、乙方作业人员必须配备相应的劳动保护用品，并正确使用。</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4、乙方必须依据工程安全施工组织设计或安全专项施工方案，在施工现场划定危险区域，并设置警戒线和相关的安全标志，应派专人监管。</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5、乙方施工现场应建立健全动火管理制度。施工作业动火时，乙方应配备专人监护，作业后必须确认无火源危险后方可离开作业地点。</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6、乙方必须落实防火安全责任制，建立义务消防组织，明确责任人，负责施工现场的日常防火安全管理工作。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第五条：文明施工管理</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1、乙方工程施工时，应有防止扬尘和降低噪声的措施。</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2、施工现场的一切材料乙方应按规定的位置堆放。现场中废料应堆放在指定地点并及时清理。</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3、乙方施工现场应符合安全卫生要求。施工组织设计中布局既要合理、安全、美观，又要不影响施工作业的正常进行。</w:t>
      </w:r>
      <w:r>
        <w:rPr>
          <w:highlight w:val="none"/>
        </w:rPr>
      </w:r>
      <w:r/>
    </w:p>
    <w:p>
      <w:pPr>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4、施工如面临马路、住宅、厂区，乙方在建筑物的毗邻一侧要加设安全立网，防止杂物落下，保持美观文明。 </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5、施工现场的道路要保持畅通，保证车辆和人员安全通行。</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第六条：工程施工过程中，当发生重大险情或生产安全事故时，乙方应及时启动应急预案排除险情、组织抢救、保护事故现场，并向有关部门报告。</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第七条：乙方施工作业应严格遵守甲乙双方签订的《</w:t>
      </w:r>
      <w:r>
        <w:rPr>
          <w:rFonts w:hint="eastAsia" w:ascii="宋体" w:hAnsi="宋体" w:eastAsia="宋体" w:cs="宋体"/>
          <w:bCs/>
          <w:color w:val="000000" w:themeColor="text1"/>
          <w:sz w:val="24"/>
          <w:highlight w:val="none"/>
          <w:lang w:val="en-US" w:eastAsia="zh-CN"/>
        </w:rPr>
        <w:t xml:space="preserve"> </w:t>
      </w:r>
      <w:r>
        <w:rPr>
          <w:rFonts w:hint="eastAsia" w:ascii="宋体" w:hAnsi="宋体" w:eastAsia="宋体" w:cs="宋体"/>
          <w:bCs/>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合同》及本协议项下的约定，遵守相关国家、行业安全标准。乙方施工作业过程中，如发生事故造成乙方或乙方人员人身、财产损害的，由乙方自行处理并承担责任，与甲方无涉；如发生事故造成甲方、甲方人员或第三方人身、财产损害的，由乙方负责处理并承担赔偿责任。如乙方违反前述约定，造成甲方垫付款项、承担赔偿责任或其他损失的，则甲方有权向乙方全额追偿。</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第八条：本协议期限自</w:t>
      </w:r>
      <w:r>
        <w:rPr>
          <w:rFonts w:hint="eastAsia" w:ascii="宋体" w:hAnsi="宋体" w:eastAsia="宋体" w:cs="宋体"/>
          <w:color w:val="000000" w:themeColor="text1"/>
          <w:sz w:val="24"/>
          <w:highlight w:val="none"/>
          <w:u w:val="single"/>
          <w:lang w:val="en-US" w:eastAsia="zh-CN"/>
        </w:rPr>
        <w:t xml:space="preserve">合同签订之日</w:t>
      </w:r>
      <w:r>
        <w:rPr>
          <w:rFonts w:hint="eastAsia" w:ascii="宋体" w:hAnsi="宋体" w:eastAsia="宋体" w:cs="宋体"/>
          <w:color w:val="000000" w:themeColor="text1"/>
          <w:sz w:val="24"/>
          <w:highlight w:val="none"/>
        </w:rPr>
        <w:t xml:space="preserve">起至</w:t>
      </w:r>
      <w:r>
        <w:rPr>
          <w:rFonts w:hint="eastAsia" w:ascii="宋体" w:hAnsi="宋体" w:eastAsia="宋体" w:cs="宋体"/>
          <w:color w:val="000000" w:themeColor="text1"/>
          <w:sz w:val="24"/>
          <w:highlight w:val="none"/>
          <w:u w:val="single"/>
          <w:lang w:val="en-US" w:eastAsia="zh-CN"/>
        </w:rPr>
        <w:t xml:space="preserve">项目竣工验收</w:t>
      </w:r>
      <w:r>
        <w:rPr>
          <w:rFonts w:hint="eastAsia" w:ascii="宋体" w:hAnsi="宋体" w:eastAsia="宋体" w:cs="宋体"/>
          <w:color w:val="000000" w:themeColor="text1"/>
          <w:sz w:val="24"/>
          <w:highlight w:val="none"/>
        </w:rPr>
        <w:t xml:space="preserve">止。</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第九条：本协议</w:t>
      </w:r>
      <w:r>
        <w:rPr>
          <w:rFonts w:hint="eastAsia" w:ascii="宋体" w:hAnsi="宋体" w:eastAsia="宋体" w:cs="宋体"/>
          <w:color w:val="000000" w:themeColor="text1"/>
          <w:sz w:val="24"/>
          <w:highlight w:val="none"/>
          <w:u w:val="single"/>
        </w:rPr>
        <w:t xml:space="preserve"> 壹 </w:t>
      </w:r>
      <w:r>
        <w:rPr>
          <w:rFonts w:hint="eastAsia" w:ascii="宋体" w:hAnsi="宋体" w:eastAsia="宋体" w:cs="宋体"/>
          <w:color w:val="000000" w:themeColor="text1"/>
          <w:sz w:val="24"/>
          <w:highlight w:val="none"/>
        </w:rPr>
        <w:t xml:space="preserve">式</w:t>
      </w:r>
      <w:r>
        <w:rPr>
          <w:rFonts w:hint="eastAsia" w:ascii="宋体" w:hAnsi="宋体" w:eastAsia="宋体" w:cs="宋体"/>
          <w:color w:val="000000" w:themeColor="text1"/>
          <w:sz w:val="24"/>
          <w:highlight w:val="none"/>
          <w:u w:val="single"/>
        </w:rPr>
        <w:t xml:space="preserve"> 贰 </w:t>
      </w:r>
      <w:r>
        <w:rPr>
          <w:rFonts w:hint="eastAsia" w:ascii="宋体" w:hAnsi="宋体" w:eastAsia="宋体" w:cs="宋体"/>
          <w:color w:val="000000" w:themeColor="text1"/>
          <w:sz w:val="24"/>
          <w:highlight w:val="none"/>
        </w:rPr>
        <w:t xml:space="preserve">份，甲乙双方各执</w:t>
      </w:r>
      <w:r>
        <w:rPr>
          <w:rFonts w:hint="eastAsia" w:ascii="宋体" w:hAnsi="宋体" w:eastAsia="宋体" w:cs="宋体"/>
          <w:color w:val="000000" w:themeColor="text1"/>
          <w:sz w:val="24"/>
          <w:highlight w:val="none"/>
          <w:u w:val="single"/>
        </w:rPr>
        <w:t xml:space="preserve"> 壹 </w:t>
      </w:r>
      <w:r>
        <w:rPr>
          <w:rFonts w:hint="eastAsia" w:ascii="宋体" w:hAnsi="宋体" w:eastAsia="宋体" w:cs="宋体"/>
          <w:color w:val="000000" w:themeColor="text1"/>
          <w:sz w:val="24"/>
          <w:highlight w:val="none"/>
        </w:rPr>
        <w:t xml:space="preserve">份，自双方签字盖章之日起生效。</w:t>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highlight w:val="none"/>
        </w:rPr>
      </w:r>
      <w:r/>
    </w:p>
    <w:p>
      <w:pPr>
        <w:ind w:firstLine="420"/>
        <w:keepLines w:val="0"/>
        <w:keepNext w:val="0"/>
        <w:pageBreakBefore w:val="0"/>
        <w:spacing w:line="40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甲方单位（盖章）：                乙方单位（盖章）：</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                      </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法定代表人</w:t>
      </w:r>
      <w:r>
        <w:rPr>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或委托代理人（签字）：</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eastAsia="zh-CN"/>
        </w:rPr>
        <w:t xml:space="preserve">或委托代理人（签字）：</w:t>
      </w:r>
      <w:r>
        <w:rPr>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highlight w:val="none"/>
        </w:rPr>
      </w:r>
      <w:r/>
    </w:p>
    <w:p>
      <w:pPr>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年　　月　　日　　　　　　　　　           年　　月　　日</w:t>
      </w:r>
      <w:r>
        <w:rPr>
          <w:highlight w:val="none"/>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bookmarkStart w:id="816" w:name="_Toc99301426"/>
      <w:r>
        <w:rPr>
          <w:b/>
          <w:color w:val="000000" w:themeColor="text1"/>
          <w:sz w:val="36"/>
          <w:szCs w:val="36"/>
          <w:highlight w:val="none"/>
        </w:rPr>
        <w:t xml:space="preserve">第七章   投标文件格式</w:t>
      </w:r>
      <w:bookmarkEnd w:id="816"/>
      <w:r>
        <w:rPr>
          <w:highlight w:val="none"/>
        </w:rPr>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rPr>
          <w:highlight w:val="none"/>
        </w:rPr>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rPr>
          <w:highlight w:val="none"/>
        </w:rPr>
      </w:r>
      <w:r/>
    </w:p>
    <w:p>
      <w:pPr>
        <w:ind w:left="142"/>
        <w:spacing w:line="360" w:lineRule="auto"/>
        <w:tabs>
          <w:tab w:val="left" w:pos="900" w:leader="none"/>
          <w:tab w:val="left" w:pos="1980" w:leader="none"/>
        </w:tabs>
        <w:rPr>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编制文件须知</w:t>
      </w:r>
      <w:r>
        <w:rPr>
          <w:highlight w:val="none"/>
        </w:rPr>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投标供应商</w:t>
      </w:r>
      <w:r>
        <w:rPr>
          <w:color w:val="000000" w:themeColor="text1"/>
          <w:sz w:val="24"/>
          <w:highlight w:val="none"/>
        </w:rPr>
        <w:t xml:space="preserve">按照本部分的顺序编制投标文件（资格证明文件）、投标文件（商务技术文件），编制中涉及格式资料的，应按照本部分提供的内容和格式（所有表格的格式可扩展）填写提交。</w:t>
      </w:r>
      <w:r>
        <w:rPr>
          <w:highlight w:val="none"/>
        </w:rPr>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rPr>
          <w:highlight w:val="none"/>
        </w:rPr>
      </w:r>
      <w:r/>
    </w:p>
    <w:p>
      <w:pPr>
        <w:ind w:left="142"/>
        <w:spacing w:line="360" w:lineRule="auto"/>
        <w:tabs>
          <w:tab w:val="left" w:pos="900" w:leader="none"/>
          <w:tab w:val="left" w:pos="1980" w:leader="none"/>
        </w:tabs>
        <w:rPr>
          <w:rFonts w:hint="eastAsia"/>
          <w:color w:val="000000" w:themeColor="text1"/>
          <w:sz w:val="24"/>
          <w:highlight w:val="none"/>
        </w:rPr>
      </w:pPr>
      <w:r>
        <w:rPr>
          <w:color w:val="000000" w:themeColor="text1"/>
          <w:sz w:val="24"/>
          <w:highlight w:val="none"/>
        </w:rPr>
        <w:t xml:space="preserve">3、全部声明和问题的回答及所附材料必须是真实的、准确的和完整的。</w:t>
      </w:r>
      <w:r>
        <w:rPr>
          <w:highlight w:val="none"/>
        </w:rPr>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投标文件编制工具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rPr>
          <w:highlight w:val="none"/>
        </w:rPr>
      </w:r>
      <w:r/>
    </w:p>
    <w:p>
      <w:pPr>
        <w:jc w:val="left"/>
        <w:widowControl/>
        <w:rPr>
          <w:color w:val="000000" w:themeColor="text1"/>
          <w:sz w:val="24"/>
          <w:highlight w:val="none"/>
        </w:rPr>
      </w:pPr>
      <w:r>
        <w:rPr>
          <w:color w:val="000000" w:themeColor="text1"/>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highlight w:val="none"/>
        </w:rPr>
      </w:r>
      <w:r/>
    </w:p>
    <w:p>
      <w:pPr>
        <w:jc w:val="left"/>
        <w:keepLines/>
        <w:keepNext/>
        <w:spacing w:before="120" w:line="300" w:lineRule="auto"/>
        <w:rPr>
          <w:b/>
          <w:color w:val="000000" w:themeColor="text1"/>
          <w:sz w:val="30"/>
          <w:szCs w:val="20"/>
          <w:highlight w:val="none"/>
        </w:rPr>
        <w:outlineLvl w:val="1"/>
      </w:pPr>
      <w:r>
        <w:rPr>
          <w:b/>
          <w:color w:val="000000" w:themeColor="text1"/>
          <w:spacing w:val="20"/>
          <w:sz w:val="24"/>
          <w:highlight w:val="none"/>
        </w:rPr>
        <w:t xml:space="preserve">一、资格证明文件格式</w:t>
      </w:r>
      <w:r>
        <w:rPr>
          <w:highlight w:val="none"/>
        </w:rPr>
      </w:r>
      <w:r/>
    </w:p>
    <w:p>
      <w:pPr>
        <w:rPr>
          <w:b/>
          <w:color w:val="000000" w:themeColor="text1"/>
          <w:spacing w:val="20"/>
          <w:szCs w:val="21"/>
          <w:highlight w:val="none"/>
        </w:rPr>
      </w:pPr>
      <w:r>
        <w:rPr>
          <w:b/>
          <w:color w:val="000000" w:themeColor="text1"/>
          <w:spacing w:val="20"/>
          <w:szCs w:val="21"/>
          <w:highlight w:val="none"/>
        </w:rPr>
      </w:r>
      <w:r>
        <w:rPr>
          <w:highlight w:val="none"/>
        </w:rPr>
      </w:r>
      <w:r/>
    </w:p>
    <w:p>
      <w:pPr>
        <w:rPr>
          <w:b/>
          <w:color w:val="000000" w:themeColor="text1"/>
          <w:sz w:val="24"/>
          <w:highlight w:val="none"/>
        </w:rPr>
      </w:pPr>
      <w:r>
        <w:rPr>
          <w:b/>
          <w:color w:val="000000" w:themeColor="text1"/>
          <w:spacing w:val="20"/>
          <w:sz w:val="24"/>
          <w:highlight w:val="none"/>
        </w:rPr>
        <w:t xml:space="preserve">投标文件</w:t>
      </w:r>
      <w:r>
        <w:rPr>
          <w:b/>
          <w:color w:val="000000" w:themeColor="text1"/>
          <w:sz w:val="24"/>
          <w:highlight w:val="none"/>
        </w:rPr>
        <w:t xml:space="preserve">封面（非实质性格式）</w:t>
      </w:r>
      <w:r>
        <w:rPr>
          <w:highlight w:val="none"/>
        </w:rPr>
      </w:r>
      <w:r/>
    </w:p>
    <w:p>
      <w:pPr>
        <w:jc w:val="center"/>
        <w:rPr>
          <w:color w:val="000000" w:themeColor="text1"/>
          <w:szCs w:val="21"/>
          <w:highlight w:val="none"/>
        </w:rPr>
      </w:pPr>
      <w:r>
        <w:rPr>
          <w:color w:val="000000" w:themeColor="text1"/>
          <w:szCs w:val="21"/>
          <w:highlight w:val="none"/>
        </w:rPr>
      </w:r>
      <w:r>
        <w:rPr>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投 标 文 件</w:t>
      </w:r>
      <w:r>
        <w:rPr>
          <w:highlight w:val="none"/>
        </w:rPr>
      </w:r>
      <w:r/>
    </w:p>
    <w:p>
      <w:pPr>
        <w:ind w:firstLine="963"/>
        <w:rPr>
          <w:rFonts w:hint="eastAsia"/>
          <w:b/>
          <w:color w:val="000000" w:themeColor="text1"/>
          <w:spacing w:val="60"/>
          <w:sz w:val="52"/>
          <w:szCs w:val="52"/>
          <w:highlight w:val="none"/>
        </w:rPr>
      </w:pPr>
      <w:r>
        <w:rPr>
          <w:rFonts w:hint="eastAsia"/>
          <w:b/>
          <w:color w:val="000000" w:themeColor="text1"/>
          <w:spacing w:val="60"/>
          <w:sz w:val="52"/>
          <w:szCs w:val="52"/>
          <w:highlight w:val="none"/>
        </w:rPr>
      </w:r>
      <w:r>
        <w:rPr>
          <w:highlight w:val="none"/>
        </w:rPr>
      </w:r>
      <w:r/>
    </w:p>
    <w:p>
      <w:pPr>
        <w:ind w:firstLine="963"/>
        <w:rPr>
          <w:rFonts w:hint="eastAsia"/>
          <w:b/>
          <w:color w:val="000000" w:themeColor="text1"/>
          <w:spacing w:val="60"/>
          <w:sz w:val="52"/>
          <w:szCs w:val="52"/>
          <w:highlight w:val="none"/>
        </w:rPr>
      </w:pPr>
      <w:r>
        <w:rPr>
          <w:rFonts w:hint="eastAsia"/>
          <w:b/>
          <w:color w:val="000000" w:themeColor="text1"/>
          <w:spacing w:val="60"/>
          <w:sz w:val="52"/>
          <w:szCs w:val="52"/>
          <w:highlight w:val="none"/>
        </w:rPr>
      </w:r>
      <w:r>
        <w:rPr>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rPr>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rPr>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highlight w:val="none"/>
        </w:rPr>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highlight w:val="none"/>
        </w:rPr>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投标供应商名称 ：</w:t>
      </w:r>
      <w:r>
        <w:rPr>
          <w:rFonts w:hint="eastAsia" w:ascii="宋体" w:hAnsi="宋体"/>
          <w:b/>
          <w:color w:val="000000" w:themeColor="text1"/>
          <w:sz w:val="36"/>
          <w:highlight w:val="none"/>
          <w:u w:val="single"/>
        </w:rPr>
        <w:t xml:space="preserve">               </w:t>
      </w:r>
      <w:r>
        <w:rPr>
          <w:highlight w:val="none"/>
        </w:rPr>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highlight w:val="none"/>
        </w:rPr>
      </w:r>
      <w:r/>
    </w:p>
    <w:p>
      <w:pPr>
        <w:jc w:val="center"/>
        <w:rPr>
          <w:b/>
          <w:color w:val="000000" w:themeColor="text1"/>
          <w:sz w:val="32"/>
          <w:szCs w:val="32"/>
          <w:highlight w:val="none"/>
        </w:rPr>
      </w:pPr>
      <w:r>
        <w:rPr>
          <w:b/>
          <w:color w:val="000000" w:themeColor="text1"/>
          <w:sz w:val="32"/>
          <w:szCs w:val="32"/>
          <w:highlight w:val="none"/>
        </w:rPr>
      </w:r>
      <w:r>
        <w:rPr>
          <w:highlight w:val="none"/>
        </w:rPr>
      </w:r>
      <w:r/>
    </w:p>
    <w:p>
      <w:pPr>
        <w:jc w:val="center"/>
        <w:rPr>
          <w:rFonts w:ascii="宋体" w:hAnsi="宋体"/>
          <w:b/>
          <w:color w:val="000000" w:themeColor="text1"/>
          <w:sz w:val="32"/>
          <w:szCs w:val="32"/>
          <w:highlight w:val="none"/>
        </w:rPr>
      </w:pPr>
      <w:r>
        <w:rPr>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highlight w:val="none"/>
        </w:rPr>
      </w:r>
      <w:r/>
    </w:p>
    <w:p>
      <w:pPr>
        <w:rPr>
          <w:b/>
          <w:color w:val="000000" w:themeColor="text1"/>
          <w:highlight w:val="none"/>
        </w:rPr>
      </w:pPr>
      <w:r>
        <w:rPr>
          <w:b/>
          <w:color w:val="000000" w:themeColor="text1"/>
          <w:highlight w:val="none"/>
        </w:rPr>
      </w:r>
      <w:r>
        <w:rPr>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rPr>
          <w:highlight w:val="none"/>
        </w:rPr>
      </w:r>
      <w:r/>
    </w:p>
    <w:p>
      <w:pPr>
        <w:pStyle w:val="999"/>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w:t>
      </w:r>
      <w:r>
        <w:rPr>
          <w:rFonts w:ascii="Times New Roman"/>
          <w:b w:val="0"/>
          <w:color w:val="000000" w:themeColor="text1"/>
          <w:highlight w:val="none"/>
          <w:u w:val="none"/>
        </w:rPr>
        <w:t xml:space="preserve"> </w:t>
      </w:r>
      <w:r>
        <w:rPr>
          <w:rFonts w:hint="eastAsia" w:ascii="Times New Roman"/>
          <w:b w:val="0"/>
          <w:color w:val="000000" w:themeColor="text1"/>
          <w:highlight w:val="none"/>
          <w:u w:val="none"/>
        </w:rPr>
        <w:t xml:space="preserve">投标供应商</w:t>
      </w:r>
      <w:r>
        <w:rPr>
          <w:rFonts w:ascii="Times New Roman"/>
          <w:b w:val="0"/>
          <w:color w:val="000000" w:themeColor="text1"/>
          <w:highlight w:val="none"/>
          <w:u w:val="none"/>
        </w:rPr>
        <w:t xml:space="preserve">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rPr>
          <w:highlight w:val="none"/>
        </w:rPr>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投标供应商资格声明函</w:t>
      </w:r>
      <w:r>
        <w:rPr>
          <w:highlight w:val="none"/>
        </w:rPr>
      </w:r>
      <w:r/>
    </w:p>
    <w:p>
      <w:pPr>
        <w:pStyle w:val="998"/>
        <w:ind w:firstLine="480"/>
        <w:spacing w:line="460" w:lineRule="exact"/>
        <w:rPr>
          <w:color w:val="000000" w:themeColor="text1"/>
          <w:highlight w:val="none"/>
        </w:rPr>
      </w:pPr>
      <w:r>
        <w:rPr>
          <w:color w:val="000000" w:themeColor="text1"/>
          <w:highlight w:val="none"/>
        </w:rPr>
      </w:r>
      <w:r>
        <w:rPr>
          <w:highlight w:val="none"/>
        </w:rPr>
      </w:r>
      <w:r/>
    </w:p>
    <w:p>
      <w:pPr>
        <w:pStyle w:val="998"/>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rPr>
          <w:highlight w:val="none"/>
        </w:rPr>
      </w:r>
      <w:r/>
    </w:p>
    <w:p>
      <w:pPr>
        <w:pStyle w:val="998"/>
        <w:ind w:firstLine="480"/>
        <w:spacing w:line="460" w:lineRule="exact"/>
        <w:rPr>
          <w:color w:val="000000" w:themeColor="text1"/>
          <w:highlight w:val="none"/>
        </w:rPr>
      </w:pPr>
      <w:r>
        <w:rPr>
          <w:color w:val="000000" w:themeColor="text1"/>
          <w:highlight w:val="none"/>
        </w:rPr>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按照《中华人民共和国政府采购法》第二十二条和采购文件的规定，我单位郑重声明如下：</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二、我单位具有良好的商业信誉（指投标供应商经营状况良好，无本资格声明第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w:t>
      </w:r>
      <w:r>
        <w:rPr>
          <w:rFonts w:hint="eastAsia"/>
          <w:color w:val="000000" w:themeColor="text1"/>
          <w:highlight w:val="none"/>
        </w:rPr>
        <w:t xml:space="preserve">投标供应商</w:t>
      </w:r>
      <w:r>
        <w:rPr>
          <w:color w:val="000000" w:themeColor="text1"/>
          <w:highlight w:val="none"/>
        </w:rPr>
        <w:t xml:space="preserve">。</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rPr>
          <w:highlight w:val="none"/>
        </w:rPr>
      </w:r>
      <w:r/>
    </w:p>
    <w:p>
      <w:pPr>
        <w:pStyle w:val="998"/>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rPr>
          <w:highlight w:val="none"/>
        </w:rPr>
      </w:r>
      <w:r/>
    </w:p>
    <w:p>
      <w:pPr>
        <w:pStyle w:val="998"/>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rPr>
          <w:highlight w:val="none"/>
        </w:rPr>
      </w:r>
      <w:r/>
    </w:p>
    <w:p>
      <w:pPr>
        <w:pStyle w:val="998"/>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rPr>
          <w:highlight w:val="none"/>
        </w:rPr>
      </w:r>
      <w:r/>
    </w:p>
    <w:p>
      <w:pPr>
        <w:pStyle w:val="998"/>
        <w:ind w:firstLine="480"/>
        <w:spacing w:line="460" w:lineRule="exact"/>
        <w:rPr>
          <w:color w:val="000000" w:themeColor="text1"/>
          <w:highlight w:val="none"/>
        </w:rPr>
      </w:pPr>
      <w:r>
        <w:rPr>
          <w:color w:val="000000" w:themeColor="text1"/>
          <w:highlight w:val="none"/>
        </w:rPr>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rPr>
          <w:highlight w:val="none"/>
        </w:rPr>
      </w:r>
      <w:r/>
    </w:p>
    <w:p>
      <w:pPr>
        <w:pStyle w:val="998"/>
        <w:ind w:firstLine="480"/>
        <w:spacing w:line="460" w:lineRule="exact"/>
        <w:rPr>
          <w:color w:val="000000" w:themeColor="text1"/>
          <w:highlight w:val="none"/>
        </w:rPr>
      </w:pPr>
      <w:r>
        <w:rPr>
          <w:color w:val="000000" w:themeColor="text1"/>
          <w:highlight w:val="none"/>
        </w:rPr>
      </w:r>
      <w:r>
        <w:rPr>
          <w:highlight w:val="none"/>
        </w:rPr>
      </w:r>
      <w:r/>
    </w:p>
    <w:p>
      <w:pPr>
        <w:pStyle w:val="998"/>
        <w:ind w:firstLine="480"/>
        <w:spacing w:line="460" w:lineRule="exact"/>
        <w:rPr>
          <w:color w:val="000000" w:themeColor="text1"/>
          <w:highlight w:val="none"/>
        </w:rPr>
      </w:pPr>
      <w:r>
        <w:rPr>
          <w:color w:val="000000" w:themeColor="text1"/>
          <w:highlight w:val="none"/>
        </w:rPr>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                                    投标供应商：（加盖公章）</w:t>
      </w:r>
      <w:r>
        <w:rPr>
          <w:highlight w:val="none"/>
        </w:rPr>
      </w:r>
      <w:r/>
    </w:p>
    <w:p>
      <w:pPr>
        <w:pStyle w:val="998"/>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rPr>
          <w:highlight w:val="none"/>
        </w:rPr>
      </w:r>
      <w:r/>
    </w:p>
    <w:p>
      <w:pPr>
        <w:pStyle w:val="998"/>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rPr>
          <w:highlight w:val="none"/>
        </w:rPr>
      </w:r>
      <w:r/>
    </w:p>
    <w:p>
      <w:pPr>
        <w:spacing w:line="360" w:lineRule="auto"/>
        <w:rPr>
          <w:rFonts w:hint="eastAsia"/>
          <w:color w:val="000000" w:themeColor="text1"/>
          <w:sz w:val="24"/>
          <w:highlight w:val="none"/>
        </w:rPr>
      </w:pPr>
      <w:r>
        <w:rPr>
          <w:rFonts w:hint="eastAsia"/>
          <w:color w:val="000000" w:themeColor="text1"/>
          <w:sz w:val="24"/>
          <w:highlight w:val="none"/>
        </w:rPr>
      </w:r>
      <w:r>
        <w:rPr>
          <w:highlight w:val="none"/>
        </w:rPr>
      </w:r>
      <w:r/>
    </w:p>
    <w:p>
      <w:pPr>
        <w:spacing w:line="360" w:lineRule="auto"/>
        <w:rPr>
          <w:rFonts w:hint="eastAsia"/>
          <w:color w:val="000000" w:themeColor="text1"/>
          <w:sz w:val="24"/>
          <w:highlight w:val="none"/>
        </w:rPr>
      </w:pPr>
      <w:r>
        <w:rPr>
          <w:rFonts w:hint="eastAsia"/>
          <w:color w:val="000000" w:themeColor="text1"/>
          <w:sz w:val="24"/>
          <w:highlight w:val="none"/>
        </w:rPr>
      </w:r>
      <w:r>
        <w:rPr>
          <w:highlight w:val="none"/>
        </w:rPr>
      </w:r>
      <w:r/>
    </w:p>
    <w:p>
      <w:pPr>
        <w:spacing w:line="360" w:lineRule="auto"/>
        <w:rPr>
          <w:rFonts w:hint="eastAsia"/>
          <w:color w:val="000000" w:themeColor="text1"/>
          <w:sz w:val="24"/>
          <w:highlight w:val="none"/>
        </w:rPr>
      </w:pPr>
      <w:r>
        <w:rPr>
          <w:rFonts w:hint="eastAsia"/>
          <w:color w:val="000000" w:themeColor="text1"/>
          <w:sz w:val="24"/>
          <w:highlight w:val="none"/>
        </w:rPr>
      </w:r>
      <w:r>
        <w:rPr>
          <w:highlight w:val="none"/>
        </w:rPr>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rPr>
          <w:highlight w:val="none"/>
        </w:rPr>
      </w:r>
      <w:r/>
    </w:p>
    <w:p>
      <w:pPr>
        <w:spacing w:line="360" w:lineRule="auto"/>
        <w:tabs>
          <w:tab w:val="left" w:pos="5580" w:leader="none"/>
        </w:tabs>
        <w:rPr>
          <w:color w:val="000000" w:themeColor="text1"/>
          <w:sz w:val="24"/>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color w:val="000000" w:themeColor="text1"/>
          <w:sz w:val="24"/>
          <w:highlight w:val="none"/>
        </w:rPr>
      </w:r>
      <w:r>
        <w:rPr>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rPr>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中小企业声明函（实质性格式）</w:t>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1</w:t>
      </w:r>
      <w:r>
        <w:rPr>
          <w:color w:val="000000" w:themeColor="text1"/>
          <w:sz w:val="24"/>
          <w:highlight w:val="none"/>
        </w:rPr>
        <w:t xml:space="preserve">）如本项目专门面向中小/小微企业采购，须提供《中小企业声明函》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left"/>
        <w:widowControl/>
        <w:rPr>
          <w:color w:val="000000" w:themeColor="text1"/>
          <w:sz w:val="24"/>
          <w:szCs w:val="20"/>
          <w:highlight w:val="none"/>
        </w:rPr>
      </w:pPr>
      <w:r>
        <w:rPr>
          <w:color w:val="000000" w:themeColor="text1"/>
          <w:sz w:val="24"/>
          <w:szCs w:val="20"/>
          <w:highlight w:val="none"/>
        </w:rPr>
      </w:r>
      <w:r>
        <w:rPr>
          <w:highlight w:val="none"/>
        </w:rPr>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w:t>
      </w:r>
      <w:r>
        <w:rPr>
          <w:rFonts w:hint="eastAsia"/>
          <w:color w:val="000000" w:themeColor="text1"/>
          <w:spacing w:val="6"/>
          <w:sz w:val="24"/>
          <w:highlight w:val="none"/>
          <w:u w:val="single"/>
          <w:lang w:eastAsia="zh-CN"/>
        </w:rPr>
        <w:t xml:space="preserve">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lang w:eastAsia="zh-CN"/>
        </w:rPr>
        <w:t xml:space="preserve">采购文件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rPr>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rPr>
          <w:highlight w:val="none"/>
        </w:rPr>
      </w:r>
      <w:r/>
    </w:p>
    <w:p>
      <w:pPr>
        <w:ind w:right="360" w:firstLine="480"/>
        <w:jc w:val="right"/>
        <w:spacing w:line="360" w:lineRule="auto"/>
        <w:rPr>
          <w:color w:val="000000" w:themeColor="text1"/>
          <w:sz w:val="24"/>
          <w:highlight w:val="none"/>
        </w:rPr>
      </w:pPr>
      <w:r>
        <w:rPr>
          <w:color w:val="000000" w:themeColor="text1"/>
          <w:sz w:val="24"/>
          <w:highlight w:val="none"/>
        </w:rPr>
      </w:r>
      <w:r>
        <w:rPr>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rPr>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rPr>
          <w:highlight w:val="none"/>
        </w:rPr>
      </w:r>
      <w:r/>
    </w:p>
    <w:p>
      <w:pPr>
        <w:jc w:val="left"/>
        <w:rPr>
          <w:color w:val="000000" w:themeColor="text1"/>
          <w:sz w:val="24"/>
          <w:szCs w:val="21"/>
          <w:highlight w:val="none"/>
        </w:rPr>
      </w:pPr>
      <w:r>
        <w:rPr>
          <w:color w:val="000000" w:themeColor="text1"/>
          <w:sz w:val="24"/>
          <w:szCs w:val="21"/>
          <w:highlight w:val="none"/>
        </w:rPr>
      </w:r>
      <w:r>
        <w:rPr>
          <w:highlight w:val="none"/>
        </w:rPr>
      </w:r>
      <w:r/>
    </w:p>
    <w:p>
      <w:pPr>
        <w:jc w:val="left"/>
        <w:rPr>
          <w:color w:val="000000" w:themeColor="text1"/>
          <w:sz w:val="24"/>
          <w:szCs w:val="21"/>
          <w:highlight w:val="none"/>
        </w:rPr>
      </w:pPr>
      <w:r>
        <w:rPr>
          <w:color w:val="000000" w:themeColor="text1"/>
          <w:sz w:val="24"/>
          <w:szCs w:val="21"/>
          <w:highlight w:val="none"/>
        </w:rPr>
      </w:r>
      <w:r>
        <w:rPr>
          <w:highlight w:val="none"/>
        </w:rPr>
      </w:r>
      <w:r/>
    </w:p>
    <w:tbl>
      <w:tblPr>
        <w:tblStyle w:val="82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rPr>
                <w:highlight w:val="none"/>
              </w:rPr>
            </w:r>
            <w:r/>
          </w:p>
        </w:tc>
      </w:tr>
    </w:tbl>
    <w:p>
      <w:pPr>
        <w:jc w:val="left"/>
        <w:rPr>
          <w:color w:val="000000" w:themeColor="text1"/>
          <w:szCs w:val="21"/>
          <w:highlight w:val="none"/>
          <w:vertAlign w:val="superscript"/>
        </w:rPr>
      </w:pPr>
      <w:r>
        <w:rPr>
          <w:color w:val="000000" w:themeColor="text1"/>
          <w:szCs w:val="21"/>
          <w:highlight w:val="none"/>
          <w:vertAlign w:val="superscript"/>
        </w:rPr>
      </w:r>
      <w:r>
        <w:rPr>
          <w:highlight w:val="none"/>
        </w:rPr>
      </w:r>
      <w:r/>
    </w:p>
    <w:p>
      <w:pPr>
        <w:ind w:right="360" w:firstLine="480"/>
        <w:jc w:val="right"/>
        <w:spacing w:line="360" w:lineRule="auto"/>
        <w:rPr>
          <w:color w:val="000000" w:themeColor="text1"/>
          <w:sz w:val="24"/>
          <w:highlight w:val="none"/>
        </w:rPr>
      </w:pPr>
      <w:r>
        <w:rPr>
          <w:color w:val="000000" w:themeColor="text1"/>
          <w:sz w:val="24"/>
          <w:highlight w:val="none"/>
        </w:rPr>
      </w:r>
      <w:r>
        <w:rPr>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rPr>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rPr>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rPr>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rPr>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rPr>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rPr>
          <w:highlight w:val="none"/>
        </w:rPr>
      </w:r>
      <w:r/>
    </w:p>
    <w:p>
      <w:pPr>
        <w:jc w:val="center"/>
        <w:rPr>
          <w:color w:val="000000" w:themeColor="text1"/>
          <w:sz w:val="36"/>
          <w:szCs w:val="36"/>
          <w:highlight w:val="none"/>
        </w:rPr>
      </w:pPr>
      <w:r>
        <w:rPr>
          <w:color w:val="000000" w:themeColor="text1"/>
          <w:sz w:val="36"/>
          <w:szCs w:val="36"/>
          <w:highlight w:val="none"/>
        </w:rPr>
      </w:r>
      <w:r>
        <w:rPr>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rPr>
          <w:highlight w:val="none"/>
        </w:rPr>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rPr>
          <w:highlight w:val="none"/>
        </w:rPr>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且本单位参加______单位的______项目采购活动由本单位提供服务。</w:t>
      </w:r>
      <w:r>
        <w:rPr>
          <w:highlight w:val="none"/>
        </w:rPr>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rPr>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rPr>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rPr>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rPr>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rPr>
          <w:highlight w:val="none"/>
        </w:rPr>
      </w:r>
      <w:r/>
    </w:p>
    <w:p>
      <w:pPr>
        <w:spacing w:line="360" w:lineRule="auto"/>
        <w:rPr>
          <w:rFonts w:hint="eastAsia"/>
          <w:color w:val="000000" w:themeColor="text1"/>
          <w:sz w:val="24"/>
          <w:szCs w:val="20"/>
          <w:highlight w:val="none"/>
        </w:rPr>
      </w:pPr>
      <w:r>
        <w:rPr>
          <w:color w:val="000000" w:themeColor="text1"/>
          <w:sz w:val="24"/>
          <w:szCs w:val="20"/>
          <w:highlight w:val="none"/>
        </w:rPr>
        <w:br w:type="page" w:clear="all"/>
      </w:r>
      <w:r>
        <w:rPr>
          <w:highlight w:val="none"/>
        </w:rPr>
      </w:r>
      <w:r/>
    </w:p>
    <w:p>
      <w:pPr>
        <w:ind w:left="719" w:hanging="240"/>
        <w:spacing w:line="360" w:lineRule="auto"/>
        <w:rPr>
          <w:rFonts w:hint="eastAsia"/>
          <w:color w:val="000000" w:themeColor="text1"/>
          <w:sz w:val="24"/>
          <w:szCs w:val="20"/>
          <w:highlight w:val="none"/>
        </w:rPr>
      </w:pPr>
      <w:r>
        <w:rPr>
          <w:rFonts w:hint="eastAsia"/>
          <w:color w:val="000000" w:themeColor="text1"/>
          <w:sz w:val="24"/>
          <w:szCs w:val="20"/>
          <w:highlight w:val="none"/>
        </w:rPr>
      </w:r>
      <w:r>
        <w:rPr>
          <w:highlight w:val="none"/>
        </w:rPr>
      </w:r>
      <w:r/>
    </w:p>
    <w:p>
      <w:pPr>
        <w:jc w:val="center"/>
        <w:widowControl/>
        <w:rPr>
          <w:rFonts w:hint="eastAsia" w:ascii="宋体" w:hAnsi="宋体"/>
          <w:b/>
          <w:color w:val="000000" w:themeColor="text1"/>
          <w:sz w:val="32"/>
          <w:szCs w:val="32"/>
          <w:highlight w:val="none"/>
        </w:rPr>
      </w:pPr>
      <w:r>
        <w:rPr>
          <w:rFonts w:ascii="宋体" w:hAnsi="宋体"/>
          <w:b/>
          <w:color w:val="000000" w:themeColor="text1"/>
          <w:sz w:val="32"/>
          <w:szCs w:val="32"/>
          <w:highlight w:val="none"/>
        </w:rPr>
        <w:t xml:space="preserve">二、商务技术文件格式</w:t>
      </w:r>
      <w:bookmarkStart w:id="817" w:name="_Toc150774761"/>
      <w:r>
        <w:rPr>
          <w:highlight w:val="none"/>
        </w:rPr>
      </w:r>
      <w:bookmarkStart w:id="818" w:name="_Toc520356217"/>
      <w:r>
        <w:rPr>
          <w:highlight w:val="none"/>
        </w:rPr>
      </w:r>
      <w:bookmarkStart w:id="819" w:name="_Toc127151556"/>
      <w:r>
        <w:rPr>
          <w:highlight w:val="none"/>
        </w:rPr>
      </w:r>
      <w:bookmarkStart w:id="820" w:name="_Toc226965829"/>
      <w:r>
        <w:rPr>
          <w:highlight w:val="none"/>
        </w:rPr>
      </w:r>
      <w:bookmarkStart w:id="821" w:name="_Toc195842921"/>
      <w:r>
        <w:rPr>
          <w:highlight w:val="none"/>
        </w:rPr>
      </w:r>
      <w:bookmarkStart w:id="822" w:name="_Toc226965746"/>
      <w:r>
        <w:rPr>
          <w:highlight w:val="none"/>
        </w:rPr>
      </w:r>
      <w:bookmarkStart w:id="823" w:name="_Toc226309800"/>
      <w:r>
        <w:rPr>
          <w:highlight w:val="none"/>
        </w:rPr>
      </w:r>
      <w:bookmarkStart w:id="824" w:name="_Toc226337252"/>
      <w:r>
        <w:rPr>
          <w:highlight w:val="none"/>
        </w:rPr>
      </w:r>
      <w:bookmarkStart w:id="825" w:name="_Toc142311058"/>
      <w:r>
        <w:rPr>
          <w:highlight w:val="none"/>
        </w:rPr>
      </w:r>
      <w:bookmarkStart w:id="826" w:name="_Toc150480794"/>
      <w:r>
        <w:rPr>
          <w:highlight w:val="none"/>
        </w:rPr>
      </w:r>
      <w:bookmarkStart w:id="827" w:name="_Ref467988698"/>
      <w:r>
        <w:rPr>
          <w:highlight w:val="none"/>
        </w:rPr>
      </w:r>
      <w:bookmarkStart w:id="828" w:name="_Toc480942349"/>
      <w:r>
        <w:rPr>
          <w:highlight w:val="none"/>
        </w:rPr>
      </w:r>
      <w:r/>
    </w:p>
    <w:p>
      <w:pPr>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highlight w:val="none"/>
        </w:rPr>
      </w:r>
      <w:r/>
    </w:p>
    <w:p>
      <w:pPr>
        <w:spacing w:line="360" w:lineRule="auto"/>
        <w:rPr>
          <w:color w:val="000000" w:themeColor="text1"/>
          <w:sz w:val="24"/>
          <w:szCs w:val="20"/>
          <w:highlight w:val="none"/>
        </w:rPr>
        <w:outlineLvl w:val="2"/>
      </w:pPr>
      <w:r>
        <w:rPr>
          <w:rFonts w:hint="eastAsia"/>
          <w:color w:val="000000" w:themeColor="text1"/>
          <w:sz w:val="24"/>
          <w:highlight w:val="none"/>
        </w:rPr>
        <w:t xml:space="preserve">1</w:t>
      </w:r>
      <w:r>
        <w:rPr>
          <w:color w:val="000000" w:themeColor="text1"/>
          <w:sz w:val="24"/>
          <w:szCs w:val="20"/>
          <w:highlight w:val="none"/>
        </w:rPr>
        <w:t xml:space="preserve">  </w:t>
      </w:r>
      <w:r>
        <w:rPr>
          <w:color w:val="000000" w:themeColor="text1"/>
          <w:sz w:val="24"/>
          <w:highlight w:val="none"/>
        </w:rPr>
        <w:t xml:space="preserve">投标</w:t>
      </w:r>
      <w:bookmarkEnd w:id="817"/>
      <w:r>
        <w:rPr>
          <w:highlight w:val="none"/>
        </w:rPr>
      </w:r>
      <w:bookmarkEnd w:id="818"/>
      <w:r>
        <w:rPr>
          <w:highlight w:val="none"/>
        </w:rPr>
      </w:r>
      <w:bookmarkEnd w:id="819"/>
      <w:r>
        <w:rPr>
          <w:highlight w:val="none"/>
        </w:rPr>
      </w:r>
      <w:bookmarkEnd w:id="820"/>
      <w:r>
        <w:rPr>
          <w:highlight w:val="none"/>
        </w:rPr>
      </w:r>
      <w:bookmarkEnd w:id="821"/>
      <w:r>
        <w:rPr>
          <w:highlight w:val="none"/>
        </w:rPr>
      </w:r>
      <w:bookmarkEnd w:id="822"/>
      <w:r>
        <w:rPr>
          <w:highlight w:val="none"/>
        </w:rPr>
      </w:r>
      <w:bookmarkEnd w:id="823"/>
      <w:r>
        <w:rPr>
          <w:highlight w:val="none"/>
        </w:rPr>
      </w:r>
      <w:bookmarkEnd w:id="824"/>
      <w:r>
        <w:rPr>
          <w:highlight w:val="none"/>
        </w:rPr>
      </w:r>
      <w:bookmarkEnd w:id="825"/>
      <w:r>
        <w:rPr>
          <w:highlight w:val="none"/>
        </w:rPr>
      </w:r>
      <w:bookmarkEnd w:id="826"/>
      <w:r>
        <w:rPr>
          <w:highlight w:val="none"/>
        </w:rPr>
      </w:r>
      <w:bookmarkEnd w:id="827"/>
      <w:r>
        <w:rPr>
          <w:highlight w:val="none"/>
        </w:rPr>
      </w:r>
      <w:bookmarkEnd w:id="828"/>
      <w:r>
        <w:rPr>
          <w:rFonts w:hint="eastAsia"/>
          <w:color w:val="000000" w:themeColor="text1"/>
          <w:sz w:val="24"/>
          <w:highlight w:val="none"/>
        </w:rPr>
        <w:t xml:space="preserve">函</w:t>
      </w:r>
      <w:r>
        <w:rPr>
          <w:color w:val="000000" w:themeColor="text1"/>
          <w:sz w:val="24"/>
          <w:szCs w:val="20"/>
          <w:highlight w:val="none"/>
        </w:rPr>
        <w:t xml:space="preserve">（实质性格式）</w:t>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r>
      <w:r>
        <w:rPr>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投标函</w:t>
      </w:r>
      <w:r>
        <w:rPr>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rPr>
          <w:highlight w:val="none"/>
        </w:rPr>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rPr>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我方参加你方就___________（项目名称，项目编号/包号）组织的招标活动，并对此项目进行投标。</w:t>
      </w:r>
      <w:r>
        <w:rPr>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w:t>
      </w:r>
      <w:r>
        <w:rPr>
          <w:rFonts w:hint="eastAsia"/>
          <w:color w:val="000000" w:themeColor="text1"/>
          <w:sz w:val="24"/>
          <w:highlight w:val="none"/>
        </w:rPr>
        <w:t xml:space="preserve">采购文件</w:t>
      </w:r>
      <w:r>
        <w:rPr>
          <w:color w:val="000000" w:themeColor="text1"/>
          <w:sz w:val="24"/>
          <w:szCs w:val="20"/>
          <w:highlight w:val="none"/>
        </w:rPr>
        <w:t xml:space="preserve">，自愿参与投标并承诺如下：</w:t>
      </w:r>
      <w:r>
        <w:rPr>
          <w:highlight w:val="none"/>
        </w:rPr>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（1）本投标有效期为自提交投标文件的截止之日起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rPr>
          <w:highlight w:val="none"/>
        </w:rPr>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（2）我方响应</w:t>
      </w:r>
      <w:r>
        <w:rPr>
          <w:rFonts w:hint="eastAsia"/>
          <w:color w:val="000000" w:themeColor="text1"/>
          <w:sz w:val="24"/>
          <w:szCs w:val="20"/>
          <w:highlight w:val="none"/>
        </w:rPr>
        <w:t xml:space="preserve">采购文件</w:t>
      </w:r>
      <w:r>
        <w:rPr>
          <w:color w:val="000000" w:themeColor="text1"/>
          <w:sz w:val="24"/>
          <w:szCs w:val="20"/>
          <w:highlight w:val="none"/>
        </w:rPr>
        <w:t xml:space="preserve">的全部要求。</w:t>
      </w:r>
      <w:r>
        <w:rPr>
          <w:highlight w:val="none"/>
        </w:rPr>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rPr>
          <w:highlight w:val="none"/>
        </w:rPr>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w:t>
      </w:r>
      <w:r>
        <w:rPr>
          <w:rFonts w:hint="eastAsia"/>
          <w:color w:val="000000" w:themeColor="text1"/>
          <w:sz w:val="24"/>
          <w:szCs w:val="20"/>
          <w:highlight w:val="none"/>
        </w:rPr>
        <w:t xml:space="preserve">采购文件</w:t>
      </w:r>
      <w:r>
        <w:rPr>
          <w:color w:val="000000" w:themeColor="text1"/>
          <w:sz w:val="24"/>
          <w:szCs w:val="20"/>
          <w:highlight w:val="none"/>
        </w:rPr>
        <w:t xml:space="preserve">要求提交履约保证金，并在合同约定的期限内完成合同规定的全部义务。</w:t>
      </w:r>
      <w:r>
        <w:rPr>
          <w:highlight w:val="none"/>
        </w:rPr>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rPr>
          <w:highlight w:val="none"/>
        </w:rPr>
      </w:r>
      <w:r/>
    </w:p>
    <w:p>
      <w:pPr>
        <w:ind w:firstLine="480"/>
        <w:spacing w:line="360" w:lineRule="auto"/>
        <w:rPr>
          <w:color w:val="000000" w:themeColor="text1"/>
          <w:sz w:val="24"/>
          <w:highlight w:val="none"/>
        </w:rPr>
      </w:pPr>
      <w:r>
        <w:rPr>
          <w:color w:val="000000" w:themeColor="text1"/>
          <w:sz w:val="24"/>
          <w:highlight w:val="none"/>
        </w:rPr>
        <w:t xml:space="preserve">与本投标有关的一切正式往来信函请寄：</w:t>
      </w:r>
      <w:r>
        <w:rPr>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rPr>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rPr>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highlight w:val="none"/>
        </w:rPr>
      </w:r>
      <w:r/>
    </w:p>
    <w:p>
      <w:pPr>
        <w:ind w:left="420"/>
        <w:spacing w:line="360" w:lineRule="auto"/>
        <w:tabs>
          <w:tab w:val="left" w:pos="5580" w:leader="none"/>
        </w:tabs>
        <w:rPr>
          <w:color w:val="000000" w:themeColor="text1"/>
          <w:sz w:val="24"/>
          <w:szCs w:val="20"/>
          <w:highlight w:val="none"/>
        </w:rPr>
      </w:pPr>
      <w:r>
        <w:rPr>
          <w:rFonts w:hint="eastAsia"/>
          <w:color w:val="000000" w:themeColor="text1"/>
          <w:sz w:val="24"/>
          <w:szCs w:val="20"/>
          <w:highlight w:val="none"/>
        </w:rPr>
        <w:t xml:space="preserve">投标供应商</w:t>
      </w:r>
      <w:r>
        <w:rPr>
          <w:color w:val="000000" w:themeColor="text1"/>
          <w:sz w:val="24"/>
          <w:szCs w:val="20"/>
          <w:highlight w:val="none"/>
        </w:rPr>
        <w:t xml:space="preserve">名称（加盖公章） ___________</w:t>
      </w:r>
      <w:r>
        <w:rPr>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rPr>
          <w:highlight w:val="none"/>
        </w:rPr>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rPr>
          <w:highlight w:val="none"/>
        </w:rPr>
      </w:r>
      <w:r/>
    </w:p>
    <w:p>
      <w:pPr>
        <w:jc w:val="left"/>
        <w:widowControl/>
        <w:rPr>
          <w:rFonts w:hint="eastAsia"/>
          <w:color w:val="000000" w:themeColor="text1"/>
          <w:sz w:val="24"/>
          <w:highlight w:val="none"/>
        </w:rPr>
      </w:pPr>
      <w:r>
        <w:rPr>
          <w:highlight w:val="none"/>
        </w:rPr>
      </w:r>
      <w:bookmarkStart w:id="829" w:name="_Hlt520355938"/>
      <w:r>
        <w:rPr>
          <w:highlight w:val="none"/>
        </w:rPr>
      </w:r>
      <w:bookmarkEnd w:id="829"/>
      <w:r>
        <w:rPr>
          <w:highlight w:val="none"/>
        </w:rPr>
      </w:r>
      <w:bookmarkStart w:id="830" w:name="_Hlt520356243"/>
      <w:r>
        <w:rPr>
          <w:highlight w:val="none"/>
        </w:rPr>
      </w:r>
      <w:bookmarkEnd w:id="830"/>
      <w:r>
        <w:rPr>
          <w:color w:val="000000" w:themeColor="text1"/>
          <w:sz w:val="24"/>
          <w:highlight w:val="none"/>
        </w:rPr>
        <w:br w:type="page" w:clear="all"/>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rPr>
          <w:highlight w:val="none"/>
        </w:rPr>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highlight w:val="none"/>
        </w:rPr>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highlight w:val="none"/>
        </w:rPr>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highlight w:val="none"/>
        </w:rPr>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highlight w:val="none"/>
        </w:rPr>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highlight w:val="none"/>
        </w:rPr>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highlight w:val="none"/>
        </w:rPr>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rPr>
          <w:highlight w:val="none"/>
        </w:rPr>
      </w:r>
      <w:r/>
    </w:p>
    <w:p>
      <w:pPr>
        <w:pStyle w:val="1026"/>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highlight w:val="none"/>
        </w:rPr>
      </w:r>
      <w:r/>
    </w:p>
    <w:tbl>
      <w:tblPr>
        <w:tblStyle w:val="82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highlight w:val="none"/>
              </w:rPr>
            </w:r>
            <w:r/>
          </w:p>
        </w:tc>
      </w:tr>
    </w:tbl>
    <w:p>
      <w:pPr>
        <w:jc w:val="both"/>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highlight w:val="none"/>
        </w:rPr>
      </w:r>
      <w:r/>
    </w:p>
    <w:p>
      <w:pPr>
        <w:ind w:firstLine="4320"/>
        <w:jc w:val="both"/>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投标供应商：（加盖公章）</w:t>
      </w:r>
      <w:r>
        <w:rPr>
          <w:highlight w:val="none"/>
        </w:rPr>
      </w:r>
      <w:r/>
    </w:p>
    <w:p>
      <w:pPr>
        <w:jc w:val="both"/>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或签章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highlight w:val="none"/>
        </w:rPr>
      </w:r>
      <w:r/>
    </w:p>
    <w:p>
      <w:pPr>
        <w:ind w:firstLine="4320"/>
        <w:jc w:val="both"/>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highlight w:val="none"/>
        </w:rPr>
      </w:r>
      <w:r/>
    </w:p>
    <w:p>
      <w:pPr>
        <w:jc w:val="both"/>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spacing w:line="360" w:lineRule="auto"/>
        <w:tabs>
          <w:tab w:val="left" w:pos="5580" w:leader="none"/>
        </w:tabs>
        <w:rPr>
          <w:rFonts w:ascii="宋体" w:hAnsi="宋体"/>
          <w:i/>
          <w:color w:val="000000" w:themeColor="text1"/>
          <w:sz w:val="24"/>
          <w:szCs w:val="20"/>
          <w:highlight w:val="none"/>
          <w:u w:val="single"/>
        </w:rPr>
      </w:pPr>
      <w:r>
        <w:rPr>
          <w:rFonts w:ascii="宋体" w:hAnsi="宋体"/>
          <w:i/>
          <w:color w:val="000000" w:themeColor="text1"/>
          <w:sz w:val="24"/>
          <w:szCs w:val="20"/>
          <w:highlight w:val="none"/>
          <w:u w:val="single"/>
        </w:rPr>
      </w:r>
      <w:r>
        <w:rPr>
          <w:highlight w:val="none"/>
        </w:rPr>
      </w:r>
      <w:r/>
    </w:p>
    <w:p>
      <w:pPr>
        <w:pStyle w:val="828"/>
        <w:rPr>
          <w:rFonts w:ascii="宋体" w:hAnsi="宋体"/>
          <w:i/>
          <w:color w:val="000000" w:themeColor="text1"/>
          <w:sz w:val="24"/>
          <w:szCs w:val="20"/>
          <w:highlight w:val="none"/>
          <w:u w:val="single"/>
        </w:rPr>
      </w:pPr>
      <w:r>
        <w:rPr>
          <w:rFonts w:ascii="宋体" w:hAnsi="宋体"/>
          <w:i/>
          <w:color w:val="000000" w:themeColor="text1"/>
          <w:sz w:val="24"/>
          <w:szCs w:val="20"/>
          <w:highlight w:val="none"/>
          <w:u w:val="single"/>
        </w:rPr>
      </w:r>
      <w:r>
        <w:rPr>
          <w:highlight w:val="none"/>
        </w:rPr>
      </w:r>
      <w:r/>
    </w:p>
    <w:p>
      <w:pPr>
        <w:rPr>
          <w:rFonts w:ascii="宋体" w:hAnsi="宋体"/>
          <w:i/>
          <w:color w:val="000000" w:themeColor="text1"/>
          <w:sz w:val="24"/>
          <w:szCs w:val="20"/>
          <w:highlight w:val="none"/>
          <w:u w:val="single"/>
        </w:rPr>
      </w:pPr>
      <w:r>
        <w:rPr>
          <w:rFonts w:ascii="宋体" w:hAnsi="宋体"/>
          <w:i/>
          <w:color w:val="000000" w:themeColor="text1"/>
          <w:sz w:val="24"/>
          <w:szCs w:val="20"/>
          <w:highlight w:val="none"/>
          <w:u w:val="single"/>
        </w:rPr>
      </w:r>
      <w:r>
        <w:rPr>
          <w:highlight w:val="none"/>
        </w:rPr>
      </w:r>
      <w:r/>
    </w:p>
    <w:p>
      <w:pPr>
        <w:pStyle w:val="828"/>
        <w:rPr>
          <w:color w:val="000000" w:themeColor="text1"/>
          <w:highlight w:val="none"/>
        </w:rPr>
      </w:pPr>
      <w:r>
        <w:rPr>
          <w:color w:val="000000" w:themeColor="text1"/>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rPr>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3  政府采购供应商信用承诺书</w:t>
      </w:r>
      <w:r>
        <w:rPr>
          <w:color w:val="000000" w:themeColor="text1"/>
          <w:sz w:val="24"/>
          <w:szCs w:val="20"/>
          <w:highlight w:val="none"/>
        </w:rPr>
        <w:t xml:space="preserve">（实质性格式）</w:t>
      </w:r>
      <w:r>
        <w:rPr>
          <w:highlight w:val="none"/>
        </w:rPr>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rPr>
          <w:highlight w:val="none"/>
        </w:rPr>
      </w:r>
      <w:r/>
    </w:p>
    <w:p>
      <w:pPr>
        <w:ind w:firstLine="640"/>
        <w:rPr>
          <w:color w:val="000000" w:themeColor="text1"/>
          <w:highlight w:val="none"/>
        </w:rPr>
      </w:pPr>
      <w:r>
        <w:rPr>
          <w:color w:val="000000" w:themeColor="text1"/>
          <w:highlight w:val="none"/>
        </w:rPr>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七、承诺本单位在信用中国网站中无违法违规、较重或严重失信记录。 </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highlight w:val="none"/>
        </w:rPr>
      </w:r>
      <w:r/>
    </w:p>
    <w:p>
      <w:pPr>
        <w:pStyle w:val="1244"/>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rPr>
          <w:highlight w:val="none"/>
        </w:rPr>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highlight w:val="none"/>
        </w:rPr>
      </w:r>
      <w:r/>
    </w:p>
    <w:p>
      <w:pPr>
        <w:jc w:val="left"/>
        <w:widowControl/>
        <w:rPr>
          <w:color w:val="000000" w:themeColor="text1"/>
          <w:sz w:val="24"/>
          <w:szCs w:val="20"/>
          <w:highlight w:val="none"/>
        </w:rPr>
      </w:pPr>
      <w:r>
        <w:rPr>
          <w:highlight w:val="none"/>
        </w:rPr>
      </w:r>
      <w:bookmarkStart w:id="831" w:name="_Hlt520350918"/>
      <w:r>
        <w:rPr>
          <w:highlight w:val="none"/>
        </w:rPr>
      </w:r>
      <w:bookmarkEnd w:id="831"/>
      <w:r>
        <w:rPr>
          <w:highlight w:val="none"/>
        </w:rPr>
      </w:r>
      <w:bookmarkStart w:id="832" w:name="_Hlt520273711"/>
      <w:r>
        <w:rPr>
          <w:highlight w:val="none"/>
        </w:rPr>
      </w:r>
      <w:bookmarkEnd w:id="832"/>
      <w:r>
        <w:rPr>
          <w:highlight w:val="none"/>
        </w:rPr>
      </w:r>
      <w:bookmarkStart w:id="833" w:name="_Hlt520274393"/>
      <w:r>
        <w:rPr>
          <w:highlight w:val="none"/>
        </w:rPr>
      </w:r>
      <w:bookmarkEnd w:id="833"/>
      <w:r>
        <w:rPr>
          <w:highlight w:val="none"/>
        </w:rPr>
      </w:r>
      <w:bookmarkStart w:id="834" w:name="_Hlt520274065"/>
      <w:r>
        <w:rPr>
          <w:highlight w:val="none"/>
        </w:rPr>
      </w:r>
      <w:bookmarkEnd w:id="834"/>
      <w:r>
        <w:rPr>
          <w:highlight w:val="none"/>
        </w:rPr>
      </w:r>
      <w:bookmarkStart w:id="835" w:name="_Hlt520343000"/>
      <w:r>
        <w:rPr>
          <w:highlight w:val="none"/>
        </w:rPr>
      </w:r>
      <w:bookmarkEnd w:id="835"/>
      <w:r>
        <w:rPr>
          <w:highlight w:val="none"/>
        </w:rPr>
      </w:r>
      <w:bookmarkStart w:id="836" w:name="_Hlt520271212"/>
      <w:r>
        <w:rPr>
          <w:highlight w:val="none"/>
        </w:rPr>
      </w:r>
      <w:bookmarkEnd w:id="836"/>
      <w:r>
        <w:rPr>
          <w:highlight w:val="none"/>
        </w:rPr>
      </w:r>
      <w:bookmarkStart w:id="837" w:name="_Hlt520355504"/>
      <w:r>
        <w:rPr>
          <w:highlight w:val="none"/>
        </w:rPr>
      </w:r>
      <w:bookmarkEnd w:id="837"/>
      <w:r>
        <w:rPr>
          <w:highlight w:val="none"/>
        </w:rPr>
      </w:r>
      <w:bookmarkStart w:id="838" w:name="_Hlt520343392"/>
      <w:r>
        <w:rPr>
          <w:highlight w:val="none"/>
        </w:rPr>
      </w:r>
      <w:bookmarkEnd w:id="838"/>
      <w:r>
        <w:rPr>
          <w:highlight w:val="none"/>
        </w:rPr>
      </w:r>
      <w:bookmarkStart w:id="839" w:name="_Hlt520274121"/>
      <w:r>
        <w:rPr>
          <w:highlight w:val="none"/>
        </w:rPr>
      </w:r>
      <w:bookmarkEnd w:id="839"/>
      <w:r>
        <w:rPr>
          <w:highlight w:val="none"/>
        </w:rPr>
      </w:r>
      <w:bookmarkStart w:id="840" w:name="_Hlt520274407"/>
      <w:r>
        <w:rPr>
          <w:highlight w:val="none"/>
        </w:rPr>
      </w:r>
      <w:bookmarkEnd w:id="840"/>
      <w:r>
        <w:rPr>
          <w:highlight w:val="none"/>
        </w:rPr>
      </w:r>
      <w:bookmarkStart w:id="841" w:name="_Ref467988705"/>
      <w:r>
        <w:rPr>
          <w:highlight w:val="none"/>
        </w:rPr>
      </w:r>
      <w:bookmarkStart w:id="842" w:name="_Toc480942350"/>
      <w:r>
        <w:rPr>
          <w:highlight w:val="none"/>
        </w:rPr>
      </w:r>
      <w:bookmarkStart w:id="843" w:name="_Toc150480795"/>
      <w:r>
        <w:rPr>
          <w:highlight w:val="none"/>
        </w:rPr>
      </w:r>
      <w:bookmarkStart w:id="844" w:name="_Toc127151557"/>
      <w:r>
        <w:rPr>
          <w:highlight w:val="none"/>
        </w:rPr>
      </w:r>
      <w:bookmarkStart w:id="845" w:name="_Toc264969247"/>
      <w:r>
        <w:rPr>
          <w:highlight w:val="none"/>
        </w:rPr>
      </w:r>
      <w:bookmarkStart w:id="846" w:name="_Toc150774762"/>
      <w:r>
        <w:rPr>
          <w:highlight w:val="none"/>
        </w:rPr>
      </w:r>
      <w:bookmarkStart w:id="847" w:name="_Toc305158899"/>
      <w:r>
        <w:rPr>
          <w:highlight w:val="none"/>
        </w:rPr>
      </w:r>
      <w:bookmarkStart w:id="848" w:name="_Toc305158825"/>
      <w:r>
        <w:rPr>
          <w:highlight w:val="none"/>
        </w:rPr>
      </w:r>
      <w:bookmarkStart w:id="849" w:name="_Toc226309801"/>
      <w:r>
        <w:rPr>
          <w:highlight w:val="none"/>
        </w:rPr>
      </w:r>
      <w:bookmarkStart w:id="850" w:name="_Toc195842922"/>
      <w:r>
        <w:rPr>
          <w:highlight w:val="none"/>
        </w:rPr>
      </w:r>
      <w:bookmarkStart w:id="851" w:name="_Toc520356218"/>
      <w:r>
        <w:rPr>
          <w:highlight w:val="none"/>
        </w:rPr>
      </w:r>
      <w:bookmarkStart w:id="852" w:name="_Toc142311059"/>
      <w:r>
        <w:rPr>
          <w:highlight w:val="none"/>
        </w:rPr>
      </w:r>
      <w:bookmarkStart w:id="853" w:name="_Toc265228395"/>
      <w:r>
        <w:rPr>
          <w:highlight w:val="none"/>
        </w:rPr>
      </w:r>
      <w:bookmarkStart w:id="854" w:name="_Toc226337253"/>
      <w:r>
        <w:rPr>
          <w:highlight w:val="none"/>
        </w:rPr>
      </w:r>
      <w:bookmarkStart w:id="855" w:name="_Toc226965747"/>
      <w:r>
        <w:rPr>
          <w:highlight w:val="none"/>
        </w:rPr>
      </w:r>
      <w:bookmarkStart w:id="856" w:name="_Toc226965830"/>
      <w:r>
        <w:rPr>
          <w:color w:val="000000" w:themeColor="text1"/>
          <w:sz w:val="24"/>
          <w:szCs w:val="20"/>
          <w:highlight w:val="none"/>
        </w:rPr>
        <w:br w:type="page" w:clear="all"/>
      </w:r>
      <w:r>
        <w:rPr>
          <w:highlight w:val="none"/>
        </w:rPr>
      </w:r>
      <w:r/>
    </w:p>
    <w:p>
      <w:pPr>
        <w:spacing w:line="360" w:lineRule="auto"/>
        <w:rPr>
          <w:color w:val="000000" w:themeColor="text1"/>
          <w:sz w:val="24"/>
          <w:szCs w:val="20"/>
          <w:highlight w:val="none"/>
        </w:rPr>
        <w:outlineLvl w:val="2"/>
      </w:pPr>
      <w:r>
        <w:rPr>
          <w:rFonts w:hint="eastAsia"/>
          <w:color w:val="000000" w:themeColor="text1"/>
          <w:sz w:val="24"/>
          <w:szCs w:val="20"/>
          <w:highlight w:val="none"/>
        </w:rPr>
        <w:t xml:space="preserve">4</w:t>
      </w:r>
      <w:r>
        <w:rPr>
          <w:color w:val="000000" w:themeColor="text1"/>
          <w:sz w:val="24"/>
          <w:szCs w:val="20"/>
          <w:highlight w:val="none"/>
        </w:rPr>
        <w:t xml:space="preserve">  开标一览表</w:t>
      </w:r>
      <w:bookmarkEnd w:id="841"/>
      <w:r>
        <w:rPr>
          <w:highlight w:val="none"/>
        </w:rPr>
      </w:r>
      <w:bookmarkEnd w:id="842"/>
      <w:r>
        <w:rPr>
          <w:highlight w:val="none"/>
        </w:rPr>
      </w:r>
      <w:bookmarkEnd w:id="843"/>
      <w:r>
        <w:rPr>
          <w:highlight w:val="none"/>
        </w:rPr>
      </w:r>
      <w:bookmarkEnd w:id="844"/>
      <w:r>
        <w:rPr>
          <w:highlight w:val="none"/>
        </w:rPr>
      </w:r>
      <w:bookmarkEnd w:id="845"/>
      <w:r>
        <w:rPr>
          <w:highlight w:val="none"/>
        </w:rPr>
      </w:r>
      <w:bookmarkEnd w:id="846"/>
      <w:r>
        <w:rPr>
          <w:highlight w:val="none"/>
        </w:rPr>
      </w:r>
      <w:bookmarkEnd w:id="847"/>
      <w:r>
        <w:rPr>
          <w:highlight w:val="none"/>
        </w:rPr>
      </w:r>
      <w:bookmarkEnd w:id="848"/>
      <w:r>
        <w:rPr>
          <w:highlight w:val="none"/>
        </w:rPr>
      </w:r>
      <w:bookmarkEnd w:id="849"/>
      <w:r>
        <w:rPr>
          <w:highlight w:val="none"/>
        </w:rPr>
      </w:r>
      <w:bookmarkEnd w:id="850"/>
      <w:r>
        <w:rPr>
          <w:highlight w:val="none"/>
        </w:rPr>
      </w:r>
      <w:bookmarkEnd w:id="851"/>
      <w:r>
        <w:rPr>
          <w:highlight w:val="none"/>
        </w:rPr>
      </w:r>
      <w:bookmarkEnd w:id="852"/>
      <w:r>
        <w:rPr>
          <w:highlight w:val="none"/>
        </w:rPr>
      </w:r>
      <w:bookmarkEnd w:id="853"/>
      <w:r>
        <w:rPr>
          <w:highlight w:val="none"/>
        </w:rPr>
      </w:r>
      <w:bookmarkEnd w:id="854"/>
      <w:r>
        <w:rPr>
          <w:highlight w:val="none"/>
        </w:rPr>
      </w:r>
      <w:bookmarkEnd w:id="855"/>
      <w:r>
        <w:rPr>
          <w:highlight w:val="none"/>
        </w:rPr>
      </w:r>
      <w:bookmarkEnd w:id="856"/>
      <w:r>
        <w:rPr>
          <w:color w:val="000000" w:themeColor="text1"/>
          <w:sz w:val="24"/>
          <w:szCs w:val="20"/>
          <w:highlight w:val="none"/>
        </w:rPr>
        <w:t xml:space="preserve">（实质性格式）</w:t>
      </w:r>
      <w:r>
        <w:rPr>
          <w:highlight w:val="none"/>
        </w:rPr>
      </w:r>
      <w:r/>
    </w:p>
    <w:p>
      <w:pPr>
        <w:jc w:val="center"/>
        <w:spacing w:line="360" w:lineRule="exact"/>
        <w:rPr>
          <w:b/>
          <w:color w:val="000000" w:themeColor="text1"/>
          <w:sz w:val="36"/>
          <w:szCs w:val="36"/>
          <w:highlight w:val="none"/>
        </w:rPr>
      </w:pPr>
      <w:r>
        <w:rPr>
          <w:highlight w:val="none"/>
        </w:rPr>
      </w:r>
      <w:bookmarkStart w:id="857" w:name="_Toc226309802"/>
      <w:r>
        <w:rPr>
          <w:highlight w:val="none"/>
        </w:rPr>
      </w:r>
      <w:bookmarkStart w:id="858" w:name="_Toc305158826"/>
      <w:r>
        <w:rPr>
          <w:highlight w:val="none"/>
        </w:rPr>
      </w:r>
      <w:bookmarkStart w:id="859" w:name="_Toc264969248"/>
      <w:r>
        <w:rPr>
          <w:highlight w:val="none"/>
        </w:rPr>
      </w:r>
      <w:bookmarkStart w:id="860" w:name="_Toc164608672"/>
      <w:r>
        <w:rPr>
          <w:highlight w:val="none"/>
        </w:rPr>
      </w:r>
      <w:bookmarkStart w:id="861" w:name="_Toc265228396"/>
      <w:r>
        <w:rPr>
          <w:highlight w:val="none"/>
        </w:rPr>
      </w:r>
      <w:bookmarkStart w:id="862" w:name="_Toc226965748"/>
      <w:r>
        <w:rPr>
          <w:highlight w:val="none"/>
        </w:rPr>
      </w:r>
      <w:bookmarkStart w:id="863" w:name="_Toc226337254"/>
      <w:r>
        <w:rPr>
          <w:highlight w:val="none"/>
        </w:rPr>
      </w:r>
      <w:bookmarkStart w:id="864" w:name="_Toc195842923"/>
      <w:r>
        <w:rPr>
          <w:highlight w:val="none"/>
        </w:rPr>
      </w:r>
      <w:bookmarkStart w:id="865" w:name="_Toc305158900"/>
      <w:r>
        <w:rPr>
          <w:highlight w:val="none"/>
        </w:rPr>
      </w:r>
      <w:bookmarkStart w:id="866" w:name="_Toc164608827"/>
      <w:r>
        <w:rPr>
          <w:highlight w:val="none"/>
        </w:rPr>
      </w:r>
      <w:bookmarkStart w:id="867" w:name="_Toc226965831"/>
      <w:r>
        <w:rPr>
          <w:rFonts w:hint="eastAsia"/>
          <w:b/>
          <w:color w:val="000000" w:themeColor="text1"/>
          <w:sz w:val="36"/>
          <w:szCs w:val="36"/>
          <w:highlight w:val="none"/>
        </w:rPr>
        <w:t xml:space="preserve">开标一览表</w:t>
      </w:r>
      <w:bookmarkEnd w:id="857"/>
      <w:r>
        <w:rPr>
          <w:highlight w:val="none"/>
        </w:rPr>
      </w:r>
      <w:bookmarkEnd w:id="858"/>
      <w:r>
        <w:rPr>
          <w:highlight w:val="none"/>
        </w:rPr>
      </w:r>
      <w:bookmarkEnd w:id="859"/>
      <w:r>
        <w:rPr>
          <w:highlight w:val="none"/>
        </w:rPr>
      </w:r>
      <w:bookmarkEnd w:id="860"/>
      <w:r>
        <w:rPr>
          <w:highlight w:val="none"/>
        </w:rPr>
      </w:r>
      <w:bookmarkEnd w:id="861"/>
      <w:r>
        <w:rPr>
          <w:highlight w:val="none"/>
        </w:rPr>
      </w:r>
      <w:bookmarkEnd w:id="862"/>
      <w:r>
        <w:rPr>
          <w:highlight w:val="none"/>
        </w:rPr>
      </w:r>
      <w:bookmarkEnd w:id="863"/>
      <w:r>
        <w:rPr>
          <w:highlight w:val="none"/>
        </w:rPr>
      </w:r>
      <w:bookmarkEnd w:id="864"/>
      <w:r>
        <w:rPr>
          <w:highlight w:val="none"/>
        </w:rPr>
      </w:r>
      <w:bookmarkEnd w:id="865"/>
      <w:r>
        <w:rPr>
          <w:highlight w:val="none"/>
        </w:rPr>
      </w:r>
      <w:bookmarkEnd w:id="866"/>
      <w:r>
        <w:rPr>
          <w:highlight w:val="none"/>
        </w:rPr>
      </w:r>
      <w:bookmarkEnd w:id="867"/>
      <w:r>
        <w:rPr>
          <w:highlight w:val="none"/>
        </w:rPr>
      </w:r>
      <w:r/>
    </w:p>
    <w:p>
      <w:pPr>
        <w:jc w:val="left"/>
        <w:spacing w:line="360" w:lineRule="auto"/>
        <w:tabs>
          <w:tab w:val="left" w:pos="1800" w:leader="none"/>
          <w:tab w:val="left" w:pos="5580" w:leader="none"/>
        </w:tabs>
        <w:rPr>
          <w:i/>
          <w:color w:val="000000" w:themeColor="text1"/>
          <w:sz w:val="24"/>
          <w:highlight w:val="none"/>
        </w:rPr>
      </w:pPr>
      <w:r>
        <w:rPr>
          <w:i/>
          <w:color w:val="000000" w:themeColor="text1"/>
          <w:sz w:val="24"/>
          <w:highlight w:val="none"/>
        </w:rPr>
      </w:r>
      <w:r>
        <w:rPr>
          <w:highlight w:val="none"/>
        </w:rPr>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w:t>
      </w:r>
      <w:r>
        <w:rPr>
          <w:highlight w:val="none"/>
        </w:rPr>
      </w:r>
      <w:r/>
    </w:p>
    <w:tbl>
      <w:tblPr>
        <w:tblStyle w:val="825"/>
        <w:tblW w:w="46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9"/>
        <w:gridCol w:w="3389"/>
        <w:gridCol w:w="3999"/>
      </w:tblGrid>
      <w:tr>
        <w:trPr>
          <w:jc w:val="center"/>
          <w:trHeight w:val="1094" w:hRule="exact"/>
        </w:trPr>
        <w:tc>
          <w:tcPr>
            <w:tcW w:w="611" w:type="dxa"/>
            <w:vAlign w:val="center"/>
            <w:textDirection w:val="lrTb"/>
            <w:noWrap w:val="false"/>
          </w:tcPr>
          <w:p>
            <w:pPr>
              <w:jc w:val="center"/>
              <w:tabs>
                <w:tab w:val="left" w:pos="5580" w:leader="none"/>
              </w:tabs>
              <w:rPr>
                <w:rFonts w:hint="eastAsia"/>
                <w:b/>
                <w:color w:val="000000" w:themeColor="text1"/>
                <w:sz w:val="24"/>
                <w:highlight w:val="none"/>
              </w:rPr>
            </w:pPr>
            <w:r>
              <w:rPr>
                <w:rFonts w:hint="eastAsia"/>
                <w:b/>
                <w:color w:val="000000" w:themeColor="text1"/>
                <w:sz w:val="24"/>
                <w:highlight w:val="none"/>
                <w:lang w:val="en-US" w:eastAsia="zh-CN"/>
              </w:rPr>
              <w:t xml:space="preserve">序</w:t>
            </w:r>
            <w:r>
              <w:rPr>
                <w:rFonts w:hint="eastAsia"/>
                <w:b/>
                <w:color w:val="000000" w:themeColor="text1"/>
                <w:sz w:val="24"/>
                <w:highlight w:val="none"/>
              </w:rPr>
              <w:t xml:space="preserve">号</w:t>
            </w:r>
            <w:r>
              <w:rPr>
                <w:highlight w:val="none"/>
              </w:rPr>
            </w:r>
            <w:r/>
          </w:p>
        </w:tc>
        <w:tc>
          <w:tcPr>
            <w:tcW w:w="2013"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名称</w:t>
            </w:r>
            <w:r>
              <w:rPr>
                <w:highlight w:val="none"/>
              </w:rPr>
            </w:r>
            <w:r/>
          </w:p>
        </w:tc>
        <w:tc>
          <w:tcPr>
            <w:tcW w:w="2375" w:type="dxa"/>
            <w:vAlign w:val="center"/>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投标</w:t>
            </w:r>
            <w:r>
              <w:rPr>
                <w:rFonts w:hint="eastAsia"/>
                <w:b/>
                <w:color w:val="000000" w:themeColor="text1"/>
                <w:sz w:val="24"/>
                <w:highlight w:val="none"/>
                <w:lang w:val="en-US" w:eastAsia="zh-CN"/>
              </w:rPr>
              <w:t xml:space="preserve">下浮率（即投标优惠率）（%）</w:t>
            </w:r>
            <w:r>
              <w:rPr>
                <w:highlight w:val="none"/>
              </w:rPr>
            </w:r>
            <w:r/>
          </w:p>
        </w:tc>
      </w:tr>
      <w:tr>
        <w:trPr>
          <w:jc w:val="center"/>
          <w:trHeight w:val="1326" w:hRule="exact"/>
        </w:trPr>
        <w:tc>
          <w:tcPr>
            <w:tcW w:w="611" w:type="dxa"/>
            <w:vAlign w:val="center"/>
            <w:textDirection w:val="lrTb"/>
            <w:noWrap w:val="false"/>
          </w:tcPr>
          <w:p>
            <w:pPr>
              <w:jc w:val="center"/>
              <w:tabs>
                <w:tab w:val="left" w:pos="5580" w:leader="none"/>
              </w:tabs>
              <w:rPr>
                <w:rFonts w:hint="eastAsia"/>
                <w:color w:val="000000" w:themeColor="text1"/>
                <w:sz w:val="24"/>
                <w:highlight w:val="none"/>
              </w:rPr>
            </w:pPr>
            <w:r>
              <w:rPr>
                <w:rFonts w:hint="eastAsia"/>
                <w:color w:val="000000" w:themeColor="text1"/>
                <w:sz w:val="24"/>
                <w:highlight w:val="none"/>
              </w:rPr>
            </w:r>
            <w:r>
              <w:rPr>
                <w:highlight w:val="none"/>
              </w:rPr>
            </w:r>
            <w:r/>
          </w:p>
        </w:tc>
        <w:tc>
          <w:tcPr>
            <w:tcW w:w="2013"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highlight w:val="none"/>
              </w:rPr>
            </w:r>
            <w:r/>
          </w:p>
        </w:tc>
        <w:tc>
          <w:tcPr>
            <w:tcW w:w="2375"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highlight w:val="none"/>
              </w:rPr>
            </w:r>
            <w:r/>
          </w:p>
        </w:tc>
      </w:tr>
    </w:tbl>
    <w:p>
      <w:pPr>
        <w:spacing w:before="25" w:after="25" w:line="360" w:lineRule="auto"/>
        <w:rPr>
          <w:color w:val="000000" w:themeColor="text1"/>
          <w:sz w:val="24"/>
          <w:highlight w:val="none"/>
        </w:rPr>
      </w:pPr>
      <w:r>
        <w:rPr>
          <w:color w:val="000000" w:themeColor="text1"/>
          <w:sz w:val="24"/>
          <w:highlight w:val="none"/>
        </w:rPr>
      </w:r>
      <w:r>
        <w:rPr>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rPr>
          <w:highlight w:val="none"/>
        </w:rPr>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highlight w:val="none"/>
        </w:rPr>
      </w:r>
      <w:r/>
    </w:p>
    <w:p>
      <w:pPr>
        <w:jc w:val="left"/>
        <w:widowControl/>
        <w:rPr>
          <w:color w:val="000000" w:themeColor="text1"/>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pPr>
      <w:r>
        <w:rPr>
          <w:highlight w:val="none"/>
        </w:rPr>
      </w:r>
      <w:bookmarkStart w:id="868" w:name="_Toc150480796"/>
      <w:r>
        <w:rPr>
          <w:highlight w:val="none"/>
        </w:rPr>
      </w:r>
      <w:bookmarkStart w:id="869" w:name="_Toc127151558"/>
      <w:r>
        <w:rPr>
          <w:highlight w:val="none"/>
        </w:rPr>
      </w:r>
      <w:bookmarkStart w:id="870" w:name="_Toc226965832"/>
      <w:r>
        <w:rPr>
          <w:highlight w:val="none"/>
        </w:rPr>
      </w:r>
      <w:bookmarkStart w:id="871" w:name="_Toc264969249"/>
      <w:r>
        <w:rPr>
          <w:highlight w:val="none"/>
        </w:rPr>
      </w:r>
      <w:bookmarkStart w:id="872" w:name="_Toc265228397"/>
      <w:r>
        <w:rPr>
          <w:highlight w:val="none"/>
        </w:rPr>
      </w:r>
      <w:bookmarkStart w:id="873" w:name="_Toc142311060"/>
      <w:r>
        <w:rPr>
          <w:highlight w:val="none"/>
        </w:rPr>
      </w:r>
      <w:bookmarkStart w:id="874" w:name="_Toc150774763"/>
      <w:r>
        <w:rPr>
          <w:highlight w:val="none"/>
        </w:rPr>
      </w:r>
      <w:bookmarkStart w:id="875" w:name="_Toc195842924"/>
      <w:r>
        <w:rPr>
          <w:highlight w:val="none"/>
        </w:rPr>
      </w:r>
      <w:bookmarkStart w:id="876" w:name="_Toc305158827"/>
      <w:r>
        <w:rPr>
          <w:highlight w:val="none"/>
        </w:rPr>
      </w:r>
      <w:bookmarkStart w:id="877" w:name="_Toc226965749"/>
      <w:r>
        <w:rPr>
          <w:highlight w:val="none"/>
        </w:rPr>
      </w:r>
      <w:bookmarkStart w:id="878" w:name="_Toc305158901"/>
      <w:r>
        <w:rPr>
          <w:highlight w:val="none"/>
        </w:rPr>
      </w:r>
      <w:bookmarkStart w:id="879" w:name="_Toc226337255"/>
      <w:r>
        <w:rPr>
          <w:highlight w:val="none"/>
        </w:rPr>
      </w:r>
      <w:bookmarkStart w:id="880" w:name="_Toc226309803"/>
      <w:r>
        <w:rPr>
          <w:highlight w:val="none"/>
        </w:rPr>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5</w:t>
      </w:r>
      <w:r>
        <w:rPr>
          <w:rFonts w:hint="eastAsia"/>
          <w:color w:val="000000" w:themeColor="text1"/>
          <w:sz w:val="24"/>
          <w:szCs w:val="20"/>
          <w:highlight w:val="none"/>
        </w:rPr>
        <w:t xml:space="preserve">  参加本项目人员一览表</w:t>
      </w:r>
      <w:r>
        <w:rPr>
          <w:highlight w:val="none"/>
        </w:rPr>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highlight w:val="none"/>
        </w:rPr>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rPr>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highlight w:val="none"/>
        </w:rPr>
      </w:r>
      <w:r/>
    </w:p>
    <w:tbl>
      <w:tblPr>
        <w:tblStyle w:val="82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highlight w:val="none"/>
              </w:rPr>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highlight w:val="none"/>
              </w:rPr>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highlight w:val="none"/>
              </w:rPr>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highlight w:val="none"/>
              </w:rPr>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rPr>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注：参加本项目人员须是投标供应商正式职工。</w:t>
      </w:r>
      <w:r>
        <w:rPr>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rPr>
          <w:highlight w:val="none"/>
        </w:rPr>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highlight w:val="none"/>
        </w:rPr>
      </w:r>
      <w:r/>
    </w:p>
    <w:p>
      <w:pPr>
        <w:rPr>
          <w:color w:val="000000" w:themeColor="text1"/>
          <w:sz w:val="24"/>
          <w:szCs w:val="20"/>
          <w:highlight w:val="none"/>
        </w:rPr>
      </w:pPr>
      <w:r>
        <w:rPr>
          <w:color w:val="000000" w:themeColor="text1"/>
          <w:sz w:val="22"/>
          <w:highlight w:val="none"/>
        </w:rPr>
        <w:br w:type="page" w:clear="all"/>
      </w:r>
      <w:bookmarkStart w:id="881" w:name="_Toc288738839"/>
      <w:r>
        <w:rPr>
          <w:highlight w:val="none"/>
        </w:rPr>
      </w:r>
      <w:bookmarkStart w:id="882" w:name="_Toc288738397"/>
      <w:r>
        <w:rPr>
          <w:rFonts w:hint="eastAsia"/>
          <w:color w:val="000000" w:themeColor="text1"/>
          <w:sz w:val="22"/>
          <w:highlight w:val="none"/>
          <w:lang w:val="en-US" w:eastAsia="zh-CN"/>
        </w:rPr>
        <w:t xml:space="preserve">6</w:t>
      </w:r>
      <w:r>
        <w:rPr>
          <w:rFonts w:hint="eastAsia"/>
          <w:color w:val="000000" w:themeColor="text1"/>
          <w:sz w:val="24"/>
          <w:szCs w:val="20"/>
          <w:highlight w:val="none"/>
        </w:rPr>
        <w:t xml:space="preserve"> 相关业绩案例一览表</w:t>
      </w:r>
      <w:r>
        <w:rPr>
          <w:highlight w:val="none"/>
        </w:rPr>
      </w:r>
      <w:r/>
    </w:p>
    <w:p>
      <w:pPr>
        <w:rPr>
          <w:color w:val="000000" w:themeColor="text1"/>
          <w:sz w:val="24"/>
          <w:szCs w:val="20"/>
          <w:highlight w:val="none"/>
        </w:rPr>
      </w:pPr>
      <w:r>
        <w:rPr>
          <w:color w:val="000000" w:themeColor="text1"/>
          <w:sz w:val="24"/>
          <w:szCs w:val="20"/>
          <w:highlight w:val="none"/>
        </w:rPr>
      </w:r>
      <w:r>
        <w:rPr>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881"/>
      <w:r>
        <w:rPr>
          <w:highlight w:val="none"/>
        </w:rPr>
      </w:r>
      <w:bookmarkEnd w:id="882"/>
      <w:r>
        <w:rPr>
          <w:highlight w:val="none"/>
        </w:rPr>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highlight w:val="none"/>
        </w:rPr>
      </w:r>
      <w:r/>
    </w:p>
    <w:tbl>
      <w:tblPr>
        <w:tblStyle w:val="82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rPr>
          <w:highlight w:val="none"/>
        </w:rPr>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rPr>
          <w:color w:val="000000" w:themeColor="text1"/>
          <w:highlight w:val="none"/>
        </w:rPr>
      </w:pPr>
      <w:r>
        <w:rPr>
          <w:color w:val="000000" w:themeColor="text1"/>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highlight w:val="none"/>
        </w:rPr>
      </w:r>
      <w:r/>
    </w:p>
    <w:p>
      <w:pPr>
        <w:spacing w:line="360" w:lineRule="auto"/>
        <w:rPr>
          <w:color w:val="000000" w:themeColor="text1"/>
          <w:sz w:val="24"/>
          <w:szCs w:val="20"/>
          <w:highlight w:val="none"/>
        </w:rPr>
        <w:outlineLvl w:val="2"/>
      </w:pPr>
      <w:r>
        <w:rPr>
          <w:rFonts w:hint="eastAsia"/>
          <w:color w:val="000000" w:themeColor="text1"/>
          <w:sz w:val="24"/>
          <w:szCs w:val="20"/>
          <w:highlight w:val="none"/>
          <w:lang w:val="en-US" w:eastAsia="zh-CN"/>
        </w:rPr>
        <w:t xml:space="preserve">7</w:t>
      </w:r>
      <w:r>
        <w:rPr>
          <w:rFonts w:hint="eastAsia"/>
          <w:color w:val="000000" w:themeColor="text1"/>
          <w:sz w:val="24"/>
          <w:szCs w:val="20"/>
          <w:highlight w:val="none"/>
        </w:rPr>
        <w:t xml:space="preserve">   采购文件</w:t>
      </w:r>
      <w:r>
        <w:rPr>
          <w:color w:val="000000" w:themeColor="text1"/>
          <w:sz w:val="24"/>
          <w:szCs w:val="20"/>
          <w:highlight w:val="none"/>
        </w:rPr>
        <w:t xml:space="preserve">要求提供或</w:t>
      </w:r>
      <w:r>
        <w:rPr>
          <w:rFonts w:hint="eastAsia"/>
          <w:color w:val="000000" w:themeColor="text1"/>
          <w:sz w:val="24"/>
          <w:szCs w:val="20"/>
          <w:highlight w:val="none"/>
        </w:rPr>
        <w:t xml:space="preserve">投标供应商</w:t>
      </w:r>
      <w:r>
        <w:rPr>
          <w:color w:val="000000" w:themeColor="text1"/>
          <w:sz w:val="24"/>
          <w:szCs w:val="20"/>
          <w:highlight w:val="none"/>
        </w:rPr>
        <w:t xml:space="preserve">认为应附的其他材料</w:t>
      </w:r>
      <w:r>
        <w:rPr>
          <w:highlight w:val="none"/>
        </w:rPr>
      </w:r>
      <w:r/>
    </w:p>
    <w:p>
      <w:pPr>
        <w:jc w:val="left"/>
        <w:widowControl/>
        <w:rPr>
          <w:b/>
          <w:color w:val="000000" w:themeColor="text1"/>
          <w:sz w:val="36"/>
          <w:szCs w:val="36"/>
          <w:highlight w:val="none"/>
        </w:rPr>
      </w:pPr>
      <w:r>
        <w:rPr>
          <w:b/>
          <w:color w:val="000000" w:themeColor="text1"/>
          <w:sz w:val="36"/>
          <w:szCs w:val="36"/>
          <w:highlight w:val="none"/>
        </w:rPr>
      </w:r>
      <w:r>
        <w:rPr>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right" w:y="1"/>
    </w:pPr>
    <w:r>
      <w:rPr>
        <w:rStyle w:val="1069"/>
      </w:rPr>
      <w:fldChar w:fldCharType="begin"/>
    </w:r>
    <w:r>
      <w:rPr>
        <w:rStyle w:val="1069"/>
      </w:rPr>
      <w:instrText xml:space="preserve">PAGE  </w:instrText>
    </w:r>
    <w:r>
      <w:rPr>
        <w:rStyle w:val="1069"/>
      </w:rPr>
      <w:fldChar w:fldCharType="end"/>
    </w:r>
    <w:r/>
  </w:p>
  <w:p>
    <w:pPr>
      <w:pStyle w:val="104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right" w:y="1"/>
    </w:pPr>
    <w:r>
      <w:rPr>
        <w:rStyle w:val="1069"/>
      </w:rPr>
      <w:fldChar w:fldCharType="begin"/>
    </w:r>
    <w:r>
      <w:rPr>
        <w:rStyle w:val="1069"/>
      </w:rPr>
      <w:instrText xml:space="preserve">PAGE  </w:instrText>
    </w:r>
    <w:r>
      <w:rPr>
        <w:rStyle w:val="1069"/>
      </w:rPr>
      <w:fldChar w:fldCharType="end"/>
    </w:r>
    <w:r/>
  </w:p>
  <w:p>
    <w:pPr>
      <w:pStyle w:val="104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right" w:y="1"/>
    </w:pPr>
    <w:r>
      <w:rPr>
        <w:rStyle w:val="1069"/>
      </w:rPr>
      <w:fldChar w:fldCharType="begin"/>
    </w:r>
    <w:r>
      <w:rPr>
        <w:rStyle w:val="1069"/>
      </w:rPr>
      <w:instrText xml:space="preserve">PAGE  </w:instrText>
    </w:r>
    <w:r>
      <w:rPr>
        <w:rStyle w:val="1069"/>
      </w:rPr>
      <w:fldChar w:fldCharType="end"/>
    </w:r>
    <w:r/>
  </w:p>
  <w:p>
    <w:pPr>
      <w:pStyle w:val="1044"/>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5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9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3"/>
      <w:isLgl w:val="false"/>
      <w:suff w:val="nothing"/>
      <w:lvlText w:val="%1.%2.%3.%4.%5.%6　"/>
      <w:lvlJc w:val="left"/>
      <w:pPr>
        <w:ind w:left="-25" w:firstLine="0"/>
      </w:pPr>
      <w:rPr>
        <w:rFonts w:ascii="Times New Roman" w:hAnsi="Times New Roman" w:eastAsia="宋体"/>
        <w:b/>
        <w:i w:val="0"/>
        <w:sz w:val="28"/>
      </w:rPr>
    </w:lvl>
    <w:lvl w:ilvl="6">
      <w:start w:val="1"/>
      <w:numFmt w:val="lowerLetter"/>
      <w:pStyle w:val="115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18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5"/>
      <w:isLgl w:val="false"/>
      <w:suff w:val="tab"/>
      <w:lvlText w:val="%1"/>
      <w:lvlJc w:val="left"/>
      <w:pPr>
        <w:ind w:left="680" w:hanging="680"/>
      </w:pPr>
      <w:rPr>
        <w:rFonts w:hint="eastAsia" w:ascii="宋体" w:hAnsi="宋体" w:eastAsia="宋体"/>
      </w:rPr>
    </w:lvl>
    <w:lvl w:ilvl="1">
      <w:start w:val="1"/>
      <w:numFmt w:val="decimal"/>
      <w:pStyle w:val="1206"/>
      <w:isLgl w:val="false"/>
      <w:suff w:val="tab"/>
      <w:lvlText w:val="%1.%2"/>
      <w:lvlJc w:val="left"/>
      <w:pPr>
        <w:ind w:left="851" w:hanging="851"/>
      </w:pPr>
      <w:rPr>
        <w:rFonts w:hint="eastAsia" w:ascii="宋体" w:hAnsi="宋体" w:eastAsia="宋体"/>
        <w:color w:val="000000"/>
      </w:rPr>
    </w:lvl>
    <w:lvl w:ilvl="2">
      <w:start w:val="1"/>
      <w:numFmt w:val="decimal"/>
      <w:pStyle w:val="12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2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name w:val="Heading 1"/>
    <w:basedOn w:val="814"/>
    <w:next w:val="814"/>
    <w:link w:val="848"/>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49"/>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0"/>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1"/>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2"/>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3"/>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5"/>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56"/>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rPr>
  </w:style>
  <w:style w:type="paragraph" w:styleId="828">
    <w:name w:val="Body Text"/>
    <w:next w:val="814"/>
    <w:uiPriority w:val="0"/>
    <w:qFormat/>
    <w:pPr>
      <w:jc w:val="both"/>
      <w:spacing w:before="120" w:line="22" w:lineRule="atLeast"/>
      <w:widowControl w:val="off"/>
      <w:tabs>
        <w:tab w:val="left" w:pos="567" w:leader="none"/>
      </w:tabs>
    </w:pPr>
    <w:rPr>
      <w:rFonts w:hint="default" w:ascii="宋体" w:hAnsi="宋体" w:eastAsia="宋体" w:cs="Times New Roman"/>
      <w:sz w:val="24"/>
      <w:szCs w:val="24"/>
    </w:rPr>
  </w:style>
  <w:style w:type="paragraph" w:styleId="829">
    <w:name w:val="toc 5"/>
    <w:basedOn w:val="814"/>
    <w:next w:val="814"/>
    <w:uiPriority w:val="39"/>
    <w:unhideWhenUsed/>
    <w:qFormat/>
    <w:pPr>
      <w:ind w:left="1134" w:right="0" w:firstLine="0"/>
      <w:spacing w:after="57"/>
    </w:pPr>
  </w:style>
  <w:style w:type="paragraph" w:styleId="830">
    <w:name w:val="toc 3"/>
    <w:basedOn w:val="814"/>
    <w:next w:val="814"/>
    <w:uiPriority w:val="39"/>
    <w:unhideWhenUsed/>
    <w:qFormat/>
    <w:pPr>
      <w:ind w:left="567" w:right="0" w:firstLine="0"/>
      <w:spacing w:after="57"/>
    </w:pPr>
  </w:style>
  <w:style w:type="paragraph" w:styleId="831">
    <w:name w:val="toc 8"/>
    <w:basedOn w:val="814"/>
    <w:next w:val="814"/>
    <w:uiPriority w:val="39"/>
    <w:unhideWhenUsed/>
    <w:qFormat/>
    <w:pPr>
      <w:ind w:left="1984" w:right="0" w:firstLine="0"/>
      <w:spacing w:after="57"/>
    </w:pPr>
  </w:style>
  <w:style w:type="paragraph" w:styleId="832">
    <w:name w:val="endnote text"/>
    <w:basedOn w:val="814"/>
    <w:link w:val="994"/>
    <w:uiPriority w:val="99"/>
    <w:semiHidden/>
    <w:unhideWhenUsed/>
    <w:qFormat/>
    <w:pPr>
      <w:spacing w:after="0" w:line="240" w:lineRule="auto"/>
    </w:pPr>
    <w:rPr>
      <w:sz w:val="20"/>
    </w:rPr>
  </w:style>
  <w:style w:type="paragraph" w:styleId="833">
    <w:name w:val="Footer"/>
    <w:basedOn w:val="814"/>
    <w:link w:val="867"/>
    <w:uiPriority w:val="99"/>
    <w:unhideWhenUsed/>
    <w:qFormat/>
    <w:pPr>
      <w:spacing w:after="0" w:line="240" w:lineRule="auto"/>
      <w:tabs>
        <w:tab w:val="center" w:pos="7143" w:leader="none"/>
        <w:tab w:val="right" w:pos="14287" w:leader="none"/>
      </w:tabs>
    </w:pPr>
  </w:style>
  <w:style w:type="paragraph" w:styleId="834">
    <w:name w:val="Header"/>
    <w:basedOn w:val="814"/>
    <w:link w:val="865"/>
    <w:uiPriority w:val="99"/>
    <w:unhideWhenUsed/>
    <w:qFormat/>
    <w:pPr>
      <w:spacing w:after="0" w:line="240" w:lineRule="auto"/>
      <w:tabs>
        <w:tab w:val="center" w:pos="7143" w:leader="none"/>
        <w:tab w:val="right" w:pos="14287" w:leader="none"/>
      </w:tabs>
    </w:pPr>
  </w:style>
  <w:style w:type="paragraph" w:styleId="835">
    <w:name w:val="toc 1"/>
    <w:basedOn w:val="814"/>
    <w:next w:val="814"/>
    <w:uiPriority w:val="39"/>
    <w:unhideWhenUsed/>
    <w:qFormat/>
    <w:pPr>
      <w:ind w:left="0" w:right="0" w:firstLine="0"/>
      <w:spacing w:after="57"/>
    </w:pPr>
  </w:style>
  <w:style w:type="paragraph" w:styleId="836">
    <w:name w:val="toc 4"/>
    <w:basedOn w:val="814"/>
    <w:next w:val="814"/>
    <w:uiPriority w:val="39"/>
    <w:unhideWhenUsed/>
    <w:qFormat/>
    <w:pPr>
      <w:ind w:left="850" w:right="0" w:firstLine="0"/>
      <w:spacing w:after="57"/>
    </w:pPr>
  </w:style>
  <w:style w:type="paragraph" w:styleId="837">
    <w:name w:val="Subtitle"/>
    <w:basedOn w:val="814"/>
    <w:next w:val="814"/>
    <w:link w:val="860"/>
    <w:uiPriority w:val="11"/>
    <w:qFormat/>
    <w:pPr>
      <w:spacing w:before="200" w:after="200"/>
    </w:pPr>
    <w:rPr>
      <w:sz w:val="24"/>
      <w:szCs w:val="24"/>
    </w:rPr>
  </w:style>
  <w:style w:type="paragraph" w:styleId="838">
    <w:name w:val="footnote text"/>
    <w:basedOn w:val="814"/>
    <w:link w:val="993"/>
    <w:uiPriority w:val="99"/>
    <w:semiHidden/>
    <w:unhideWhenUsed/>
    <w:qFormat/>
    <w:pPr>
      <w:spacing w:after="40" w:line="240" w:lineRule="auto"/>
    </w:pPr>
    <w:rPr>
      <w:sz w:val="18"/>
    </w:rPr>
  </w:style>
  <w:style w:type="paragraph" w:styleId="839">
    <w:name w:val="toc 6"/>
    <w:basedOn w:val="814"/>
    <w:next w:val="814"/>
    <w:uiPriority w:val="39"/>
    <w:unhideWhenUsed/>
    <w:qFormat/>
    <w:pPr>
      <w:ind w:left="1417" w:right="0" w:firstLine="0"/>
      <w:spacing w:after="57"/>
    </w:pPr>
  </w:style>
  <w:style w:type="paragraph" w:styleId="840">
    <w:name w:val="table of figures"/>
    <w:basedOn w:val="814"/>
    <w:next w:val="814"/>
    <w:uiPriority w:val="99"/>
    <w:unhideWhenUsed/>
    <w:qFormat/>
    <w:pPr>
      <w:spacing w:after="0" w:afterAutospacing="0"/>
    </w:pPr>
  </w:style>
  <w:style w:type="paragraph" w:styleId="841">
    <w:name w:val="toc 2"/>
    <w:basedOn w:val="814"/>
    <w:next w:val="814"/>
    <w:uiPriority w:val="39"/>
    <w:unhideWhenUsed/>
    <w:qFormat/>
    <w:pPr>
      <w:ind w:left="283" w:right="0" w:firstLine="0"/>
      <w:spacing w:after="57"/>
    </w:pPr>
  </w:style>
  <w:style w:type="paragraph" w:styleId="842">
    <w:name w:val="toc 9"/>
    <w:basedOn w:val="814"/>
    <w:next w:val="814"/>
    <w:uiPriority w:val="39"/>
    <w:unhideWhenUsed/>
    <w:qFormat/>
    <w:pPr>
      <w:ind w:left="2268" w:right="0" w:firstLine="0"/>
      <w:spacing w:after="57"/>
    </w:pPr>
  </w:style>
  <w:style w:type="paragraph" w:styleId="843">
    <w:name w:val="Title"/>
    <w:basedOn w:val="814"/>
    <w:next w:val="814"/>
    <w:link w:val="859"/>
    <w:uiPriority w:val="10"/>
    <w:qFormat/>
    <w:pPr>
      <w:contextualSpacing/>
      <w:spacing w:before="300" w:after="200"/>
    </w:pPr>
    <w:rPr>
      <w:sz w:val="48"/>
      <w:szCs w:val="48"/>
    </w:rPr>
  </w:style>
  <w:style w:type="table" w:styleId="8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themeColor="hyperlink"/>
      <w:u w:val="single"/>
    </w:rPr>
  </w:style>
  <w:style w:type="character" w:styleId="847">
    <w:name w:val="footnote reference"/>
    <w:uiPriority w:val="99"/>
    <w:unhideWhenUsed/>
    <w:qFormat/>
    <w:rPr>
      <w:vertAlign w:val="superscript"/>
    </w:rPr>
  </w:style>
  <w:style w:type="character" w:styleId="848" w:customStyle="1">
    <w:name w:val="Heading 1 Char"/>
    <w:link w:val="815"/>
    <w:uiPriority w:val="9"/>
    <w:qFormat/>
    <w:rPr>
      <w:rFonts w:ascii="Arial" w:hAnsi="Arial" w:eastAsia="Arial" w:cs="Arial"/>
      <w:sz w:val="40"/>
      <w:szCs w:val="40"/>
    </w:rPr>
  </w:style>
  <w:style w:type="character" w:styleId="849" w:customStyle="1">
    <w:name w:val="Heading 2 Char"/>
    <w:link w:val="816"/>
    <w:uiPriority w:val="9"/>
    <w:qFormat/>
    <w:rPr>
      <w:rFonts w:ascii="Arial" w:hAnsi="Arial" w:eastAsia="Arial" w:cs="Arial"/>
      <w:sz w:val="34"/>
    </w:rPr>
  </w:style>
  <w:style w:type="character" w:styleId="850" w:customStyle="1">
    <w:name w:val="Heading 3 Char"/>
    <w:link w:val="817"/>
    <w:uiPriority w:val="9"/>
    <w:qFormat/>
    <w:rPr>
      <w:rFonts w:ascii="Arial" w:hAnsi="Arial" w:eastAsia="Arial" w:cs="Arial"/>
      <w:sz w:val="30"/>
      <w:szCs w:val="30"/>
    </w:rPr>
  </w:style>
  <w:style w:type="character" w:styleId="851" w:customStyle="1">
    <w:name w:val="Heading 4 Char"/>
    <w:link w:val="818"/>
    <w:uiPriority w:val="9"/>
    <w:qFormat/>
    <w:rPr>
      <w:rFonts w:ascii="Arial" w:hAnsi="Arial" w:eastAsia="Arial" w:cs="Arial"/>
      <w:b/>
      <w:bCs/>
      <w:sz w:val="26"/>
      <w:szCs w:val="26"/>
    </w:rPr>
  </w:style>
  <w:style w:type="character" w:styleId="852" w:customStyle="1">
    <w:name w:val="Heading 5 Char"/>
    <w:link w:val="819"/>
    <w:uiPriority w:val="9"/>
    <w:qFormat/>
    <w:rPr>
      <w:rFonts w:ascii="Arial" w:hAnsi="Arial" w:eastAsia="Arial" w:cs="Arial"/>
      <w:b/>
      <w:bCs/>
      <w:sz w:val="24"/>
      <w:szCs w:val="24"/>
    </w:rPr>
  </w:style>
  <w:style w:type="character" w:styleId="853" w:customStyle="1">
    <w:name w:val="Heading 6 Char"/>
    <w:link w:val="820"/>
    <w:uiPriority w:val="9"/>
    <w:qFormat/>
    <w:rPr>
      <w:rFonts w:ascii="Arial" w:hAnsi="Arial" w:eastAsia="Arial" w:cs="Arial"/>
      <w:b/>
      <w:bCs/>
      <w:sz w:val="22"/>
      <w:szCs w:val="22"/>
    </w:rPr>
  </w:style>
  <w:style w:type="character" w:styleId="854" w:customStyle="1">
    <w:name w:val="Heading 7 Char"/>
    <w:link w:val="821"/>
    <w:uiPriority w:val="9"/>
    <w:qFormat/>
    <w:rPr>
      <w:rFonts w:ascii="Arial" w:hAnsi="Arial" w:eastAsia="Arial" w:cs="Arial"/>
      <w:b/>
      <w:bCs/>
      <w:i/>
      <w:iCs/>
      <w:sz w:val="22"/>
      <w:szCs w:val="22"/>
    </w:rPr>
  </w:style>
  <w:style w:type="character" w:styleId="855" w:customStyle="1">
    <w:name w:val="Heading 8 Char"/>
    <w:link w:val="822"/>
    <w:uiPriority w:val="9"/>
    <w:qFormat/>
    <w:rPr>
      <w:rFonts w:ascii="Arial" w:hAnsi="Arial" w:eastAsia="Arial" w:cs="Arial"/>
      <w:i/>
      <w:iCs/>
      <w:sz w:val="22"/>
      <w:szCs w:val="22"/>
    </w:rPr>
  </w:style>
  <w:style w:type="character" w:styleId="856" w:customStyle="1">
    <w:name w:val="Heading 9 Char"/>
    <w:link w:val="823"/>
    <w:uiPriority w:val="9"/>
    <w:qFormat/>
    <w:rPr>
      <w:rFonts w:ascii="Arial" w:hAnsi="Arial" w:eastAsia="Arial" w:cs="Arial"/>
      <w:i/>
      <w:iCs/>
      <w:sz w:val="21"/>
      <w:szCs w:val="21"/>
    </w:rPr>
  </w:style>
  <w:style w:type="paragraph" w:styleId="857">
    <w:name w:val="List Paragraph"/>
    <w:basedOn w:val="814"/>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43"/>
    <w:uiPriority w:val="10"/>
    <w:qFormat/>
    <w:rPr>
      <w:sz w:val="48"/>
      <w:szCs w:val="48"/>
    </w:rPr>
  </w:style>
  <w:style w:type="character" w:styleId="860" w:customStyle="1">
    <w:name w:val="Subtitle Char"/>
    <w:link w:val="837"/>
    <w:uiPriority w:val="11"/>
    <w:qFormat/>
    <w:rPr>
      <w:sz w:val="24"/>
      <w:szCs w:val="24"/>
    </w:rPr>
  </w:style>
  <w:style w:type="paragraph" w:styleId="861">
    <w:name w:val="Quote"/>
    <w:basedOn w:val="814"/>
    <w:next w:val="814"/>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814"/>
    <w:next w:val="814"/>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34"/>
    <w:uiPriority w:val="99"/>
    <w:qFormat/>
  </w:style>
  <w:style w:type="character" w:styleId="866" w:customStyle="1">
    <w:name w:val="Footer Char"/>
    <w:link w:val="833"/>
    <w:uiPriority w:val="99"/>
    <w:qFormat/>
  </w:style>
  <w:style w:type="character" w:styleId="867" w:customStyle="1">
    <w:name w:val="Caption Char"/>
    <w:link w:val="833"/>
    <w:uiPriority w:val="99"/>
    <w:qFormat/>
  </w:style>
  <w:style w:type="table" w:styleId="8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Footnote Text Char"/>
    <w:link w:val="838"/>
    <w:uiPriority w:val="99"/>
    <w:qFormat/>
    <w:rPr>
      <w:sz w:val="18"/>
    </w:rPr>
  </w:style>
  <w:style w:type="character" w:styleId="994" w:customStyle="1">
    <w:name w:val="Endnote Text Char"/>
    <w:link w:val="832"/>
    <w:uiPriority w:val="99"/>
    <w:qFormat/>
    <w:rPr>
      <w:sz w:val="20"/>
    </w:rPr>
  </w:style>
  <w:style w:type="paragraph" w:styleId="995" w:customStyle="1">
    <w:name w:val="TOC Heading"/>
    <w:uiPriority w:val="39"/>
    <w:unhideWhenUsed/>
    <w:qFormat/>
    <w:rPr>
      <w:rFonts w:hint="default" w:ascii="Times New Roman" w:hAnsi="Times New Roman" w:eastAsia="宋体" w:cs="Times New Roman"/>
    </w:rPr>
  </w:style>
  <w:style w:type="paragraph" w:styleId="996" w:customStyle="1">
    <w:name w:val="标题 11"/>
    <w:basedOn w:val="814"/>
    <w:next w:val="814"/>
    <w:link w:val="1008"/>
    <w:uiPriority w:val="0"/>
    <w:qFormat/>
    <w:pPr>
      <w:jc w:val="center"/>
      <w:keepLines/>
      <w:keepNext/>
      <w:spacing w:before="240" w:after="120" w:line="300" w:lineRule="auto"/>
      <w:outlineLvl w:val="0"/>
    </w:pPr>
    <w:rPr>
      <w:rFonts w:ascii="宋体"/>
      <w:b/>
      <w:sz w:val="32"/>
      <w:szCs w:val="20"/>
    </w:rPr>
  </w:style>
  <w:style w:type="paragraph" w:styleId="997" w:customStyle="1">
    <w:name w:val="标题 21"/>
    <w:basedOn w:val="814"/>
    <w:next w:val="998"/>
    <w:link w:val="1009"/>
    <w:uiPriority w:val="0"/>
    <w:qFormat/>
    <w:pPr>
      <w:jc w:val="center"/>
      <w:keepLines/>
      <w:keepNext/>
      <w:spacing w:before="120" w:line="300" w:lineRule="auto"/>
      <w:outlineLvl w:val="1"/>
    </w:pPr>
    <w:rPr>
      <w:rFonts w:ascii="Arial" w:hAnsi="Arial" w:eastAsia="黑体"/>
      <w:b/>
      <w:sz w:val="30"/>
      <w:szCs w:val="20"/>
    </w:rPr>
  </w:style>
  <w:style w:type="paragraph" w:styleId="998" w:customStyle="1">
    <w:name w:val="正文缩进11"/>
    <w:basedOn w:val="814"/>
    <w:link w:val="1010"/>
    <w:uiPriority w:val="0"/>
    <w:qFormat/>
    <w:pPr>
      <w:ind w:firstLine="420"/>
      <w:jc w:val="left"/>
    </w:pPr>
    <w:rPr>
      <w:rFonts w:ascii="宋体"/>
      <w:sz w:val="24"/>
    </w:rPr>
  </w:style>
  <w:style w:type="paragraph" w:styleId="999" w:customStyle="1">
    <w:name w:val="标题 31"/>
    <w:basedOn w:val="814"/>
    <w:next w:val="998"/>
    <w:link w:val="1011"/>
    <w:uiPriority w:val="0"/>
    <w:qFormat/>
    <w:pPr>
      <w:jc w:val="left"/>
      <w:keepLines/>
      <w:keepNext/>
      <w:spacing w:before="360" w:after="120"/>
      <w:outlineLvl w:val="2"/>
    </w:pPr>
    <w:rPr>
      <w:rFonts w:ascii="宋体"/>
      <w:b/>
      <w:sz w:val="24"/>
      <w:szCs w:val="20"/>
      <w:u w:val="single"/>
    </w:rPr>
  </w:style>
  <w:style w:type="paragraph" w:styleId="1000" w:customStyle="1">
    <w:name w:val="标题 41"/>
    <w:basedOn w:val="814"/>
    <w:next w:val="814"/>
    <w:link w:val="1012"/>
    <w:uiPriority w:val="0"/>
    <w:qFormat/>
    <w:pPr>
      <w:keepLines/>
      <w:keepNext/>
      <w:spacing w:before="280" w:after="290" w:line="376" w:lineRule="atLeast"/>
      <w:outlineLvl w:val="3"/>
    </w:pPr>
    <w:rPr>
      <w:rFonts w:ascii="Arial" w:hAnsi="Arial" w:eastAsia="黑体"/>
      <w:b/>
      <w:sz w:val="28"/>
      <w:szCs w:val="20"/>
    </w:rPr>
  </w:style>
  <w:style w:type="paragraph" w:styleId="1001" w:customStyle="1">
    <w:name w:val="标题 51"/>
    <w:basedOn w:val="814"/>
    <w:next w:val="814"/>
    <w:link w:val="1013"/>
    <w:uiPriority w:val="0"/>
    <w:qFormat/>
    <w:pPr>
      <w:keepLines/>
      <w:keepNext/>
      <w:spacing w:before="280" w:after="290" w:line="376" w:lineRule="atLeast"/>
      <w:outlineLvl w:val="4"/>
    </w:pPr>
    <w:rPr>
      <w:b/>
      <w:sz w:val="28"/>
      <w:szCs w:val="20"/>
    </w:rPr>
  </w:style>
  <w:style w:type="paragraph" w:styleId="1002" w:customStyle="1">
    <w:name w:val="标题 61"/>
    <w:basedOn w:val="814"/>
    <w:next w:val="814"/>
    <w:link w:val="1014"/>
    <w:uiPriority w:val="0"/>
    <w:qFormat/>
    <w:pPr>
      <w:keepLines/>
      <w:keepNext/>
      <w:spacing w:before="240" w:after="64" w:line="320" w:lineRule="atLeast"/>
      <w:outlineLvl w:val="5"/>
    </w:pPr>
    <w:rPr>
      <w:rFonts w:ascii="Arial" w:hAnsi="Arial" w:eastAsia="黑体"/>
      <w:b/>
      <w:sz w:val="24"/>
      <w:szCs w:val="20"/>
    </w:rPr>
  </w:style>
  <w:style w:type="paragraph" w:styleId="1003" w:customStyle="1">
    <w:name w:val="标题 71"/>
    <w:basedOn w:val="814"/>
    <w:next w:val="814"/>
    <w:link w:val="1015"/>
    <w:uiPriority w:val="0"/>
    <w:qFormat/>
    <w:pPr>
      <w:keepLines/>
      <w:keepNext/>
      <w:spacing w:before="240" w:after="64" w:line="320" w:lineRule="atLeast"/>
      <w:outlineLvl w:val="6"/>
    </w:pPr>
    <w:rPr>
      <w:b/>
      <w:sz w:val="24"/>
      <w:szCs w:val="20"/>
    </w:rPr>
  </w:style>
  <w:style w:type="paragraph" w:styleId="1004" w:customStyle="1">
    <w:name w:val="标题 81"/>
    <w:basedOn w:val="814"/>
    <w:next w:val="814"/>
    <w:link w:val="1016"/>
    <w:uiPriority w:val="0"/>
    <w:qFormat/>
    <w:pPr>
      <w:keepLines/>
      <w:keepNext/>
      <w:spacing w:before="240" w:after="64" w:line="320" w:lineRule="atLeast"/>
      <w:outlineLvl w:val="7"/>
    </w:pPr>
    <w:rPr>
      <w:rFonts w:ascii="Arial" w:hAnsi="Arial" w:eastAsia="黑体"/>
      <w:sz w:val="24"/>
      <w:szCs w:val="20"/>
    </w:rPr>
  </w:style>
  <w:style w:type="paragraph" w:styleId="1005" w:customStyle="1">
    <w:name w:val="标题 91"/>
    <w:basedOn w:val="814"/>
    <w:next w:val="814"/>
    <w:link w:val="1017"/>
    <w:uiPriority w:val="0"/>
    <w:qFormat/>
    <w:pPr>
      <w:keepLines/>
      <w:keepNext/>
      <w:spacing w:before="240" w:after="64" w:line="320" w:lineRule="atLeast"/>
      <w:outlineLvl w:val="8"/>
    </w:pPr>
    <w:rPr>
      <w:rFonts w:ascii="Arial" w:hAnsi="Arial" w:eastAsia="黑体"/>
      <w:szCs w:val="20"/>
    </w:rPr>
  </w:style>
  <w:style w:type="character" w:styleId="1006" w:customStyle="1">
    <w:name w:val="默认段落字体1"/>
    <w:link w:val="814"/>
    <w:uiPriority w:val="1"/>
    <w:unhideWhenUsed/>
    <w:qFormat/>
  </w:style>
  <w:style w:type="table" w:styleId="1007" w:customStyle="1">
    <w:name w:val="普通表格1"/>
    <w:uiPriority w:val="99"/>
    <w:unhideWhenUsed/>
    <w:qFormat/>
    <w:tblPr/>
  </w:style>
  <w:style w:type="character" w:styleId="1008" w:customStyle="1">
    <w:name w:val="标题 1 Char"/>
    <w:link w:val="996"/>
    <w:uiPriority w:val="0"/>
    <w:qFormat/>
    <w:rPr>
      <w:rFonts w:ascii="宋体"/>
      <w:b/>
      <w:sz w:val="32"/>
    </w:rPr>
  </w:style>
  <w:style w:type="character" w:styleId="1009" w:customStyle="1">
    <w:name w:val="标题 2 Char1"/>
    <w:link w:val="997"/>
    <w:uiPriority w:val="0"/>
    <w:qFormat/>
    <w:rPr>
      <w:rFonts w:ascii="Arial" w:hAnsi="Arial" w:eastAsia="黑体"/>
      <w:b/>
      <w:sz w:val="30"/>
      <w:lang w:val="en-US" w:eastAsia="zh-CN" w:bidi="ar-SA"/>
    </w:rPr>
  </w:style>
  <w:style w:type="character" w:styleId="1010" w:customStyle="1">
    <w:name w:val="正文缩进 Char1"/>
    <w:link w:val="998"/>
    <w:uiPriority w:val="0"/>
    <w:qFormat/>
    <w:rPr>
      <w:rFonts w:ascii="宋体" w:eastAsia="宋体"/>
      <w:sz w:val="24"/>
      <w:szCs w:val="24"/>
      <w:lang w:val="en-US" w:eastAsia="zh-CN" w:bidi="ar-SA"/>
    </w:rPr>
  </w:style>
  <w:style w:type="character" w:styleId="1011" w:customStyle="1">
    <w:name w:val="标题 3 Char1"/>
    <w:link w:val="999"/>
    <w:uiPriority w:val="0"/>
    <w:qFormat/>
    <w:rPr>
      <w:rFonts w:ascii="宋体" w:eastAsia="宋体"/>
      <w:b/>
      <w:sz w:val="24"/>
      <w:u w:val="single"/>
      <w:lang w:val="en-US" w:eastAsia="zh-CN" w:bidi="ar-SA"/>
    </w:rPr>
  </w:style>
  <w:style w:type="character" w:styleId="1012" w:customStyle="1">
    <w:name w:val="标题 4 Char"/>
    <w:link w:val="1000"/>
    <w:uiPriority w:val="0"/>
    <w:qFormat/>
    <w:rPr>
      <w:rFonts w:ascii="Arial" w:hAnsi="Arial" w:eastAsia="黑体"/>
      <w:b/>
      <w:sz w:val="28"/>
    </w:rPr>
  </w:style>
  <w:style w:type="character" w:styleId="1013" w:customStyle="1">
    <w:name w:val="标题 5 Char"/>
    <w:link w:val="1001"/>
    <w:uiPriority w:val="0"/>
    <w:qFormat/>
    <w:rPr>
      <w:b/>
      <w:sz w:val="28"/>
    </w:rPr>
  </w:style>
  <w:style w:type="character" w:styleId="1014" w:customStyle="1">
    <w:name w:val="标题 6 Char"/>
    <w:link w:val="1002"/>
    <w:uiPriority w:val="0"/>
    <w:qFormat/>
    <w:rPr>
      <w:rFonts w:ascii="Arial" w:hAnsi="Arial" w:eastAsia="黑体"/>
      <w:b/>
      <w:sz w:val="24"/>
    </w:rPr>
  </w:style>
  <w:style w:type="character" w:styleId="1015" w:customStyle="1">
    <w:name w:val="标题 7 Char"/>
    <w:link w:val="1003"/>
    <w:uiPriority w:val="0"/>
    <w:qFormat/>
    <w:rPr>
      <w:b/>
      <w:sz w:val="24"/>
    </w:rPr>
  </w:style>
  <w:style w:type="character" w:styleId="1016" w:customStyle="1">
    <w:name w:val="标题 8 Char"/>
    <w:link w:val="1004"/>
    <w:uiPriority w:val="0"/>
    <w:qFormat/>
    <w:rPr>
      <w:rFonts w:ascii="Arial" w:hAnsi="Arial" w:eastAsia="黑体"/>
      <w:sz w:val="24"/>
    </w:rPr>
  </w:style>
  <w:style w:type="character" w:styleId="1017" w:customStyle="1">
    <w:name w:val="标题 9 Char"/>
    <w:link w:val="1005"/>
    <w:uiPriority w:val="0"/>
    <w:qFormat/>
    <w:rPr>
      <w:rFonts w:ascii="Arial" w:hAnsi="Arial" w:eastAsia="黑体"/>
      <w:sz w:val="21"/>
    </w:rPr>
  </w:style>
  <w:style w:type="paragraph" w:styleId="1018" w:customStyle="1">
    <w:name w:val="目录 71"/>
    <w:basedOn w:val="814"/>
    <w:next w:val="814"/>
    <w:uiPriority w:val="0"/>
    <w:qFormat/>
    <w:pPr>
      <w:ind w:left="2520"/>
    </w:pPr>
  </w:style>
  <w:style w:type="paragraph" w:styleId="1019" w:customStyle="1">
    <w:name w:val="题注1"/>
    <w:basedOn w:val="814"/>
    <w:next w:val="814"/>
    <w:uiPriority w:val="0"/>
    <w:qFormat/>
    <w:pPr>
      <w:spacing w:line="480" w:lineRule="auto"/>
    </w:pPr>
    <w:rPr>
      <w:rFonts w:ascii="华文中宋" w:hAnsi="华文中宋" w:eastAsia="华文中宋"/>
      <w:sz w:val="36"/>
      <w:szCs w:val="20"/>
    </w:rPr>
  </w:style>
  <w:style w:type="paragraph" w:styleId="1020" w:customStyle="1">
    <w:name w:val="文档结构图1"/>
    <w:basedOn w:val="814"/>
    <w:link w:val="1021"/>
    <w:uiPriority w:val="0"/>
    <w:qFormat/>
    <w:pPr>
      <w:shd w:val="clear" w:color="auto" w:fill="000080"/>
    </w:pPr>
  </w:style>
  <w:style w:type="character" w:styleId="1021" w:customStyle="1">
    <w:name w:val="文档结构图 Char"/>
    <w:link w:val="1020"/>
    <w:uiPriority w:val="0"/>
    <w:qFormat/>
    <w:rPr>
      <w:sz w:val="21"/>
      <w:szCs w:val="24"/>
      <w:shd w:val="clear" w:color="auto" w:fill="000080"/>
    </w:rPr>
  </w:style>
  <w:style w:type="paragraph" w:styleId="1022" w:customStyle="1">
    <w:name w:val="批注文字1"/>
    <w:basedOn w:val="814"/>
    <w:link w:val="1023"/>
    <w:uiPriority w:val="99"/>
    <w:qFormat/>
    <w:pPr>
      <w:jc w:val="left"/>
    </w:pPr>
  </w:style>
  <w:style w:type="character" w:styleId="1023" w:customStyle="1">
    <w:name w:val="批注文字 Char1"/>
    <w:link w:val="1022"/>
    <w:uiPriority w:val="99"/>
    <w:qFormat/>
    <w:rPr>
      <w:sz w:val="21"/>
      <w:szCs w:val="24"/>
    </w:rPr>
  </w:style>
  <w:style w:type="paragraph" w:styleId="1024" w:customStyle="1">
    <w:name w:val="正文文本 31"/>
    <w:basedOn w:val="814"/>
    <w:link w:val="1025"/>
    <w:uiPriority w:val="0"/>
    <w:qFormat/>
    <w:pPr>
      <w:spacing w:after="120"/>
    </w:pPr>
    <w:rPr>
      <w:sz w:val="16"/>
      <w:szCs w:val="16"/>
    </w:rPr>
  </w:style>
  <w:style w:type="character" w:styleId="1025" w:customStyle="1">
    <w:name w:val="正文文本 3 Char"/>
    <w:link w:val="1024"/>
    <w:uiPriority w:val="0"/>
    <w:qFormat/>
    <w:rPr>
      <w:sz w:val="16"/>
      <w:szCs w:val="16"/>
    </w:rPr>
  </w:style>
  <w:style w:type="paragraph" w:styleId="1026" w:customStyle="1">
    <w:name w:val="正文文本1"/>
    <w:basedOn w:val="814"/>
    <w:next w:val="814"/>
    <w:link w:val="1027"/>
    <w:uiPriority w:val="0"/>
    <w:qFormat/>
    <w:pPr>
      <w:spacing w:before="120" w:line="22" w:lineRule="atLeast"/>
      <w:tabs>
        <w:tab w:val="left" w:pos="567" w:leader="none"/>
      </w:tabs>
    </w:pPr>
    <w:rPr>
      <w:rFonts w:ascii="宋体" w:hAnsi="宋体"/>
      <w:sz w:val="24"/>
    </w:rPr>
  </w:style>
  <w:style w:type="character" w:styleId="1027" w:customStyle="1">
    <w:name w:val="正文文本 Char"/>
    <w:link w:val="1026"/>
    <w:uiPriority w:val="0"/>
    <w:qFormat/>
    <w:rPr>
      <w:rFonts w:ascii="宋体" w:hAnsi="宋体"/>
      <w:sz w:val="24"/>
      <w:szCs w:val="24"/>
    </w:rPr>
  </w:style>
  <w:style w:type="paragraph" w:styleId="1028" w:customStyle="1">
    <w:name w:val="正文文本缩进11"/>
    <w:basedOn w:val="814"/>
    <w:next w:val="1029"/>
    <w:link w:val="1030"/>
    <w:uiPriority w:val="0"/>
    <w:qFormat/>
    <w:pPr>
      <w:ind w:firstLine="570"/>
      <w:spacing w:line="360" w:lineRule="auto"/>
    </w:pPr>
    <w:rPr>
      <w:sz w:val="24"/>
    </w:rPr>
  </w:style>
  <w:style w:type="paragraph" w:styleId="1029" w:customStyle="1">
    <w:name w:val="寄信人地址1"/>
    <w:basedOn w:val="814"/>
    <w:uiPriority w:val="0"/>
    <w:qFormat/>
    <w:rPr>
      <w:rFonts w:ascii="Arial" w:hAnsi="Arial"/>
    </w:rPr>
  </w:style>
  <w:style w:type="character" w:styleId="1030" w:customStyle="1">
    <w:name w:val="正文文本缩进 Char2"/>
    <w:link w:val="1028"/>
    <w:uiPriority w:val="0"/>
    <w:qFormat/>
    <w:rPr>
      <w:rFonts w:eastAsia="宋体"/>
      <w:sz w:val="24"/>
      <w:szCs w:val="24"/>
      <w:lang w:val="en-US" w:eastAsia="zh-CN" w:bidi="ar-SA"/>
    </w:rPr>
  </w:style>
  <w:style w:type="paragraph" w:styleId="1031" w:customStyle="1">
    <w:name w:val="列表 21"/>
    <w:basedOn w:val="814"/>
    <w:uiPriority w:val="0"/>
    <w:qFormat/>
    <w:pPr>
      <w:ind w:left="100" w:hanging="200"/>
    </w:pPr>
  </w:style>
  <w:style w:type="paragraph" w:styleId="1032" w:customStyle="1">
    <w:name w:val="文本块1"/>
    <w:basedOn w:val="814"/>
    <w:uiPriority w:val="0"/>
    <w:qFormat/>
    <w:pPr>
      <w:ind w:left="480" w:right="-341" w:firstLine="513"/>
      <w:widowControl/>
    </w:pPr>
    <w:rPr>
      <w:sz w:val="24"/>
      <w:szCs w:val="20"/>
    </w:rPr>
  </w:style>
  <w:style w:type="paragraph" w:styleId="1033" w:customStyle="1">
    <w:name w:val="目录 51"/>
    <w:basedOn w:val="814"/>
    <w:next w:val="814"/>
    <w:uiPriority w:val="0"/>
    <w:qFormat/>
    <w:pPr>
      <w:ind w:left="1680"/>
    </w:pPr>
  </w:style>
  <w:style w:type="paragraph" w:styleId="1034" w:customStyle="1">
    <w:name w:val="目录 31"/>
    <w:basedOn w:val="814"/>
    <w:next w:val="814"/>
    <w:uiPriority w:val="39"/>
    <w:qFormat/>
    <w:pPr>
      <w:ind w:left="840"/>
    </w:pPr>
  </w:style>
  <w:style w:type="paragraph" w:styleId="1035" w:customStyle="1">
    <w:name w:val="纯文本1"/>
    <w:basedOn w:val="814"/>
    <w:link w:val="1036"/>
    <w:uiPriority w:val="0"/>
    <w:qFormat/>
    <w:rPr>
      <w:rFonts w:hint="eastAsia" w:ascii="宋体" w:hAnsi="Courier New"/>
      <w:szCs w:val="20"/>
    </w:rPr>
  </w:style>
  <w:style w:type="character" w:styleId="1036" w:customStyle="1">
    <w:name w:val="纯文本 Char"/>
    <w:link w:val="1035"/>
    <w:uiPriority w:val="0"/>
    <w:qFormat/>
    <w:rPr>
      <w:rFonts w:hint="eastAsia" w:ascii="宋体" w:hAnsi="Courier New" w:eastAsia="宋体" w:cs="宋体"/>
      <w:sz w:val="21"/>
    </w:rPr>
  </w:style>
  <w:style w:type="paragraph" w:styleId="1037" w:customStyle="1">
    <w:name w:val="目录 81"/>
    <w:basedOn w:val="814"/>
    <w:next w:val="814"/>
    <w:uiPriority w:val="0"/>
    <w:qFormat/>
    <w:pPr>
      <w:ind w:left="2940"/>
    </w:pPr>
  </w:style>
  <w:style w:type="paragraph" w:styleId="1038" w:customStyle="1">
    <w:name w:val="日期1"/>
    <w:basedOn w:val="814"/>
    <w:next w:val="814"/>
    <w:link w:val="1039"/>
    <w:uiPriority w:val="0"/>
    <w:qFormat/>
    <w:pPr>
      <w:ind w:left="100"/>
    </w:pPr>
    <w:rPr>
      <w:rFonts w:ascii="仿宋_GB2312" w:hAnsi="宋体" w:eastAsia="仿宋_GB2312"/>
      <w:color w:val="000000"/>
      <w:sz w:val="24"/>
    </w:rPr>
  </w:style>
  <w:style w:type="character" w:styleId="1039" w:customStyle="1">
    <w:name w:val="日期 Char"/>
    <w:link w:val="1038"/>
    <w:uiPriority w:val="0"/>
    <w:qFormat/>
    <w:rPr>
      <w:rFonts w:ascii="仿宋_GB2312" w:hAnsi="宋体" w:eastAsia="仿宋_GB2312"/>
      <w:color w:val="000000"/>
      <w:sz w:val="24"/>
      <w:szCs w:val="24"/>
    </w:rPr>
  </w:style>
  <w:style w:type="paragraph" w:styleId="1040" w:customStyle="1">
    <w:name w:val="正文文本缩进 21"/>
    <w:basedOn w:val="814"/>
    <w:link w:val="1041"/>
    <w:uiPriority w:val="0"/>
    <w:qFormat/>
    <w:pPr>
      <w:ind w:firstLine="480"/>
    </w:pPr>
    <w:rPr>
      <w:rFonts w:ascii="仿宋_GB2312" w:eastAsia="仿宋_GB2312"/>
      <w:sz w:val="24"/>
    </w:rPr>
  </w:style>
  <w:style w:type="character" w:styleId="1041" w:customStyle="1">
    <w:name w:val="正文文本缩进 2 Char"/>
    <w:link w:val="1040"/>
    <w:uiPriority w:val="0"/>
    <w:qFormat/>
    <w:rPr>
      <w:rFonts w:ascii="仿宋_GB2312" w:eastAsia="仿宋_GB2312"/>
      <w:sz w:val="24"/>
      <w:szCs w:val="24"/>
    </w:rPr>
  </w:style>
  <w:style w:type="paragraph" w:styleId="1042" w:customStyle="1">
    <w:name w:val="批注框文本1"/>
    <w:basedOn w:val="814"/>
    <w:link w:val="1043"/>
    <w:uiPriority w:val="0"/>
    <w:qFormat/>
    <w:rPr>
      <w:sz w:val="18"/>
      <w:szCs w:val="18"/>
    </w:rPr>
  </w:style>
  <w:style w:type="character" w:styleId="1043" w:customStyle="1">
    <w:name w:val="批注框文本 Char"/>
    <w:link w:val="1042"/>
    <w:uiPriority w:val="0"/>
    <w:qFormat/>
    <w:rPr>
      <w:sz w:val="18"/>
      <w:szCs w:val="18"/>
    </w:rPr>
  </w:style>
  <w:style w:type="paragraph" w:styleId="1044" w:customStyle="1">
    <w:name w:val="页脚1"/>
    <w:basedOn w:val="814"/>
    <w:link w:val="1045"/>
    <w:uiPriority w:val="99"/>
    <w:qFormat/>
    <w:pPr>
      <w:jc w:val="left"/>
      <w:tabs>
        <w:tab w:val="center" w:pos="4153" w:leader="none"/>
        <w:tab w:val="right" w:pos="8306" w:leader="none"/>
      </w:tabs>
    </w:pPr>
    <w:rPr>
      <w:rFonts w:ascii="宋体"/>
      <w:sz w:val="18"/>
      <w:szCs w:val="20"/>
    </w:rPr>
  </w:style>
  <w:style w:type="character" w:styleId="1045" w:customStyle="1">
    <w:name w:val="页脚 Char1"/>
    <w:link w:val="1044"/>
    <w:uiPriority w:val="99"/>
    <w:qFormat/>
    <w:rPr>
      <w:rFonts w:ascii="宋体" w:eastAsia="宋体"/>
      <w:sz w:val="18"/>
      <w:lang w:val="en-US" w:eastAsia="zh-CN" w:bidi="ar-SA"/>
    </w:rPr>
  </w:style>
  <w:style w:type="paragraph" w:styleId="1046" w:customStyle="1">
    <w:name w:val="页眉1"/>
    <w:basedOn w:val="814"/>
    <w:link w:val="1047"/>
    <w:uiPriority w:val="0"/>
    <w:qFormat/>
    <w:pPr>
      <w:jc w:val="center"/>
      <w:tabs>
        <w:tab w:val="center" w:pos="4153" w:leader="none"/>
        <w:tab w:val="right" w:pos="8306" w:leader="none"/>
      </w:tabs>
      <w:pBdr>
        <w:bottom w:val="single" w:color="000000" w:sz="6" w:space="1"/>
      </w:pBdr>
    </w:pPr>
    <w:rPr>
      <w:sz w:val="18"/>
      <w:szCs w:val="18"/>
    </w:rPr>
  </w:style>
  <w:style w:type="character" w:styleId="1047" w:customStyle="1">
    <w:name w:val="页眉 Char1"/>
    <w:link w:val="1046"/>
    <w:uiPriority w:val="0"/>
    <w:qFormat/>
    <w:rPr>
      <w:rFonts w:eastAsia="宋体"/>
      <w:sz w:val="18"/>
      <w:szCs w:val="18"/>
      <w:lang w:val="en-US" w:eastAsia="zh-CN" w:bidi="ar-SA"/>
    </w:rPr>
  </w:style>
  <w:style w:type="paragraph" w:styleId="1048" w:customStyle="1">
    <w:name w:val="目录 11"/>
    <w:basedOn w:val="814"/>
    <w:next w:val="814"/>
    <w:uiPriority w:val="39"/>
    <w:qFormat/>
    <w:pPr>
      <w:spacing w:line="300" w:lineRule="auto"/>
      <w:tabs>
        <w:tab w:val="left" w:pos="1050" w:leader="none"/>
        <w:tab w:val="right" w:pos="8937" w:leader="dot"/>
      </w:tabs>
    </w:pPr>
    <w:rPr>
      <w:rFonts w:ascii="宋体" w:hAnsi="宋体"/>
      <w:b/>
      <w:sz w:val="24"/>
    </w:rPr>
  </w:style>
  <w:style w:type="paragraph" w:styleId="1049" w:customStyle="1">
    <w:name w:val="目录 41"/>
    <w:basedOn w:val="814"/>
    <w:next w:val="814"/>
    <w:uiPriority w:val="0"/>
    <w:qFormat/>
    <w:pPr>
      <w:ind w:left="1260"/>
    </w:pPr>
  </w:style>
  <w:style w:type="paragraph" w:styleId="1050" w:customStyle="1">
    <w:name w:val="目录 61"/>
    <w:basedOn w:val="814"/>
    <w:next w:val="814"/>
    <w:uiPriority w:val="0"/>
    <w:qFormat/>
    <w:pPr>
      <w:ind w:left="2100"/>
    </w:pPr>
  </w:style>
  <w:style w:type="paragraph" w:styleId="1051" w:customStyle="1">
    <w:name w:val="正文文本缩进 31"/>
    <w:basedOn w:val="814"/>
    <w:link w:val="1052"/>
    <w:uiPriority w:val="0"/>
    <w:qFormat/>
    <w:pPr>
      <w:ind w:left="720" w:firstLine="480"/>
      <w:jc w:val="left"/>
      <w:spacing w:before="120" w:line="22" w:lineRule="atLeast"/>
    </w:pPr>
    <w:rPr>
      <w:rFonts w:ascii="宋体"/>
      <w:sz w:val="24"/>
      <w:szCs w:val="20"/>
    </w:rPr>
  </w:style>
  <w:style w:type="character" w:styleId="1052" w:customStyle="1">
    <w:name w:val="正文文本缩进 3 Char"/>
    <w:link w:val="1051"/>
    <w:uiPriority w:val="0"/>
    <w:qFormat/>
    <w:rPr>
      <w:rFonts w:ascii="宋体"/>
      <w:sz w:val="24"/>
    </w:rPr>
  </w:style>
  <w:style w:type="paragraph" w:styleId="1053" w:customStyle="1">
    <w:name w:val="目录 21"/>
    <w:basedOn w:val="814"/>
    <w:next w:val="814"/>
    <w:uiPriority w:val="39"/>
    <w:qFormat/>
    <w:pPr>
      <w:ind w:left="420"/>
      <w:spacing w:line="312" w:lineRule="auto"/>
      <w:tabs>
        <w:tab w:val="right" w:pos="8937" w:leader="dot"/>
      </w:tabs>
    </w:pPr>
  </w:style>
  <w:style w:type="paragraph" w:styleId="1054" w:customStyle="1">
    <w:name w:val="目录 91"/>
    <w:basedOn w:val="814"/>
    <w:next w:val="814"/>
    <w:uiPriority w:val="0"/>
    <w:qFormat/>
    <w:pPr>
      <w:ind w:left="3360"/>
    </w:pPr>
  </w:style>
  <w:style w:type="paragraph" w:styleId="1055" w:customStyle="1">
    <w:name w:val="HTML 预设格式1"/>
    <w:basedOn w:val="814"/>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6" w:customStyle="1">
    <w:name w:val="HTML 预设格式 Char"/>
    <w:link w:val="1055"/>
    <w:uiPriority w:val="0"/>
    <w:qFormat/>
    <w:rPr>
      <w:rFonts w:ascii="宋体" w:hAnsi="宋体" w:cs="宋体"/>
      <w:sz w:val="24"/>
      <w:szCs w:val="24"/>
    </w:rPr>
  </w:style>
  <w:style w:type="paragraph" w:styleId="1057" w:customStyle="1">
    <w:name w:val="普通(网站)1"/>
    <w:basedOn w:val="814"/>
    <w:uiPriority w:val="99"/>
    <w:unhideWhenUsed/>
    <w:qFormat/>
    <w:pPr>
      <w:jc w:val="left"/>
      <w:spacing w:before="100" w:beforeAutospacing="1" w:after="100" w:afterAutospacing="1"/>
      <w:widowControl/>
    </w:pPr>
    <w:rPr>
      <w:rFonts w:ascii="宋体" w:hAnsi="宋体" w:cs="宋体"/>
      <w:sz w:val="24"/>
    </w:rPr>
  </w:style>
  <w:style w:type="paragraph" w:styleId="1058" w:customStyle="1">
    <w:name w:val="索引 11"/>
    <w:basedOn w:val="814"/>
    <w:next w:val="814"/>
    <w:uiPriority w:val="0"/>
    <w:qFormat/>
    <w:rPr>
      <w:szCs w:val="20"/>
    </w:rPr>
  </w:style>
  <w:style w:type="paragraph" w:styleId="1059" w:customStyle="1">
    <w:name w:val="标题1"/>
    <w:basedOn w:val="814"/>
    <w:link w:val="1060"/>
    <w:uiPriority w:val="0"/>
    <w:qFormat/>
    <w:pPr>
      <w:jc w:val="center"/>
      <w:outlineLvl w:val="0"/>
    </w:pPr>
    <w:rPr>
      <w:b/>
      <w:sz w:val="32"/>
      <w:szCs w:val="20"/>
    </w:rPr>
  </w:style>
  <w:style w:type="character" w:styleId="1060" w:customStyle="1">
    <w:name w:val="标题 Char1"/>
    <w:link w:val="1059"/>
    <w:uiPriority w:val="0"/>
    <w:qFormat/>
    <w:rPr>
      <w:b/>
      <w:sz w:val="32"/>
    </w:rPr>
  </w:style>
  <w:style w:type="paragraph" w:styleId="1061" w:customStyle="1">
    <w:name w:val="批注主题1"/>
    <w:basedOn w:val="1022"/>
    <w:next w:val="1022"/>
    <w:link w:val="1062"/>
    <w:uiPriority w:val="0"/>
    <w:qFormat/>
    <w:rPr>
      <w:b/>
      <w:bCs/>
    </w:rPr>
  </w:style>
  <w:style w:type="character" w:styleId="1062" w:customStyle="1">
    <w:name w:val="批注主题 Char"/>
    <w:link w:val="1061"/>
    <w:uiPriority w:val="0"/>
    <w:qFormat/>
    <w:rPr>
      <w:rFonts w:ascii="Times New Roman" w:hAnsi="Times New Roman" w:eastAsia="宋体" w:cs="Times New Roman"/>
      <w:b/>
      <w:bCs/>
      <w:sz w:val="21"/>
      <w:szCs w:val="24"/>
      <w:lang w:val="en-US" w:eastAsia="zh-CN" w:bidi="ar-SA"/>
    </w:rPr>
  </w:style>
  <w:style w:type="paragraph" w:styleId="1063" w:customStyle="1">
    <w:name w:val="正文首行缩进1"/>
    <w:basedOn w:val="1026"/>
    <w:next w:val="1064"/>
    <w:uiPriority w:val="99"/>
    <w:qFormat/>
    <w:pPr>
      <w:ind w:firstLine="420"/>
    </w:pPr>
    <w:rPr>
      <w:szCs w:val="24"/>
    </w:rPr>
  </w:style>
  <w:style w:type="paragraph" w:styleId="1064" w:customStyle="1">
    <w:name w:val="正文首行缩进 21"/>
    <w:basedOn w:val="1028"/>
    <w:link w:val="1065"/>
    <w:uiPriority w:val="0"/>
    <w:qFormat/>
    <w:pPr>
      <w:ind w:left="420" w:firstLine="420"/>
      <w:spacing w:after="120" w:line="480" w:lineRule="exact"/>
    </w:pPr>
    <w:rPr>
      <w:szCs w:val="20"/>
    </w:rPr>
  </w:style>
  <w:style w:type="character" w:styleId="1065" w:customStyle="1">
    <w:name w:val="正文首行缩进 2 Char"/>
    <w:link w:val="1064"/>
    <w:uiPriority w:val="0"/>
    <w:qFormat/>
    <w:rPr>
      <w:rFonts w:eastAsia="宋体"/>
      <w:sz w:val="24"/>
      <w:szCs w:val="24"/>
      <w:lang w:val="en-US" w:eastAsia="zh-CN" w:bidi="ar-SA"/>
    </w:rPr>
  </w:style>
  <w:style w:type="table" w:styleId="1066" w:customStyle="1">
    <w:name w:val="网格型1"/>
    <w:basedOn w:val="1007"/>
    <w:uiPriority w:val="39"/>
    <w:qFormat/>
    <w:tblPr/>
  </w:style>
  <w:style w:type="table" w:styleId="1067" w:customStyle="1">
    <w:name w:val="中等深浅网格 1 - 强调文字颜色 21"/>
    <w:basedOn w:val="1007"/>
    <w:uiPriority w:val="0"/>
    <w:qFormat/>
    <w:rPr>
      <w:sz w:val="21"/>
      <w:szCs w:val="24"/>
    </w:rPr>
    <w:tblPr/>
  </w:style>
  <w:style w:type="character" w:styleId="1068" w:customStyle="1">
    <w:name w:val="要点1"/>
    <w:link w:val="814"/>
    <w:uiPriority w:val="0"/>
    <w:qFormat/>
    <w:rPr>
      <w:b/>
      <w:bCs/>
    </w:rPr>
  </w:style>
  <w:style w:type="character" w:styleId="1069" w:customStyle="1">
    <w:name w:val="页码1"/>
    <w:link w:val="814"/>
    <w:uiPriority w:val="0"/>
    <w:qFormat/>
  </w:style>
  <w:style w:type="character" w:styleId="1070" w:customStyle="1">
    <w:name w:val="已访问的超链接1"/>
    <w:link w:val="814"/>
    <w:uiPriority w:val="0"/>
    <w:qFormat/>
    <w:rPr>
      <w:color w:val="800080"/>
      <w:u w:val="single"/>
    </w:rPr>
  </w:style>
  <w:style w:type="character" w:styleId="1071" w:customStyle="1">
    <w:name w:val="强调1"/>
    <w:link w:val="814"/>
    <w:uiPriority w:val="0"/>
    <w:qFormat/>
    <w:rPr>
      <w:color w:val="cc0033"/>
    </w:rPr>
  </w:style>
  <w:style w:type="character" w:styleId="1072" w:customStyle="1">
    <w:name w:val="超链接1"/>
    <w:link w:val="814"/>
    <w:uiPriority w:val="99"/>
    <w:qFormat/>
    <w:rPr>
      <w:color w:val="0000ff"/>
      <w:u w:val="single"/>
    </w:rPr>
  </w:style>
  <w:style w:type="character" w:styleId="1073" w:customStyle="1">
    <w:name w:val="批注引用1"/>
    <w:link w:val="814"/>
    <w:uiPriority w:val="99"/>
    <w:qFormat/>
    <w:rPr>
      <w:sz w:val="21"/>
      <w:szCs w:val="21"/>
    </w:rPr>
  </w:style>
  <w:style w:type="character" w:styleId="1074" w:customStyle="1">
    <w:name w:val="HTML 引文1"/>
    <w:link w:val="814"/>
    <w:uiPriority w:val="0"/>
    <w:qFormat/>
    <w:rPr>
      <w:i/>
      <w:iCs/>
    </w:rPr>
  </w:style>
  <w:style w:type="character" w:styleId="1075" w:customStyle="1">
    <w:name w:val="批注文字 字符"/>
    <w:link w:val="814"/>
    <w:uiPriority w:val="99"/>
    <w:qFormat/>
    <w:rPr>
      <w:rFonts w:ascii="Times New Roman" w:hAnsi="Times New Roman" w:eastAsia="宋体" w:cs="Times New Roman"/>
      <w:sz w:val="24"/>
      <w:lang w:val="en-US" w:eastAsia="zh-CN" w:bidi="ar-SA"/>
    </w:rPr>
  </w:style>
  <w:style w:type="character" w:styleId="1076" w:customStyle="1">
    <w:name w:val="c21"/>
    <w:link w:val="814"/>
    <w:uiPriority w:val="0"/>
    <w:qFormat/>
    <w:rPr>
      <w:rFonts w:ascii="ˎ̥" w:hAnsi="ˎ̥"/>
      <w:color w:val="000000"/>
      <w:sz w:val="20"/>
      <w:szCs w:val="20"/>
      <w:u w:val="none"/>
    </w:rPr>
  </w:style>
  <w:style w:type="character" w:styleId="1077" w:customStyle="1">
    <w:name w:val="title4"/>
    <w:link w:val="814"/>
    <w:uiPriority w:val="0"/>
    <w:qFormat/>
    <w:rPr>
      <w:b/>
      <w:bCs/>
      <w:color w:val="1d87b3"/>
      <w:sz w:val="15"/>
      <w:szCs w:val="15"/>
    </w:rPr>
  </w:style>
  <w:style w:type="character" w:styleId="1078" w:customStyle="1">
    <w:name w:val="标题 2 Char Char"/>
    <w:link w:val="814"/>
    <w:uiPriority w:val="0"/>
    <w:qFormat/>
    <w:rPr>
      <w:rFonts w:ascii="Arial" w:hAnsi="Arial" w:eastAsia="黑体"/>
      <w:b/>
      <w:bCs/>
      <w:sz w:val="32"/>
      <w:szCs w:val="32"/>
      <w:lang w:val="en-US" w:eastAsia="zh-CN" w:bidi="ar-SA"/>
    </w:rPr>
  </w:style>
  <w:style w:type="character" w:styleId="1079" w:customStyle="1">
    <w:name w:val="black1"/>
    <w:link w:val="814"/>
    <w:uiPriority w:val="0"/>
    <w:qFormat/>
    <w:rPr>
      <w:color w:val="000000"/>
    </w:rPr>
  </w:style>
  <w:style w:type="character" w:styleId="1080" w:customStyle="1">
    <w:name w:val="street-address"/>
    <w:link w:val="814"/>
    <w:uiPriority w:val="0"/>
    <w:qFormat/>
  </w:style>
  <w:style w:type="character" w:styleId="1081" w:customStyle="1">
    <w:name w:val="locality"/>
    <w:link w:val="814"/>
    <w:uiPriority w:val="0"/>
    <w:qFormat/>
  </w:style>
  <w:style w:type="character" w:styleId="1082" w:customStyle="1">
    <w:name w:val="正文文本缩进 Char1"/>
    <w:link w:val="1083"/>
    <w:uiPriority w:val="0"/>
    <w:qFormat/>
    <w:rPr>
      <w:rFonts w:ascii="宋体" w:hAnsi="宋体" w:eastAsia="宋体"/>
      <w:sz w:val="24"/>
      <w:szCs w:val="24"/>
      <w:lang w:bidi="ar-SA"/>
    </w:rPr>
  </w:style>
  <w:style w:type="paragraph" w:styleId="1083" w:customStyle="1">
    <w:name w:val="正文文本缩进1"/>
    <w:basedOn w:val="814"/>
    <w:link w:val="1082"/>
    <w:uiPriority w:val="0"/>
    <w:qFormat/>
    <w:pPr>
      <w:ind w:firstLine="480"/>
      <w:spacing w:line="480" w:lineRule="exact"/>
    </w:pPr>
    <w:rPr>
      <w:rFonts w:ascii="宋体" w:hAnsi="宋体"/>
      <w:sz w:val="24"/>
    </w:rPr>
  </w:style>
  <w:style w:type="character" w:styleId="1084" w:customStyle="1">
    <w:name w:val="Char Char11"/>
    <w:link w:val="814"/>
    <w:uiPriority w:val="0"/>
    <w:qFormat/>
    <w:rPr>
      <w:rFonts w:ascii="宋体" w:eastAsia="宋体"/>
      <w:b/>
      <w:sz w:val="24"/>
      <w:u w:val="single"/>
      <w:lang w:val="en-US" w:eastAsia="zh-CN" w:bidi="ar-SA"/>
    </w:rPr>
  </w:style>
  <w:style w:type="character" w:styleId="1085" w:customStyle="1">
    <w:name w:val="txt"/>
    <w:link w:val="814"/>
    <w:uiPriority w:val="0"/>
    <w:qFormat/>
  </w:style>
  <w:style w:type="character" w:styleId="1086" w:customStyle="1">
    <w:name w:val="正文缩进 Char Char"/>
    <w:link w:val="1087"/>
    <w:uiPriority w:val="0"/>
    <w:qFormat/>
    <w:rPr>
      <w:rFonts w:ascii="宋体" w:eastAsia="宋体"/>
      <w:color w:val="000000"/>
      <w:sz w:val="28"/>
      <w:lang w:bidi="ar-SA"/>
    </w:rPr>
  </w:style>
  <w:style w:type="paragraph" w:styleId="1087" w:customStyle="1">
    <w:name w:val="正文缩进1"/>
    <w:basedOn w:val="814"/>
    <w:link w:val="1086"/>
    <w:uiPriority w:val="0"/>
    <w:qFormat/>
    <w:pPr>
      <w:ind w:firstLine="567"/>
      <w:spacing w:line="480" w:lineRule="exact"/>
      <w:widowControl/>
    </w:pPr>
    <w:rPr>
      <w:rFonts w:ascii="宋体"/>
      <w:color w:val="000000"/>
      <w:sz w:val="28"/>
      <w:szCs w:val="20"/>
    </w:rPr>
  </w:style>
  <w:style w:type="character" w:styleId="1088" w:customStyle="1">
    <w:name w:val="普通文字1 Char1"/>
    <w:link w:val="814"/>
    <w:uiPriority w:val="0"/>
    <w:qFormat/>
    <w:rPr>
      <w:rFonts w:ascii="宋体" w:hAnsi="Courier New" w:eastAsia="宋体"/>
      <w:sz w:val="21"/>
      <w:lang w:val="en-US" w:eastAsia="zh-CN" w:bidi="ar-SA"/>
    </w:rPr>
  </w:style>
  <w:style w:type="character" w:styleId="1089" w:customStyle="1">
    <w:name w:val="chanpin1"/>
    <w:link w:val="814"/>
    <w:uiPriority w:val="0"/>
    <w:qFormat/>
    <w:rPr>
      <w:rFonts w:ascii="ˎ̥" w:hAnsi="ˎ̥"/>
      <w:color w:val="000000"/>
      <w:sz w:val="20"/>
      <w:szCs w:val="20"/>
      <w:u w:val="none"/>
    </w:rPr>
  </w:style>
  <w:style w:type="character" w:styleId="1090" w:customStyle="1">
    <w:name w:val="列出段落 Char1"/>
    <w:link w:val="1091"/>
    <w:uiPriority w:val="34"/>
    <w:qFormat/>
    <w:rPr>
      <w:rFonts w:ascii="Calibri" w:hAnsi="Calibri" w:eastAsia="宋体"/>
      <w:sz w:val="21"/>
      <w:szCs w:val="22"/>
      <w:lang w:val="en-US" w:eastAsia="zh-CN" w:bidi="ar-SA"/>
    </w:rPr>
  </w:style>
  <w:style w:type="paragraph" w:styleId="1091" w:customStyle="1">
    <w:name w:val="列出段落"/>
    <w:basedOn w:val="814"/>
    <w:link w:val="1090"/>
    <w:uiPriority w:val="34"/>
    <w:qFormat/>
    <w:pPr>
      <w:ind w:firstLine="420"/>
    </w:pPr>
    <w:rPr>
      <w:rFonts w:ascii="Calibri" w:hAnsi="Calibri"/>
      <w:szCs w:val="22"/>
    </w:rPr>
  </w:style>
  <w:style w:type="character" w:styleId="1092" w:customStyle="1">
    <w:name w:val="标题 3 Char Char"/>
    <w:link w:val="814"/>
    <w:uiPriority w:val="0"/>
    <w:qFormat/>
    <w:rPr>
      <w:rFonts w:eastAsia="宋体"/>
      <w:b/>
      <w:bCs/>
      <w:sz w:val="32"/>
      <w:szCs w:val="32"/>
      <w:lang w:val="en-US" w:eastAsia="zh-CN" w:bidi="ar-SA"/>
    </w:rPr>
  </w:style>
  <w:style w:type="character" w:styleId="1093" w:customStyle="1">
    <w:name w:val="段1 Char"/>
    <w:link w:val="814"/>
    <w:uiPriority w:val="0"/>
    <w:qFormat/>
    <w:rPr>
      <w:rFonts w:ascii="宋体" w:eastAsia="宋体"/>
      <w:sz w:val="24"/>
      <w:lang w:val="en-US" w:eastAsia="zh-CN" w:bidi="ar-SA"/>
    </w:rPr>
  </w:style>
  <w:style w:type="character" w:styleId="1094" w:customStyle="1">
    <w:name w:val="chanpin拷贝"/>
    <w:link w:val="814"/>
    <w:uiPriority w:val="0"/>
    <w:qFormat/>
  </w:style>
  <w:style w:type="character" w:styleId="1095" w:customStyle="1">
    <w:name w:val="纯文本 Char1"/>
    <w:link w:val="814"/>
    <w:uiPriority w:val="0"/>
    <w:qFormat/>
    <w:rPr>
      <w:rFonts w:ascii="宋体" w:hAnsi="Courier New" w:eastAsia="宋体"/>
      <w:sz w:val="21"/>
      <w:lang w:val="en-US" w:eastAsia="zh-CN" w:bidi="ar-SA"/>
    </w:rPr>
  </w:style>
  <w:style w:type="character" w:styleId="1096" w:customStyle="1">
    <w:name w:val="apple-style-span"/>
    <w:link w:val="814"/>
    <w:uiPriority w:val="0"/>
    <w:qFormat/>
    <w:rPr>
      <w:rFonts w:cs="Times New Roman"/>
    </w:rPr>
  </w:style>
  <w:style w:type="paragraph" w:styleId="1097" w:customStyle="1">
    <w:name w:val="二级条标题"/>
    <w:basedOn w:val="1098"/>
    <w:next w:val="81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8" w:customStyle="1">
    <w:name w:val="一级条标题"/>
    <w:basedOn w:val="1099"/>
    <w:next w:val="814"/>
    <w:uiPriority w:val="0"/>
    <w:qFormat/>
    <w:pPr>
      <w:numPr>
        <w:ilvl w:val="1"/>
      </w:numPr>
      <w:ind w:left="0" w:hanging="840"/>
      <w:tabs>
        <w:tab w:val="left" w:pos="360" w:leader="none"/>
        <w:tab w:val="left" w:pos="840" w:leader="none"/>
      </w:tabs>
      <w:outlineLvl w:val="1"/>
    </w:pPr>
  </w:style>
  <w:style w:type="paragraph" w:styleId="1099" w:customStyle="1">
    <w:name w:val="章标题"/>
    <w:next w:val="81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0" w:customStyle="1">
    <w:name w:val="font7"/>
    <w:basedOn w:val="814"/>
    <w:uiPriority w:val="0"/>
    <w:qFormat/>
    <w:pPr>
      <w:jc w:val="left"/>
      <w:spacing w:before="100" w:beforeAutospacing="1" w:after="100" w:afterAutospacing="1"/>
      <w:widowControl/>
    </w:pPr>
    <w:rPr>
      <w:rFonts w:eastAsia="Arial Unicode MS"/>
      <w:b/>
      <w:bCs/>
      <w:color w:val="000000"/>
      <w:sz w:val="20"/>
      <w:szCs w:val="20"/>
    </w:rPr>
  </w:style>
  <w:style w:type="paragraph" w:styleId="1101" w:customStyle="1">
    <w:name w:val="字元 字元"/>
    <w:basedOn w:val="814"/>
    <w:uiPriority w:val="0"/>
    <w:qFormat/>
    <w:rPr>
      <w:rFonts w:ascii="Tahoma" w:hAnsi="Tahoma"/>
      <w:sz w:val="24"/>
      <w:szCs w:val="20"/>
    </w:rPr>
  </w:style>
  <w:style w:type="paragraph" w:styleId="1102" w:customStyle="1">
    <w:name w:val="Char3 Char Char Char"/>
    <w:basedOn w:val="814"/>
    <w:uiPriority w:val="0"/>
    <w:qFormat/>
    <w:rPr>
      <w:rFonts w:ascii="Tahoma" w:hAnsi="Tahoma"/>
      <w:sz w:val="24"/>
      <w:szCs w:val="20"/>
    </w:rPr>
  </w:style>
  <w:style w:type="paragraph" w:styleId="1103" w:customStyle="1">
    <w:name w:val="font6"/>
    <w:basedOn w:val="814"/>
    <w:uiPriority w:val="0"/>
    <w:qFormat/>
    <w:pPr>
      <w:jc w:val="left"/>
      <w:spacing w:before="100" w:beforeAutospacing="1" w:after="100" w:afterAutospacing="1"/>
      <w:widowControl/>
    </w:pPr>
    <w:rPr>
      <w:rFonts w:ascii="宋体" w:hAnsi="宋体" w:cs="宋体"/>
      <w:sz w:val="20"/>
      <w:szCs w:val="20"/>
    </w:rPr>
  </w:style>
  <w:style w:type="paragraph" w:styleId="1104" w:customStyle="1">
    <w:name w:val="项目编号2"/>
    <w:basedOn w:val="1105"/>
    <w:uiPriority w:val="0"/>
    <w:qFormat/>
    <w:pPr>
      <w:numPr>
        <w:numId w:val="2"/>
      </w:numPr>
    </w:pPr>
  </w:style>
  <w:style w:type="paragraph" w:styleId="1105" w:customStyle="1">
    <w:name w:val="项目编号1"/>
    <w:basedOn w:val="814"/>
    <w:uiPriority w:val="0"/>
    <w:qFormat/>
    <w:pPr>
      <w:numPr>
        <w:ilvl w:val="0"/>
        <w:numId w:val="3"/>
      </w:numPr>
      <w:spacing w:before="100" w:beforeAutospacing="1" w:after="100" w:afterAutospacing="1" w:line="360" w:lineRule="auto"/>
    </w:pPr>
    <w:rPr>
      <w:sz w:val="24"/>
    </w:rPr>
  </w:style>
  <w:style w:type="paragraph" w:styleId="1106" w:customStyle="1">
    <w:name w:val="图中文字"/>
    <w:basedOn w:val="814"/>
    <w:uiPriority w:val="0"/>
    <w:qFormat/>
    <w:pPr>
      <w:jc w:val="center"/>
      <w:spacing w:line="0" w:lineRule="atLeast"/>
    </w:pPr>
    <w:rPr>
      <w:sz w:val="24"/>
      <w:szCs w:val="20"/>
    </w:rPr>
  </w:style>
  <w:style w:type="paragraph" w:styleId="1107" w:customStyle="1">
    <w:name w:val="xl46"/>
    <w:basedOn w:val="81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customStyle="1">
    <w:name w:val="xl2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Char2"/>
    <w:basedOn w:val="814"/>
    <w:uiPriority w:val="0"/>
    <w:qFormat/>
    <w:rPr>
      <w:rFonts w:ascii="Tahoma" w:hAnsi="Tahoma"/>
      <w:sz w:val="24"/>
      <w:szCs w:val="20"/>
    </w:rPr>
  </w:style>
  <w:style w:type="paragraph" w:styleId="1110" w:customStyle="1">
    <w:name w:val="xl35"/>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customStyle="1">
    <w:name w:val="xl4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customStyle="1">
    <w:name w:val="xl5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customStyle="1">
    <w:name w:val="xl4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customStyle="1">
    <w:name w:val="background1"/>
    <w:basedOn w:val="814"/>
    <w:uiPriority w:val="0"/>
    <w:qFormat/>
    <w:pPr>
      <w:jc w:val="left"/>
      <w:spacing w:before="100" w:beforeAutospacing="1" w:after="100" w:afterAutospacing="1"/>
      <w:widowControl/>
    </w:pPr>
    <w:rPr>
      <w:rFonts w:ascii="宋体" w:hAnsi="宋体" w:cs="宋体"/>
      <w:sz w:val="24"/>
    </w:rPr>
  </w:style>
  <w:style w:type="paragraph" w:styleId="1115" w:customStyle="1">
    <w:name w:val="Char Char Char Char Char Char Char"/>
    <w:basedOn w:val="814"/>
    <w:uiPriority w:val="0"/>
    <w:qFormat/>
    <w:pPr>
      <w:ind w:firstLine="200"/>
      <w:spacing w:line="360" w:lineRule="auto"/>
    </w:pPr>
    <w:rPr>
      <w:rFonts w:eastAsia="仿宋_GB2312"/>
      <w:sz w:val="24"/>
    </w:rPr>
  </w:style>
  <w:style w:type="paragraph" w:styleId="1116" w:customStyle="1">
    <w:name w:val="xl3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customStyle="1">
    <w:name w:val="xl36"/>
    <w:basedOn w:val="81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customStyle="1">
    <w:name w:val="正文 + 宋体"/>
    <w:basedOn w:val="814"/>
    <w:uiPriority w:val="0"/>
    <w:qFormat/>
    <w:pPr>
      <w:ind w:left="360" w:hanging="360"/>
      <w:jc w:val="left"/>
      <w:widowControl/>
    </w:pPr>
    <w:rPr>
      <w:rFonts w:ascii="宋体" w:hAnsi="宋体" w:cs="宋体"/>
      <w:b/>
      <w:bCs/>
      <w:color w:val="000000"/>
      <w:sz w:val="18"/>
      <w:szCs w:val="18"/>
    </w:rPr>
  </w:style>
  <w:style w:type="paragraph" w:styleId="1119" w:customStyle="1">
    <w:name w:val="正文列项_数字"/>
    <w:basedOn w:val="81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customStyle="1">
    <w:name w:val="xl3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37"/>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customStyle="1">
    <w:name w:val="xl32"/>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customStyle="1">
    <w:name w:val="font8"/>
    <w:basedOn w:val="814"/>
    <w:uiPriority w:val="0"/>
    <w:qFormat/>
    <w:pPr>
      <w:jc w:val="left"/>
      <w:spacing w:before="100" w:beforeAutospacing="1" w:after="100" w:afterAutospacing="1"/>
      <w:widowControl/>
    </w:pPr>
    <w:rPr>
      <w:sz w:val="36"/>
      <w:szCs w:val="36"/>
    </w:rPr>
  </w:style>
  <w:style w:type="paragraph" w:styleId="1124" w:customStyle="1">
    <w:name w:val="Char"/>
    <w:basedOn w:val="814"/>
    <w:uiPriority w:val="0"/>
    <w:qFormat/>
    <w:pPr>
      <w:tabs>
        <w:tab w:val="left" w:pos="360" w:leader="none"/>
      </w:tabs>
    </w:pPr>
    <w:rPr>
      <w:sz w:val="24"/>
    </w:rPr>
  </w:style>
  <w:style w:type="paragraph" w:styleId="1125" w:customStyle="1">
    <w:name w:val="Char Char Char Char Char Char Char Char Char Char Char Char Char Char Char Char"/>
    <w:basedOn w:val="814"/>
    <w:uiPriority w:val="0"/>
    <w:qFormat/>
    <w:pPr>
      <w:jc w:val="center"/>
      <w:spacing w:after="160" w:line="240" w:lineRule="exact"/>
      <w:widowControl/>
    </w:pPr>
    <w:rPr>
      <w:rFonts w:ascii="宋体" w:hAnsi="宋体"/>
      <w:b/>
      <w:sz w:val="30"/>
      <w:szCs w:val="30"/>
      <w:lang w:eastAsia="en-US"/>
    </w:rPr>
  </w:style>
  <w:style w:type="paragraph" w:styleId="1126" w:customStyle="1">
    <w:name w:val="xl45"/>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customStyle="1">
    <w:name w:val="Char Char1 Char Char Char Char Char Char"/>
    <w:basedOn w:val="814"/>
    <w:uiPriority w:val="0"/>
    <w:qFormat/>
    <w:pPr>
      <w:jc w:val="left"/>
      <w:spacing w:after="160" w:line="240" w:lineRule="exact"/>
      <w:widowControl/>
    </w:pPr>
    <w:rPr>
      <w:rFonts w:ascii="Verdana" w:hAnsi="Verdana" w:eastAsia="仿宋_GB2312"/>
      <w:sz w:val="24"/>
      <w:szCs w:val="20"/>
      <w:lang w:eastAsia="en-US"/>
    </w:rPr>
  </w:style>
  <w:style w:type="paragraph" w:styleId="1128" w:customStyle="1">
    <w:name w:val="Char Char1"/>
    <w:basedOn w:val="1020"/>
    <w:uiPriority w:val="0"/>
    <w:qFormat/>
    <w:rPr>
      <w:rFonts w:ascii="Tahoma" w:hAnsi="Tahoma"/>
      <w:sz w:val="24"/>
    </w:rPr>
  </w:style>
  <w:style w:type="paragraph" w:styleId="1129" w:customStyle="1">
    <w:name w:val="xl26"/>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customStyle="1">
    <w:name w:val="xl30"/>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customStyle="1">
    <w:name w:val="xl41"/>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customStyle="1">
    <w:name w:val="样式 宋体 五号 行距: 单倍行距"/>
    <w:basedOn w:val="814"/>
    <w:uiPriority w:val="0"/>
    <w:qFormat/>
    <w:pPr>
      <w:jc w:val="left"/>
    </w:pPr>
    <w:rPr>
      <w:rFonts w:ascii="宋体" w:hAnsi="宋体"/>
      <w:szCs w:val="20"/>
    </w:rPr>
  </w:style>
  <w:style w:type="paragraph" w:styleId="1133" w:customStyle="1">
    <w:name w:val="Char1 Char Char Char1"/>
    <w:basedOn w:val="814"/>
    <w:uiPriority w:val="0"/>
    <w:qFormat/>
    <w:rPr>
      <w:rFonts w:ascii="Tahoma" w:hAnsi="Tahoma" w:cs="仿宋_GB2312"/>
      <w:sz w:val="24"/>
      <w:szCs w:val="28"/>
    </w:rPr>
  </w:style>
  <w:style w:type="paragraph" w:styleId="1134" w:customStyle="1">
    <w:name w:val="四级条标题"/>
    <w:basedOn w:val="1135"/>
    <w:next w:val="814"/>
    <w:uiPriority w:val="0"/>
    <w:qFormat/>
    <w:pPr>
      <w:numPr>
        <w:ilvl w:val="4"/>
      </w:numPr>
      <w:ind w:left="0" w:hanging="840"/>
      <w:tabs>
        <w:tab w:val="left" w:pos="360" w:leader="none"/>
        <w:tab w:val="left" w:pos="840" w:leader="none"/>
      </w:tabs>
      <w:outlineLvl w:val="4"/>
    </w:pPr>
  </w:style>
  <w:style w:type="paragraph" w:styleId="1135" w:customStyle="1">
    <w:name w:val="三级条标题"/>
    <w:basedOn w:val="1097"/>
    <w:next w:val="814"/>
    <w:uiPriority w:val="0"/>
    <w:qFormat/>
    <w:pPr>
      <w:numPr>
        <w:ilvl w:val="3"/>
        <w:numId w:val="1"/>
      </w:numPr>
      <w:ind w:left="0" w:hanging="840"/>
      <w:outlineLvl w:val="3"/>
    </w:pPr>
  </w:style>
  <w:style w:type="paragraph" w:styleId="113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37" w:customStyle="1">
    <w:name w:val="样式 标题 2 + 宋体 五号 行距: 单倍行距"/>
    <w:basedOn w:val="997"/>
    <w:uiPriority w:val="0"/>
    <w:qFormat/>
    <w:pPr>
      <w:numPr>
        <w:ilvl w:val="1"/>
        <w:numId w:val="4"/>
      </w:numPr>
      <w:jc w:val="left"/>
      <w:spacing w:before="260" w:after="260" w:line="240" w:lineRule="auto"/>
    </w:pPr>
    <w:rPr>
      <w:rFonts w:ascii="宋体" w:hAnsi="宋体" w:eastAsia="宋体"/>
      <w:bCs/>
      <w:sz w:val="21"/>
    </w:rPr>
  </w:style>
  <w:style w:type="paragraph" w:styleId="1138" w:customStyle="1">
    <w:name w:val="List Paragraph1"/>
    <w:basedOn w:val="814"/>
    <w:uiPriority w:val="0"/>
    <w:qFormat/>
    <w:pPr>
      <w:ind w:firstLine="420"/>
    </w:pPr>
    <w:rPr>
      <w:rFonts w:ascii="Calibri" w:hAnsi="Calibri"/>
      <w:szCs w:val="22"/>
    </w:rPr>
  </w:style>
  <w:style w:type="paragraph" w:styleId="1139" w:customStyle="1">
    <w:name w:val="项目符号1"/>
    <w:basedOn w:val="1140"/>
    <w:uiPriority w:val="0"/>
    <w:qFormat/>
    <w:pPr>
      <w:ind w:left="-25" w:firstLine="0"/>
    </w:pPr>
  </w:style>
  <w:style w:type="paragraph" w:styleId="1140" w:customStyle="1">
    <w:name w:val="正文文本样式"/>
    <w:basedOn w:val="814"/>
    <w:uiPriority w:val="0"/>
    <w:qFormat/>
    <w:pPr>
      <w:ind w:firstLine="482"/>
      <w:spacing w:line="360" w:lineRule="auto"/>
    </w:pPr>
    <w:rPr>
      <w:rFonts w:cs="宋体"/>
      <w:sz w:val="24"/>
      <w:szCs w:val="20"/>
    </w:rPr>
  </w:style>
  <w:style w:type="paragraph" w:styleId="1141" w:customStyle="1">
    <w:name w:val="xl27"/>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customStyle="1">
    <w:name w:val="font5"/>
    <w:basedOn w:val="814"/>
    <w:uiPriority w:val="0"/>
    <w:qFormat/>
    <w:pPr>
      <w:jc w:val="left"/>
      <w:spacing w:before="100" w:beforeAutospacing="1" w:after="100" w:afterAutospacing="1"/>
      <w:widowControl/>
    </w:pPr>
    <w:rPr>
      <w:rFonts w:ascii="宋体" w:hAnsi="宋体" w:cs="宋体"/>
      <w:sz w:val="18"/>
      <w:szCs w:val="18"/>
    </w:rPr>
  </w:style>
  <w:style w:type="paragraph" w:styleId="1143" w:customStyle="1">
    <w:name w:val="五级条标题"/>
    <w:basedOn w:val="1134"/>
    <w:next w:val="814"/>
    <w:uiPriority w:val="0"/>
    <w:qFormat/>
    <w:pPr>
      <w:numPr>
        <w:ilvl w:val="5"/>
      </w:numPr>
      <w:ind w:left="0" w:hanging="840"/>
      <w:outlineLvl w:val="5"/>
    </w:pPr>
  </w:style>
  <w:style w:type="paragraph" w:styleId="1144" w:customStyle="1">
    <w:name w:val="xl49"/>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customStyle="1">
    <w:name w:val="文档正文"/>
    <w:basedOn w:val="814"/>
    <w:uiPriority w:val="0"/>
    <w:qFormat/>
    <w:pPr>
      <w:spacing w:before="120" w:after="120" w:line="180" w:lineRule="auto"/>
    </w:pPr>
    <w:rPr>
      <w:rFonts w:ascii="Arial" w:hAnsi="Arial"/>
      <w:szCs w:val="20"/>
    </w:rPr>
  </w:style>
  <w:style w:type="paragraph" w:styleId="1146" w:customStyle="1">
    <w:name w:val="xl33"/>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customStyle="1">
    <w:name w:val="xl42"/>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customStyle="1">
    <w:name w:val="Char Char Char1 Char"/>
    <w:basedOn w:val="814"/>
    <w:uiPriority w:val="0"/>
    <w:qFormat/>
    <w:rPr>
      <w:rFonts w:ascii="Tahoma" w:hAnsi="Tahoma"/>
      <w:sz w:val="24"/>
      <w:szCs w:val="20"/>
    </w:rPr>
  </w:style>
  <w:style w:type="paragraph" w:styleId="1149" w:customStyle="1">
    <w:name w:val="xl44"/>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customStyle="1">
    <w:name w:val="1名"/>
    <w:basedOn w:val="814"/>
    <w:uiPriority w:val="0"/>
    <w:qFormat/>
    <w:pPr>
      <w:numPr>
        <w:ilvl w:val="0"/>
        <w:numId w:val="5"/>
      </w:numPr>
      <w:spacing w:before="120"/>
    </w:pPr>
    <w:rPr>
      <w:rFonts w:ascii="宋体"/>
      <w:sz w:val="28"/>
      <w:szCs w:val="20"/>
    </w:rPr>
  </w:style>
  <w:style w:type="paragraph" w:styleId="1151" w:customStyle="1">
    <w:name w:val="font9"/>
    <w:basedOn w:val="81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2" w:customStyle="1">
    <w:name w:val="Char Char Char1 Char1"/>
    <w:basedOn w:val="814"/>
    <w:uiPriority w:val="0"/>
    <w:qFormat/>
    <w:rPr>
      <w:rFonts w:ascii="Tahoma" w:hAnsi="Tahoma"/>
      <w:sz w:val="24"/>
      <w:szCs w:val="20"/>
    </w:rPr>
  </w:style>
  <w:style w:type="paragraph" w:styleId="1153" w:customStyle="1">
    <w:name w:val="Char Char Char Char Char Char Char Char Char Char"/>
    <w:basedOn w:val="814"/>
    <w:uiPriority w:val="0"/>
    <w:qFormat/>
  </w:style>
  <w:style w:type="paragraph" w:styleId="1154" w:customStyle="1">
    <w:name w:val="Char Char1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55" w:customStyle="1">
    <w:name w:val="Char1"/>
    <w:basedOn w:val="814"/>
    <w:uiPriority w:val="0"/>
    <w:qFormat/>
    <w:pPr>
      <w:tabs>
        <w:tab w:val="left" w:pos="360" w:leader="none"/>
      </w:tabs>
    </w:pPr>
    <w:rPr>
      <w:sz w:val="24"/>
    </w:rPr>
  </w:style>
  <w:style w:type="paragraph" w:styleId="1156" w:customStyle="1">
    <w:name w:val="正文列项_字母"/>
    <w:basedOn w:val="81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customStyle="1">
    <w:name w:val="xl2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customStyle="1">
    <w:name w:val="xl47"/>
    <w:basedOn w:val="8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customStyle="1">
    <w:name w:val="默认段落字体 Para Char Char Char Char"/>
    <w:basedOn w:val="814"/>
    <w:uiPriority w:val="0"/>
    <w:qFormat/>
    <w:rPr>
      <w:rFonts w:ascii="Arial" w:hAnsi="Arial" w:cs="Arial"/>
      <w:szCs w:val="21"/>
    </w:rPr>
  </w:style>
  <w:style w:type="paragraph" w:styleId="1160" w:customStyle="1">
    <w:name w:val="xl48"/>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customStyle="1">
    <w:name w:val="xl3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customStyle="1">
    <w:name w:val="xl53"/>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customStyle="1">
    <w:name w:val="Char Char Char"/>
    <w:basedOn w:val="814"/>
    <w:uiPriority w:val="0"/>
    <w:qFormat/>
    <w:rPr>
      <w:rFonts w:ascii="Tahoma" w:hAnsi="Tahoma"/>
      <w:sz w:val="24"/>
      <w:szCs w:val="20"/>
    </w:rPr>
  </w:style>
  <w:style w:type="paragraph" w:styleId="1164" w:customStyle="1">
    <w:name w:val="xl50"/>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customStyle="1">
    <w:name w:val="缺省文本"/>
    <w:basedOn w:val="814"/>
    <w:uiPriority w:val="0"/>
    <w:qFormat/>
    <w:pPr>
      <w:jc w:val="left"/>
    </w:pPr>
    <w:rPr>
      <w:sz w:val="24"/>
    </w:rPr>
  </w:style>
  <w:style w:type="paragraph" w:styleId="1166" w:customStyle="1">
    <w:name w:val="Char Char Char1"/>
    <w:basedOn w:val="814"/>
    <w:uiPriority w:val="0"/>
    <w:qFormat/>
    <w:rPr>
      <w:rFonts w:ascii="Tahoma" w:hAnsi="Tahoma"/>
      <w:sz w:val="24"/>
      <w:szCs w:val="20"/>
    </w:rPr>
  </w:style>
  <w:style w:type="paragraph" w:styleId="1167" w:customStyle="1">
    <w:name w:val="Char Char Char Char Char Char Char1"/>
    <w:basedOn w:val="814"/>
    <w:uiPriority w:val="0"/>
    <w:qFormat/>
    <w:pPr>
      <w:ind w:firstLine="200"/>
      <w:spacing w:line="360" w:lineRule="auto"/>
    </w:pPr>
    <w:rPr>
      <w:rFonts w:eastAsia="仿宋_GB2312"/>
      <w:sz w:val="24"/>
    </w:rPr>
  </w:style>
  <w:style w:type="paragraph" w:styleId="1168" w:customStyle="1">
    <w:name w:val="xl51"/>
    <w:basedOn w:val="8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customStyle="1">
    <w:name w:val="样式2"/>
    <w:basedOn w:val="1058"/>
    <w:uiPriority w:val="0"/>
    <w:qFormat/>
    <w:pPr>
      <w:jc w:val="center"/>
      <w:spacing w:line="360" w:lineRule="auto"/>
    </w:pPr>
    <w:rPr>
      <w:sz w:val="24"/>
    </w:rPr>
  </w:style>
  <w:style w:type="paragraph" w:styleId="1170" w:customStyle="1">
    <w:name w:val="xl24"/>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xl29"/>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正文 + 楷体_GB2312"/>
    <w:basedOn w:val="814"/>
    <w:uiPriority w:val="0"/>
    <w:qFormat/>
    <w:pPr>
      <w:jc w:val="left"/>
      <w:widowControl/>
    </w:pPr>
    <w:rPr>
      <w:rFonts w:ascii="楷体_GB2312" w:eastAsia="楷体_GB2312" w:cs="Arial"/>
      <w:sz w:val="24"/>
    </w:rPr>
  </w:style>
  <w:style w:type="paragraph" w:styleId="1173" w:customStyle="1">
    <w:name w:val="xl34"/>
    <w:basedOn w:val="8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customStyle="1">
    <w:name w:val="1 Char Char Char Char"/>
    <w:basedOn w:val="814"/>
    <w:uiPriority w:val="0"/>
    <w:qFormat/>
    <w:rPr>
      <w:rFonts w:ascii="Tahoma" w:hAnsi="Tahoma"/>
      <w:sz w:val="24"/>
      <w:szCs w:val="20"/>
    </w:rPr>
  </w:style>
  <w:style w:type="paragraph" w:styleId="117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76" w:customStyle="1">
    <w:name w:val="列出段落1"/>
    <w:basedOn w:val="814"/>
    <w:uiPriority w:val="0"/>
    <w:qFormat/>
    <w:pPr>
      <w:ind w:firstLine="420"/>
    </w:pPr>
    <w:rPr>
      <w:rFonts w:ascii="Calibri" w:hAnsi="Calibri"/>
      <w:szCs w:val="22"/>
    </w:rPr>
  </w:style>
  <w:style w:type="paragraph" w:styleId="1177" w:customStyle="1">
    <w:name w:val="default"/>
    <w:basedOn w:val="814"/>
    <w:uiPriority w:val="0"/>
    <w:qFormat/>
    <w:pPr>
      <w:jc w:val="left"/>
      <w:spacing w:before="100" w:beforeAutospacing="1" w:after="100" w:afterAutospacing="1"/>
      <w:widowControl/>
    </w:pPr>
    <w:rPr>
      <w:rFonts w:ascii="宋体" w:hAnsi="宋体" w:cs="宋体"/>
      <w:sz w:val="24"/>
    </w:rPr>
  </w:style>
  <w:style w:type="paragraph" w:styleId="1178" w:customStyle="1">
    <w:name w:val="字元 字元1"/>
    <w:basedOn w:val="814"/>
    <w:uiPriority w:val="0"/>
    <w:qFormat/>
    <w:rPr>
      <w:rFonts w:ascii="Tahoma" w:hAnsi="Tahoma"/>
      <w:sz w:val="24"/>
      <w:szCs w:val="20"/>
    </w:rPr>
  </w:style>
  <w:style w:type="paragraph" w:styleId="1179" w:customStyle="1">
    <w:name w:val="_Style 160"/>
    <w:uiPriority w:val="0"/>
    <w:qFormat/>
    <w:rPr>
      <w:rFonts w:hint="default" w:ascii="Times New Roman" w:hAnsi="Times New Roman" w:eastAsia="宋体" w:cs="Times New Roman"/>
      <w:sz w:val="21"/>
      <w:szCs w:val="24"/>
      <w:lang w:val="en-US" w:eastAsia="zh-CN" w:bidi="ar-SA"/>
    </w:rPr>
  </w:style>
  <w:style w:type="paragraph" w:styleId="1180" w:customStyle="1">
    <w:name w:val="项目编号3"/>
    <w:basedOn w:val="1140"/>
    <w:uiPriority w:val="0"/>
    <w:qFormat/>
    <w:pPr>
      <w:numPr>
        <w:ilvl w:val="0"/>
        <w:numId w:val="6"/>
      </w:numPr>
    </w:pPr>
  </w:style>
  <w:style w:type="paragraph" w:styleId="1181" w:customStyle="1">
    <w:name w:val="Char21"/>
    <w:basedOn w:val="814"/>
    <w:uiPriority w:val="0"/>
    <w:qFormat/>
    <w:rPr>
      <w:rFonts w:ascii="Tahoma" w:hAnsi="Tahoma"/>
      <w:sz w:val="24"/>
      <w:szCs w:val="20"/>
    </w:rPr>
  </w:style>
  <w:style w:type="paragraph" w:styleId="1182" w:customStyle="1">
    <w:name w:val="表格文字"/>
    <w:basedOn w:val="1028"/>
    <w:uiPriority w:val="0"/>
    <w:qFormat/>
    <w:pPr>
      <w:ind w:firstLine="0"/>
      <w:spacing w:before="20" w:after="20" w:line="240" w:lineRule="auto"/>
    </w:pPr>
    <w:rPr>
      <w:rFonts w:ascii="Century Gothic" w:hAnsi="Century Gothic"/>
      <w:sz w:val="20"/>
      <w:szCs w:val="20"/>
    </w:rPr>
  </w:style>
  <w:style w:type="paragraph" w:styleId="1183" w:customStyle="1">
    <w:name w:val="Char Char Char Char Char Char Char Char Char Char1"/>
    <w:basedOn w:val="814"/>
    <w:uiPriority w:val="0"/>
    <w:qFormat/>
    <w:rPr>
      <w:rFonts w:ascii="宋体" w:hAnsi="宋体" w:cs="Courier New"/>
      <w:sz w:val="32"/>
      <w:szCs w:val="32"/>
    </w:rPr>
  </w:style>
  <w:style w:type="paragraph" w:styleId="1184" w:customStyle="1">
    <w:name w:val="正文文本样式 加粗"/>
    <w:basedOn w:val="1140"/>
    <w:uiPriority w:val="0"/>
    <w:qFormat/>
    <w:rPr>
      <w:b/>
    </w:rPr>
  </w:style>
  <w:style w:type="paragraph" w:styleId="1185" w:customStyle="1">
    <w:name w:val="Char2 Char Char Char Char Char Char"/>
    <w:basedOn w:val="814"/>
    <w:uiPriority w:val="0"/>
    <w:qFormat/>
    <w:pPr>
      <w:jc w:val="center"/>
      <w:spacing w:line="400" w:lineRule="exact"/>
      <w:widowControl/>
    </w:pPr>
  </w:style>
  <w:style w:type="paragraph" w:styleId="1186" w:customStyle="1">
    <w:name w:val="Char Char4"/>
    <w:basedOn w:val="814"/>
    <w:uiPriority w:val="0"/>
    <w:qFormat/>
    <w:pPr>
      <w:jc w:val="center"/>
      <w:spacing w:line="400" w:lineRule="exact"/>
      <w:widowControl/>
    </w:pPr>
  </w:style>
  <w:style w:type="paragraph" w:styleId="1187" w:customStyle="1">
    <w:name w:val="Char3 Char Char Char1"/>
    <w:basedOn w:val="814"/>
    <w:uiPriority w:val="0"/>
    <w:qFormat/>
    <w:rPr>
      <w:rFonts w:ascii="Tahoma" w:hAnsi="Tahoma"/>
      <w:sz w:val="24"/>
      <w:szCs w:val="20"/>
    </w:rPr>
  </w:style>
  <w:style w:type="paragraph" w:styleId="118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22222222222222"/>
    <w:basedOn w:val="814"/>
    <w:uiPriority w:val="0"/>
    <w:qFormat/>
    <w:pPr>
      <w:ind w:firstLine="480"/>
      <w:jc w:val="left"/>
      <w:spacing w:line="360" w:lineRule="auto"/>
      <w:widowControl/>
    </w:pPr>
    <w:rPr>
      <w:color w:val="ff0000"/>
      <w:sz w:val="24"/>
      <w:szCs w:val="20"/>
    </w:rPr>
  </w:style>
  <w:style w:type="character" w:styleId="1190" w:customStyle="1">
    <w:name w:val="中等深浅网格 1 - 强调文字颜色 2 Char"/>
    <w:link w:val="1191"/>
    <w:uiPriority w:val="0"/>
    <w:qFormat/>
    <w:rPr>
      <w:sz w:val="21"/>
      <w:szCs w:val="24"/>
      <w:lang w:val="zh-CN" w:eastAsia="zh-CN" w:bidi="ar-SA"/>
    </w:rPr>
  </w:style>
  <w:style w:type="paragraph" w:styleId="1191" w:customStyle="1">
    <w:name w:val="1"/>
    <w:link w:val="1190"/>
    <w:uiPriority w:val="0"/>
    <w:qFormat/>
    <w:rPr>
      <w:rFonts w:hint="default" w:ascii="Times New Roman" w:hAnsi="Times New Roman" w:eastAsia="宋体" w:cs="Times New Roman"/>
      <w:sz w:val="21"/>
      <w:szCs w:val="24"/>
      <w:lang w:val="zh-CN" w:eastAsia="zh-CN" w:bidi="ar-SA"/>
    </w:rPr>
  </w:style>
  <w:style w:type="paragraph" w:styleId="1192" w:customStyle="1">
    <w:name w:val="图文"/>
    <w:basedOn w:val="814"/>
    <w:uiPriority w:val="0"/>
    <w:qFormat/>
    <w:pPr>
      <w:spacing w:after="50" w:line="360" w:lineRule="auto"/>
    </w:pPr>
    <w:rPr>
      <w:sz w:val="24"/>
    </w:rPr>
  </w:style>
  <w:style w:type="paragraph" w:styleId="1193" w:customStyle="1">
    <w:name w:val="xl23"/>
    <w:basedOn w:val="814"/>
    <w:uiPriority w:val="0"/>
    <w:qFormat/>
    <w:pPr>
      <w:spacing w:before="100" w:beforeAutospacing="1" w:after="100" w:afterAutospacing="1" w:line="360" w:lineRule="auto"/>
      <w:widowControl/>
    </w:pPr>
    <w:rPr>
      <w:sz w:val="24"/>
      <w:szCs w:val="20"/>
    </w:rPr>
  </w:style>
  <w:style w:type="paragraph" w:styleId="1194" w:customStyle="1">
    <w:name w:val="正文表格"/>
    <w:basedOn w:val="814"/>
    <w:link w:val="1195"/>
    <w:uiPriority w:val="0"/>
    <w:qFormat/>
    <w:pPr>
      <w:jc w:val="left"/>
    </w:pPr>
    <w:rPr>
      <w:rFonts w:ascii="宋体" w:hAnsi="宋体"/>
      <w:color w:val="000000"/>
      <w:szCs w:val="21"/>
    </w:rPr>
  </w:style>
  <w:style w:type="character" w:styleId="1195" w:customStyle="1">
    <w:name w:val="正文表格 Char"/>
    <w:link w:val="1194"/>
    <w:uiPriority w:val="0"/>
    <w:qFormat/>
    <w:rPr>
      <w:rFonts w:ascii="宋体" w:hAnsi="宋体"/>
      <w:color w:val="000000"/>
      <w:sz w:val="21"/>
      <w:szCs w:val="21"/>
    </w:rPr>
  </w:style>
  <w:style w:type="paragraph" w:styleId="1196" w:customStyle="1">
    <w:name w:val="正文重点"/>
    <w:basedOn w:val="814"/>
    <w:link w:val="1197"/>
    <w:uiPriority w:val="0"/>
    <w:qFormat/>
    <w:pPr>
      <w:ind w:firstLine="482"/>
      <w:jc w:val="left"/>
      <w:spacing w:line="360" w:lineRule="auto"/>
    </w:pPr>
    <w:rPr>
      <w:b/>
      <w:sz w:val="24"/>
      <w:szCs w:val="20"/>
    </w:rPr>
  </w:style>
  <w:style w:type="character" w:styleId="1197" w:customStyle="1">
    <w:name w:val="正文重点 Char"/>
    <w:link w:val="1196"/>
    <w:uiPriority w:val="0"/>
    <w:qFormat/>
    <w:rPr>
      <w:b/>
      <w:sz w:val="24"/>
    </w:rPr>
  </w:style>
  <w:style w:type="paragraph" w:styleId="1198" w:customStyle="1">
    <w:name w:val="标题1-附件"/>
    <w:basedOn w:val="996"/>
    <w:uiPriority w:val="0"/>
    <w:qFormat/>
    <w:pPr>
      <w:jc w:val="left"/>
    </w:pPr>
    <w:rPr>
      <w:sz w:val="24"/>
      <w:szCs w:val="24"/>
    </w:rPr>
  </w:style>
  <w:style w:type="paragraph" w:styleId="1199" w:customStyle="1">
    <w:name w:val="正文小标题"/>
    <w:basedOn w:val="814"/>
    <w:next w:val="998"/>
    <w:link w:val="1200"/>
    <w:uiPriority w:val="0"/>
    <w:qFormat/>
    <w:pPr>
      <w:ind w:firstLine="482"/>
      <w:jc w:val="left"/>
      <w:spacing w:before="312" w:after="312"/>
    </w:pPr>
    <w:rPr>
      <w:rFonts w:ascii="宋体" w:hAnsi="宋体"/>
      <w:b/>
      <w:i/>
      <w:color w:val="ff0000"/>
      <w:sz w:val="24"/>
      <w:szCs w:val="20"/>
    </w:rPr>
  </w:style>
  <w:style w:type="character" w:styleId="1200" w:customStyle="1">
    <w:name w:val="正文小标题 Char"/>
    <w:link w:val="1199"/>
    <w:uiPriority w:val="0"/>
    <w:qFormat/>
    <w:rPr>
      <w:rFonts w:ascii="宋体" w:hAnsi="宋体"/>
      <w:b/>
      <w:i/>
      <w:color w:val="ff0000"/>
      <w:sz w:val="24"/>
    </w:rPr>
  </w:style>
  <w:style w:type="paragraph" w:styleId="1201" w:customStyle="1">
    <w:name w:val="正文大标题"/>
    <w:basedOn w:val="1199"/>
    <w:next w:val="998"/>
    <w:link w:val="1202"/>
    <w:uiPriority w:val="0"/>
    <w:qFormat/>
    <w:pPr>
      <w:jc w:val="center"/>
    </w:pPr>
    <w:rPr>
      <w:i w:val="0"/>
      <w:color w:val="000000"/>
      <w:sz w:val="28"/>
      <w:szCs w:val="21"/>
    </w:rPr>
  </w:style>
  <w:style w:type="character" w:styleId="1202" w:customStyle="1">
    <w:name w:val="正文大标题 Char"/>
    <w:link w:val="1201"/>
    <w:uiPriority w:val="0"/>
    <w:qFormat/>
    <w:rPr>
      <w:rFonts w:ascii="宋体" w:hAnsi="宋体"/>
      <w:b/>
      <w:color w:val="000000"/>
      <w:sz w:val="28"/>
      <w:szCs w:val="21"/>
    </w:rPr>
  </w:style>
  <w:style w:type="paragraph" w:styleId="1203" w:customStyle="1">
    <w:name w:val="注释"/>
    <w:basedOn w:val="814"/>
    <w:link w:val="1204"/>
    <w:uiPriority w:val="0"/>
    <w:qFormat/>
    <w:pPr>
      <w:ind w:left="420" w:hanging="420"/>
      <w:jc w:val="left"/>
    </w:pPr>
    <w:rPr>
      <w:rFonts w:ascii="宋体" w:hAnsi="宋体"/>
      <w:szCs w:val="21"/>
    </w:rPr>
  </w:style>
  <w:style w:type="character" w:styleId="1204" w:customStyle="1">
    <w:name w:val="注释 Char"/>
    <w:link w:val="1203"/>
    <w:uiPriority w:val="0"/>
    <w:qFormat/>
    <w:rPr>
      <w:rFonts w:ascii="宋体" w:hAnsi="宋体"/>
      <w:sz w:val="21"/>
      <w:szCs w:val="21"/>
    </w:rPr>
  </w:style>
  <w:style w:type="paragraph" w:styleId="1205" w:customStyle="1">
    <w:name w:val="正文须知-1级"/>
    <w:basedOn w:val="814"/>
    <w:next w:val="814"/>
    <w:uiPriority w:val="0"/>
    <w:qFormat/>
    <w:pPr>
      <w:numPr>
        <w:ilvl w:val="0"/>
        <w:numId w:val="7"/>
      </w:numPr>
      <w:spacing w:line="300" w:lineRule="auto"/>
    </w:pPr>
    <w:rPr>
      <w:rFonts w:ascii="宋体" w:hAnsi="Calibri"/>
      <w:sz w:val="24"/>
      <w:szCs w:val="21"/>
    </w:rPr>
  </w:style>
  <w:style w:type="paragraph" w:styleId="1206" w:customStyle="1">
    <w:name w:val="正文须知-2级"/>
    <w:basedOn w:val="814"/>
    <w:uiPriority w:val="0"/>
    <w:qFormat/>
    <w:pPr>
      <w:numPr>
        <w:ilvl w:val="1"/>
        <w:numId w:val="7"/>
      </w:numPr>
      <w:spacing w:line="300" w:lineRule="auto"/>
    </w:pPr>
    <w:rPr>
      <w:rFonts w:ascii="宋体" w:hAnsi="Calibri"/>
      <w:sz w:val="24"/>
      <w:szCs w:val="21"/>
    </w:rPr>
  </w:style>
  <w:style w:type="paragraph" w:styleId="1207" w:customStyle="1">
    <w:name w:val="正文须知-3级"/>
    <w:basedOn w:val="814"/>
    <w:uiPriority w:val="0"/>
    <w:qFormat/>
    <w:pPr>
      <w:numPr>
        <w:ilvl w:val="2"/>
        <w:numId w:val="7"/>
      </w:numPr>
      <w:ind w:hanging="355"/>
      <w:spacing w:line="300" w:lineRule="auto"/>
    </w:pPr>
    <w:rPr>
      <w:rFonts w:ascii="宋体" w:hAnsi="Calibri"/>
      <w:sz w:val="24"/>
      <w:szCs w:val="21"/>
    </w:rPr>
  </w:style>
  <w:style w:type="character" w:styleId="1208" w:customStyle="1">
    <w:name w:val="纯文本 字符"/>
    <w:link w:val="814"/>
    <w:uiPriority w:val="99"/>
    <w:qFormat/>
    <w:rPr>
      <w:rFonts w:ascii="宋体" w:hAnsi="Courier New" w:eastAsia="宋体" w:cs="Times New Roman"/>
      <w:sz w:val="21"/>
      <w:szCs w:val="21"/>
      <w:lang w:val="en-US" w:eastAsia="zh-CN" w:bidi="ar-SA"/>
    </w:rPr>
  </w:style>
  <w:style w:type="paragraph" w:styleId="1209" w:customStyle="1">
    <w:name w:val="表格1"/>
    <w:basedOn w:val="814"/>
    <w:uiPriority w:val="0"/>
    <w:qFormat/>
    <w:pPr>
      <w:ind w:firstLine="480"/>
      <w:jc w:val="center"/>
    </w:pPr>
    <w:rPr>
      <w:sz w:val="24"/>
      <w:szCs w:val="20"/>
    </w:rPr>
  </w:style>
  <w:style w:type="character" w:styleId="1210" w:customStyle="1">
    <w:name w:val="纯文本 字符1"/>
    <w:link w:val="814"/>
    <w:uiPriority w:val="0"/>
    <w:qFormat/>
    <w:rPr>
      <w:rFonts w:ascii="宋体" w:hAnsi="Courier New"/>
    </w:rPr>
  </w:style>
  <w:style w:type="character" w:styleId="1211" w:customStyle="1">
    <w:name w:val="bjh-p"/>
    <w:link w:val="814"/>
    <w:uiPriority w:val="0"/>
    <w:qFormat/>
  </w:style>
  <w:style w:type="paragraph" w:styleId="1212" w:customStyle="1">
    <w:name w:val="无标题条"/>
    <w:next w:val="814"/>
    <w:uiPriority w:val="0"/>
    <w:qFormat/>
    <w:pPr>
      <w:jc w:val="both"/>
    </w:pPr>
    <w:rPr>
      <w:rFonts w:hint="default" w:ascii="Times New Roman" w:hAnsi="Times New Roman" w:eastAsia="宋体" w:cs="Times New Roman"/>
      <w:sz w:val="21"/>
      <w:lang w:val="en-US" w:eastAsia="zh-CN" w:bidi="ar-SA"/>
    </w:rPr>
  </w:style>
  <w:style w:type="character" w:styleId="1213" w:customStyle="1">
    <w:name w:val="正文格式 Char"/>
    <w:link w:val="1214"/>
    <w:uiPriority w:val="0"/>
    <w:qFormat/>
    <w:rPr>
      <w:rFonts w:ascii="宋体" w:hAnsi="宋体"/>
      <w:sz w:val="24"/>
      <w:szCs w:val="24"/>
      <w:lang w:val="en-GB"/>
    </w:rPr>
  </w:style>
  <w:style w:type="paragraph" w:styleId="1214" w:customStyle="1">
    <w:name w:val="正文格式"/>
    <w:basedOn w:val="814"/>
    <w:link w:val="1213"/>
    <w:uiPriority w:val="0"/>
    <w:qFormat/>
    <w:pPr>
      <w:ind w:firstLine="480"/>
      <w:spacing w:line="360" w:lineRule="auto"/>
    </w:pPr>
    <w:rPr>
      <w:rFonts w:ascii="宋体" w:hAnsi="宋体"/>
      <w:sz w:val="24"/>
      <w:lang w:val="en-GB"/>
    </w:rPr>
  </w:style>
  <w:style w:type="character" w:styleId="1215" w:customStyle="1">
    <w:name w:val="标题 3 Char"/>
    <w:link w:val="814"/>
    <w:uiPriority w:val="0"/>
    <w:qFormat/>
    <w:rPr>
      <w:rFonts w:ascii="宋体" w:eastAsia="宋体"/>
      <w:b/>
      <w:sz w:val="24"/>
      <w:u w:val="single"/>
      <w:lang w:val="en-US" w:eastAsia="zh-CN" w:bidi="ar-SA"/>
    </w:rPr>
  </w:style>
  <w:style w:type="character" w:styleId="1216" w:customStyle="1">
    <w:name w:val="正文缩进 Char"/>
    <w:link w:val="814"/>
    <w:uiPriority w:val="0"/>
    <w:qFormat/>
    <w:rPr>
      <w:rFonts w:ascii="宋体" w:eastAsia="宋体"/>
      <w:sz w:val="24"/>
      <w:szCs w:val="24"/>
      <w:lang w:val="en-US" w:eastAsia="zh-CN" w:bidi="ar-SA"/>
    </w:rPr>
  </w:style>
  <w:style w:type="character" w:styleId="1217" w:customStyle="1">
    <w:name w:val="Char Char111"/>
    <w:link w:val="814"/>
    <w:uiPriority w:val="0"/>
    <w:qFormat/>
    <w:rPr>
      <w:rFonts w:ascii="宋体" w:eastAsia="宋体"/>
      <w:b/>
      <w:sz w:val="24"/>
      <w:u w:val="single"/>
      <w:lang w:val="en-US" w:eastAsia="zh-CN" w:bidi="ar-SA"/>
    </w:rPr>
  </w:style>
  <w:style w:type="character" w:styleId="1218" w:customStyle="1">
    <w:name w:val="正文文本缩进 Char"/>
    <w:link w:val="814"/>
    <w:uiPriority w:val="0"/>
    <w:qFormat/>
    <w:rPr>
      <w:rFonts w:eastAsia="宋体"/>
      <w:sz w:val="24"/>
      <w:szCs w:val="24"/>
      <w:lang w:val="en-US" w:eastAsia="zh-CN" w:bidi="ar-SA"/>
    </w:rPr>
  </w:style>
  <w:style w:type="character" w:styleId="1219" w:customStyle="1">
    <w:name w:val="列出段落 Char"/>
    <w:link w:val="814"/>
    <w:uiPriority w:val="0"/>
    <w:qFormat/>
    <w:rPr>
      <w:rFonts w:ascii="Calibri" w:hAnsi="Calibri" w:eastAsia="宋体"/>
      <w:sz w:val="21"/>
      <w:szCs w:val="22"/>
      <w:lang w:val="en-US" w:eastAsia="zh-CN" w:bidi="ar-SA"/>
    </w:rPr>
  </w:style>
  <w:style w:type="character" w:styleId="1220" w:customStyle="1">
    <w:name w:val="页眉 Char"/>
    <w:link w:val="814"/>
    <w:uiPriority w:val="0"/>
    <w:qFormat/>
    <w:rPr>
      <w:rFonts w:eastAsia="宋体"/>
      <w:sz w:val="18"/>
      <w:szCs w:val="18"/>
      <w:lang w:val="en-US" w:eastAsia="zh-CN" w:bidi="ar-SA"/>
    </w:rPr>
  </w:style>
  <w:style w:type="character" w:styleId="1221" w:customStyle="1">
    <w:name w:val="标题 2 Char"/>
    <w:link w:val="814"/>
    <w:uiPriority w:val="0"/>
    <w:qFormat/>
    <w:rPr>
      <w:rFonts w:ascii="Arial" w:hAnsi="Arial" w:eastAsia="黑体"/>
      <w:b/>
      <w:sz w:val="30"/>
      <w:lang w:val="en-US" w:eastAsia="zh-CN" w:bidi="ar-SA"/>
    </w:rPr>
  </w:style>
  <w:style w:type="paragraph" w:styleId="1222" w:customStyle="1">
    <w:name w:val="字元 字元2"/>
    <w:basedOn w:val="814"/>
    <w:uiPriority w:val="0"/>
    <w:qFormat/>
    <w:rPr>
      <w:rFonts w:ascii="Tahoma" w:hAnsi="Tahoma"/>
      <w:sz w:val="24"/>
      <w:szCs w:val="20"/>
    </w:rPr>
  </w:style>
  <w:style w:type="paragraph" w:styleId="1223" w:customStyle="1">
    <w:name w:val="Char3 Char Char Char2"/>
    <w:basedOn w:val="814"/>
    <w:uiPriority w:val="0"/>
    <w:qFormat/>
    <w:rPr>
      <w:rFonts w:ascii="Tahoma" w:hAnsi="Tahoma"/>
      <w:sz w:val="24"/>
      <w:szCs w:val="20"/>
    </w:rPr>
  </w:style>
  <w:style w:type="paragraph" w:styleId="1224" w:customStyle="1">
    <w:name w:val="正文文本缩进2"/>
    <w:basedOn w:val="814"/>
    <w:uiPriority w:val="0"/>
    <w:qFormat/>
    <w:pPr>
      <w:ind w:firstLine="480"/>
      <w:spacing w:line="480" w:lineRule="exact"/>
    </w:pPr>
    <w:rPr>
      <w:rFonts w:ascii="宋体" w:hAnsi="宋体"/>
      <w:sz w:val="24"/>
      <w:lang w:val="zh-CN" w:eastAsia="zh-CN"/>
    </w:rPr>
  </w:style>
  <w:style w:type="paragraph" w:styleId="1225" w:customStyle="1">
    <w:name w:val="Char3"/>
    <w:basedOn w:val="814"/>
    <w:uiPriority w:val="0"/>
    <w:qFormat/>
    <w:pPr>
      <w:tabs>
        <w:tab w:val="left" w:pos="360" w:leader="none"/>
      </w:tabs>
    </w:pPr>
    <w:rPr>
      <w:sz w:val="24"/>
    </w:rPr>
  </w:style>
  <w:style w:type="paragraph" w:styleId="1226" w:customStyle="1">
    <w:name w:val="Char Char Char Char Char Char Char Char Char Char Char Char Char Char Char Char1"/>
    <w:basedOn w:val="814"/>
    <w:uiPriority w:val="0"/>
    <w:qFormat/>
    <w:pPr>
      <w:jc w:val="center"/>
      <w:spacing w:after="160" w:line="240" w:lineRule="exact"/>
      <w:widowControl/>
    </w:pPr>
    <w:rPr>
      <w:rFonts w:ascii="宋体" w:hAnsi="宋体"/>
      <w:b/>
      <w:sz w:val="30"/>
      <w:szCs w:val="30"/>
      <w:lang w:eastAsia="en-US"/>
    </w:rPr>
  </w:style>
  <w:style w:type="paragraph" w:styleId="1227" w:customStyle="1">
    <w:name w:val="Char Char1 Char Char Char Char Char Char1"/>
    <w:basedOn w:val="814"/>
    <w:uiPriority w:val="0"/>
    <w:qFormat/>
    <w:pPr>
      <w:jc w:val="left"/>
      <w:spacing w:after="160" w:line="240" w:lineRule="exact"/>
      <w:widowControl/>
    </w:pPr>
    <w:rPr>
      <w:rFonts w:ascii="Verdana" w:hAnsi="Verdana" w:eastAsia="仿宋_GB2312"/>
      <w:sz w:val="24"/>
      <w:szCs w:val="20"/>
      <w:lang w:eastAsia="en-US"/>
    </w:rPr>
  </w:style>
  <w:style w:type="paragraph" w:styleId="1228" w:customStyle="1">
    <w:name w:val="列出段落2"/>
    <w:basedOn w:val="814"/>
    <w:uiPriority w:val="0"/>
    <w:qFormat/>
    <w:pPr>
      <w:ind w:firstLine="420"/>
    </w:pPr>
    <w:rPr>
      <w:rFonts w:ascii="Calibri" w:hAnsi="Calibri"/>
      <w:szCs w:val="22"/>
    </w:rPr>
  </w:style>
  <w:style w:type="paragraph" w:styleId="1229" w:customStyle="1">
    <w:name w:val="Char Char Char1 Char2"/>
    <w:basedOn w:val="814"/>
    <w:uiPriority w:val="0"/>
    <w:qFormat/>
    <w:rPr>
      <w:rFonts w:ascii="Tahoma" w:hAnsi="Tahoma"/>
      <w:sz w:val="24"/>
      <w:szCs w:val="20"/>
    </w:rPr>
  </w:style>
  <w:style w:type="paragraph" w:styleId="1230" w:customStyle="1">
    <w:name w:val="Char Char Char2"/>
    <w:basedOn w:val="814"/>
    <w:uiPriority w:val="0"/>
    <w:qFormat/>
    <w:rPr>
      <w:rFonts w:ascii="Tahoma" w:hAnsi="Tahoma"/>
      <w:sz w:val="24"/>
      <w:szCs w:val="20"/>
    </w:rPr>
  </w:style>
  <w:style w:type="paragraph" w:styleId="1231" w:customStyle="1">
    <w:name w:val="Char Char Char Char Char Char Char2"/>
    <w:basedOn w:val="814"/>
    <w:uiPriority w:val="0"/>
    <w:qFormat/>
    <w:pPr>
      <w:ind w:firstLine="200"/>
      <w:spacing w:line="360" w:lineRule="auto"/>
    </w:pPr>
    <w:rPr>
      <w:rFonts w:eastAsia="仿宋_GB2312"/>
      <w:sz w:val="24"/>
    </w:rPr>
  </w:style>
  <w:style w:type="paragraph" w:styleId="1232" w:customStyle="1">
    <w:name w:val="正文缩进2"/>
    <w:basedOn w:val="814"/>
    <w:uiPriority w:val="0"/>
    <w:qFormat/>
    <w:pPr>
      <w:ind w:firstLine="567"/>
      <w:spacing w:line="480" w:lineRule="exact"/>
      <w:widowControl/>
    </w:pPr>
    <w:rPr>
      <w:rFonts w:ascii="宋体"/>
      <w:color w:val="000000"/>
      <w:sz w:val="28"/>
      <w:szCs w:val="20"/>
      <w:lang w:val="zh-CN" w:eastAsia="zh-CN"/>
    </w:rPr>
  </w:style>
  <w:style w:type="paragraph" w:styleId="1233" w:customStyle="1">
    <w:name w:val="Revision"/>
    <w:uiPriority w:val="0"/>
    <w:qFormat/>
    <w:rPr>
      <w:rFonts w:hint="default" w:ascii="Times New Roman" w:hAnsi="Times New Roman" w:eastAsia="宋体" w:cs="Times New Roman"/>
      <w:sz w:val="21"/>
      <w:szCs w:val="24"/>
      <w:lang w:val="en-US" w:eastAsia="zh-CN" w:bidi="ar-SA"/>
    </w:rPr>
  </w:style>
  <w:style w:type="paragraph" w:styleId="1234" w:customStyle="1">
    <w:name w:val="Char22"/>
    <w:basedOn w:val="814"/>
    <w:uiPriority w:val="0"/>
    <w:qFormat/>
    <w:rPr>
      <w:rFonts w:ascii="Tahoma" w:hAnsi="Tahoma"/>
      <w:sz w:val="24"/>
      <w:szCs w:val="20"/>
    </w:rPr>
  </w:style>
  <w:style w:type="paragraph" w:styleId="1235" w:customStyle="1">
    <w:name w:val="Char Char Char Char Char Char Char Char Char Char2"/>
    <w:basedOn w:val="814"/>
    <w:uiPriority w:val="0"/>
    <w:qFormat/>
    <w:rPr>
      <w:rFonts w:ascii="宋体" w:hAnsi="宋体" w:cs="Courier New"/>
      <w:sz w:val="32"/>
      <w:szCs w:val="32"/>
    </w:rPr>
  </w:style>
  <w:style w:type="paragraph" w:styleId="1236" w:customStyle="1">
    <w:name w:val="Char2 Char Char Char Char Char Char1"/>
    <w:basedOn w:val="814"/>
    <w:uiPriority w:val="0"/>
    <w:qFormat/>
    <w:pPr>
      <w:jc w:val="center"/>
      <w:spacing w:line="400" w:lineRule="exact"/>
      <w:widowControl/>
    </w:pPr>
  </w:style>
  <w:style w:type="character" w:styleId="1237" w:customStyle="1">
    <w:name w:val="页脚 Char"/>
    <w:link w:val="814"/>
    <w:uiPriority w:val="0"/>
    <w:qFormat/>
    <w:rPr>
      <w:rFonts w:ascii="宋体" w:eastAsia="宋体"/>
      <w:sz w:val="18"/>
      <w:lang w:val="en-US" w:eastAsia="zh-CN" w:bidi="ar-SA"/>
    </w:rPr>
  </w:style>
  <w:style w:type="paragraph" w:styleId="1238" w:customStyle="1">
    <w:name w:val="Char Char41"/>
    <w:basedOn w:val="814"/>
    <w:uiPriority w:val="0"/>
    <w:qFormat/>
    <w:pPr>
      <w:jc w:val="center"/>
      <w:spacing w:line="400" w:lineRule="exact"/>
      <w:widowControl/>
    </w:pPr>
  </w:style>
  <w:style w:type="character" w:styleId="1239" w:customStyle="1">
    <w:name w:val="批注文字 Char"/>
    <w:link w:val="814"/>
    <w:uiPriority w:val="99"/>
    <w:qFormat/>
    <w:rPr>
      <w:sz w:val="21"/>
      <w:szCs w:val="24"/>
    </w:rPr>
  </w:style>
  <w:style w:type="character" w:styleId="1240" w:customStyle="1">
    <w:name w:val="标题 Char"/>
    <w:link w:val="814"/>
    <w:uiPriority w:val="0"/>
    <w:qFormat/>
    <w:rPr>
      <w:b/>
      <w:sz w:val="32"/>
    </w:rPr>
  </w:style>
  <w:style w:type="paragraph" w:styleId="1241" w:customStyle="1">
    <w:name w:val="图例"/>
    <w:basedOn w:val="814"/>
    <w:uiPriority w:val="0"/>
    <w:qFormat/>
    <w:pPr>
      <w:jc w:val="center"/>
      <w:spacing w:before="120" w:after="120" w:line="360" w:lineRule="auto"/>
    </w:pPr>
    <w:rPr>
      <w:rFonts w:eastAsia="仿宋_GB2312"/>
      <w:b/>
      <w:sz w:val="24"/>
      <w:szCs w:val="20"/>
    </w:rPr>
  </w:style>
  <w:style w:type="table" w:styleId="1242" w:customStyle="1">
    <w:name w:val="Table Normal"/>
    <w:uiPriority w:val="2"/>
    <w:unhideWhenUsed/>
    <w:qFormat/>
    <w:pPr>
      <w:widowControl w:val="off"/>
    </w:pPr>
    <w:rPr>
      <w:rFonts w:ascii="Calibri" w:hAnsi="Calibri"/>
      <w:sz w:val="22"/>
      <w:szCs w:val="22"/>
      <w:lang w:val="en-US" w:eastAsia="en-US" w:bidi="ar-SA"/>
    </w:rPr>
    <w:tblPr/>
  </w:style>
  <w:style w:type="paragraph" w:styleId="1243" w:customStyle="1">
    <w:name w:val="Table Paragraph"/>
    <w:basedOn w:val="814"/>
    <w:uiPriority w:val="1"/>
    <w:qFormat/>
    <w:pPr>
      <w:jc w:val="left"/>
    </w:pPr>
    <w:rPr>
      <w:rFonts w:ascii="宋体" w:hAnsi="宋体" w:cs="宋体"/>
      <w:sz w:val="22"/>
      <w:szCs w:val="22"/>
      <w:lang w:eastAsia="en-US"/>
    </w:rPr>
  </w:style>
  <w:style w:type="paragraph" w:styleId="1244" w:customStyle="1">
    <w:name w:val="成文日期"/>
    <w:basedOn w:val="814"/>
    <w:link w:val="1245"/>
    <w:uiPriority w:val="0"/>
    <w:qFormat/>
    <w:pPr>
      <w:ind w:right="400" w:firstLine="200"/>
      <w:jc w:val="right"/>
      <w:spacing w:line="570" w:lineRule="exact"/>
    </w:pPr>
    <w:rPr>
      <w:rFonts w:ascii="仿宋_GB2312" w:eastAsia="仿宋_GB2312"/>
      <w:sz w:val="32"/>
      <w:szCs w:val="20"/>
    </w:rPr>
  </w:style>
  <w:style w:type="character" w:styleId="1245" w:customStyle="1">
    <w:name w:val="成文日期 Char"/>
    <w:link w:val="1244"/>
    <w:uiPriority w:val="0"/>
    <w:qFormat/>
    <w:rPr>
      <w:rFonts w:ascii="仿宋_GB2312" w:eastAsia="仿宋_GB2312"/>
      <w:sz w:val="32"/>
    </w:rPr>
  </w:style>
  <w:style w:type="paragraph" w:styleId="124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47" w:customStyle="1">
    <w:name w:val="NormalCharacter1"/>
    <w:link w:val="814"/>
    <w:uiPriority w:val="0"/>
    <w:semiHidden/>
    <w:qFormat/>
  </w:style>
  <w:style w:type="paragraph" w:styleId="1248" w:customStyle="1">
    <w:name w:val="首行缩进"/>
    <w:basedOn w:val="814"/>
    <w:uiPriority w:val="0"/>
    <w:qFormat/>
    <w:pPr>
      <w:ind w:firstLine="480"/>
    </w:pPr>
  </w:style>
  <w:style w:type="paragraph" w:styleId="1249" w:customStyle="1">
    <w:name w:val="段"/>
    <w:next w:val="8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7</cp:revision>
  <dcterms:created xsi:type="dcterms:W3CDTF">2024-01-12T01:14:00Z</dcterms:created>
  <dcterms:modified xsi:type="dcterms:W3CDTF">2026-07-20T10:02:17Z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2052-12.1.0.26895</vt:lpwstr>
  </property>
  <property fmtid="{D5CDD505-2E9C-101B-9397-08002B2CF9AE}" pid="4" name="ICV">
    <vt:lpwstr>2E3F53BFBF4F476F9F40D0A7234AEC20_12</vt:lpwstr>
  </property>
</Properties>
</file>