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jc w:val="right"/>
        <w:rPr>
          <w:rFonts w:hint="eastAsia" w:ascii="宋体" w:hAnsi="宋体"/>
          <w:sz w:val="36"/>
        </w:rPr>
      </w:pPr>
      <w:r>
        <w:rPr>
          <w:rFonts w:hint="eastAsia" w:ascii="宋体" w:hAnsi="宋体"/>
          <w:sz w:val="36"/>
        </w:rPr>
        <w:t xml:space="preserve">  </w:t>
      </w:r>
      <w:r/>
    </w:p>
    <w:p>
      <w:pPr>
        <w:pStyle w:val="841"/>
        <w:jc w:val="right"/>
        <w:spacing w:line="360" w:lineRule="auto"/>
        <w:rPr>
          <w:rFonts w:hint="eastAsia" w:ascii="宋体" w:hAnsi="宋体"/>
          <w:b/>
          <w:bCs/>
          <w:color w:val="000000"/>
          <w:sz w:val="36"/>
        </w:rPr>
      </w:pPr>
      <w:r>
        <w:rPr>
          <w:rFonts w:hint="eastAsia" w:ascii="宋体" w:hAnsi="宋体"/>
          <w:b/>
          <w:bCs/>
          <w:color w:val="000000"/>
          <w:sz w:val="36"/>
          <w:lang w:eastAsia="zh-CN"/>
        </w:rPr>
        <w:t xml:space="preserve">JSZC-320000-JSWC-G2026-0021</w:t>
      </w:r>
      <w:r>
        <w:rPr>
          <w:rFonts w:ascii="宋体" w:hAnsi="宋体"/>
          <w:b/>
          <w:bCs/>
          <w:color w:val="000000"/>
          <w:sz w:val="36"/>
        </w:rPr>
        <w:t xml:space="preserve">号</w:t>
      </w:r>
      <w:r/>
    </w:p>
    <w:p>
      <w:pPr>
        <w:pStyle w:val="841"/>
        <w:jc w:val="right"/>
        <w:spacing w:line="360" w:lineRule="auto"/>
        <w:rPr>
          <w:rFonts w:hint="eastAsia" w:ascii="宋体" w:hAnsi="宋体"/>
          <w:sz w:val="36"/>
        </w:rPr>
      </w:pPr>
      <w:r>
        <w:rPr>
          <w:rFonts w:hint="eastAsia" w:ascii="宋体" w:hAnsi="宋体"/>
          <w:sz w:val="36"/>
        </w:rPr>
      </w:r>
      <w:r/>
    </w:p>
    <w:p>
      <w:pPr>
        <w:pStyle w:val="841"/>
        <w:jc w:val="center"/>
        <w:spacing w:line="360" w:lineRule="auto"/>
        <w:rPr>
          <w:rFonts w:hint="eastAsia" w:ascii="宋体" w:hAnsi="宋体" w:eastAsia="宋体"/>
          <w:b/>
          <w:bCs/>
          <w:sz w:val="36"/>
          <w:lang w:eastAsia="zh-CN"/>
        </w:rPr>
      </w:pPr>
      <w:r>
        <w:rPr>
          <w:rFonts w:hint="eastAsia" w:ascii="宋体" w:hAnsi="宋体"/>
          <w:b/>
          <w:bCs/>
          <w:sz w:val="36"/>
          <w:lang w:eastAsia="zh-CN"/>
        </w:rPr>
        <w:t xml:space="preserve">综合维修外包服务项目</w:t>
      </w:r>
      <w:r/>
    </w:p>
    <w:p>
      <w:pPr>
        <w:pStyle w:val="841"/>
        <w:jc w:val="center"/>
        <w:spacing w:line="360" w:lineRule="auto"/>
        <w:rPr>
          <w:rFonts w:hint="eastAsia" w:ascii="宋体" w:hAnsi="宋体"/>
          <w:b/>
          <w:bCs/>
          <w:sz w:val="36"/>
        </w:rPr>
      </w:pPr>
      <w:r>
        <w:rPr>
          <w:rFonts w:ascii="宋体" w:hAnsi="宋体"/>
          <w:b/>
          <w:bCs/>
          <w:sz w:val="36"/>
        </w:rPr>
        <w:t xml:space="preserve">公开招标文件</w:t>
      </w:r>
      <w:r/>
    </w:p>
    <w:p>
      <w:pPr>
        <w:pStyle w:val="841"/>
        <w:jc w:val="center"/>
        <w:tabs>
          <w:tab w:val="left" w:pos="4620" w:leader="none"/>
        </w:tabs>
        <w:rPr>
          <w:rFonts w:hint="eastAsia" w:ascii="宋体" w:hAnsi="宋体"/>
          <w:sz w:val="36"/>
        </w:rPr>
      </w:pPr>
      <w:r>
        <w:rPr>
          <w:rFonts w:hint="eastAsia" w:ascii="宋体" w:hAnsi="宋体"/>
          <w:sz w:val="36"/>
        </w:rPr>
      </w:r>
      <w:r/>
    </w:p>
    <w:p>
      <w:pPr>
        <w:pStyle w:val="841"/>
        <w:jc w:val="center"/>
        <w:rPr>
          <w:rFonts w:hint="eastAsia" w:ascii="宋体" w:hAnsi="宋体"/>
          <w:sz w:val="36"/>
        </w:rPr>
      </w:pPr>
      <w:r>
        <w:rPr>
          <w:rFonts w:hint="eastAsia" w:ascii="宋体" w:hAnsi="宋体"/>
          <w:sz w:val="36"/>
        </w:rPr>
      </w:r>
      <w:r/>
    </w:p>
    <w:p>
      <w:pPr>
        <w:pStyle w:val="841"/>
        <w:jc w:val="left"/>
        <w:rPr>
          <w:rFonts w:hint="eastAsia" w:ascii="宋体" w:hAnsi="宋体" w:eastAsia="宋体"/>
          <w:sz w:val="36"/>
          <w:lang w:eastAsia="zh-CN"/>
        </w:rPr>
      </w:pPr>
      <w:r>
        <w:rPr>
          <w:rFonts w:hint="eastAsia" w:ascii="宋体" w:hAnsi="宋体" w:eastAsia="宋体"/>
          <w:sz w:val="36"/>
          <w:lang w:eastAsia="zh-CN"/>
        </w:rPr>
        <mc:AlternateContent>
          <mc:Choice Requires="wpg">
            <w:drawing>
              <wp:inline xmlns:wp="http://schemas.openxmlformats.org/drawingml/2006/wordprocessingDrawing" distT="0" distB="0" distL="0" distR="0">
                <wp:extent cx="5269865" cy="2533015"/>
                <wp:effectExtent l="0" t="0" r="6985" b="635"/>
                <wp:docPr id="3" name="图片 1" descr="9dc377b3-f27f-4732-845a-8a142dd5cc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dc377b3-f27f-4732-845a-8a142dd5cc88"/>
                        <pic:cNvPicPr>
                          <a:picLocks noChangeAspect="1"/>
                        </pic:cNvPicPr>
                        <pic:nvPr/>
                      </pic:nvPicPr>
                      <pic:blipFill>
                        <a:blip r:embed="rId15"/>
                        <a:stretch/>
                      </pic:blipFill>
                      <pic:spPr bwMode="auto">
                        <a:xfrm>
                          <a:off x="0" y="0"/>
                          <a:ext cx="5269865" cy="25330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9pt;height:199.4pt;mso-wrap-distance-left:0.0pt;mso-wrap-distance-top:0.0pt;mso-wrap-distance-right:0.0pt;mso-wrap-distance-bottom:0.0pt;" stroked="false">
                <v:path textboxrect="0,0,0,0"/>
                <v:imagedata r:id="rId15" o:title=""/>
              </v:shape>
            </w:pict>
          </mc:Fallback>
        </mc:AlternateContent>
      </w:r>
      <w:r/>
    </w:p>
    <w:p>
      <w:pPr>
        <w:pStyle w:val="841"/>
        <w:jc w:val="center"/>
        <w:rPr>
          <w:rFonts w:hint="eastAsia" w:ascii="宋体" w:hAnsi="宋体"/>
          <w:sz w:val="36"/>
        </w:rPr>
      </w:pPr>
      <w:r>
        <w:rPr>
          <w:rFonts w:hint="eastAsia" w:ascii="宋体" w:hAnsi="宋体"/>
          <w:sz w:val="36"/>
        </w:rPr>
      </w:r>
      <w:r/>
    </w:p>
    <w:p>
      <w:pPr>
        <w:pStyle w:val="841"/>
        <w:ind w:firstLine="1157"/>
        <w:spacing w:line="360" w:lineRule="auto"/>
        <w:rPr>
          <w:rFonts w:hint="eastAsia" w:ascii="宋体" w:hAnsi="宋体" w:eastAsia="宋体"/>
          <w:b/>
          <w:bCs/>
          <w:sz w:val="32"/>
          <w:szCs w:val="32"/>
          <w:lang w:eastAsia="zh-CN"/>
        </w:rPr>
      </w:pPr>
      <w:r>
        <w:rPr>
          <w:rFonts w:ascii="宋体" w:hAnsi="宋体"/>
          <w:b/>
          <w:bCs/>
          <w:sz w:val="32"/>
          <w:szCs w:val="32"/>
        </w:rPr>
        <w:t xml:space="preserve">采   购  人：</w:t>
      </w:r>
      <w:r>
        <w:rPr>
          <w:rFonts w:hint="eastAsia" w:ascii="宋体" w:hAnsi="宋体"/>
          <w:b/>
          <w:bCs/>
          <w:sz w:val="32"/>
          <w:szCs w:val="32"/>
          <w:lang w:eastAsia="zh-CN"/>
        </w:rPr>
        <w:t xml:space="preserve">扬州大学附属医院</w:t>
      </w:r>
      <w:r/>
    </w:p>
    <w:p>
      <w:pPr>
        <w:pStyle w:val="841"/>
        <w:ind w:firstLine="1157"/>
        <w:spacing w:line="360" w:lineRule="auto"/>
        <w:rPr>
          <w:rFonts w:hint="eastAsia" w:ascii="宋体" w:hAnsi="宋体"/>
          <w:b/>
          <w:bCs/>
          <w:sz w:val="32"/>
          <w:szCs w:val="32"/>
        </w:rPr>
      </w:pPr>
      <w:r>
        <w:rPr>
          <w:rFonts w:ascii="宋体" w:hAnsi="宋体"/>
          <w:b/>
          <w:bCs/>
          <w:sz w:val="32"/>
          <w:szCs w:val="32"/>
        </w:rPr>
        <w:t xml:space="preserve">采购代理机构(章)：江苏唯诚建设咨询有限公司</w:t>
      </w:r>
      <w:r/>
    </w:p>
    <w:p>
      <w:pPr>
        <w:pStyle w:val="841"/>
        <w:ind w:firstLine="1157"/>
        <w:spacing w:line="360" w:lineRule="auto"/>
        <w:rPr>
          <w:rFonts w:hint="eastAsia" w:ascii="宋体" w:hAnsi="宋体"/>
          <w:b/>
          <w:bCs/>
          <w:sz w:val="32"/>
          <w:szCs w:val="32"/>
        </w:rPr>
      </w:pPr>
      <w:r>
        <w:rPr>
          <w:rFonts w:ascii="宋体" w:hAnsi="宋体"/>
          <w:b/>
          <w:bCs/>
          <w:sz w:val="32"/>
          <w:szCs w:val="32"/>
        </w:rPr>
        <w:t xml:space="preserve">发 放 日 期：</w:t>
      </w:r>
      <w:bookmarkStart w:id="0" w:name="EB59c3faf64f2a4bd092a206fb1d0c3c03"/>
      <w:r>
        <w:rPr>
          <w:rFonts w:ascii="宋体" w:hAnsi="宋体"/>
          <w:b/>
          <w:bCs/>
          <w:sz w:val="32"/>
          <w:szCs w:val="32"/>
        </w:rPr>
        <w:t xml:space="preserve"> 202</w:t>
      </w:r>
      <w:r>
        <w:rPr>
          <w:rFonts w:hint="eastAsia" w:ascii="宋体" w:hAnsi="宋体"/>
          <w:b/>
          <w:bCs/>
          <w:sz w:val="32"/>
          <w:szCs w:val="32"/>
        </w:rPr>
        <w:t xml:space="preserve">6</w:t>
      </w:r>
      <w:r>
        <w:rPr>
          <w:rFonts w:ascii="宋体" w:hAnsi="宋体"/>
          <w:b/>
          <w:bCs/>
          <w:sz w:val="32"/>
          <w:szCs w:val="32"/>
        </w:rPr>
        <w:t xml:space="preserve">年</w:t>
      </w:r>
      <w:r>
        <w:rPr>
          <w:rFonts w:hint="eastAsia" w:ascii="宋体" w:hAnsi="宋体"/>
          <w:b/>
          <w:bCs/>
          <w:sz w:val="32"/>
          <w:szCs w:val="32"/>
          <w:lang w:val="en-US" w:eastAsia="zh-CN"/>
        </w:rPr>
        <w:t xml:space="preserve">7</w:t>
      </w:r>
      <w:r>
        <w:rPr>
          <w:rFonts w:ascii="宋体" w:hAnsi="宋体"/>
          <w:b/>
          <w:bCs/>
          <w:sz w:val="32"/>
          <w:szCs w:val="32"/>
        </w:rPr>
        <w:t xml:space="preserve">月</w:t>
      </w:r>
      <w:bookmarkEnd w:id="0"/>
      <w:r>
        <w:rPr>
          <w:rFonts w:hint="eastAsia" w:ascii="宋体" w:hAnsi="宋体"/>
          <w:b/>
          <w:bCs/>
          <w:sz w:val="32"/>
          <w:szCs w:val="32"/>
          <w:lang w:val="en-US" w:eastAsia="zh-CN"/>
        </w:rPr>
        <w:t xml:space="preserve">14</w:t>
      </w:r>
      <w:r>
        <w:rPr>
          <w:rFonts w:ascii="宋体" w:hAnsi="宋体"/>
          <w:b/>
          <w:bCs/>
          <w:sz w:val="32"/>
          <w:szCs w:val="32"/>
        </w:rPr>
        <w:t xml:space="preserve">日</w:t>
      </w:r>
      <w:r/>
    </w:p>
    <w:p>
      <w:pPr>
        <w:rPr>
          <w:rFonts w:hint="eastAsia" w:ascii="宋体" w:hAnsi="宋体"/>
          <w:sz w:val="32"/>
        </w:rPr>
      </w:pPr>
      <w:r>
        <w:rPr>
          <w:rFonts w:hint="eastAsia" w:ascii="宋体" w:hAnsi="宋体"/>
          <w:sz w:val="32"/>
        </w:rPr>
      </w:r>
      <w:r/>
    </w:p>
    <w:p>
      <w:pPr>
        <w:rPr>
          <w:rFonts w:hint="eastAsia" w:ascii="宋体" w:hAnsi="宋体"/>
          <w:sz w:val="32"/>
        </w:rPr>
      </w:pPr>
      <w:r>
        <w:rPr>
          <w:rFonts w:ascii="宋体" w:hAnsi="宋体"/>
          <w:sz w:val="32"/>
        </w:rPr>
        <w:br w:type="page" w:clear="all"/>
      </w:r>
      <w:r/>
    </w:p>
    <w:p>
      <w:pPr>
        <w:pStyle w:val="841"/>
        <w:jc w:val="center"/>
        <w:spacing w:line="360" w:lineRule="auto"/>
        <w:rPr>
          <w:rFonts w:hint="eastAsia" w:ascii="宋体" w:hAnsi="宋体"/>
          <w:b/>
          <w:bCs/>
          <w:sz w:val="32"/>
        </w:rPr>
      </w:pPr>
      <w:r>
        <w:rPr>
          <w:rFonts w:ascii="宋体" w:hAnsi="宋体"/>
          <w:b/>
          <w:bCs/>
          <w:sz w:val="32"/>
        </w:rPr>
        <w:t xml:space="preserve">目 录</w:t>
      </w:r>
      <w:r/>
    </w:p>
    <w:p>
      <w:pPr>
        <w:pStyle w:val="1057"/>
        <w:spacing w:line="360" w:lineRule="auto"/>
        <w:tabs>
          <w:tab w:val="right" w:pos="8296" w:leader="dot"/>
        </w:tabs>
        <w:rPr>
          <w:rFonts w:hint="eastAsia" w:ascii="宋体" w:hAnsi="宋体"/>
        </w:rPr>
      </w:pPr>
      <w:r>
        <w:rPr>
          <w:rFonts w:hint="eastAsia" w:ascii="宋体" w:hAnsi="宋体"/>
        </w:rPr>
        <w:fldChar w:fldCharType="begin"/>
      </w:r>
      <w:r>
        <w:rPr>
          <w:rFonts w:hint="eastAsia" w:ascii="宋体" w:hAnsi="宋体"/>
        </w:rPr>
        <w:instrText xml:space="preserve"> TOC \o "1-3" \f </w:instrText>
      </w:r>
      <w:r>
        <w:rPr>
          <w:rFonts w:hint="eastAsia" w:ascii="宋体" w:hAnsi="宋体"/>
        </w:rPr>
        <w:fldChar w:fldCharType="separate"/>
      </w:r>
      <w:r>
        <w:rPr>
          <w:rFonts w:hint="eastAsia" w:ascii="宋体" w:hAnsi="宋体"/>
        </w:rPr>
        <w:t xml:space="preserve">第一章 招标公告</w:t>
      </w:r>
      <w:r>
        <w:rPr>
          <w:rFonts w:hint="eastAsia" w:ascii="宋体" w:hAnsi="宋体"/>
        </w:rPr>
        <w:tab/>
      </w:r>
      <w:r>
        <w:rPr>
          <w:rFonts w:hint="eastAsia" w:ascii="宋体" w:hAnsi="宋体"/>
        </w:rPr>
        <w:t xml:space="preserve">3</w:t>
      </w:r>
      <w:r/>
    </w:p>
    <w:p>
      <w:pPr>
        <w:pStyle w:val="1057"/>
        <w:spacing w:line="360" w:lineRule="auto"/>
        <w:tabs>
          <w:tab w:val="right" w:pos="8296" w:leader="dot"/>
        </w:tabs>
        <w:rPr>
          <w:rFonts w:hint="eastAsia" w:ascii="宋体" w:hAnsi="宋体"/>
        </w:rPr>
      </w:pPr>
      <w:r>
        <w:rPr>
          <w:rFonts w:hint="eastAsia" w:ascii="宋体" w:hAnsi="宋体"/>
        </w:rPr>
        <w:t xml:space="preserve">第二章 投标人须知</w:t>
      </w:r>
      <w:r>
        <w:rPr>
          <w:rFonts w:hint="eastAsia" w:ascii="宋体" w:hAnsi="宋体"/>
        </w:rPr>
        <w:tab/>
      </w:r>
      <w:r>
        <w:rPr>
          <w:rFonts w:hint="eastAsia" w:ascii="宋体" w:hAnsi="宋体"/>
        </w:rPr>
        <w:t xml:space="preserve">7</w:t>
      </w:r>
      <w:r/>
    </w:p>
    <w:p>
      <w:pPr>
        <w:pStyle w:val="1057"/>
        <w:spacing w:line="360" w:lineRule="auto"/>
        <w:tabs>
          <w:tab w:val="right" w:pos="8296" w:leader="dot"/>
        </w:tabs>
        <w:rPr>
          <w:rFonts w:hint="eastAsia" w:ascii="宋体" w:hAnsi="宋体" w:eastAsia="宋体"/>
          <w:lang w:eastAsia="zh-CN"/>
        </w:rPr>
      </w:pPr>
      <w:r>
        <w:rPr>
          <w:rFonts w:hint="eastAsia" w:ascii="宋体" w:hAnsi="宋体"/>
        </w:rPr>
        <w:t xml:space="preserve">第三章 合同条款及格式</w:t>
      </w:r>
      <w:r>
        <w:rPr>
          <w:rFonts w:hint="eastAsia" w:ascii="宋体" w:hAnsi="宋体"/>
        </w:rPr>
        <w:tab/>
      </w:r>
      <w:r>
        <w:rPr>
          <w:rFonts w:hint="eastAsia" w:ascii="宋体" w:hAnsi="宋体"/>
        </w:rPr>
        <w:t xml:space="preserve">1</w:t>
      </w:r>
      <w:r>
        <w:rPr>
          <w:rFonts w:hint="eastAsia" w:ascii="宋体" w:hAnsi="宋体"/>
          <w:lang w:val="en-US" w:eastAsia="zh-CN"/>
        </w:rPr>
        <w:t xml:space="preserve">8</w:t>
      </w:r>
      <w:r/>
    </w:p>
    <w:p>
      <w:pPr>
        <w:pStyle w:val="1057"/>
        <w:spacing w:line="360" w:lineRule="auto"/>
        <w:tabs>
          <w:tab w:val="right" w:pos="8296" w:leader="dot"/>
        </w:tabs>
        <w:rPr>
          <w:rFonts w:hint="default" w:ascii="宋体" w:hAnsi="宋体" w:eastAsia="宋体"/>
          <w:lang w:val="en-US" w:eastAsia="zh-CN"/>
        </w:rPr>
      </w:pPr>
      <w:r>
        <w:rPr>
          <w:rFonts w:hint="eastAsia" w:ascii="宋体" w:hAnsi="宋体"/>
        </w:rPr>
        <w:t xml:space="preserve">第四章 项目需求</w:t>
      </w:r>
      <w:r>
        <w:rPr>
          <w:rFonts w:hint="eastAsia" w:ascii="宋体" w:hAnsi="宋体"/>
        </w:rPr>
        <w:tab/>
      </w:r>
      <w:r>
        <w:rPr>
          <w:rFonts w:hint="eastAsia" w:ascii="宋体" w:hAnsi="宋体"/>
          <w:lang w:val="en-US" w:eastAsia="zh-CN"/>
        </w:rPr>
        <w:t xml:space="preserve">23</w:t>
      </w:r>
      <w:r/>
    </w:p>
    <w:p>
      <w:pPr>
        <w:pStyle w:val="1057"/>
        <w:spacing w:line="360" w:lineRule="auto"/>
        <w:tabs>
          <w:tab w:val="right" w:pos="8296" w:leader="dot"/>
        </w:tabs>
        <w:rPr>
          <w:rFonts w:hint="default" w:ascii="宋体" w:hAnsi="宋体" w:eastAsia="宋体"/>
          <w:lang w:val="en-US" w:eastAsia="zh-CN"/>
        </w:rPr>
      </w:pPr>
      <w:r>
        <w:rPr>
          <w:rFonts w:hint="eastAsia" w:ascii="宋体" w:hAnsi="宋体"/>
        </w:rPr>
        <w:t xml:space="preserve">第五章 评标方法及评标标准</w:t>
      </w:r>
      <w:r>
        <w:rPr>
          <w:rFonts w:hint="eastAsia" w:ascii="宋体" w:hAnsi="宋体"/>
        </w:rPr>
        <w:tab/>
      </w:r>
      <w:r>
        <w:rPr>
          <w:rFonts w:hint="eastAsia" w:ascii="宋体" w:hAnsi="宋体"/>
          <w:lang w:val="en-US" w:eastAsia="zh-CN"/>
        </w:rPr>
        <w:t xml:space="preserve">33</w:t>
      </w:r>
      <w:r/>
    </w:p>
    <w:p>
      <w:pPr>
        <w:pStyle w:val="1057"/>
        <w:spacing w:line="360" w:lineRule="auto"/>
        <w:tabs>
          <w:tab w:val="right" w:pos="8296" w:leader="dot"/>
        </w:tabs>
        <w:rPr>
          <w:rFonts w:hint="default" w:ascii="宋体" w:hAnsi="宋体" w:eastAsia="宋体"/>
          <w:sz w:val="28"/>
          <w:lang w:val="en-US" w:eastAsia="zh-CN"/>
        </w:rPr>
      </w:pPr>
      <w:r>
        <w:rPr>
          <w:rFonts w:hint="eastAsia" w:ascii="宋体" w:hAnsi="宋体"/>
        </w:rPr>
        <w:t xml:space="preserve">第六章 投标文件格式</w:t>
      </w:r>
      <w:r>
        <w:rPr>
          <w:rFonts w:hint="eastAsia" w:ascii="宋体" w:hAnsi="宋体"/>
        </w:rPr>
        <w:tab/>
      </w:r>
      <w:r>
        <w:rPr>
          <w:rFonts w:hint="eastAsia" w:ascii="宋体" w:hAnsi="宋体"/>
        </w:rPr>
        <w:fldChar w:fldCharType="end"/>
      </w:r>
      <w:bookmarkStart w:id="1" w:name="OLE_LINK1"/>
      <w:r/>
      <w:bookmarkStart w:id="2" w:name="_Toc497133090"/>
      <w:r>
        <w:rPr>
          <w:rFonts w:hint="eastAsia" w:ascii="宋体" w:hAnsi="宋体"/>
          <w:lang w:val="en-US" w:eastAsia="zh-CN"/>
        </w:rPr>
        <w:t xml:space="preserve">36</w:t>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jc w:val="right"/>
        <w:spacing w:line="360" w:lineRule="auto"/>
        <w:tabs>
          <w:tab w:val="right" w:pos="8296" w:leader="dot"/>
        </w:tabs>
        <w:rPr>
          <w:rFonts w:hint="eastAsia" w:ascii="宋体" w:hAnsi="宋体"/>
          <w:sz w:val="28"/>
        </w:rPr>
      </w:pPr>
      <w:r>
        <w:rPr>
          <w:rFonts w:hint="eastAsia" w:ascii="宋体" w:hAnsi="宋体"/>
          <w:sz w:val="28"/>
        </w:rPr>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spacing w:line="360" w:lineRule="auto"/>
        <w:tabs>
          <w:tab w:val="right" w:pos="8296" w:leader="dot"/>
        </w:tabs>
        <w:rPr>
          <w:rFonts w:hint="eastAsia" w:ascii="宋体" w:hAnsi="宋体"/>
          <w:sz w:val="28"/>
        </w:rPr>
      </w:pPr>
      <w:r>
        <w:rPr>
          <w:rFonts w:hint="eastAsia" w:ascii="宋体" w:hAnsi="宋体"/>
          <w:sz w:val="28"/>
        </w:rPr>
      </w:r>
      <w:r/>
    </w:p>
    <w:p>
      <w:pPr>
        <w:pStyle w:val="1057"/>
        <w:jc w:val="center"/>
        <w:spacing w:line="360" w:lineRule="auto"/>
        <w:tabs>
          <w:tab w:val="right" w:pos="8296" w:leader="dot"/>
        </w:tabs>
        <w:rPr>
          <w:rFonts w:hint="eastAsia" w:ascii="宋体" w:hAnsi="宋体"/>
          <w:b/>
          <w:bCs/>
          <w:sz w:val="36"/>
        </w:rPr>
      </w:pPr>
      <w:r>
        <w:rPr>
          <w:rFonts w:ascii="宋体" w:hAnsi="宋体"/>
          <w:b/>
          <w:bCs/>
          <w:sz w:val="36"/>
        </w:rPr>
        <w:t xml:space="preserve">第一章 招标公告</w:t>
      </w:r>
      <w:bookmarkEnd w:id="1"/>
      <w:r/>
      <w:bookmarkEnd w:id="2"/>
      <w:r/>
      <w:r/>
    </w:p>
    <w:p>
      <w:pPr>
        <w:pStyle w:val="841"/>
        <w:ind w:firstLine="420"/>
        <w:spacing w:line="360" w:lineRule="auto"/>
        <w:tabs>
          <w:tab w:val="left" w:pos="266" w:leader="none"/>
        </w:tabs>
        <w:rPr>
          <w:rFonts w:hint="eastAsia" w:ascii="宋体" w:hAnsi="宋体" w:cs="宋体"/>
          <w:szCs w:val="21"/>
        </w:rPr>
      </w:pPr>
      <w:r/>
      <w:bookmarkStart w:id="3" w:name="_Toc497133091"/>
      <w:r>
        <w:rPr>
          <w:rFonts w:hint="eastAsia" w:ascii="宋体" w:hAnsi="宋体" w:cs="宋体"/>
          <w:szCs w:val="21"/>
        </w:rPr>
        <w:t xml:space="preserve">受</w:t>
      </w:r>
      <w:r>
        <w:rPr>
          <w:rFonts w:hint="eastAsia" w:ascii="宋体" w:hAnsi="宋体" w:cs="宋体"/>
          <w:szCs w:val="21"/>
          <w:lang w:eastAsia="zh-CN"/>
        </w:rPr>
        <w:t xml:space="preserve">扬州大学附属医院</w:t>
      </w:r>
      <w:r>
        <w:rPr>
          <w:rFonts w:hint="eastAsia" w:ascii="宋体" w:hAnsi="宋体" w:cs="宋体"/>
          <w:szCs w:val="21"/>
        </w:rPr>
        <w:t xml:space="preserve">的委托，江苏唯诚建设咨询有限公司就</w:t>
      </w:r>
      <w:r>
        <w:rPr>
          <w:rFonts w:hint="eastAsia" w:ascii="宋体" w:hAnsi="宋体" w:cs="宋体"/>
          <w:szCs w:val="21"/>
          <w:lang w:eastAsia="zh-CN"/>
        </w:rPr>
        <w:t xml:space="preserve">综合维修外包服务项目</w:t>
      </w:r>
      <w:r>
        <w:rPr>
          <w:rFonts w:hint="eastAsia" w:ascii="宋体" w:hAnsi="宋体" w:cs="宋体"/>
          <w:szCs w:val="21"/>
        </w:rPr>
        <w:t xml:space="preserve">进行公开招标采购，欢迎符合条件的供应商投标。</w:t>
      </w:r>
      <w:r/>
    </w:p>
    <w:p>
      <w:pPr>
        <w:pStyle w:val="841"/>
        <w:ind w:firstLine="422"/>
        <w:spacing w:line="360" w:lineRule="auto"/>
        <w:rPr>
          <w:rFonts w:hint="eastAsia" w:ascii="宋体" w:hAnsi="宋体" w:cs="宋体"/>
          <w:b/>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rPr>
        <w:t xml:space="preserve">项目概况</w:t>
      </w:r>
      <w:r/>
    </w:p>
    <w:p>
      <w:pPr>
        <w:pStyle w:val="841"/>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综合维修外包服务项目</w:t>
      </w:r>
      <w:r>
        <w:rPr>
          <w:rFonts w:hint="eastAsia" w:ascii="宋体" w:hAnsi="宋体" w:cs="宋体"/>
          <w:szCs w:val="21"/>
          <w:u w:val="single"/>
        </w:rPr>
        <w:t xml:space="preserve"> </w:t>
      </w:r>
      <w:r>
        <w:rPr>
          <w:rFonts w:hint="eastAsia" w:ascii="宋体" w:hAnsi="宋体" w:cs="宋体"/>
          <w:szCs w:val="21"/>
        </w:rPr>
        <w:t xml:space="preserve">招标项目的潜在投标人可在</w:t>
      </w:r>
      <w:r>
        <w:rPr>
          <w:rFonts w:hint="eastAsia" w:ascii="宋体" w:hAnsi="宋体" w:cs="宋体"/>
          <w:szCs w:val="21"/>
          <w:u w:val="single"/>
        </w:rPr>
        <w:t xml:space="preserve">“江苏省政府采购网”、“中国政府采购网”自行免费下载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8</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4</w:t>
      </w:r>
      <w:r>
        <w:rPr>
          <w:rFonts w:hint="eastAsia" w:ascii="宋体" w:hAnsi="宋体" w:cs="宋体"/>
          <w:bCs/>
          <w:szCs w:val="21"/>
          <w:u w:val="single"/>
        </w:rPr>
        <w:t xml:space="preserve">日14点30分</w:t>
      </w:r>
      <w:r>
        <w:rPr>
          <w:rFonts w:hint="eastAsia" w:ascii="宋体" w:hAnsi="宋体" w:cs="宋体"/>
          <w:bCs/>
          <w:szCs w:val="21"/>
        </w:rPr>
        <w:t xml:space="preserve">（北京时间）前递交投标文件</w:t>
      </w:r>
      <w:r>
        <w:rPr>
          <w:rFonts w:hint="eastAsia" w:ascii="宋体" w:hAnsi="宋体" w:cs="宋体"/>
          <w:szCs w:val="21"/>
        </w:rPr>
        <w:t xml:space="preserve">。</w:t>
      </w:r>
      <w:r/>
    </w:p>
    <w:p>
      <w:pPr>
        <w:pStyle w:val="841"/>
        <w:spacing w:line="360" w:lineRule="auto"/>
        <w:tabs>
          <w:tab w:val="left" w:pos="266" w:leader="none"/>
        </w:tabs>
        <w:rPr>
          <w:rFonts w:hint="eastAsia" w:ascii="宋体" w:hAnsi="宋体" w:cs="宋体"/>
          <w:b/>
          <w:bCs/>
          <w:szCs w:val="21"/>
        </w:rPr>
      </w:pPr>
      <w:r/>
      <w:bookmarkStart w:id="4" w:name="_Toc38985263"/>
      <w:r>
        <w:rPr>
          <w:rFonts w:hint="eastAsia" w:ascii="宋体" w:hAnsi="宋体" w:cs="宋体"/>
          <w:b/>
          <w:bCs/>
          <w:szCs w:val="21"/>
        </w:rPr>
        <w:t xml:space="preserve">一、项目基本情况</w:t>
      </w:r>
      <w:bookmarkEnd w:id="4"/>
      <w:r/>
      <w:r/>
    </w:p>
    <w:p>
      <w:pPr>
        <w:pStyle w:val="841"/>
        <w:ind w:firstLine="420"/>
        <w:spacing w:line="360" w:lineRule="auto"/>
        <w:rPr>
          <w:rFonts w:hint="eastAsia" w:ascii="宋体" w:hAnsi="宋体" w:eastAsia="宋体" w:cs="宋体"/>
          <w:color w:val="ff0000"/>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JSZC-320000-JSWC-G2026-0021</w:t>
      </w:r>
      <w:r/>
    </w:p>
    <w:p>
      <w:pPr>
        <w:pStyle w:val="841"/>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综合维修外包服务项目</w:t>
      </w:r>
      <w:r/>
    </w:p>
    <w:p>
      <w:pPr>
        <w:pStyle w:val="841"/>
        <w:ind w:firstLine="420"/>
        <w:spacing w:line="360" w:lineRule="auto"/>
        <w:rPr>
          <w:rFonts w:hint="eastAsia" w:ascii="宋体" w:hAnsi="宋体" w:cs="宋体"/>
          <w:szCs w:val="21"/>
        </w:rPr>
      </w:pPr>
      <w:r>
        <w:rPr>
          <w:rFonts w:hint="eastAsia" w:ascii="宋体" w:hAnsi="宋体" w:cs="宋体"/>
          <w:szCs w:val="21"/>
        </w:rPr>
        <w:t xml:space="preserve">3.预算金额：</w:t>
      </w:r>
      <w:r>
        <w:rPr>
          <w:rFonts w:hint="eastAsia" w:ascii="宋体" w:hAnsi="宋体" w:cs="宋体"/>
          <w:szCs w:val="21"/>
          <w:lang w:val="en-US" w:eastAsia="zh-CN"/>
        </w:rPr>
        <w:t xml:space="preserve">238</w:t>
      </w:r>
      <w:r>
        <w:rPr>
          <w:rFonts w:hint="eastAsia" w:ascii="宋体" w:hAnsi="宋体" w:cs="宋体"/>
          <w:szCs w:val="21"/>
        </w:rPr>
        <w:t xml:space="preserve">万元</w:t>
      </w:r>
      <w:r/>
    </w:p>
    <w:p>
      <w:pPr>
        <w:ind w:firstLine="420"/>
        <w:spacing w:line="360" w:lineRule="auto"/>
        <w:rPr>
          <w:rFonts w:hint="eastAsia" w:ascii="宋体" w:hAnsi="宋体" w:cs="宋体"/>
          <w:sz w:val="21"/>
          <w:szCs w:val="22"/>
        </w:rPr>
      </w:pPr>
      <w:r>
        <w:rPr>
          <w:rFonts w:hint="eastAsia" w:ascii="宋体" w:hAnsi="宋体" w:cs="宋体"/>
          <w:sz w:val="21"/>
          <w:szCs w:val="22"/>
        </w:rPr>
        <w:t xml:space="preserve">4.最高限价：</w:t>
      </w:r>
      <w:r>
        <w:rPr>
          <w:rFonts w:hint="eastAsia" w:ascii="宋体" w:hAnsi="宋体" w:cs="宋体"/>
          <w:sz w:val="21"/>
          <w:szCs w:val="22"/>
          <w:lang w:val="en-US" w:eastAsia="zh-CN"/>
        </w:rPr>
        <w:t xml:space="preserve">235</w:t>
      </w:r>
      <w:r>
        <w:rPr>
          <w:rFonts w:hint="eastAsia" w:ascii="宋体" w:hAnsi="宋体" w:cs="宋体"/>
          <w:sz w:val="21"/>
          <w:szCs w:val="22"/>
        </w:rPr>
        <w:t xml:space="preserve">万元</w:t>
      </w:r>
      <w:r/>
    </w:p>
    <w:p>
      <w:pPr>
        <w:ind w:firstLine="420"/>
        <w:spacing w:line="360" w:lineRule="auto"/>
        <w:rPr>
          <w:rFonts w:hint="eastAsia" w:ascii="宋体" w:hAnsi="宋体" w:eastAsia="宋体" w:cs="宋体"/>
          <w:sz w:val="21"/>
          <w:szCs w:val="22"/>
          <w:highlight w:val="none"/>
          <w:lang w:val="en-US" w:eastAsia="zh-CN" w:bidi="ar-SA"/>
        </w:rPr>
      </w:pPr>
      <w:r>
        <w:rPr>
          <w:rFonts w:hint="eastAsia" w:ascii="宋体" w:hAnsi="宋体" w:cs="宋体"/>
          <w:sz w:val="21"/>
          <w:szCs w:val="22"/>
        </w:rPr>
        <w:t xml:space="preserve">5.采购需求：</w:t>
      </w:r>
      <w:r>
        <w:rPr>
          <w:rFonts w:hint="eastAsia" w:ascii="宋体" w:hAnsi="宋体" w:eastAsia="宋体" w:cs="宋体"/>
          <w:sz w:val="21"/>
          <w:szCs w:val="22"/>
          <w:highlight w:val="none"/>
          <w:lang w:val="en-US" w:eastAsia="zh-CN" w:bidi="ar-SA"/>
        </w:rPr>
        <w:t xml:space="preserve">扬州大学附属医院东西院区（含医院院外房产、南区宿舍、淮海路房产、邗实宿舍零星维修）室内外地面和空间设备设施及末端附属物。为满足使用需求，改善服务效果，提升形象并达到节能增效的目的，公开</w:t>
      </w:r>
      <w:r>
        <w:rPr>
          <w:rFonts w:hint="eastAsia" w:ascii="宋体" w:hAnsi="宋体" w:cs="宋体"/>
          <w:sz w:val="21"/>
          <w:szCs w:val="22"/>
          <w:highlight w:val="none"/>
          <w:lang w:val="en-US" w:eastAsia="zh-CN" w:bidi="ar-SA"/>
        </w:rPr>
        <w:t xml:space="preserve">招标</w:t>
      </w:r>
      <w:r>
        <w:rPr>
          <w:rFonts w:hint="eastAsia" w:ascii="宋体" w:hAnsi="宋体" w:eastAsia="宋体" w:cs="宋体"/>
          <w:sz w:val="21"/>
          <w:szCs w:val="22"/>
          <w:highlight w:val="none"/>
          <w:lang w:val="en-US" w:eastAsia="zh-CN" w:bidi="ar-SA"/>
        </w:rPr>
        <w:t xml:space="preserve">扬州大学附属医院东西区综合维修服务供应商，服务内容为东西区瓦木水电漆巡检、维修、维护、跟踪调度监管医院设备设施维修维保项目工程相关第三方人员现场对接服务等综合劳务服务，所需配件材料由采购人提供，基础工具由中标人自备。具体详见招标文件第四章</w:t>
      </w:r>
      <w:r/>
    </w:p>
    <w:p>
      <w:pPr>
        <w:pStyle w:val="841"/>
        <w:ind w:firstLine="420"/>
        <w:spacing w:line="360" w:lineRule="auto"/>
        <w:rPr>
          <w:rFonts w:hint="eastAsia" w:ascii="宋体" w:hAnsi="宋体" w:cs="宋体"/>
          <w:sz w:val="21"/>
          <w:szCs w:val="22"/>
          <w:highlight w:val="none"/>
          <w:lang w:val="en-US" w:eastAsia="zh-CN" w:bidi="ar-SA"/>
        </w:rPr>
      </w:pPr>
      <w:r>
        <w:rPr>
          <w:rFonts w:hint="eastAsia" w:ascii="宋体" w:hAnsi="宋体" w:cs="宋体"/>
          <w:szCs w:val="21"/>
          <w:highlight w:val="none"/>
        </w:rPr>
        <w:t xml:space="preserve">6.合同履行</w:t>
      </w:r>
      <w:r>
        <w:rPr>
          <w:rFonts w:hint="eastAsia" w:ascii="宋体" w:hAnsi="宋体" w:cs="宋体"/>
          <w:highlight w:val="none"/>
        </w:rPr>
        <w:t xml:space="preserve">期限：</w:t>
      </w:r>
      <w:bookmarkStart w:id="5" w:name="_Toc38985264"/>
      <w:r>
        <w:rPr>
          <w:rFonts w:hint="eastAsia" w:ascii="宋体" w:hAnsi="宋体" w:cs="宋体"/>
          <w:sz w:val="21"/>
          <w:szCs w:val="22"/>
          <w:highlight w:val="none"/>
          <w:lang w:val="en-US" w:eastAsia="zh-CN" w:bidi="ar-SA"/>
        </w:rPr>
        <w:t xml:space="preserve">一年</w:t>
      </w:r>
      <w:r/>
    </w:p>
    <w:p>
      <w:pPr>
        <w:pStyle w:val="841"/>
        <w:ind w:firstLine="420"/>
        <w:spacing w:line="360" w:lineRule="auto"/>
        <w:rPr>
          <w:rFonts w:hint="eastAsia" w:ascii="宋体" w:hAnsi="宋体" w:cs="宋体"/>
          <w:color w:val="ff0000"/>
          <w:szCs w:val="21"/>
        </w:rPr>
      </w:pPr>
      <w:r>
        <w:rPr>
          <w:rFonts w:hint="eastAsia" w:ascii="宋体" w:hAnsi="宋体" w:cs="宋体"/>
          <w:szCs w:val="21"/>
        </w:rPr>
        <w:t xml:space="preserve">7.本项目</w:t>
      </w:r>
      <w:r>
        <w:rPr>
          <w:rFonts w:hint="eastAsia" w:ascii="宋体" w:hAnsi="宋体" w:cs="宋体"/>
          <w:szCs w:val="21"/>
          <w:u w:val="single"/>
        </w:rPr>
        <w:t xml:space="preserve">不接受</w:t>
      </w:r>
      <w:r>
        <w:rPr>
          <w:rFonts w:hint="eastAsia" w:ascii="宋体" w:hAnsi="宋体" w:cs="宋体"/>
          <w:szCs w:val="21"/>
        </w:rPr>
        <w:t xml:space="preserve">联合体投标。</w:t>
      </w:r>
      <w:r/>
    </w:p>
    <w:p>
      <w:pPr>
        <w:pStyle w:val="841"/>
        <w:ind w:firstLine="420"/>
        <w:spacing w:line="360" w:lineRule="auto"/>
        <w:rPr>
          <w:rFonts w:hint="default" w:ascii="宋体" w:hAnsi="宋体" w:eastAsia="宋体" w:cs="宋体"/>
          <w:szCs w:val="21"/>
          <w:lang w:val="en-US" w:eastAsia="zh-CN"/>
        </w:rPr>
      </w:pPr>
      <w:r>
        <w:rPr>
          <w:rFonts w:hint="eastAsia" w:ascii="宋体" w:hAnsi="宋体" w:cs="宋体"/>
          <w:szCs w:val="21"/>
        </w:rPr>
        <w:t xml:space="preserve">8.本项目</w:t>
      </w:r>
      <w:r>
        <w:rPr>
          <w:rFonts w:hint="eastAsia" w:ascii="宋体" w:hAnsi="宋体" w:cs="宋体"/>
          <w:szCs w:val="21"/>
          <w:u w:val="single"/>
        </w:rPr>
        <w:t xml:space="preserve">不接受</w:t>
      </w:r>
      <w:r>
        <w:rPr>
          <w:rFonts w:hint="eastAsia" w:ascii="宋体" w:hAnsi="宋体" w:cs="宋体"/>
          <w:szCs w:val="21"/>
        </w:rPr>
        <w:t xml:space="preserve">进口产品投标。</w:t>
      </w:r>
      <w:r/>
    </w:p>
    <w:p>
      <w:pPr>
        <w:pStyle w:val="841"/>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二、申请人的资格要求：</w:t>
      </w:r>
      <w:bookmarkEnd w:id="5"/>
      <w:r/>
      <w:r/>
    </w:p>
    <w:p>
      <w:pPr>
        <w:pStyle w:val="841"/>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pStyle w:val="841"/>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pStyle w:val="841"/>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(税务、银行或社会保险基金管理部门出具的近一年任意一月缴纳职工社会保障资金的缴款凭证或缴款证明)（投标人依法享受缓缴、免缴的提供证明材料）</w:t>
      </w:r>
      <w:r/>
    </w:p>
    <w:p>
      <w:pPr>
        <w:pStyle w:val="841"/>
        <w:ind w:firstLine="420"/>
        <w:spacing w:line="360" w:lineRule="auto"/>
        <w:rPr>
          <w:rFonts w:hint="eastAsia" w:ascii="宋体" w:hAnsi="宋体" w:cs="宋体"/>
          <w:b/>
          <w:bCs/>
          <w:i/>
          <w:iCs/>
          <w:color w:val="ff0000"/>
          <w:szCs w:val="21"/>
          <w:u w:val="single"/>
        </w:rPr>
      </w:pPr>
      <w:r>
        <w:rPr>
          <w:rFonts w:hint="eastAsia" w:ascii="宋体" w:hAnsi="宋体" w:cs="宋体"/>
          <w:i/>
          <w:iCs/>
          <w:szCs w:val="21"/>
          <w:u w:val="single"/>
        </w:rPr>
        <w:t xml:space="preserve">1.3 投标人近一年内任意一月依法纳税的缴款凭证</w:t>
      </w:r>
      <w:r>
        <w:rPr>
          <w:rFonts w:hint="eastAsia" w:ascii="宋体" w:hAnsi="宋体" w:cs="宋体"/>
          <w:b/>
          <w:bCs/>
          <w:i/>
          <w:iCs/>
          <w:szCs w:val="21"/>
          <w:u w:val="single"/>
        </w:rPr>
        <w:t xml:space="preserve">（投标人依法享受缓缴、免缴的提供证明材料）</w:t>
      </w:r>
      <w:r/>
    </w:p>
    <w:p>
      <w:pPr>
        <w:pStyle w:val="841"/>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pStyle w:val="841"/>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pStyle w:val="841"/>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pStyle w:val="841"/>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p>
    <w:p>
      <w:pPr>
        <w:pStyle w:val="841"/>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1.8供应商信用承诺函</w:t>
      </w:r>
      <w:r/>
    </w:p>
    <w:p>
      <w:pPr>
        <w:ind w:firstLine="400"/>
        <w:spacing w:line="360" w:lineRule="auto"/>
        <w:rPr>
          <w:rFonts w:hint="default" w:ascii="宋体" w:hAnsi="宋体" w:eastAsia="宋体" w:cs="宋体"/>
          <w:i w:val="0"/>
          <w:iCs w:val="0"/>
          <w:sz w:val="21"/>
          <w:szCs w:val="21"/>
          <w:u w:val="none"/>
          <w:lang w:val="en-US" w:eastAsia="zh-CN" w:bidi="ar-SA"/>
        </w:rPr>
      </w:pPr>
      <w:r>
        <w:rPr>
          <w:rFonts w:hint="eastAsia" w:ascii="宋体" w:hAnsi="宋体" w:cs="宋体"/>
          <w:szCs w:val="21"/>
        </w:rPr>
        <w:t xml:space="preserve">2.落实政府采购政策需满足的资格要求：</w:t>
      </w:r>
      <w:r>
        <w:rPr>
          <w:rFonts w:hint="eastAsia" w:ascii="宋体" w:hAnsi="宋体" w:eastAsia="宋体" w:cs="宋体"/>
          <w:i w:val="0"/>
          <w:iCs w:val="0"/>
          <w:sz w:val="21"/>
          <w:szCs w:val="21"/>
          <w:u w:val="none"/>
          <w:lang w:val="en-US" w:eastAsia="zh-CN" w:bidi="ar-SA"/>
        </w:rPr>
        <w:t xml:space="preserve">本项目对小型和微型企业、残疾人福利单位、监狱和戒毒企业提供的货物、服务给予10%的价格扣除。注：本项目（中小企业划分标准参照《关于印发中小企业划型标准规定的通知》（工信部联企[2011]300号）中</w:t>
      </w:r>
      <w:r>
        <w:rPr>
          <w:rFonts w:hint="eastAsia" w:ascii="宋体" w:hAnsi="宋体" w:eastAsia="宋体" w:cs="宋体"/>
          <w:i w:val="0"/>
          <w:iCs w:val="0"/>
          <w:sz w:val="21"/>
          <w:szCs w:val="21"/>
          <w:u w:val="none"/>
          <w:lang w:val="en" w:eastAsia="zh-CN" w:bidi="ar-SA"/>
        </w:rPr>
        <w:t xml:space="preserve">第（</w:t>
      </w:r>
      <w:r>
        <w:rPr>
          <w:rFonts w:hint="eastAsia" w:ascii="宋体" w:hAnsi="宋体" w:eastAsia="宋体" w:cs="宋体"/>
          <w:i w:val="0"/>
          <w:iCs w:val="0"/>
          <w:sz w:val="21"/>
          <w:szCs w:val="21"/>
          <w:u w:val="none"/>
          <w:lang w:val="en" w:eastAsia="zh-CN" w:bidi="ar-SA"/>
        </w:rPr>
        <w:t xml:space="preserve">十</w:t>
      </w:r>
      <w:r>
        <w:rPr>
          <w:rFonts w:hint="eastAsia" w:ascii="宋体" w:hAnsi="宋体" w:eastAsia="宋体" w:cs="宋体"/>
          <w:i w:val="0"/>
          <w:iCs w:val="0"/>
          <w:sz w:val="21"/>
          <w:szCs w:val="21"/>
          <w:u w:val="none"/>
          <w:lang w:val="en" w:eastAsia="zh-CN" w:bidi="ar-SA"/>
        </w:rPr>
        <w:t xml:space="preserve">六</w:t>
      </w:r>
      <w:r>
        <w:rPr>
          <w:rFonts w:hint="eastAsia" w:ascii="宋体" w:hAnsi="宋体" w:eastAsia="宋体" w:cs="宋体"/>
          <w:i w:val="0"/>
          <w:iCs w:val="0"/>
          <w:sz w:val="21"/>
          <w:szCs w:val="21"/>
          <w:u w:val="none"/>
          <w:lang w:val="en" w:eastAsia="zh-CN" w:bidi="ar-SA"/>
        </w:rPr>
        <w:t xml:space="preserve">）条：</w:t>
      </w:r>
      <w:r>
        <w:rPr>
          <w:rFonts w:hint="eastAsia" w:ascii="宋体" w:hAnsi="宋体" w:cs="宋体"/>
          <w:i w:val="0"/>
          <w:iCs w:val="0"/>
          <w:sz w:val="21"/>
          <w:szCs w:val="21"/>
          <w:u w:val="none"/>
          <w:lang w:val="en-US" w:eastAsia="zh-CN" w:bidi="ar-SA"/>
        </w:rPr>
        <w:t xml:space="preserve">其它未列明行</w:t>
      </w:r>
      <w:r>
        <w:rPr>
          <w:rFonts w:hint="eastAsia" w:ascii="宋体" w:hAnsi="宋体" w:eastAsia="宋体" w:cs="宋体"/>
          <w:i w:val="0"/>
          <w:iCs w:val="0"/>
          <w:sz w:val="21"/>
          <w:szCs w:val="21"/>
          <w:u w:val="none"/>
          <w:lang w:val="en" w:eastAsia="zh-CN" w:bidi="ar-SA"/>
        </w:rPr>
        <w:t xml:space="preserve">业</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3.本项目的特定资格要求：</w:t>
      </w:r>
      <w:r>
        <w:rPr>
          <w:rFonts w:hint="eastAsia" w:ascii="宋体" w:hAnsi="宋体" w:cs="宋体"/>
          <w:bCs/>
          <w:i/>
          <w:color w:val="000000"/>
          <w:sz w:val="21"/>
          <w:szCs w:val="21"/>
          <w:u w:val="single"/>
        </w:rPr>
        <w:t xml:space="preserve">无</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4、拒绝下述供应商参加本次采购活动：</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（1）供应商单位负责人为同一人或者存在直接控股、管理关系的不同供应商，不得参加同一合同项下的采购活动。</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（2）供应商被“信用中国”网站、“中国政府采购网"列入失信被执行人、重大税收违法案件当事人名单、政府采购严重违法失信行为记录名单。</w:t>
      </w:r>
      <w:r/>
    </w:p>
    <w:p>
      <w:pPr>
        <w:pStyle w:val="841"/>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三、获取招标文件</w:t>
      </w:r>
      <w:r/>
    </w:p>
    <w:p>
      <w:pPr>
        <w:pStyle w:val="841"/>
        <w:ind w:firstLine="540"/>
        <w:spacing w:line="360" w:lineRule="auto"/>
        <w:rPr>
          <w:rFonts w:hint="eastAsia" w:ascii="宋体" w:hAnsi="宋体" w:cs="宋体"/>
          <w:szCs w:val="21"/>
        </w:rPr>
      </w:pPr>
      <w:r/>
      <w:bookmarkStart w:id="6" w:name="_Toc38985266"/>
      <w:r>
        <w:rPr>
          <w:rFonts w:hint="eastAsia" w:ascii="宋体" w:hAnsi="宋体" w:cs="宋体"/>
          <w:szCs w:val="21"/>
        </w:rPr>
        <w:t xml:space="preserve">1.时间：自招标文件公告发布之日起5个工作日。5个工作日后仍可下载招标文件，但不作为供应商权益受到损害的证明材料和依据。</w:t>
      </w:r>
      <w:r/>
    </w:p>
    <w:p>
      <w:pPr>
        <w:pStyle w:val="841"/>
        <w:ind w:firstLine="540"/>
        <w:spacing w:line="360" w:lineRule="auto"/>
        <w:rPr>
          <w:rFonts w:hint="eastAsia" w:ascii="宋体" w:hAnsi="宋体" w:cs="宋体"/>
          <w:b/>
          <w:bCs/>
          <w:color w:val="000000"/>
          <w:szCs w:val="21"/>
        </w:rPr>
      </w:pPr>
      <w:r>
        <w:rPr>
          <w:rFonts w:hint="eastAsia" w:ascii="宋体" w:hAnsi="宋体" w:cs="宋体"/>
          <w:b/>
          <w:bCs/>
          <w:color w:val="000000"/>
          <w:szCs w:val="21"/>
        </w:rPr>
        <w:t xml:space="preserve">2.获取方式：本项目采用网上注册登记方式。</w:t>
      </w:r>
      <w:r/>
    </w:p>
    <w:p>
      <w:pPr>
        <w:pStyle w:val="841"/>
        <w:ind w:firstLine="540"/>
        <w:spacing w:line="360" w:lineRule="auto"/>
        <w:rPr>
          <w:rFonts w:hint="eastAsia" w:ascii="宋体" w:hAnsi="宋体" w:cs="宋体"/>
          <w:b/>
          <w:bCs/>
          <w:color w:val="000000"/>
          <w:szCs w:val="21"/>
        </w:rPr>
      </w:pPr>
      <w:r>
        <w:rPr>
          <w:rFonts w:hint="eastAsia" w:ascii="宋体" w:hAnsi="宋体" w:cs="宋体"/>
          <w:b/>
          <w:bCs/>
          <w:color w:val="000000"/>
          <w:szCs w:val="21"/>
        </w:rPr>
        <w:t xml:space="preserve">3.潜在投标人访问政府采购管理交易系统（苏采云）的网络地址和方法：</w:t>
      </w:r>
      <w:r/>
    </w:p>
    <w:p>
      <w:pPr>
        <w:pStyle w:val="841"/>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41"/>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（2）“CA数字证书”的获取：供应商需办理CA锁，“苏采云”系统目前仅支持“苏采云”系统下的政务CA，省内各地区办理的“苏采云”系统下的政务CA全省通用。</w:t>
      </w:r>
      <w:r/>
    </w:p>
    <w:p>
      <w:pPr>
        <w:pStyle w:val="841"/>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（3）“CA数字证书”的办理材料以及供应商操作手册详见：</w:t>
      </w:r>
      <w:r/>
    </w:p>
    <w:p>
      <w:pPr>
        <w:pStyle w:val="841"/>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http：//zfcg.yangzhou.gov.cn/zfcg/xzzx/202309/4d7de1f7865f4a2894fc22bc452f94d8.shtml。</w:t>
      </w:r>
      <w:r/>
    </w:p>
    <w:p>
      <w:pPr>
        <w:pStyle w:val="841"/>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（4）潜在供应商访问“苏采云”系统的网络地址和方法：“苏采云”系统的网址：http：//jszfcg.jsczt.cn/。</w:t>
      </w:r>
      <w:r/>
    </w:p>
    <w:p>
      <w:pPr>
        <w:pStyle w:val="841"/>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（5）采购文件（后缀名为“.kedt”）、供应商操作手册及政府采购客户端工具也可通过“苏采云”系统--已报名项目--报名详情页面内相应链接进行下载。</w:t>
      </w:r>
      <w:r/>
    </w:p>
    <w:p>
      <w:pPr>
        <w:pStyle w:val="841"/>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（6）招标代理机构（采购代理机构）将数据电文形式的采购文件加载至“苏采云”系统，供潜在供应商下载或者查阅。     </w:t>
      </w:r>
      <w:r/>
    </w:p>
    <w:p>
      <w:pPr>
        <w:pStyle w:val="841"/>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（7）苏采云系统使用谷歌浏览器参与不见面开标。</w:t>
      </w:r>
      <w:r/>
    </w:p>
    <w:p>
      <w:pPr>
        <w:pStyle w:val="841"/>
        <w:ind w:firstLine="422"/>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四、提交投标文件截止时间、开标时间和地点</w:t>
      </w:r>
      <w:bookmarkEnd w:id="6"/>
      <w:r/>
      <w:r/>
    </w:p>
    <w:p>
      <w:pPr>
        <w:pStyle w:val="841"/>
        <w:ind w:firstLine="420"/>
        <w:spacing w:line="360" w:lineRule="auto"/>
        <w:rPr>
          <w:rFonts w:hint="eastAsia" w:ascii="宋体" w:hAnsi="宋体" w:cs="宋体"/>
          <w:bCs/>
          <w:szCs w:val="21"/>
          <w:u w:val="single"/>
        </w:rPr>
      </w:pPr>
      <w:r>
        <w:rPr>
          <w:rFonts w:hint="eastAsia" w:ascii="宋体" w:hAnsi="宋体" w:cs="宋体"/>
          <w:szCs w:val="21"/>
        </w:rPr>
        <w:t xml:space="preserve">1.时间：</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8</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4日</w:t>
      </w:r>
      <w:r>
        <w:rPr>
          <w:rFonts w:hint="eastAsia" w:ascii="宋体" w:hAnsi="宋体" w:cs="宋体"/>
          <w:bCs/>
          <w:szCs w:val="21"/>
          <w:u w:val="single"/>
        </w:rPr>
        <w:t xml:space="preserve">14点30分</w:t>
      </w:r>
      <w:r>
        <w:rPr>
          <w:rFonts w:hint="eastAsia" w:ascii="宋体" w:hAnsi="宋体" w:cs="宋体"/>
          <w:bCs/>
          <w:szCs w:val="21"/>
        </w:rPr>
        <w:t xml:space="preserve">（北京时间）</w:t>
      </w:r>
      <w:r/>
    </w:p>
    <w:p>
      <w:pPr>
        <w:pStyle w:val="841"/>
        <w:ind w:firstLine="420"/>
        <w:spacing w:line="360" w:lineRule="auto"/>
        <w:rPr>
          <w:rFonts w:hint="eastAsia" w:ascii="宋体" w:hAnsi="宋体" w:cs="宋体"/>
          <w:bCs/>
          <w:color w:val="000000"/>
          <w:szCs w:val="21"/>
          <w:u w:val="single"/>
        </w:rPr>
      </w:pPr>
      <w:r>
        <w:rPr>
          <w:rFonts w:hint="eastAsia" w:ascii="宋体" w:hAnsi="宋体" w:cs="宋体"/>
          <w:color w:val="000000"/>
          <w:szCs w:val="21"/>
        </w:rPr>
        <w:t xml:space="preserve">2.开标地点：</w:t>
      </w:r>
      <w:r>
        <w:rPr>
          <w:rFonts w:hint="eastAsia" w:ascii="宋体" w:hAnsi="宋体" w:cs="宋体"/>
          <w:b/>
          <w:color w:val="000000"/>
          <w:szCs w:val="21"/>
        </w:rPr>
        <w:t xml:space="preserve">“苏采云”系统（网址：http://jszfcg.jsczt.cn/）“开标大厅”</w:t>
      </w:r>
      <w:r/>
    </w:p>
    <w:p>
      <w:pPr>
        <w:pStyle w:val="841"/>
        <w:spacing w:line="360" w:lineRule="auto"/>
        <w:tabs>
          <w:tab w:val="left" w:pos="266" w:leader="none"/>
        </w:tabs>
        <w:rPr>
          <w:rFonts w:hint="eastAsia" w:ascii="宋体" w:hAnsi="宋体" w:cs="宋体"/>
          <w:b/>
          <w:bCs/>
          <w:szCs w:val="21"/>
        </w:rPr>
      </w:pPr>
      <w:r/>
      <w:bookmarkStart w:id="7" w:name="_Toc38985267"/>
      <w:r>
        <w:rPr>
          <w:rFonts w:hint="eastAsia" w:ascii="宋体" w:hAnsi="宋体" w:cs="宋体"/>
          <w:b/>
          <w:bCs/>
          <w:szCs w:val="21"/>
        </w:rPr>
        <w:t xml:space="preserve">五、公告期限</w:t>
      </w:r>
      <w:bookmarkEnd w:id="7"/>
      <w:r/>
      <w:r/>
    </w:p>
    <w:p>
      <w:pPr>
        <w:pStyle w:val="841"/>
        <w:ind w:firstLine="420"/>
        <w:spacing w:line="360" w:lineRule="auto"/>
        <w:rPr>
          <w:rFonts w:hint="eastAsia" w:ascii="宋体" w:hAnsi="宋体" w:cs="宋体"/>
          <w:szCs w:val="21"/>
        </w:rPr>
      </w:pPr>
      <w:r/>
      <w:bookmarkStart w:id="8" w:name="_Toc38985268"/>
      <w:r>
        <w:rPr>
          <w:rFonts w:hint="eastAsia" w:ascii="宋体" w:hAnsi="宋体" w:cs="宋体"/>
          <w:szCs w:val="21"/>
        </w:rPr>
        <w:t xml:space="preserve">招标公告及招标文件公告期限为自本公告发布之日起5个工作日。</w:t>
      </w:r>
      <w:r/>
    </w:p>
    <w:p>
      <w:pPr>
        <w:pStyle w:val="841"/>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六、其他补充事宜</w:t>
      </w:r>
      <w:bookmarkEnd w:id="8"/>
      <w:r/>
      <w:r/>
    </w:p>
    <w:p>
      <w:pPr>
        <w:pStyle w:val="841"/>
        <w:ind w:firstLine="525"/>
        <w:spacing w:line="360" w:lineRule="auto"/>
        <w:rPr>
          <w:rFonts w:hint="eastAsia" w:ascii="宋体" w:hAnsi="宋体" w:cs="宋体"/>
          <w:szCs w:val="21"/>
        </w:rPr>
      </w:pPr>
      <w:r>
        <w:rPr>
          <w:rFonts w:hint="eastAsia" w:ascii="宋体" w:hAnsi="宋体" w:cs="宋体"/>
          <w:szCs w:val="21"/>
        </w:rPr>
        <w:t xml:space="preserve">无</w:t>
      </w:r>
      <w:r/>
    </w:p>
    <w:p>
      <w:pPr>
        <w:pStyle w:val="841"/>
        <w:spacing w:line="360" w:lineRule="auto"/>
        <w:tabs>
          <w:tab w:val="left" w:pos="266" w:leader="none"/>
        </w:tabs>
        <w:rPr>
          <w:rFonts w:hint="eastAsia" w:ascii="宋体" w:hAnsi="宋体" w:cs="宋体"/>
          <w:b/>
          <w:bCs/>
          <w:szCs w:val="21"/>
        </w:rPr>
      </w:pPr>
      <w:r/>
      <w:bookmarkStart w:id="9" w:name="_Toc38985269"/>
      <w:r>
        <w:rPr>
          <w:rFonts w:hint="eastAsia" w:ascii="宋体" w:hAnsi="宋体" w:cs="宋体"/>
          <w:b/>
          <w:bCs/>
          <w:szCs w:val="21"/>
        </w:rPr>
        <w:t xml:space="preserve">七、本次招标联系方式</w:t>
      </w:r>
      <w:bookmarkEnd w:id="9"/>
      <w:r/>
      <w:r/>
    </w:p>
    <w:p>
      <w:pPr>
        <w:pStyle w:val="841"/>
        <w:ind w:firstLine="420"/>
        <w:jc w:val="left"/>
        <w:spacing w:line="360" w:lineRule="auto"/>
        <w:widowControl/>
        <w:rPr>
          <w:rFonts w:hint="eastAsia" w:ascii="宋体" w:hAnsi="宋体" w:cs="宋体"/>
          <w:szCs w:val="21"/>
        </w:rPr>
      </w:pPr>
      <w:r>
        <w:rPr>
          <w:rFonts w:hint="eastAsia" w:ascii="宋体" w:hAnsi="宋体" w:cs="宋体"/>
          <w:szCs w:val="21"/>
        </w:rPr>
        <w:t xml:space="preserve">1.采购人信息</w:t>
      </w:r>
      <w:r/>
    </w:p>
    <w:p>
      <w:pPr>
        <w:pStyle w:val="841"/>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扬州大学附属医院</w:t>
      </w:r>
      <w:r/>
    </w:p>
    <w:p>
      <w:pPr>
        <w:pStyle w:val="841"/>
        <w:ind w:firstLine="42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地 址：</w:t>
      </w:r>
      <w:r>
        <w:rPr>
          <w:rFonts w:hint="eastAsia" w:ascii="宋体" w:hAnsi="宋体" w:cs="宋体"/>
          <w:szCs w:val="21"/>
          <w:highlight w:val="none"/>
          <w:lang w:eastAsia="zh-CN"/>
        </w:rPr>
        <w:t xml:space="preserve">扬州市邗江中路368号</w:t>
      </w:r>
      <w:r/>
    </w:p>
    <w:p>
      <w:pPr>
        <w:pStyle w:val="841"/>
        <w:ind w:firstLine="420"/>
        <w:jc w:val="left"/>
        <w:spacing w:line="360" w:lineRule="auto"/>
        <w:rPr>
          <w:rFonts w:hint="default" w:ascii="宋体" w:hAnsi="宋体" w:eastAsia="宋体" w:cs="宋体"/>
          <w:szCs w:val="21"/>
          <w:highlight w:val="none"/>
          <w:lang w:val="en-US" w:eastAsia="zh-CN"/>
        </w:rPr>
      </w:pPr>
      <w:r/>
      <w:bookmarkStart w:id="10" w:name="_Toc28359086"/>
      <w:r/>
      <w:bookmarkStart w:id="11" w:name="_Toc28359009"/>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张亚东</w:t>
      </w:r>
      <w:r/>
    </w:p>
    <w:p>
      <w:pPr>
        <w:pStyle w:val="841"/>
        <w:ind w:firstLine="42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联系方式：0514</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82099555</w:t>
      </w:r>
      <w:r/>
    </w:p>
    <w:p>
      <w:pPr>
        <w:pStyle w:val="841"/>
        <w:ind w:firstLine="420"/>
        <w:jc w:val="left"/>
        <w:spacing w:line="360" w:lineRule="auto"/>
        <w:rPr>
          <w:rFonts w:hint="eastAsia" w:ascii="宋体" w:hAnsi="宋体" w:cs="宋体"/>
          <w:szCs w:val="21"/>
        </w:rPr>
      </w:pPr>
      <w:r>
        <w:rPr>
          <w:rFonts w:hint="eastAsia" w:ascii="宋体" w:hAnsi="宋体" w:cs="宋体"/>
          <w:szCs w:val="21"/>
        </w:rPr>
        <w:t xml:space="preserve">2.代理机构信息</w:t>
      </w:r>
      <w:bookmarkEnd w:id="10"/>
      <w:r/>
      <w:bookmarkEnd w:id="11"/>
      <w:r/>
      <w:r/>
    </w:p>
    <w:p>
      <w:pPr>
        <w:pStyle w:val="841"/>
        <w:ind w:firstLine="420"/>
        <w:jc w:val="left"/>
        <w:spacing w:line="360" w:lineRule="auto"/>
        <w:rPr>
          <w:rFonts w:hint="eastAsia" w:ascii="宋体" w:hAnsi="宋体" w:cs="宋体"/>
          <w:szCs w:val="21"/>
        </w:rPr>
      </w:pPr>
      <w:r/>
      <w:bookmarkStart w:id="12" w:name="_Toc28359087"/>
      <w:r/>
      <w:bookmarkStart w:id="13" w:name="_Toc28359010"/>
      <w:r>
        <w:rPr>
          <w:rFonts w:hint="eastAsia" w:ascii="宋体" w:hAnsi="宋体" w:cs="宋体"/>
          <w:szCs w:val="21"/>
        </w:rPr>
        <w:t xml:space="preserve">名 称：江苏唯诚建设咨询有限公司</w:t>
      </w:r>
      <w:r/>
    </w:p>
    <w:p>
      <w:pPr>
        <w:pStyle w:val="841"/>
        <w:ind w:firstLine="420"/>
        <w:jc w:val="left"/>
        <w:spacing w:line="360" w:lineRule="auto"/>
        <w:rPr>
          <w:rFonts w:hint="default" w:ascii="宋体" w:hAnsi="宋体" w:eastAsia="宋体" w:cs="宋体"/>
          <w:szCs w:val="21"/>
          <w:lang w:val="en-US" w:eastAsia="zh-CN"/>
        </w:rPr>
      </w:pPr>
      <w:r>
        <w:rPr>
          <w:rFonts w:hint="eastAsia" w:ascii="宋体" w:hAnsi="宋体" w:cs="宋体"/>
          <w:szCs w:val="21"/>
        </w:rPr>
        <w:t xml:space="preserve">地　址：扬州市维扬路106-1#</w:t>
      </w:r>
      <w:r>
        <w:rPr>
          <w:rFonts w:hint="eastAsia" w:ascii="宋体" w:hAnsi="宋体" w:cs="宋体"/>
          <w:szCs w:val="21"/>
          <w:lang w:val="en-US" w:eastAsia="zh-CN"/>
        </w:rPr>
        <w:t xml:space="preserve">扬州商城国际大厦19F</w:t>
      </w:r>
      <w:r/>
    </w:p>
    <w:p>
      <w:pPr>
        <w:pStyle w:val="841"/>
        <w:ind w:firstLine="420"/>
        <w:jc w:val="left"/>
        <w:spacing w:line="360" w:lineRule="auto"/>
        <w:rPr>
          <w:rFonts w:hint="eastAsia" w:ascii="宋体" w:hAnsi="宋体" w:cs="宋体"/>
          <w:szCs w:val="21"/>
        </w:rPr>
      </w:pPr>
      <w:r>
        <w:rPr>
          <w:rFonts w:hint="eastAsia" w:ascii="宋体" w:hAnsi="宋体" w:cs="宋体"/>
          <w:szCs w:val="21"/>
        </w:rPr>
        <w:t xml:space="preserve">联系人：王云</w:t>
      </w:r>
      <w:r/>
    </w:p>
    <w:p>
      <w:pPr>
        <w:pStyle w:val="841"/>
        <w:ind w:firstLine="420"/>
        <w:jc w:val="left"/>
        <w:spacing w:line="360" w:lineRule="auto"/>
        <w:rPr>
          <w:rFonts w:hint="eastAsia" w:ascii="宋体" w:hAnsi="宋体" w:cs="宋体"/>
          <w:szCs w:val="21"/>
        </w:rPr>
      </w:pPr>
      <w:r>
        <w:rPr>
          <w:rFonts w:hint="eastAsia" w:ascii="宋体" w:hAnsi="宋体" w:cs="宋体"/>
          <w:szCs w:val="21"/>
        </w:rPr>
        <w:t xml:space="preserve">联系方式：0514-87880638-8010</w:t>
      </w:r>
      <w:r/>
    </w:p>
    <w:p>
      <w:pPr>
        <w:pStyle w:val="841"/>
        <w:numPr>
          <w:ilvl w:val="0"/>
          <w:numId w:val="6"/>
        </w:numPr>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841"/>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中标供应商可凭政府采购合同办理融资贷款，详见江苏政府采购网“政采贷”专栏。”</w:t>
      </w:r>
      <w:bookmarkEnd w:id="12"/>
      <w:r/>
      <w:bookmarkEnd w:id="13"/>
      <w:r/>
      <w:r/>
    </w:p>
    <w:p>
      <w:pPr>
        <w:pStyle w:val="841"/>
        <w:spacing w:line="360" w:lineRule="auto"/>
        <w:rPr>
          <w:rFonts w:hint="eastAsia" w:ascii="宋体" w:hAnsi="宋体" w:cs="宋体"/>
          <w:b/>
          <w:bCs/>
          <w:szCs w:val="21"/>
        </w:rPr>
      </w:pPr>
      <w:r>
        <w:rPr>
          <w:rFonts w:hint="eastAsia" w:ascii="宋体" w:hAnsi="宋体" w:cs="宋体"/>
          <w:b/>
          <w:bCs/>
          <w:szCs w:val="21"/>
        </w:rPr>
        <w:t xml:space="preserve">九、其他</w:t>
      </w:r>
      <w:r/>
    </w:p>
    <w:p>
      <w:pPr>
        <w:pStyle w:val="841"/>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pStyle w:val="841"/>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2.供应商如确定参加投标，可自行下载招标文件及有关资料，按照《操作手册》进行注册，领取CA和办理电子签章，并按《操作手册》要求制作、上传电子投标文件，技术支持联系方式：13813140731。</w:t>
      </w:r>
      <w:r/>
    </w:p>
    <w:p>
      <w:pPr>
        <w:pStyle w:val="841"/>
        <w:ind w:firstLine="422"/>
        <w:spacing w:line="360" w:lineRule="auto"/>
        <w:rPr>
          <w:rFonts w:hint="eastAsia" w:ascii="宋体" w:hAnsi="宋体" w:cs="宋体"/>
          <w:b/>
          <w:bCs/>
          <w:szCs w:val="21"/>
        </w:rPr>
      </w:pPr>
      <w:r>
        <w:rPr>
          <w:rFonts w:hint="eastAsia" w:ascii="宋体" w:hAnsi="宋体" w:cs="宋体"/>
          <w:b/>
          <w:szCs w:val="21"/>
        </w:rPr>
        <w:t xml:space="preserve">3.潜在投标人对招标文件项目需求部分的询问、质疑请向采购人提出，由采购人负责答复。</w:t>
      </w:r>
      <w:r>
        <w:rPr>
          <w:rFonts w:hint="eastAsia" w:ascii="宋体" w:hAnsi="宋体" w:cs="宋体"/>
          <w:b/>
          <w:bCs/>
          <w:szCs w:val="21"/>
        </w:rPr>
        <w:t xml:space="preserve">严格执行政府采购关于支持</w:t>
      </w:r>
      <w:r>
        <w:rPr>
          <w:rFonts w:hint="eastAsia" w:ascii="宋体" w:hAnsi="宋体" w:cs="宋体"/>
          <w:b/>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1"/>
        <w:ind w:firstLine="422"/>
        <w:spacing w:line="360" w:lineRule="auto"/>
        <w:rPr>
          <w:rFonts w:hint="eastAsia" w:ascii="宋体" w:hAnsi="宋体" w:cs="宋体"/>
          <w:b/>
          <w:bCs/>
          <w:szCs w:val="21"/>
        </w:rPr>
      </w:pPr>
      <w:r>
        <w:rPr>
          <w:rFonts w:hint="eastAsia" w:ascii="宋体" w:hAnsi="宋体" w:cs="宋体"/>
          <w:b/>
          <w:bCs/>
          <w:szCs w:val="21"/>
        </w:rPr>
        <w:t xml:space="preserve">4.供应商对于投标产品的包装应按照“财办库〔2020〕123号《关于印发《商品包装政府采购需求标准（试行）》、《快递包装政府采购需求标准（试行）》的通知》”执行。</w:t>
      </w:r>
      <w:r/>
    </w:p>
    <w:p>
      <w:pPr>
        <w:pStyle w:val="841"/>
        <w:ind w:firstLine="420"/>
        <w:spacing w:line="360" w:lineRule="auto"/>
        <w:rPr>
          <w:rFonts w:hint="eastAsia" w:ascii="宋体" w:hAnsi="宋体" w:cs="宋体"/>
          <w:bCs/>
          <w:color w:val="ff0000"/>
          <w:szCs w:val="21"/>
        </w:rPr>
      </w:pPr>
      <w:r>
        <w:rPr>
          <w:rFonts w:hint="eastAsia" w:ascii="宋体" w:hAnsi="宋体" w:cs="宋体"/>
          <w:bCs/>
          <w:szCs w:val="21"/>
        </w:rPr>
        <w:t xml:space="preserve">5.</w:t>
      </w:r>
      <w:r>
        <w:rPr>
          <w:rFonts w:hint="eastAsia" w:ascii="宋体" w:hAnsi="宋体" w:cs="宋体"/>
          <w:szCs w:val="21"/>
        </w:rPr>
        <w:t xml:space="preserve">本次招标</w:t>
      </w:r>
      <w:r>
        <w:rPr>
          <w:rFonts w:hint="eastAsia" w:ascii="宋体" w:hAnsi="宋体" w:cs="宋体"/>
          <w:color w:val="000000"/>
          <w:szCs w:val="21"/>
        </w:rPr>
        <w:t xml:space="preserve">不收取</w:t>
      </w:r>
      <w:r>
        <w:rPr>
          <w:rFonts w:hint="eastAsia" w:ascii="宋体" w:hAnsi="宋体" w:cs="宋体"/>
          <w:szCs w:val="21"/>
        </w:rPr>
        <w:t xml:space="preserve">投标保证金。</w:t>
      </w:r>
      <w:r/>
    </w:p>
    <w:p>
      <w:pPr>
        <w:pStyle w:val="841"/>
        <w:ind w:firstLine="420"/>
        <w:spacing w:line="360" w:lineRule="auto"/>
        <w:rPr>
          <w:rFonts w:hint="eastAsia" w:ascii="宋体" w:hAnsi="宋体" w:cs="宋体"/>
          <w:bCs/>
          <w:szCs w:val="21"/>
        </w:rPr>
      </w:pPr>
      <w:r>
        <w:rPr>
          <w:rFonts w:hint="eastAsia" w:ascii="宋体" w:hAnsi="宋体" w:cs="宋体"/>
          <w:szCs w:val="21"/>
        </w:rPr>
        <w:t xml:space="preserve">6.</w:t>
      </w:r>
      <w:r>
        <w:rPr>
          <w:rFonts w:hint="eastAsia" w:ascii="宋体" w:hAnsi="宋体" w:cs="宋体"/>
          <w:bCs/>
          <w:szCs w:val="21"/>
        </w:rPr>
        <w:t xml:space="preserve">有关本次招标的事项若存在变动或修改，敬请及时关注“江苏省政府采购网”、“中国政府采购网”发布的信息。</w:t>
      </w:r>
      <w:r/>
    </w:p>
    <w:p>
      <w:pPr>
        <w:pStyle w:val="841"/>
        <w:ind w:firstLine="422"/>
        <w:spacing w:line="360" w:lineRule="auto"/>
        <w:rPr>
          <w:rFonts w:hint="eastAsia" w:ascii="宋体" w:hAnsi="宋体" w:cs="宋体"/>
          <w:szCs w:val="21"/>
        </w:rPr>
      </w:pPr>
      <w:r>
        <w:rPr>
          <w:rFonts w:hint="eastAsia" w:ascii="宋体" w:hAnsi="宋体" w:cs="宋体"/>
          <w:b/>
          <w:i/>
          <w:iCs/>
          <w:szCs w:val="21"/>
          <w:u w:val="single"/>
        </w:rPr>
        <w:t xml:space="preserve">7.本项目招标文件中所有斜体下划线部分为实质性条款，如不满足，则为无效投标。</w:t>
      </w:r>
      <w:r/>
    </w:p>
    <w:p>
      <w:pPr>
        <w:pStyle w:val="1015"/>
        <w:jc w:val="center"/>
        <w:rPr>
          <w:rFonts w:hint="eastAsia" w:ascii="宋体" w:hAnsi="宋体"/>
          <w:sz w:val="36"/>
        </w:rPr>
      </w:pPr>
      <w:r>
        <w:rPr>
          <w:rFonts w:ascii="宋体" w:hAnsi="宋体"/>
          <w:sz w:val="36"/>
        </w:rPr>
        <w:br w:type="page" w:clear="all"/>
      </w:r>
      <w:r>
        <w:rPr>
          <w:rFonts w:ascii="宋体" w:hAnsi="宋体"/>
          <w:sz w:val="36"/>
        </w:rPr>
        <w:t xml:space="preserve">第二章 投标人须知</w:t>
      </w:r>
      <w:bookmarkEnd w:id="3"/>
      <w:r/>
      <w:r/>
    </w:p>
    <w:p>
      <w:pPr>
        <w:pStyle w:val="841"/>
        <w:ind w:firstLine="422"/>
        <w:spacing w:line="360" w:lineRule="auto"/>
        <w:rPr>
          <w:rFonts w:hint="eastAsia" w:ascii="宋体" w:hAnsi="宋体" w:cs="宋体"/>
          <w:b/>
          <w:szCs w:val="21"/>
        </w:rPr>
      </w:pPr>
      <w:r/>
      <w:bookmarkStart w:id="14" w:name="_Toc497133092"/>
      <w:r>
        <w:rPr>
          <w:rFonts w:hint="eastAsia" w:ascii="宋体" w:hAnsi="宋体" w:cs="宋体"/>
          <w:b/>
          <w:szCs w:val="21"/>
        </w:rPr>
        <w:t xml:space="preserve">1、招标方式</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1.1 本次招标采取公开招标方式，本招标文件仅适用于</w:t>
      </w:r>
      <w:r>
        <w:rPr>
          <w:rFonts w:hint="eastAsia" w:ascii="宋体" w:hAnsi="宋体" w:cs="宋体"/>
          <w:bCs/>
          <w:szCs w:val="21"/>
          <w:lang w:eastAsia="zh-CN"/>
        </w:rPr>
        <w:t xml:space="preserve">JSZC-320000-JSWC-G2026-0021</w:t>
      </w:r>
      <w:r>
        <w:rPr>
          <w:rFonts w:hint="eastAsia" w:ascii="宋体" w:hAnsi="宋体" w:cs="宋体"/>
          <w:bCs/>
          <w:szCs w:val="21"/>
        </w:rPr>
        <w:t xml:space="preserve">号项目。</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2、投标人</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2.1 本招标文件中“供应商”，即“投标人”，是指参加投标竞争，并符合招标文件规定资格条件的法人、其他组织或者自然人。</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2.2合格的投标人</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2.2.1 满足招标公告中供应商的资格条件要求的规定。</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2.2.2 满足本文件实质性条款的规定。</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3、适用法律</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3.1 本次招标及由此产生的合同受中华人民共和国有关的法律法规制约和保护。</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4、投标费用</w:t>
      </w:r>
      <w:r/>
    </w:p>
    <w:p>
      <w:pPr>
        <w:pStyle w:val="841"/>
        <w:ind w:firstLine="420"/>
        <w:spacing w:line="360" w:lineRule="auto"/>
        <w:rPr>
          <w:rFonts w:hint="eastAsia" w:ascii="宋体" w:hAnsi="宋体" w:cs="宋体"/>
        </w:rPr>
      </w:pPr>
      <w:r>
        <w:rPr>
          <w:rFonts w:hint="eastAsia" w:ascii="宋体" w:hAnsi="宋体" w:cs="宋体"/>
        </w:rPr>
        <w:t xml:space="preserve">4.1 投标人应自行承担所有与参加投标有关的费用，无论投标过程中的做法和结果如 何，代理机构在任何情况下均无义务和责任承担这些费用。 </w:t>
      </w:r>
      <w:r/>
    </w:p>
    <w:p>
      <w:pPr>
        <w:pStyle w:val="841"/>
        <w:ind w:firstLine="420"/>
        <w:spacing w:line="360" w:lineRule="auto"/>
        <w:rPr>
          <w:rFonts w:hint="eastAsia" w:ascii="宋体" w:hAnsi="宋体" w:eastAsia="宋体" w:cs="宋体"/>
        </w:rPr>
      </w:pPr>
      <w:r>
        <w:rPr>
          <w:rFonts w:hint="eastAsia" w:ascii="宋体" w:hAnsi="宋体" w:cs="宋体"/>
        </w:rPr>
        <w:t xml:space="preserve">4.2本次采购由中标单位在领取中标通知</w:t>
      </w:r>
      <w:r>
        <w:rPr>
          <w:rFonts w:hint="eastAsia" w:ascii="宋体" w:hAnsi="宋体" w:eastAsia="宋体" w:cs="宋体"/>
        </w:rPr>
        <w:t xml:space="preserve">书前按照发改价格【2011】—534号</w:t>
      </w:r>
      <w:r>
        <w:rPr>
          <w:rFonts w:hint="eastAsia" w:ascii="宋体" w:hAnsi="宋体" w:cs="宋体"/>
          <w:lang w:val="en-US" w:eastAsia="zh-CN"/>
        </w:rPr>
        <w:t xml:space="preserve">服务</w:t>
      </w:r>
      <w:r>
        <w:rPr>
          <w:rFonts w:hint="eastAsia" w:ascii="宋体" w:hAnsi="宋体" w:eastAsia="宋体" w:cs="宋体"/>
        </w:rPr>
        <w:t xml:space="preserve">类收费标准的</w:t>
      </w:r>
      <w:r>
        <w:rPr>
          <w:rFonts w:hint="eastAsia" w:ascii="宋体" w:hAnsi="宋体" w:cs="宋体"/>
          <w:lang w:val="en-US" w:eastAsia="zh-CN"/>
        </w:rPr>
        <w:t xml:space="preserve">18</w:t>
      </w:r>
      <w:r>
        <w:rPr>
          <w:rFonts w:hint="eastAsia" w:ascii="宋体" w:hAnsi="宋体" w:eastAsia="宋体" w:cs="宋体"/>
        </w:rPr>
        <w:t xml:space="preserve">%</w:t>
      </w:r>
      <w:r>
        <w:rPr>
          <w:rFonts w:hint="eastAsia" w:ascii="宋体" w:hAnsi="宋体" w:eastAsia="宋体" w:cs="宋体"/>
          <w:lang w:val="en-US" w:eastAsia="zh-CN"/>
        </w:rPr>
        <w:t xml:space="preserve">向代理机构支付</w:t>
      </w:r>
      <w:r>
        <w:rPr>
          <w:rFonts w:hint="eastAsia" w:ascii="宋体" w:hAnsi="宋体" w:eastAsia="宋体" w:cs="宋体"/>
        </w:rPr>
        <w:t xml:space="preserve">，不足</w:t>
      </w:r>
      <w:r>
        <w:rPr>
          <w:rFonts w:hint="eastAsia" w:ascii="宋体" w:hAnsi="宋体" w:cs="宋体"/>
          <w:lang w:val="en-US" w:eastAsia="zh-CN"/>
        </w:rPr>
        <w:t xml:space="preserve">135</w:t>
      </w:r>
      <w:r>
        <w:rPr>
          <w:rFonts w:hint="eastAsia" w:ascii="宋体" w:hAnsi="宋体" w:eastAsia="宋体" w:cs="宋体"/>
        </w:rPr>
        <w:t xml:space="preserve">0元的按</w:t>
      </w:r>
      <w:r>
        <w:rPr>
          <w:rFonts w:hint="eastAsia" w:ascii="宋体" w:hAnsi="宋体" w:cs="宋体"/>
          <w:lang w:val="en-US" w:eastAsia="zh-CN"/>
        </w:rPr>
        <w:t xml:space="preserve">135</w:t>
      </w:r>
      <w:r>
        <w:rPr>
          <w:rFonts w:hint="eastAsia" w:ascii="宋体" w:hAnsi="宋体" w:eastAsia="宋体" w:cs="宋体"/>
        </w:rPr>
        <w:t xml:space="preserve">0元收取</w:t>
      </w:r>
      <w:r>
        <w:rPr>
          <w:rFonts w:hint="eastAsia" w:ascii="宋体" w:hAnsi="宋体" w:cs="宋体"/>
          <w:lang w:eastAsia="zh-CN"/>
        </w:rPr>
        <w:t xml:space="preserve">，</w:t>
      </w:r>
      <w:r>
        <w:rPr>
          <w:rFonts w:hint="eastAsia" w:ascii="宋体" w:hAnsi="宋体" w:cs="宋体"/>
          <w:lang w:val="en-US" w:eastAsia="zh-CN"/>
        </w:rPr>
        <w:t xml:space="preserve">高于9000元按9000元收取</w:t>
      </w:r>
      <w:r>
        <w:rPr>
          <w:rFonts w:hint="eastAsia" w:ascii="宋体" w:hAnsi="宋体" w:eastAsia="宋体" w:cs="宋体"/>
        </w:rPr>
        <w:t xml:space="preserve">。</w:t>
      </w:r>
      <w:r/>
    </w:p>
    <w:p>
      <w:pPr>
        <w:pStyle w:val="841"/>
        <w:ind w:firstLine="420"/>
        <w:spacing w:line="360" w:lineRule="auto"/>
        <w:rPr>
          <w:rFonts w:hint="eastAsia" w:ascii="宋体" w:hAnsi="宋体" w:cs="宋体"/>
        </w:rPr>
      </w:pPr>
      <w:r>
        <w:rPr>
          <w:rFonts w:hint="eastAsia" w:ascii="宋体" w:hAnsi="宋体" w:cs="宋体"/>
        </w:rPr>
        <w:t xml:space="preserve">（1）代理服务费以人民币支付； </w:t>
      </w:r>
      <w:r/>
    </w:p>
    <w:p>
      <w:pPr>
        <w:pStyle w:val="841"/>
        <w:ind w:firstLine="420"/>
        <w:spacing w:line="360" w:lineRule="auto"/>
        <w:rPr>
          <w:rFonts w:hint="eastAsia" w:ascii="宋体" w:hAnsi="宋体" w:cs="宋体"/>
        </w:rPr>
      </w:pPr>
      <w:r>
        <w:rPr>
          <w:rFonts w:hint="eastAsia" w:ascii="宋体" w:hAnsi="宋体" w:cs="宋体"/>
        </w:rPr>
        <w:t xml:space="preserve">（2）代理服务费一次性以电汇、转账等非现金形式支付； </w:t>
      </w:r>
      <w:r/>
    </w:p>
    <w:p>
      <w:pPr>
        <w:pStyle w:val="841"/>
        <w:ind w:firstLine="420"/>
        <w:spacing w:line="360" w:lineRule="auto"/>
        <w:rPr>
          <w:rFonts w:hint="eastAsia" w:ascii="宋体" w:hAnsi="宋体" w:cs="宋体"/>
        </w:rPr>
      </w:pPr>
      <w:r>
        <w:rPr>
          <w:rFonts w:hint="eastAsia" w:ascii="宋体" w:hAnsi="宋体" w:cs="宋体"/>
        </w:rPr>
        <w:t xml:space="preserve">（3）招标代理服务费在投标报价中单列，包含在投标总价中，由中标单位支付给代理机构。 </w:t>
      </w:r>
      <w:r/>
    </w:p>
    <w:p>
      <w:pPr>
        <w:pStyle w:val="841"/>
        <w:ind w:firstLine="420"/>
        <w:spacing w:line="360" w:lineRule="auto"/>
        <w:rPr>
          <w:rFonts w:hint="eastAsia" w:ascii="宋体" w:hAnsi="宋体" w:cs="宋体"/>
        </w:rPr>
      </w:pPr>
      <w:r>
        <w:rPr>
          <w:rFonts w:hint="eastAsia" w:ascii="宋体" w:hAnsi="宋体" w:cs="宋体"/>
        </w:rPr>
        <w:t xml:space="preserve">代理服务费开户银行：江苏银行扬州广陵支行</w:t>
      </w:r>
      <w:r/>
    </w:p>
    <w:p>
      <w:pPr>
        <w:pStyle w:val="841"/>
        <w:ind w:firstLine="420"/>
        <w:spacing w:line="360" w:lineRule="auto"/>
        <w:rPr>
          <w:rFonts w:hint="eastAsia" w:ascii="宋体" w:hAnsi="宋体" w:cs="宋体"/>
        </w:rPr>
      </w:pPr>
      <w:r>
        <w:rPr>
          <w:rFonts w:hint="eastAsia" w:ascii="宋体" w:hAnsi="宋体" w:cs="宋体"/>
        </w:rPr>
        <w:t xml:space="preserve">开户名称：江苏唯诚建设咨询有限公司</w:t>
      </w:r>
      <w:r/>
    </w:p>
    <w:p>
      <w:pPr>
        <w:ind w:firstLine="420"/>
        <w:spacing w:line="360" w:lineRule="auto"/>
        <w:rPr>
          <w:rFonts w:hint="eastAsia" w:ascii="宋体" w:hAnsi="宋体" w:cs="宋体"/>
          <w:sz w:val="21"/>
          <w:szCs w:val="22"/>
        </w:rPr>
      </w:pPr>
      <w:r>
        <w:rPr>
          <w:rFonts w:hint="eastAsia" w:ascii="宋体" w:hAnsi="宋体" w:cs="宋体"/>
          <w:sz w:val="21"/>
          <w:szCs w:val="22"/>
        </w:rPr>
        <w:t xml:space="preserve">开户帐号：05000140900000685</w:t>
      </w:r>
      <w:r/>
    </w:p>
    <w:p>
      <w:pPr>
        <w:ind w:firstLine="420"/>
        <w:spacing w:line="360" w:lineRule="auto"/>
        <w:rPr>
          <w:rFonts w:hint="eastAsia" w:ascii="宋体" w:hAnsi="宋体" w:cs="宋体"/>
          <w:sz w:val="21"/>
          <w:szCs w:val="21"/>
          <w:highlight w:val="none"/>
        </w:rPr>
      </w:pPr>
      <w:r>
        <w:rPr>
          <w:rFonts w:hint="eastAsia" w:ascii="宋体" w:hAnsi="宋体" w:cs="宋体"/>
          <w:sz w:val="21"/>
          <w:szCs w:val="21"/>
        </w:rPr>
        <w:t xml:space="preserve">4.3专家评审费按《扬州市财政局关于进一步规范扬州市政府采购专家评审费标准的通知》（扬财购〔2020〕40号）执</w:t>
      </w:r>
      <w:r>
        <w:rPr>
          <w:rFonts w:hint="eastAsia" w:ascii="宋体" w:hAnsi="宋体" w:cs="宋体"/>
          <w:sz w:val="21"/>
          <w:szCs w:val="21"/>
          <w:highlight w:val="none"/>
        </w:rPr>
        <w:t xml:space="preserve">行</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由采购人支付</w:t>
      </w:r>
      <w:r>
        <w:rPr>
          <w:rFonts w:hint="eastAsia" w:ascii="宋体" w:hAnsi="宋体" w:cs="宋体"/>
          <w:sz w:val="21"/>
          <w:szCs w:val="21"/>
          <w:highlight w:val="none"/>
        </w:rPr>
        <w:t xml:space="preserve">。</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5、招标文件的约束力</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5.1 投标人一旦参加本项目采购活动，即被认为接受了本招标文件的规定和约束。</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6、招标文件构成</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6.1 招标文件有以下部分组成：</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（1）招标公告</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（2）投标人须知</w:t>
      </w:r>
      <w:r>
        <w:rPr>
          <w:rFonts w:hint="eastAsia" w:ascii="宋体" w:hAnsi="宋体" w:cs="宋体"/>
          <w:bCs/>
          <w:szCs w:val="21"/>
        </w:rPr>
        <w:tab/>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（3）合同条款及格式</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（4）项目需求</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（5）评标方法与评标标准</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（6）投标文件格式</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请仔细检查招标文件是否齐全，如有缺漏请立即与代理机构联系解决。</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6.2 招标的最小单位是包。招标服务数量及技术要求中未分包的，供应商对要求提供的服务不得部分投标；招标服务数量及技术要求中已经分包的，应当以包为单位投标。</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6.3 招标文件如果要求供应商提交备选投标方案的，供应商可以提交备选方案；否则，备选方案将被拒绝。</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7、招标文件的澄清</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7.1 任何要求对招标文件进行澄清的投标人，应在投标截止日期的十日前按招标公告中的通讯地址，以书面形式通知代理机构。</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8、招标文件的修改</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8.1 在投标截止时间前，代理机构可以对招标文件进行修改。</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8.2代理机构在招标文件要求提交投标文件截止时间前，有权按照法定要求推迟投标截止时间和开标时间。</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8.3招标文件的修改将在“江苏省政府采购网”、“中国政府采购网”公布，补充文件将作为招标文件的组成部分，并对投标人具有约束力。</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9、投标文件的语言、度量衡单位、货币</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9.1投标人提交的投标文件以及投标人与代理机构就有关投标的所有来往通知、函件和文件均应使用简体中文。</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9.2 除技术性能另有规定外，投标文件所使用的度量衡单位，均须采用国家法定计量单位。</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9.3投标人应使用人民币报价。</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10、投标文件构成</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10.1投标文件由以下部分组成</w:t>
      </w:r>
      <w:r/>
    </w:p>
    <w:p>
      <w:pPr>
        <w:pStyle w:val="84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（1）资格审查响应对照表</w:t>
      </w:r>
      <w:r/>
    </w:p>
    <w:p>
      <w:pPr>
        <w:pStyle w:val="84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（2）符合性审查响应对照表</w:t>
      </w:r>
      <w:r/>
    </w:p>
    <w:p>
      <w:pPr>
        <w:pStyle w:val="84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（3）非实质性响应对照表</w:t>
      </w:r>
      <w:r/>
    </w:p>
    <w:p>
      <w:pPr>
        <w:pStyle w:val="84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（4）开标一览表 </w:t>
      </w:r>
      <w:r/>
    </w:p>
    <w:p>
      <w:pPr>
        <w:pStyle w:val="84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（5）分项报价表 </w:t>
      </w:r>
      <w:r/>
    </w:p>
    <w:p>
      <w:pPr>
        <w:pStyle w:val="84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（6）技术参数响应及偏离表 </w:t>
      </w:r>
      <w:r/>
    </w:p>
    <w:p>
      <w:pPr>
        <w:pStyle w:val="84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（7）商务条款响应及偏离表 </w:t>
      </w:r>
      <w:r/>
    </w:p>
    <w:p>
      <w:pPr>
        <w:pStyle w:val="84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（8）其他 （投标人认为有必要提供的声明和文件，如有自拟并自行添加）</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10.2投标人应当根据招标文件要求编制投标文件，投标文件应对招标文件提出的要求和条件作出响应，并在相应的投标文件中逐条标明满足与否。</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11、证明投标人资格及符合招标文件规定的文件</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11.1投标人应按要求提交资格证明文件及符合招标文件规定的文件。</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11.2投标人应提交证明其有资格参加投标和中标后有能力独立履行合同的文件。</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11.3投标人除必须具有履行合同所需提供的产品或服务的能力外，还必须具备相应的财务、技术方面的能力。</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11.4投标人应提交根据合同要求提供的证明服务质量合格以及符合招标文件规定的证明文件。</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11.5证明投标人所提供服务与招标文件的要求相一致的文件可以是手册、图纸、文字资料和数据。</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12、分项报价表</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12.1 投标人应按照招标文件规定格式填报分项报价表，每项服务只允许有一个报价，任何有选择的报价将不予接受。</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12.2 标的物</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采购人需求的服务供应、安装，调试及有关技术服务等。</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12.3其它费用处理</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招标文件未列明，而投标人认为必需的费用也需列入报价。</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12.4投标货币</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投标文件中的服务单价和总价无特殊规定的采用人民币报价，以元为单位标注。招标文件中另有规定的按规定执行。</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13、技术参数响应及偏离表、商务条款响应及偏离表及投标服务说明</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13.1 对招标文件中的技术与商务条款要求逐项作出响应或偏离，并说明原因；</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13.2 提供参加本项目类似案例简介；</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13.3 详细阐述所投服务的主要组成部分、功能设计、实现思路及关键技术；</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13.4 投标人认为需要的其他技术文件或说明。</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14、服务承诺及售后服务机构、人员的情况介绍</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14.1投标人的服务承诺应按不低于招标文件中商务要求的标准。</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14.2提供投标人有关售后服务的管理制度、售后服务机构的分布情况、售后服务人员的数量、素质、技术水平及售后服务的反应能力。</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15、投标函和开标一览表</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15.1 投标人应按照招标文件中提供的格式完整、正确填写投标函、开标一览表。</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15.2 开标一览表中的价格应与投标文件中分项报价表中的价格一致，如不一致，不作为无效投标处理，但评标时按开标一览表中价格为准。</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16、投标有效期</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16.1 投标有效期为开标之日起六十（60）天。投标有效期比规定短的将被视为非响应性投标而予以拒绝。</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841"/>
        <w:ind w:firstLine="422"/>
        <w:spacing w:line="360" w:lineRule="auto"/>
        <w:rPr>
          <w:rFonts w:hint="eastAsia" w:ascii="宋体" w:hAnsi="宋体" w:cs="宋体"/>
          <w:b/>
          <w:szCs w:val="21"/>
        </w:rPr>
      </w:pPr>
      <w:r/>
      <w:bookmarkStart w:id="15" w:name="_Toc513029225"/>
      <w:r/>
      <w:bookmarkStart w:id="16" w:name="_Toc462564084"/>
      <w:r/>
      <w:bookmarkStart w:id="17" w:name="_Toc16938541"/>
      <w:r/>
      <w:bookmarkStart w:id="18" w:name="_Toc20823297"/>
      <w:r>
        <w:rPr>
          <w:rFonts w:hint="eastAsia" w:ascii="宋体" w:hAnsi="宋体" w:cs="宋体"/>
          <w:b/>
          <w:szCs w:val="21"/>
        </w:rPr>
        <w:t xml:space="preserve">17、投标文件</w:t>
      </w:r>
      <w:bookmarkEnd w:id="15"/>
      <w:r/>
      <w:bookmarkEnd w:id="16"/>
      <w:r/>
      <w:bookmarkEnd w:id="17"/>
      <w:r/>
      <w:bookmarkEnd w:id="18"/>
      <w:r>
        <w:rPr>
          <w:rFonts w:hint="eastAsia" w:ascii="宋体" w:hAnsi="宋体" w:cs="宋体"/>
          <w:b/>
          <w:szCs w:val="21"/>
        </w:rPr>
        <w:t xml:space="preserve">的递交</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17.1 电子投标文件的递交投标人应当按照《操作手册》规定，在投标截止时间前制作并上传电子投标文件。</w:t>
      </w:r>
      <w:bookmarkStart w:id="19" w:name="_Toc20823298"/>
      <w:r/>
      <w:bookmarkStart w:id="20" w:name="_Toc513029226"/>
      <w:r/>
      <w:bookmarkStart w:id="21" w:name="_Toc16938542"/>
      <w:r/>
      <w:r/>
    </w:p>
    <w:p>
      <w:pPr>
        <w:pStyle w:val="84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17.2</w:t>
      </w:r>
      <w:r>
        <w:rPr>
          <w:rFonts w:hint="eastAsia" w:ascii="宋体" w:hAnsi="宋体" w:cs="宋体"/>
          <w:b/>
          <w:bCs/>
          <w:color w:val="000000"/>
          <w:szCs w:val="21"/>
        </w:rPr>
        <w:t xml:space="preserve">政府采购管理交易系统（苏采云）</w:t>
      </w:r>
      <w:r>
        <w:rPr>
          <w:rFonts w:hint="eastAsia" w:ascii="宋体" w:hAnsi="宋体" w:cs="宋体"/>
          <w:b/>
          <w:color w:val="000000"/>
          <w:szCs w:val="21"/>
        </w:rPr>
        <w:t xml:space="preserve">相关要求是本招标文件的组成部分。</w:t>
      </w:r>
      <w:r/>
    </w:p>
    <w:p>
      <w:pPr>
        <w:pStyle w:val="84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17.3投标人应对 CA 证书妥善保管，如被他人盗用投标，因此带来的结果均由投标人自行承担。</w:t>
      </w:r>
      <w:r/>
    </w:p>
    <w:p>
      <w:pPr>
        <w:pStyle w:val="84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17.4投标人应当对招标文件提出的要求和条件作出实质性响应，并在电子投标系统逐条应答。</w:t>
      </w:r>
      <w:r/>
    </w:p>
    <w:p>
      <w:pPr>
        <w:pStyle w:val="84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17.5投标人应对要求提供的资格证明文件（如资质证书、资格证书）、技术资料（如白皮书、彩页、手册、检测报告等）扫描上传至投标系统。</w:t>
      </w:r>
      <w:r/>
    </w:p>
    <w:p>
      <w:pPr>
        <w:pStyle w:val="841"/>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17.6投标人应当在招标文件要求提交投标文件的截止时间前，将投标文件提交至“苏采云”系统，逾期提交的投标文件，“苏采云”系统将自动拒收。</w:t>
      </w:r>
      <w:r/>
    </w:p>
    <w:p>
      <w:pPr>
        <w:pStyle w:val="841"/>
        <w:ind w:firstLine="422"/>
        <w:spacing w:line="360" w:lineRule="auto"/>
        <w:rPr>
          <w:rFonts w:hint="eastAsia" w:ascii="宋体" w:hAnsi="宋体" w:cs="宋体"/>
          <w:color w:val="000000"/>
        </w:rPr>
      </w:pPr>
      <w:r>
        <w:rPr>
          <w:rFonts w:hint="eastAsia" w:ascii="宋体" w:hAnsi="宋体" w:cs="宋体"/>
          <w:b/>
          <w:color w:val="000000"/>
          <w:szCs w:val="21"/>
        </w:rPr>
        <w:t xml:space="preserve">17.7各投标人应在规定时间内凭CA证书进行网上解密。</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18、投标截止日期</w:t>
      </w:r>
      <w:bookmarkEnd w:id="19"/>
      <w:r/>
      <w:bookmarkEnd w:id="20"/>
      <w:r/>
      <w:bookmarkEnd w:id="21"/>
      <w:r/>
      <w:r/>
    </w:p>
    <w:p>
      <w:pPr>
        <w:pStyle w:val="841"/>
        <w:ind w:firstLine="420"/>
        <w:spacing w:line="360" w:lineRule="auto"/>
        <w:rPr>
          <w:rFonts w:hint="eastAsia" w:ascii="宋体" w:hAnsi="宋体" w:cs="宋体"/>
          <w:bCs/>
          <w:i/>
          <w:iCs/>
          <w:szCs w:val="21"/>
          <w:u w:val="single"/>
        </w:rPr>
      </w:pPr>
      <w:r>
        <w:rPr>
          <w:rFonts w:hint="eastAsia" w:ascii="宋体" w:hAnsi="宋体" w:cs="宋体"/>
          <w:bCs/>
          <w:i/>
          <w:iCs/>
          <w:szCs w:val="21"/>
          <w:u w:val="single"/>
        </w:rPr>
        <w:t xml:space="preserve">18.1 投标人上传电子投标文件的时间不得迟于招标公告中规定的投标截止时间。</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投标人应充分考虑到网络环境、网络带宽等风险因素，如因投标人自身原因造成的电子投标文件上传不成功由投标人自行承担全部责任。</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18.2 代理机构可以按照规定，通过修改招标文件延长投标截止日期，在此情况下，投标人的所有权利和义务以及投标人受制的截止日期均应以延长后新的截止日期为准。</w:t>
      </w:r>
      <w:r/>
    </w:p>
    <w:p>
      <w:pPr>
        <w:pStyle w:val="841"/>
        <w:ind w:firstLine="422"/>
        <w:spacing w:line="360" w:lineRule="auto"/>
        <w:rPr>
          <w:rFonts w:hint="eastAsia" w:ascii="宋体" w:hAnsi="宋体" w:cs="宋体"/>
          <w:b/>
          <w:szCs w:val="21"/>
        </w:rPr>
      </w:pPr>
      <w:r/>
      <w:bookmarkStart w:id="22" w:name="_Toc20823299"/>
      <w:r/>
      <w:bookmarkStart w:id="23" w:name="_Toc513029227"/>
      <w:r/>
      <w:bookmarkStart w:id="24" w:name="_Toc16938543"/>
      <w:r>
        <w:rPr>
          <w:rFonts w:hint="eastAsia" w:ascii="宋体" w:hAnsi="宋体" w:cs="宋体"/>
          <w:b/>
          <w:szCs w:val="21"/>
        </w:rPr>
        <w:t xml:space="preserve">19、投标文件</w:t>
      </w:r>
      <w:bookmarkEnd w:id="22"/>
      <w:r/>
      <w:bookmarkEnd w:id="23"/>
      <w:r/>
      <w:bookmarkEnd w:id="24"/>
      <w:r>
        <w:rPr>
          <w:rFonts w:hint="eastAsia" w:ascii="宋体" w:hAnsi="宋体" w:cs="宋体"/>
          <w:b/>
          <w:szCs w:val="21"/>
        </w:rPr>
        <w:t xml:space="preserve">的拒收</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19.1代理机构拒绝接收在其规定的投标截止时间后上传的任何投标文件。</w:t>
      </w:r>
      <w:r/>
    </w:p>
    <w:p>
      <w:pPr>
        <w:pStyle w:val="841"/>
        <w:ind w:firstLine="422"/>
        <w:spacing w:line="360" w:lineRule="auto"/>
        <w:rPr>
          <w:rFonts w:hint="eastAsia" w:ascii="宋体" w:hAnsi="宋体" w:cs="宋体"/>
          <w:b/>
          <w:szCs w:val="21"/>
        </w:rPr>
      </w:pPr>
      <w:r/>
      <w:bookmarkStart w:id="25" w:name="_Toc16938544"/>
      <w:r/>
      <w:bookmarkStart w:id="26" w:name="_Toc513029228"/>
      <w:r/>
      <w:bookmarkStart w:id="27" w:name="_Toc20823300"/>
      <w:r>
        <w:rPr>
          <w:rFonts w:hint="eastAsia" w:ascii="宋体" w:hAnsi="宋体" w:cs="宋体"/>
          <w:b/>
          <w:szCs w:val="21"/>
        </w:rPr>
        <w:t xml:space="preserve">20、投标文件的撤回和修改</w:t>
      </w:r>
      <w:bookmarkEnd w:id="25"/>
      <w:r/>
      <w:bookmarkEnd w:id="26"/>
      <w:r/>
      <w:bookmarkEnd w:id="27"/>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20.1 投标文件的撤回</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20.1.1 电子投标文件的撤回</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投标人可在投标截止时间前，撤回其电子投标文件，具体操作方法见《操作手册》。</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20.1.2 投标人撤回电子投标文件，则认为其不再参与本项目投标活动。</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20.2 投标文件的修改</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投标人可在投标截止时间前，对其电子投标文件进行修改，具体操作方法见《操作手册》。</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20.3 在投标截止时间之后，投标人不得对其电子投标文件作任何修改。</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20.4 在投标截止时间至招标文件中规定的投标有效期满之间的这段时间内，投标人不得撤回其投标。</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21、开标</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21.1 代理机构将在招标公告中规定的时间和地点组织公开开标。投标人应当按照《操作手册》规定，参加开标活动。投标人未参加开标的，视同认可开标结果。</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21.2投标人不足3家的，不得开标。</w:t>
      </w:r>
      <w:r/>
    </w:p>
    <w:p>
      <w:pPr>
        <w:pStyle w:val="841"/>
        <w:ind w:firstLine="422"/>
        <w:spacing w:line="360" w:lineRule="auto"/>
        <w:rPr>
          <w:rFonts w:hint="eastAsia" w:ascii="宋体" w:hAnsi="宋体" w:cs="宋体"/>
          <w:bCs/>
          <w:color w:val="000000"/>
          <w:szCs w:val="21"/>
        </w:rPr>
      </w:pPr>
      <w:r>
        <w:rPr>
          <w:rFonts w:hint="eastAsia" w:ascii="宋体" w:hAnsi="宋体" w:cs="宋体"/>
          <w:b/>
          <w:color w:val="000000"/>
          <w:szCs w:val="21"/>
        </w:rPr>
        <w:t xml:space="preserve">21.3开标仪式由代理机构主持。“政府采购管理交易系统（苏采云）”将自动对项目进行开标，并宣读各投标人的《开标一览表》。</w:t>
      </w:r>
      <w:r/>
    </w:p>
    <w:p>
      <w:pPr>
        <w:pStyle w:val="841"/>
        <w:ind w:firstLine="420"/>
        <w:spacing w:line="360" w:lineRule="auto"/>
        <w:rPr>
          <w:rFonts w:hint="eastAsia" w:ascii="宋体" w:hAnsi="宋体" w:cs="宋体"/>
          <w:bCs/>
          <w:szCs w:val="21"/>
        </w:rPr>
      </w:pPr>
      <w:r>
        <w:rPr>
          <w:rFonts w:hint="eastAsia" w:ascii="宋体" w:hAnsi="宋体" w:cs="宋体"/>
          <w:bCs/>
          <w:color w:val="000000"/>
          <w:szCs w:val="21"/>
        </w:rPr>
        <w:t xml:space="preserve">21.4投标人在开标过程中涉及到的投标文件解密、开标结</w:t>
      </w:r>
      <w:r>
        <w:rPr>
          <w:rFonts w:hint="eastAsia" w:ascii="宋体" w:hAnsi="宋体" w:cs="宋体"/>
          <w:bCs/>
          <w:szCs w:val="21"/>
        </w:rPr>
        <w:t xml:space="preserve">果确认等工作，应按照《操作手册》规定执行。</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22、评标委员会</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22.1 开标后，代理机构将立即组织评标委员会（以下简称评委会）进行评标。</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22.2 评委会由采购人代表和有关技术、经济等方面的专家组成，且人员构成符合政府采购有关规定。</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22.3评委会独立工作，负责评审所有投标文件并确定中标候选人。</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23、评标过程的保密与公正</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23.2在评标过程中，投标人不得以任何行为影响评标过程，否则其投标文件将被作为无效投标文件。</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23.3 在评标期间，代理机构将设专门工作人员与投标人联系。</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23.4 代理机构和评委会不向未中标的投标人解释未中标原因，也不公布评标过程中的相关细节。</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23.5 采用综合评分法的项目，未中标的投标人可于中标结果公告期限届满之日起通过“政府采购管理交易系统（苏采云）”查看自己的评审得分及排序情况。</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24、投标的澄清</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24.1评标期间，为有助于对投标文件的审查、评价和比较，评委会有权以电子函件形式要求投标人对其投标文件进行澄清，但并非对每个投标人都作澄清要求。</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24.3 接到评委会澄清要求的投标人如未按规定做出澄清，其风险由投标人自行承担。</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25、对投标文件的初审</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25.1投标文件初审分为资格审查和符合性审查。</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25.1.1资格审查：依据法律法规和招标文件的规定，对投标文件中的资格证明文件进行审查。并将审查结论以书面形式向评委会反馈。</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25.1.2符合性检查：依据招标文件的规定，由评委会从投标文件的有效性、完整性和对招标文件的响应程度进行审查，以确定是否对招标文件的实质性要求作出响应。</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25.3如果投标文件实质上没有响应招标文件的要求，评委会将予以拒绝，投标人不得通过修改或撤销不合要求的偏离或保留而使其投标成为实质性响应的投标。</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25.4评委会将对确定为实质性响应的投标进行进一步审核，看其是否有计算上或累加上的算术错误，修正错误的原则如下：</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（1）投标文件中开标一览表内容与投标文件中相应内容不一致的，以开标一览表为准。</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（2）大写金额与小写金额不一致的，以大写金额为准。</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（3）单价金额小数点或者百分比有明显错位的，以开标一览表的总价为准，并修改单价。</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（4）总价金额与按单价汇总金额不一致的，以单价金额计算结果为准。</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同时出现两种以上错误的，按照前款规定的顺序修正。</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25.6评委会将允许修正投标文件中不构成重大偏离的、微小的、非正规的、不一致的或不规则的地方，但这些修改不能影响任何投标人相应的名次排列。</w:t>
      </w:r>
      <w:r/>
    </w:p>
    <w:p>
      <w:pPr>
        <w:pStyle w:val="841"/>
        <w:ind w:firstLine="420"/>
        <w:spacing w:line="360" w:lineRule="auto"/>
        <w:rPr>
          <w:rFonts w:hint="eastAsia" w:ascii="宋体" w:hAnsi="宋体" w:cs="宋体"/>
        </w:rPr>
      </w:pPr>
      <w:r>
        <w:rPr>
          <w:rFonts w:hint="eastAsia" w:ascii="宋体" w:hAnsi="宋体" w:cs="宋体"/>
        </w:rPr>
        <w:t xml:space="preserve">25.7 投标人在开、评标全过程中应保持通讯畅通，并安排专人与代理机构及评委会联系。</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26、无效投标、废标及投标人不足三家的处理</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26.1无效投标条款</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26.1.1 投标人未成功解密电子投标文件的。</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26.1.2 投标人未按照招标文件要求上传电子投标文件的。</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26.1.3投标人在报价时采用选择性报价的。</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26.1.4投标人不具备招标文件中规定资格要求的。</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26.1.5投标人的报价超过了采购预算或最高限价的。</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26.1.6未通过符合性审查的。</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26.1.7不符合招标文件中规定的其他实质性要求和条件的（</w:t>
      </w:r>
      <w:r>
        <w:rPr>
          <w:rFonts w:hint="eastAsia" w:ascii="宋体" w:hAnsi="宋体" w:cs="宋体"/>
          <w:bCs/>
          <w:i/>
          <w:iCs/>
          <w:szCs w:val="21"/>
          <w:u w:val="single"/>
        </w:rPr>
        <w:t xml:space="preserve">本招标文件中斜体且有下划线部分为实质性要求和条件</w:t>
      </w:r>
      <w:r>
        <w:rPr>
          <w:rFonts w:hint="eastAsia" w:ascii="宋体" w:hAnsi="宋体" w:cs="宋体"/>
          <w:bCs/>
          <w:szCs w:val="21"/>
        </w:rPr>
        <w:t xml:space="preserve">）。</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26.1.9  投标文件含有采购人不能接受的附加条件的。</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26.1.11 本项目采购产品被财政部、国家发改委、生态环境部等列入“节能产品品目清单”、“环境标志产品品目清单”强制采购范围，而投标人所投标产品不在强制采购范围内的。</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26.1.12 投标文件未按照招标文件要求加盖电子签章。</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26.1.13其他法律、法规及本招标文件规定的属无效投标的情形。</w:t>
      </w:r>
      <w:r/>
    </w:p>
    <w:p>
      <w:pPr>
        <w:pStyle w:val="841"/>
        <w:ind w:firstLine="420"/>
        <w:spacing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26.1.14</w:t>
      </w:r>
      <w:r>
        <w:rPr>
          <w:rFonts w:hint="eastAsia" w:ascii="宋体" w:hAnsi="宋体" w:eastAsia="宋体" w:cs="宋体"/>
          <w:bCs/>
          <w:szCs w:val="21"/>
        </w:rPr>
        <w:t xml:space="preserve"> 异常低价投标（响应）</w:t>
      </w:r>
      <w:r/>
    </w:p>
    <w:p>
      <w:pPr>
        <w:pStyle w:val="841"/>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投标（响应）报价低于全部通过符合性审查供应商投标（响应）报价平均值50%的，即投标（响应）报价&lt;全部通过符合性审查供应商投标（响应）报价平均值×50%；</w:t>
      </w:r>
      <w:r/>
    </w:p>
    <w:p>
      <w:pPr>
        <w:pStyle w:val="841"/>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投标（响应）报价低于通过符合性审查的次低报价供应商投标（响应）报价50%的，即投标（响应）报价&lt;通过符合性审查的次低报价供应商投标（响应）报价×50%；</w:t>
      </w:r>
      <w:r/>
    </w:p>
    <w:p>
      <w:pPr>
        <w:pStyle w:val="841"/>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投标（响应）报价低于采购项目最高限价 45% 的，即投标（响应）报价&lt;采购项目最高限价×45% ；</w:t>
      </w:r>
      <w:r/>
    </w:p>
    <w:p>
      <w:pPr>
        <w:pStyle w:val="841"/>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评审委员会认定的供应商报价过低、有可能影响产品质量或者不能诚信履约的其他情形。</w:t>
      </w:r>
      <w:r/>
    </w:p>
    <w:p>
      <w:pPr>
        <w:pStyle w:val="841"/>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41"/>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1"/>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26.2废标条款：</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26.2.1符合专业条件的供应商或者对招标文件作实质响应的供应商不足三家的。26.2.2出现影响采购公正的违法、违规行为的。</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26.2.3因重大变故，采购任务取消的。</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26.2.4评委会认定招标文件存在歧义、重大缺陷导致评审工作无法进行。</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26.3 投标截止时间结束后参加投标的供应商不足三家的处理：</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26.3.1如出现投标截止时间结束后参加投标的供应商或者在评标期间对招标文件做出实质性响应的供应商不足三家情况，按政府采购相关规定执行。</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27、确定中标单位</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27.1评委会根据本招标文件规定评标方法与评标标准向采购人推荐出中标候选人。</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27.2 采购人应根据评委会推荐的中标候选人确定中标人。</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27.3代理机构将在“江苏省政府采购网”、“中国政府采购网”发布中标公告，公告期限为1个工作日。</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27.4若有充分证据证明，中标人出现下列情况之一的，一经查实，将被取消中标资格：</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27.4.1提供虚假材料谋取中标的；</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27.4.2向采购人、代理机构行贿或者提供其他不正当利益的；</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27.4.3恶意竞争，投标总报价明显低于其自身合理成本且又无法提供证明的；</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27.4.4属于本文件规定的无效条件，但在评标过程中又未被评委会发现的；</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27.4.5与采购人或者其他投标人恶意串通的；</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27.4.6采取不正当手段诋毁、排挤其他供应商的；</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27.4.7不符合法律、法规的规定的。</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27.5. 有下列情形之一的，视为投标人串通投标，投标无效：</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27.5.1不同投标人的投标文件由同一单位或者个人编制。</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27.5.2不同投标人委托同一单位或者个人办理投标事宜。</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27.5.3 不同投标人的投标文件载明的项目管理成员或者联系人员为同一人。</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27.5.4不同投标人的投标文件异常一致或者投标报价呈规律性差异。</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27.5.5不同投标人的投标文件相互混装。</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28、质疑处理</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28.1提出质疑的供应商应当是参与所质疑项目采购活动的供应商。潜在供应商依法获取其可质疑的采购文件的，可以对采购文件提出质疑。</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对项目需求部分的质疑，潜在供应商应向采购人提出，由采购人负责答复。</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28.2.1对采购文件提出质疑的，应当在获取采购文件之日或者采购文件公告期限届满之日起7个工作日内提出。</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28.2.2对采购过程提出质疑的，为各采购程序环节结束之日起7个工作日内提出。</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28.2.3对中标结果提出质疑的，为中标结果公告期限届满之日起7个工作日内提出。</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28.5 代理机构及采购人只接收以纸质原件形式送达的质疑。</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采购人质疑接收人及联系方式见招标文件第一章。</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28.6代理机构收到质疑申请后，将对质疑的形式和内容进行审查，如质疑内容、格式不符合规定，代理机构将告知质疑人进行补正。</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28.7质疑人应当在法定质疑期限内进行补正并重新提交质疑函。</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28.8 以下情形的质疑不予受理</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28.8.1 内容不符合《政府采购质疑和投诉办法》第十二条规定的质疑。</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28.8.2 超出政府采购法定期限的质疑。</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28.8.3 以传真、电子邮件等方式递交的非原件形式的质疑。</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28.8.4 未参加投标活动的供应商或在投标活动中自身权益未受到损害的供应商所提出的质疑。</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28.8.5供应商组成联合体参加投标，联合体中任何一方或多方未按要求签字、盖章、加盖公章的质疑。</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28.10代理机构应当在收到供应商的书面质疑后7个工作日内作出答复，并以书面形式通知质疑供应商和其他有关供应商，但答复的内容不得涉及商业秘密。</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29、中标通知书</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29.l 中标结果确定后，代理机构将向中标人发出中标通知书。</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29.2 中标人可在“政府采购管理交易系统（苏采云）”中标通知书下载模块中自行下载中标通知书。</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pStyle w:val="841"/>
        <w:ind w:firstLine="422"/>
        <w:spacing w:line="360" w:lineRule="auto"/>
        <w:rPr>
          <w:rFonts w:hint="eastAsia" w:ascii="宋体" w:hAnsi="宋体" w:cs="宋体"/>
          <w:b/>
          <w:szCs w:val="21"/>
        </w:rPr>
      </w:pPr>
      <w:r>
        <w:rPr>
          <w:rFonts w:hint="eastAsia" w:ascii="宋体" w:hAnsi="宋体" w:cs="宋体"/>
          <w:b/>
          <w:szCs w:val="21"/>
        </w:rPr>
        <w:t xml:space="preserve">30、 签订合同</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30.l中标人应在中标通知书发出之日起三十日内，按照招标文件确定的事项与采购人签订政府采购合同。</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30.2 招标文件、中标人的投标文件及招标过程中有关澄清、承诺文件均应作为合同附件。</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30.3 合同在“政府采购管理交易系统（苏采云）”中签订，签订合同后，</w:t>
      </w:r>
      <w:r>
        <w:rPr>
          <w:rFonts w:hint="eastAsia" w:ascii="宋体" w:hAnsi="宋体" w:cs="宋体"/>
          <w:bCs/>
          <w:i/>
          <w:iCs/>
          <w:szCs w:val="21"/>
          <w:u w:val="single"/>
        </w:rPr>
        <w:t xml:space="preserve">中标人不得将货物或服务及其他服务进行转包</w:t>
      </w:r>
      <w:r>
        <w:rPr>
          <w:rFonts w:hint="eastAsia" w:ascii="宋体" w:hAnsi="宋体" w:cs="宋体"/>
          <w:bCs/>
          <w:szCs w:val="21"/>
        </w:rPr>
        <w:t xml:space="preserve">。未经采购人同意，</w:t>
      </w:r>
      <w:r>
        <w:rPr>
          <w:rFonts w:hint="eastAsia" w:ascii="宋体" w:hAnsi="宋体" w:cs="宋体"/>
          <w:bCs/>
          <w:color w:val="000000"/>
          <w:szCs w:val="21"/>
        </w:rPr>
        <w:t xml:space="preserve">中标人也不得采用分包的形式履行合同，</w:t>
      </w:r>
      <w:r>
        <w:rPr>
          <w:rFonts w:hint="eastAsia" w:ascii="宋体" w:hAnsi="宋体" w:cs="宋体"/>
          <w:bCs/>
          <w:szCs w:val="21"/>
        </w:rPr>
        <w:t xml:space="preserve">否则采购人有权终止合同。转包或分包造成采购人损失的，中标人应承担赔偿责任。</w:t>
      </w:r>
      <w:r/>
    </w:p>
    <w:p>
      <w:pPr>
        <w:pStyle w:val="841"/>
        <w:ind w:firstLine="420"/>
        <w:spacing w:line="360" w:lineRule="auto"/>
        <w:rPr>
          <w:rFonts w:hint="eastAsia" w:ascii="宋体" w:hAnsi="宋体" w:cs="宋体"/>
          <w:bCs/>
          <w:szCs w:val="21"/>
        </w:rPr>
      </w:pPr>
      <w:r>
        <w:rPr>
          <w:rFonts w:hint="eastAsia" w:ascii="宋体" w:hAnsi="宋体" w:cs="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841"/>
        <w:ind w:firstLine="422"/>
        <w:spacing w:line="360" w:lineRule="auto"/>
        <w:rPr>
          <w:rFonts w:hint="eastAsia" w:ascii="宋体" w:hAnsi="宋体" w:cs="宋体"/>
          <w:b/>
          <w:bCs/>
        </w:rPr>
      </w:pPr>
      <w:r>
        <w:rPr>
          <w:rFonts w:hint="eastAsia" w:ascii="宋体" w:hAnsi="宋体" w:cs="宋体"/>
          <w:b/>
          <w:bCs/>
        </w:rPr>
        <w:t xml:space="preserve">31、其他</w:t>
      </w:r>
      <w:r/>
    </w:p>
    <w:p>
      <w:pPr>
        <w:pStyle w:val="841"/>
        <w:ind w:firstLine="420"/>
        <w:spacing w:line="360" w:lineRule="auto"/>
        <w:rPr>
          <w:rFonts w:hint="eastAsia" w:ascii="宋体" w:hAnsi="宋体" w:cs="宋体"/>
          <w:bCs/>
          <w:szCs w:val="21"/>
        </w:rPr>
      </w:pPr>
      <w:r>
        <w:rPr>
          <w:rFonts w:hint="eastAsia" w:ascii="宋体" w:hAnsi="宋体" w:cs="宋体"/>
        </w:rPr>
        <w:t xml:space="preserve">31.1 依据《政府采购促进中小企业发展管理办法》享受享受扶持政策获得政府采购合同的，小微企业不得将合同分包给大中型企业，中型企业不得将合同分包给大型企业。</w:t>
      </w:r>
      <w:r/>
    </w:p>
    <w:p>
      <w:pPr>
        <w:pStyle w:val="1015"/>
        <w:jc w:val="center"/>
        <w:rPr>
          <w:rFonts w:hint="eastAsia" w:ascii="宋体" w:hAnsi="宋体"/>
          <w:sz w:val="36"/>
        </w:rPr>
      </w:pPr>
      <w:r>
        <w:rPr>
          <w:rFonts w:ascii="宋体" w:hAnsi="宋体"/>
          <w:sz w:val="36"/>
        </w:rPr>
        <w:br w:type="page" w:clear="all"/>
      </w:r>
      <w:r>
        <w:rPr>
          <w:rFonts w:ascii="宋体" w:hAnsi="宋体"/>
          <w:sz w:val="36"/>
        </w:rPr>
        <w:t xml:space="preserve">第三章 合同条款及格式</w:t>
      </w:r>
      <w:bookmarkEnd w:id="14"/>
      <w:r/>
      <w:r/>
    </w:p>
    <w:p>
      <w:pPr>
        <w:pStyle w:val="811"/>
        <w:rPr>
          <w:rFonts w:hint="eastAsia"/>
          <w:b w:val="0"/>
        </w:rPr>
      </w:pPr>
      <w:r>
        <w:rPr>
          <w:rFonts w:hint="eastAsia"/>
          <w:b w:val="0"/>
        </w:rPr>
        <w:t xml:space="preserve">项目名称：                       </w:t>
      </w:r>
      <w:r/>
    </w:p>
    <w:p>
      <w:pPr>
        <w:pStyle w:val="811"/>
        <w:rPr>
          <w:rFonts w:hint="eastAsia"/>
          <w:b w:val="0"/>
        </w:rPr>
      </w:pPr>
      <w:r>
        <w:rPr>
          <w:rFonts w:hint="eastAsia"/>
          <w:b w:val="0"/>
        </w:rPr>
        <w:t xml:space="preserve">编号：</w:t>
      </w:r>
      <w:r/>
    </w:p>
    <w:p>
      <w:pPr>
        <w:pStyle w:val="811"/>
        <w:rPr>
          <w:rFonts w:hint="eastAsia"/>
          <w:b w:val="0"/>
        </w:rPr>
      </w:pPr>
      <w:r>
        <w:rPr>
          <w:rFonts w:hint="eastAsia"/>
          <w:b w:val="0"/>
        </w:rPr>
        <w:t xml:space="preserve">甲方（采购人/买方）：       </w:t>
      </w:r>
      <w:r/>
    </w:p>
    <w:p>
      <w:pPr>
        <w:pStyle w:val="811"/>
        <w:rPr>
          <w:rFonts w:hint="eastAsia"/>
          <w:b w:val="0"/>
        </w:rPr>
      </w:pPr>
      <w:r>
        <w:rPr>
          <w:rFonts w:hint="eastAsia"/>
          <w:b w:val="0"/>
        </w:rPr>
        <w:t xml:space="preserve">乙方（供应商/卖方）：              </w:t>
      </w:r>
      <w:r/>
    </w:p>
    <w:p>
      <w:pPr>
        <w:pStyle w:val="811"/>
        <w:rPr>
          <w:rFonts w:hint="eastAsia"/>
          <w:b w:val="0"/>
        </w:rPr>
      </w:pPr>
      <w:r>
        <w:rPr>
          <w:rFonts w:hint="eastAsia"/>
          <w:b w:val="0"/>
        </w:rPr>
        <w:t xml:space="preserve">见证方：江苏唯诚建设咨询有限公司</w:t>
      </w:r>
      <w:r/>
    </w:p>
    <w:p>
      <w:pPr>
        <w:pStyle w:val="811"/>
        <w:rPr>
          <w:rFonts w:hint="eastAsia"/>
          <w:b w:val="0"/>
        </w:rPr>
      </w:pPr>
      <w:r>
        <w:rPr>
          <w:rFonts w:hint="eastAsia"/>
          <w:b w:val="0"/>
        </w:rPr>
        <w:t xml:space="preserve">根据《中华人民共和国政府采购法》、《中华人民共和国民法典》等法律法规的规定，甲乙双方按照江苏唯诚建设咨询有限公司关于本项目招标结果签订本合同。</w:t>
      </w:r>
      <w:r/>
    </w:p>
    <w:p>
      <w:pPr>
        <w:pStyle w:val="811"/>
        <w:rPr>
          <w:rFonts w:hint="eastAsia"/>
          <w:b/>
          <w:bCs w:val="0"/>
        </w:rPr>
      </w:pPr>
      <w:r>
        <w:rPr>
          <w:rFonts w:hint="eastAsia"/>
          <w:b/>
          <w:bCs w:val="0"/>
        </w:rPr>
        <w:t xml:space="preserve">  </w:t>
      </w:r>
      <w:r>
        <w:rPr>
          <w:b/>
          <w:bCs w:val="0"/>
        </w:rPr>
        <w:t xml:space="preserve">1、合同标的</w:t>
      </w:r>
      <w:r/>
    </w:p>
    <w:p>
      <w:pPr>
        <w:pStyle w:val="811"/>
        <w:rPr>
          <w:rFonts w:hint="eastAsia"/>
          <w:b w:val="0"/>
        </w:rPr>
      </w:pPr>
      <w:r>
        <w:rPr>
          <w:b w:val="0"/>
        </w:rPr>
        <w:t xml:space="preserve">乙方根据甲方需求，提供</w:t>
      </w:r>
      <w:r>
        <w:rPr>
          <w:rFonts w:hint="eastAsia"/>
          <w:b w:val="0"/>
          <w:lang w:eastAsia="zh-CN"/>
        </w:rPr>
        <w:t xml:space="preserve">：</w:t>
      </w:r>
      <w:r>
        <w:rPr>
          <w:rFonts w:hint="eastAsia"/>
          <w:b w:val="0"/>
          <w:u w:val="single"/>
          <w:lang w:val="en-US" w:eastAsia="zh-CN"/>
        </w:rPr>
        <w:t xml:space="preserve">              </w:t>
      </w:r>
      <w:r>
        <w:rPr>
          <w:b w:val="0"/>
        </w:rPr>
        <w:t xml:space="preserve">。</w:t>
      </w:r>
      <w:r/>
    </w:p>
    <w:p>
      <w:pPr>
        <w:pStyle w:val="811"/>
        <w:rPr>
          <w:rFonts w:hint="eastAsia"/>
          <w:b w:val="0"/>
        </w:rPr>
      </w:pPr>
      <w:r>
        <w:rPr>
          <w:rFonts w:hint="eastAsia"/>
          <w:b w:val="0"/>
        </w:rPr>
        <w:t xml:space="preserve">标的</w:t>
      </w:r>
      <w:r>
        <w:rPr>
          <w:b w:val="0"/>
        </w:rPr>
        <w:t xml:space="preserve">内容等要求详见</w:t>
      </w:r>
      <w:r>
        <w:rPr>
          <w:rFonts w:hint="eastAsia"/>
          <w:b w:val="0"/>
        </w:rPr>
        <w:t xml:space="preserve">招标</w:t>
      </w:r>
      <w:r>
        <w:rPr>
          <w:b w:val="0"/>
        </w:rPr>
        <w:t xml:space="preserve">文件及响应文件。</w:t>
      </w:r>
      <w:r/>
    </w:p>
    <w:p>
      <w:pPr>
        <w:pStyle w:val="811"/>
        <w:rPr>
          <w:rFonts w:hint="eastAsia"/>
          <w:b/>
          <w:bCs w:val="0"/>
        </w:rPr>
      </w:pPr>
      <w:r>
        <w:rPr>
          <w:b/>
          <w:bCs w:val="0"/>
        </w:rPr>
        <w:t xml:space="preserve">2、合同总金额</w:t>
      </w:r>
      <w:r/>
    </w:p>
    <w:p>
      <w:pPr>
        <w:pStyle w:val="811"/>
        <w:rPr>
          <w:rFonts w:hint="eastAsia"/>
          <w:b w:val="0"/>
        </w:rPr>
      </w:pPr>
      <w:r>
        <w:rPr>
          <w:b w:val="0"/>
        </w:rPr>
        <w:t xml:space="preserve">2.1 本合同金额为（大写）：</w:t>
      </w:r>
      <w:r>
        <w:rPr>
          <w:b w:val="0"/>
          <w:u w:val="single"/>
        </w:rPr>
        <w:t xml:space="preserve">           </w:t>
      </w:r>
      <w:r>
        <w:rPr>
          <w:b w:val="0"/>
        </w:rPr>
        <w:t xml:space="preserve">元人民币（¥</w:t>
      </w:r>
      <w:r>
        <w:rPr>
          <w:b w:val="0"/>
          <w:u w:val="single"/>
        </w:rPr>
        <w:t xml:space="preserve">           </w:t>
      </w:r>
      <w:r>
        <w:rPr>
          <w:b w:val="0"/>
        </w:rPr>
        <w:t xml:space="preserve">元）。</w:t>
      </w:r>
      <w:r/>
    </w:p>
    <w:p>
      <w:pPr>
        <w:pStyle w:val="811"/>
        <w:rPr>
          <w:rFonts w:hint="eastAsia"/>
          <w:b w:val="0"/>
        </w:rPr>
      </w:pPr>
      <w:r>
        <w:rPr>
          <w:b w:val="0"/>
        </w:rPr>
        <w:t xml:space="preserve">2.2 本合同总金额包括乙方提供的服务及其他有关的为完成本项目发生的所有费用，</w:t>
      </w:r>
      <w:r>
        <w:rPr>
          <w:rFonts w:hint="eastAsia"/>
          <w:b w:val="0"/>
        </w:rPr>
        <w:t xml:space="preserve">招标</w:t>
      </w:r>
      <w:r>
        <w:rPr>
          <w:b w:val="0"/>
        </w:rPr>
        <w:t xml:space="preserve">文件中另有规定的除外。</w:t>
      </w:r>
      <w:r/>
    </w:p>
    <w:p>
      <w:pPr>
        <w:pStyle w:val="811"/>
        <w:rPr>
          <w:rFonts w:hint="eastAsia"/>
          <w:b w:val="0"/>
        </w:rPr>
      </w:pPr>
      <w:r>
        <w:rPr>
          <w:b w:val="0"/>
        </w:rPr>
        <w:t xml:space="preserve">2.3 在</w:t>
      </w:r>
      <w:r>
        <w:rPr>
          <w:rFonts w:hint="eastAsia"/>
          <w:b w:val="0"/>
        </w:rPr>
        <w:t xml:space="preserve">招标</w:t>
      </w:r>
      <w:r>
        <w:rPr>
          <w:b w:val="0"/>
        </w:rPr>
        <w:t xml:space="preserve">文件未列明，而乙方认为履行本合同必需的费用也包含在合同总金额中。</w:t>
      </w:r>
      <w:r/>
    </w:p>
    <w:p>
      <w:pPr>
        <w:pStyle w:val="811"/>
        <w:rPr>
          <w:rFonts w:hint="eastAsia"/>
          <w:b w:val="0"/>
        </w:rPr>
      </w:pPr>
      <w:r>
        <w:rPr>
          <w:b w:val="0"/>
        </w:rPr>
        <w:t xml:space="preserve">2.4 本合同总金额还包含乙方提供的伴随服务/售后服务费用。</w:t>
      </w:r>
      <w:r/>
    </w:p>
    <w:p>
      <w:pPr>
        <w:pStyle w:val="811"/>
        <w:rPr>
          <w:rFonts w:hint="eastAsia"/>
          <w:b w:val="0"/>
        </w:rPr>
      </w:pPr>
      <w:r>
        <w:rPr>
          <w:b w:val="0"/>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w:t>
      </w:r>
      <w:r>
        <w:rPr>
          <w:rFonts w:hint="eastAsia"/>
          <w:b w:val="0"/>
        </w:rPr>
        <w:t xml:space="preserve">招标</w:t>
      </w:r>
      <w:r>
        <w:rPr>
          <w:b w:val="0"/>
        </w:rPr>
        <w:t xml:space="preserve">采购时的价格水平做相应的调减，并据此签订补充合同；除上述情况外，本合同执行期间合同总金额不变。</w:t>
      </w:r>
      <w:r/>
    </w:p>
    <w:p>
      <w:pPr>
        <w:pStyle w:val="811"/>
        <w:rPr>
          <w:rFonts w:hint="eastAsia"/>
          <w:b/>
          <w:bCs w:val="0"/>
        </w:rPr>
      </w:pPr>
      <w:r>
        <w:rPr>
          <w:b/>
          <w:bCs w:val="0"/>
        </w:rPr>
        <w:t xml:space="preserve">3、组成本合同的有关文件</w:t>
      </w:r>
      <w:r/>
    </w:p>
    <w:p>
      <w:pPr>
        <w:pStyle w:val="811"/>
        <w:rPr>
          <w:rFonts w:hint="eastAsia"/>
          <w:b w:val="0"/>
        </w:rPr>
      </w:pPr>
      <w:r>
        <w:rPr>
          <w:b w:val="0"/>
        </w:rPr>
        <w:t xml:space="preserve">3.1乙方应按</w:t>
      </w:r>
      <w:r>
        <w:rPr>
          <w:rFonts w:hint="eastAsia"/>
          <w:b w:val="0"/>
        </w:rPr>
        <w:t xml:space="preserve">招标</w:t>
      </w:r>
      <w:r>
        <w:rPr>
          <w:b w:val="0"/>
        </w:rPr>
        <w:t xml:space="preserve">文件规定的时间向甲方提供服务的有关技术资料。</w:t>
      </w:r>
      <w:r/>
    </w:p>
    <w:p>
      <w:pPr>
        <w:pStyle w:val="811"/>
        <w:rPr>
          <w:rFonts w:hint="eastAsia"/>
          <w:b w:val="0"/>
        </w:rPr>
      </w:pPr>
      <w:r>
        <w:rPr>
          <w:b w:val="0"/>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811"/>
        <w:rPr>
          <w:rFonts w:hint="eastAsia"/>
          <w:b w:val="0"/>
        </w:rPr>
      </w:pPr>
      <w:r>
        <w:rPr>
          <w:b w:val="0"/>
        </w:rPr>
        <w:t xml:space="preserve">3.3 关于本项目政府采购的</w:t>
      </w:r>
      <w:r>
        <w:rPr>
          <w:rFonts w:hint="eastAsia"/>
          <w:b w:val="0"/>
        </w:rPr>
        <w:t xml:space="preserve">招标</w:t>
      </w:r>
      <w:r>
        <w:rPr>
          <w:b w:val="0"/>
        </w:rPr>
        <w:t xml:space="preserve">文件、响应文件以及与本次采购活动方式相适应的文件及有关附件是本合同不可分割的组成部分，这些文件包括但不限于：</w:t>
      </w:r>
      <w:r/>
    </w:p>
    <w:p>
      <w:pPr>
        <w:pStyle w:val="811"/>
        <w:rPr>
          <w:rFonts w:hint="eastAsia"/>
          <w:b w:val="0"/>
        </w:rPr>
      </w:pPr>
      <w:r>
        <w:rPr>
          <w:b w:val="0"/>
        </w:rPr>
        <w:t xml:space="preserve">   （1）</w:t>
      </w:r>
      <w:r>
        <w:rPr>
          <w:rFonts w:hint="eastAsia"/>
          <w:b w:val="0"/>
        </w:rPr>
        <w:t xml:space="preserve">投标</w:t>
      </w:r>
      <w:r>
        <w:rPr>
          <w:b w:val="0"/>
        </w:rPr>
        <w:t xml:space="preserve">响应文件；               （2）报价文件；</w:t>
      </w:r>
      <w:r/>
    </w:p>
    <w:p>
      <w:pPr>
        <w:pStyle w:val="811"/>
        <w:rPr>
          <w:rFonts w:hint="eastAsia"/>
          <w:b w:val="0"/>
          <w:bCs w:val="0"/>
        </w:rPr>
      </w:pPr>
      <w:r>
        <w:t xml:space="preserve"> </w:t>
      </w:r>
      <w:r>
        <w:rPr>
          <w:b w:val="0"/>
          <w:bCs w:val="0"/>
        </w:rPr>
        <w:t xml:space="preserve">  （3）项目组人员表                 （4）技术参数、商务条款响应及偏离表；</w:t>
      </w:r>
      <w:r/>
    </w:p>
    <w:p>
      <w:pPr>
        <w:pStyle w:val="811"/>
        <w:rPr>
          <w:rFonts w:hint="eastAsia"/>
          <w:b w:val="0"/>
          <w:bCs w:val="0"/>
        </w:rPr>
      </w:pPr>
      <w:r>
        <w:rPr>
          <w:b w:val="0"/>
          <w:bCs w:val="0"/>
        </w:rPr>
        <w:t xml:space="preserve">   （5）服务承诺；                   （6）</w:t>
      </w:r>
      <w:r>
        <w:rPr>
          <w:rFonts w:hint="eastAsia"/>
          <w:b w:val="0"/>
          <w:bCs w:val="0"/>
        </w:rPr>
        <w:t xml:space="preserve">中标</w:t>
      </w:r>
      <w:r>
        <w:rPr>
          <w:b w:val="0"/>
          <w:bCs w:val="0"/>
        </w:rPr>
        <w:t xml:space="preserve">通知书；</w:t>
      </w:r>
      <w:r/>
    </w:p>
    <w:p>
      <w:pPr>
        <w:pStyle w:val="811"/>
        <w:rPr>
          <w:rFonts w:hint="eastAsia"/>
          <w:b w:val="0"/>
          <w:bCs w:val="0"/>
        </w:rPr>
      </w:pPr>
      <w:r>
        <w:rPr>
          <w:b w:val="0"/>
          <w:bCs w:val="0"/>
        </w:rPr>
        <w:t xml:space="preserve">   （7）甲乙双方补充协议；           （8）乙方参加</w:t>
      </w:r>
      <w:r>
        <w:rPr>
          <w:rFonts w:hint="eastAsia"/>
          <w:b w:val="0"/>
          <w:bCs w:val="0"/>
        </w:rPr>
        <w:t xml:space="preserve">投标</w:t>
      </w:r>
      <w:r>
        <w:rPr>
          <w:b w:val="0"/>
          <w:bCs w:val="0"/>
        </w:rPr>
        <w:t xml:space="preserve">时提供的响应文件。</w:t>
      </w:r>
      <w:r/>
    </w:p>
    <w:p>
      <w:pPr>
        <w:pStyle w:val="811"/>
        <w:rPr>
          <w:rFonts w:hint="eastAsia"/>
          <w:b/>
          <w:bCs/>
        </w:rPr>
      </w:pPr>
      <w:r>
        <w:rPr>
          <w:b/>
          <w:bCs/>
        </w:rPr>
        <w:t xml:space="preserve">4、知识产权保证</w:t>
      </w:r>
      <w:r/>
    </w:p>
    <w:p>
      <w:pPr>
        <w:ind w:firstLine="420"/>
        <w:spacing w:line="360" w:lineRule="auto"/>
        <w:rPr>
          <w:rFonts w:hint="eastAsia" w:ascii="宋体" w:hAnsi="宋体"/>
          <w:sz w:val="21"/>
          <w:szCs w:val="21"/>
        </w:rPr>
      </w:pPr>
      <w:r>
        <w:rPr>
          <w:rFonts w:hint="eastAsia" w:ascii="宋体" w:hAnsi="宋体"/>
          <w:sz w:val="21"/>
          <w:szCs w:val="21"/>
        </w:rPr>
        <w:t xml:space="preserve">乙方保证甲方在使用、接受本合同服务或其任何一部分时，不受第三方提出侵犯其专利权、版权、商标权和工业设计权等知识产权的起诉。一旦出现侵权，由乙方负全部责任。</w:t>
      </w:r>
      <w:r/>
    </w:p>
    <w:p>
      <w:pPr>
        <w:pStyle w:val="811"/>
        <w:rPr>
          <w:rFonts w:hint="eastAsia"/>
          <w:b/>
          <w:bCs/>
        </w:rPr>
      </w:pPr>
      <w:r>
        <w:rPr>
          <w:b/>
          <w:bCs/>
        </w:rPr>
        <w:t xml:space="preserve">5、产权保证</w:t>
      </w:r>
      <w:r/>
    </w:p>
    <w:p>
      <w:pPr>
        <w:ind w:firstLine="420"/>
        <w:spacing w:line="360" w:lineRule="auto"/>
        <w:rPr>
          <w:rFonts w:hint="eastAsia" w:ascii="宋体" w:hAnsi="宋体"/>
          <w:sz w:val="21"/>
          <w:szCs w:val="21"/>
        </w:rPr>
      </w:pPr>
      <w:r>
        <w:rPr>
          <w:rFonts w:hint="eastAsia" w:ascii="宋体" w:hAnsi="宋体" w:cs="宋体"/>
          <w:sz w:val="21"/>
          <w:szCs w:val="21"/>
        </w:rPr>
        <w:t xml:space="preserve">乙方保证所交付的服务和服务所涉及的物品所有权无任何抵押、查封等权利瑕疵。</w:t>
      </w:r>
      <w:r/>
    </w:p>
    <w:p>
      <w:pPr>
        <w:pStyle w:val="811"/>
        <w:rPr>
          <w:rFonts w:hint="eastAsia"/>
          <w:b/>
          <w:bCs/>
        </w:rPr>
      </w:pPr>
      <w:r>
        <w:rPr>
          <w:b/>
          <w:bCs/>
        </w:rPr>
        <w:t xml:space="preserve">6、履约保证金</w:t>
      </w:r>
      <w:r/>
    </w:p>
    <w:p>
      <w:pPr>
        <w:pStyle w:val="811"/>
        <w:rPr>
          <w:rFonts w:hint="eastAsia"/>
          <w:b w:val="0"/>
          <w:bCs w:val="0"/>
        </w:rPr>
      </w:pPr>
      <w:r>
        <w:rPr>
          <w:rFonts w:hint="eastAsia"/>
          <w:b w:val="0"/>
          <w:bCs w:val="0"/>
        </w:rPr>
        <w:t xml:space="preserve">无</w:t>
      </w:r>
      <w:r/>
    </w:p>
    <w:p>
      <w:pPr>
        <w:pStyle w:val="811"/>
        <w:rPr>
          <w:rFonts w:hint="eastAsia"/>
          <w:b/>
          <w:bCs/>
        </w:rPr>
      </w:pPr>
      <w:r>
        <w:rPr>
          <w:b/>
          <w:bCs/>
        </w:rPr>
        <w:t xml:space="preserve">7、转包或分包</w:t>
      </w:r>
      <w:r/>
    </w:p>
    <w:p>
      <w:pPr>
        <w:pStyle w:val="811"/>
        <w:rPr>
          <w:rFonts w:hint="eastAsia"/>
          <w:b w:val="0"/>
          <w:bCs w:val="0"/>
        </w:rPr>
      </w:pPr>
      <w:r>
        <w:rPr>
          <w:b w:val="0"/>
          <w:bCs w:val="0"/>
        </w:rPr>
        <w:t xml:space="preserve">7.1 本合同禁止转包，本合同范围的服务，应由乙方直接提供的，不得转让他人提供。</w:t>
      </w:r>
      <w:r/>
    </w:p>
    <w:p>
      <w:pPr>
        <w:pStyle w:val="811"/>
        <w:rPr>
          <w:rFonts w:hint="eastAsia"/>
          <w:b w:val="0"/>
          <w:bCs w:val="0"/>
        </w:rPr>
      </w:pPr>
      <w:r>
        <w:rPr>
          <w:b w:val="0"/>
          <w:bCs w:val="0"/>
        </w:rPr>
        <w:t xml:space="preserve">7.2 经甲方同意，乙方可以依法采取分包方式履行合同，但是分包方式履行的，乙方应就采购项目向甲方负全责。</w:t>
      </w:r>
      <w:r/>
    </w:p>
    <w:p>
      <w:pPr>
        <w:pStyle w:val="811"/>
        <w:rPr>
          <w:rFonts w:hint="eastAsia"/>
          <w:b/>
          <w:bCs/>
        </w:rPr>
      </w:pPr>
      <w:r>
        <w:rPr>
          <w:b/>
          <w:bCs/>
        </w:rPr>
        <w:t xml:space="preserve">8、</w:t>
      </w:r>
      <w:r>
        <w:rPr>
          <w:rFonts w:hint="eastAsia"/>
          <w:b/>
          <w:bCs/>
          <w:lang w:val="en-US" w:eastAsia="zh-CN"/>
        </w:rPr>
        <w:t xml:space="preserve">服务</w:t>
      </w:r>
      <w:r>
        <w:rPr>
          <w:b/>
          <w:bCs/>
        </w:rPr>
        <w:t xml:space="preserve">期</w:t>
      </w:r>
      <w:r/>
    </w:p>
    <w:p>
      <w:pPr>
        <w:pStyle w:val="811"/>
        <w:rPr>
          <w:rFonts w:hint="default" w:eastAsia="宋体"/>
          <w:b w:val="0"/>
          <w:bCs w:val="0"/>
          <w:u w:val="single"/>
          <w:lang w:val="en-US" w:eastAsia="zh-CN"/>
        </w:rPr>
      </w:pPr>
      <w:r>
        <w:rPr>
          <w:b w:val="0"/>
          <w:bCs w:val="0"/>
        </w:rPr>
        <w:t xml:space="preserve">8.1 </w:t>
      </w:r>
      <w:r>
        <w:rPr>
          <w:rFonts w:hint="eastAsia"/>
          <w:b w:val="0"/>
          <w:bCs w:val="0"/>
          <w:lang w:val="en-US" w:eastAsia="zh-CN"/>
        </w:rPr>
        <w:t xml:space="preserve">服务</w:t>
      </w:r>
      <w:r>
        <w:rPr>
          <w:b w:val="0"/>
          <w:bCs w:val="0"/>
        </w:rPr>
        <w:t xml:space="preserve">期 </w:t>
      </w:r>
      <w:r>
        <w:rPr>
          <w:rFonts w:hint="eastAsia"/>
          <w:b w:val="0"/>
          <w:bCs w:val="0"/>
        </w:rPr>
        <w:t xml:space="preserve">：</w:t>
      </w:r>
      <w:r>
        <w:rPr>
          <w:rFonts w:hint="eastAsia"/>
          <w:b w:val="0"/>
          <w:bCs w:val="0"/>
          <w:lang w:val="en-US" w:eastAsia="zh-CN"/>
        </w:rPr>
        <w:t xml:space="preserve">一年</w:t>
      </w:r>
      <w:r/>
    </w:p>
    <w:p>
      <w:pPr>
        <w:pStyle w:val="811"/>
        <w:rPr>
          <w:rFonts w:hint="eastAsia"/>
          <w:b/>
          <w:bCs/>
        </w:rPr>
      </w:pPr>
      <w:r>
        <w:rPr>
          <w:b/>
          <w:bCs/>
        </w:rPr>
        <w:t xml:space="preserve">9、交付期、交付方式及交付地点</w:t>
      </w:r>
      <w:r/>
    </w:p>
    <w:p>
      <w:pPr>
        <w:pStyle w:val="811"/>
        <w:rPr>
          <w:rFonts w:hint="eastAsia"/>
          <w:b w:val="0"/>
          <w:bCs w:val="0"/>
        </w:rPr>
      </w:pPr>
      <w:r>
        <w:rPr>
          <w:rFonts w:hint="eastAsia"/>
          <w:b w:val="0"/>
          <w:bCs w:val="0"/>
        </w:rPr>
        <w:t xml:space="preserve">9.1 交付期：甲方指定的交付期</w:t>
      </w:r>
      <w:r/>
    </w:p>
    <w:p>
      <w:pPr>
        <w:pStyle w:val="811"/>
        <w:rPr>
          <w:rFonts w:hint="eastAsia"/>
          <w:b w:val="0"/>
          <w:bCs w:val="0"/>
        </w:rPr>
      </w:pPr>
      <w:r>
        <w:rPr>
          <w:rFonts w:hint="eastAsia"/>
          <w:b w:val="0"/>
          <w:bCs w:val="0"/>
        </w:rPr>
        <w:t xml:space="preserve">9.2 交</w:t>
      </w:r>
      <w:r>
        <w:rPr>
          <w:rFonts w:hint="eastAsia"/>
          <w:b w:val="0"/>
          <w:bCs w:val="0"/>
          <w:lang w:val="en-US" w:eastAsia="zh-CN"/>
        </w:rPr>
        <w:t xml:space="preserve">付</w:t>
      </w:r>
      <w:r>
        <w:rPr>
          <w:rFonts w:hint="eastAsia"/>
          <w:b w:val="0"/>
          <w:bCs w:val="0"/>
        </w:rPr>
        <w:t xml:space="preserve">方式：甲方指定的交</w:t>
      </w:r>
      <w:r>
        <w:rPr>
          <w:rFonts w:hint="eastAsia"/>
          <w:b w:val="0"/>
          <w:bCs w:val="0"/>
          <w:lang w:val="en-US" w:eastAsia="zh-CN"/>
        </w:rPr>
        <w:t xml:space="preserve">付</w:t>
      </w:r>
      <w:r>
        <w:rPr>
          <w:rFonts w:hint="eastAsia"/>
          <w:b w:val="0"/>
          <w:bCs w:val="0"/>
        </w:rPr>
        <w:t xml:space="preserve">方式</w:t>
      </w:r>
      <w:r/>
    </w:p>
    <w:p>
      <w:pPr>
        <w:pStyle w:val="811"/>
        <w:rPr>
          <w:rFonts w:hint="eastAsia"/>
          <w:b w:val="0"/>
          <w:bCs w:val="0"/>
        </w:rPr>
      </w:pPr>
      <w:r>
        <w:rPr>
          <w:rFonts w:hint="eastAsia"/>
          <w:b w:val="0"/>
          <w:bCs w:val="0"/>
        </w:rPr>
        <w:t xml:space="preserve">9.3 交</w:t>
      </w:r>
      <w:r>
        <w:rPr>
          <w:rFonts w:hint="eastAsia"/>
          <w:b w:val="0"/>
          <w:bCs w:val="0"/>
          <w:lang w:val="en-US" w:eastAsia="zh-CN"/>
        </w:rPr>
        <w:t xml:space="preserve">付</w:t>
      </w:r>
      <w:r>
        <w:rPr>
          <w:rFonts w:hint="eastAsia"/>
          <w:b w:val="0"/>
          <w:bCs w:val="0"/>
        </w:rPr>
        <w:t xml:space="preserve">地点：甲方指定的交</w:t>
      </w:r>
      <w:r>
        <w:rPr>
          <w:rFonts w:hint="eastAsia"/>
          <w:b w:val="0"/>
          <w:bCs w:val="0"/>
          <w:lang w:val="en-US" w:eastAsia="zh-CN"/>
        </w:rPr>
        <w:t xml:space="preserve">付</w:t>
      </w:r>
      <w:r>
        <w:rPr>
          <w:rFonts w:hint="eastAsia"/>
          <w:b w:val="0"/>
          <w:bCs w:val="0"/>
        </w:rPr>
        <w:t xml:space="preserve">地点</w:t>
      </w:r>
      <w:r/>
    </w:p>
    <w:p>
      <w:pPr>
        <w:pStyle w:val="811"/>
        <w:rPr>
          <w:rFonts w:hint="eastAsia"/>
        </w:rPr>
      </w:pPr>
      <w:r>
        <w:t xml:space="preserve">10、</w:t>
      </w:r>
      <w:r>
        <w:rPr>
          <w:rFonts w:hint="eastAsia"/>
        </w:rPr>
        <w:t xml:space="preserve">价</w:t>
      </w:r>
      <w:r>
        <w:t xml:space="preserve">款支付</w:t>
      </w:r>
      <w:r/>
    </w:p>
    <w:p>
      <w:pPr>
        <w:ind w:firstLine="420"/>
        <w:spacing w:line="360" w:lineRule="auto"/>
        <w:rPr>
          <w:rFonts w:hint="eastAsia" w:ascii="宋体" w:hAnsi="宋体"/>
          <w:sz w:val="21"/>
          <w:szCs w:val="21"/>
        </w:rPr>
      </w:pPr>
      <w:r>
        <w:rPr>
          <w:rFonts w:hint="eastAsia" w:ascii="宋体" w:hAnsi="宋体"/>
          <w:sz w:val="21"/>
          <w:szCs w:val="21"/>
        </w:rPr>
        <w:t xml:space="preserve">10.1 本合同项下所有款项均以人民币支付。 </w:t>
      </w:r>
      <w:r/>
    </w:p>
    <w:p>
      <w:pPr>
        <w:ind w:firstLine="420"/>
        <w:spacing w:line="360" w:lineRule="auto"/>
        <w:rPr>
          <w:rFonts w:hint="eastAsia" w:ascii="宋体" w:hAnsi="宋体"/>
          <w:sz w:val="21"/>
          <w:szCs w:val="21"/>
        </w:rPr>
      </w:pPr>
      <w:r>
        <w:rPr>
          <w:rFonts w:hint="eastAsia" w:ascii="宋体" w:hAnsi="宋体"/>
          <w:sz w:val="21"/>
          <w:szCs w:val="21"/>
        </w:rPr>
        <w:t xml:space="preserve">10.2 本合同项下的采购资金由甲方支付，付款前乙方向甲方开具发票。</w:t>
      </w:r>
      <w:r/>
    </w:p>
    <w:p>
      <w:pPr>
        <w:ind w:firstLine="420"/>
        <w:spacing w:line="360" w:lineRule="auto"/>
        <w:rPr>
          <w:rFonts w:hint="eastAsia" w:ascii="宋体" w:hAnsi="宋体"/>
          <w:sz w:val="21"/>
          <w:szCs w:val="21"/>
          <w:highlight w:val="yellow"/>
        </w:rPr>
      </w:pPr>
      <w:r>
        <w:rPr>
          <w:rFonts w:hint="eastAsia" w:ascii="宋体" w:hAnsi="宋体"/>
          <w:sz w:val="21"/>
          <w:szCs w:val="21"/>
        </w:rPr>
        <w:t xml:space="preserve">10.3 付款方式：</w:t>
      </w:r>
      <w:r>
        <w:rPr>
          <w:rFonts w:hint="eastAsia" w:ascii="宋体" w:hAnsi="宋体" w:eastAsia="宋体" w:cs="宋体"/>
          <w:sz w:val="21"/>
          <w:szCs w:val="21"/>
        </w:rPr>
        <w:t xml:space="preserve">合同签订后，乙方在提供服务的次月上旬开具前一月服务费发票交给甲方，甲方收到乙方发票后20个工作日内完成上月服务费支付。项目结算时，按投标人年总中标价取月平均价，扣除考核费用后进行结算。</w:t>
      </w:r>
      <w:r/>
    </w:p>
    <w:p>
      <w:pPr>
        <w:pStyle w:val="811"/>
        <w:rPr>
          <w:rFonts w:hint="eastAsia"/>
          <w:b/>
          <w:bCs/>
        </w:rPr>
      </w:pPr>
      <w:r>
        <w:rPr>
          <w:b/>
          <w:bCs/>
        </w:rPr>
        <w:t xml:space="preserve">11、税费</w:t>
      </w:r>
      <w:r/>
    </w:p>
    <w:p>
      <w:pPr>
        <w:pStyle w:val="811"/>
        <w:rPr>
          <w:rFonts w:hint="eastAsia"/>
          <w:b w:val="0"/>
          <w:bCs w:val="0"/>
        </w:rPr>
      </w:pPr>
      <w:r>
        <w:rPr>
          <w:b w:val="0"/>
          <w:bCs w:val="0"/>
        </w:rPr>
        <w:t xml:space="preserve">本合同执行中相关的一切税费均由乙方负担。</w:t>
      </w:r>
      <w:r/>
    </w:p>
    <w:p>
      <w:pPr>
        <w:pStyle w:val="811"/>
        <w:rPr>
          <w:rFonts w:hint="eastAsia"/>
          <w:b/>
          <w:bCs/>
        </w:rPr>
      </w:pPr>
      <w:r>
        <w:rPr>
          <w:b/>
          <w:bCs/>
        </w:rPr>
        <w:t xml:space="preserve">12、质量保证及售后服务</w:t>
      </w:r>
      <w:r/>
    </w:p>
    <w:p>
      <w:pPr>
        <w:ind w:firstLine="420"/>
        <w:spacing w:line="360" w:lineRule="auto"/>
        <w:rPr>
          <w:rFonts w:hint="eastAsia" w:ascii="宋体" w:hAnsi="宋体"/>
          <w:sz w:val="21"/>
          <w:szCs w:val="21"/>
        </w:rPr>
      </w:pPr>
      <w:r>
        <w:rPr>
          <w:rFonts w:hint="eastAsia" w:ascii="宋体" w:hAnsi="宋体"/>
          <w:sz w:val="21"/>
          <w:szCs w:val="21"/>
        </w:rPr>
        <w:t xml:space="preserve">12.1 乙方应按</w:t>
      </w:r>
      <w:r>
        <w:rPr>
          <w:rFonts w:hint="eastAsia" w:hAnsi="宋体"/>
          <w:sz w:val="21"/>
          <w:szCs w:val="21"/>
        </w:rPr>
        <w:t xml:space="preserve">招标</w:t>
      </w:r>
      <w:r>
        <w:rPr>
          <w:rFonts w:hint="eastAsia" w:ascii="宋体" w:hAnsi="宋体"/>
          <w:sz w:val="21"/>
          <w:szCs w:val="21"/>
        </w:rPr>
        <w:t xml:space="preserve">文件规定及响应文件承诺的技术性能、技术要求、质量标准向甲方提供服务；若无特殊说明，则按国家有关部门最新颁布的标准及规范为准。</w:t>
      </w:r>
      <w:r/>
    </w:p>
    <w:p>
      <w:pPr>
        <w:ind w:firstLine="420"/>
        <w:spacing w:line="360" w:lineRule="auto"/>
        <w:rPr>
          <w:rFonts w:hint="eastAsia" w:ascii="宋体" w:hAnsi="宋体"/>
          <w:sz w:val="21"/>
          <w:szCs w:val="21"/>
        </w:rPr>
      </w:pPr>
      <w:r>
        <w:rPr>
          <w:rFonts w:hint="eastAsia" w:ascii="宋体" w:hAnsi="宋体"/>
          <w:sz w:val="21"/>
          <w:szCs w:val="21"/>
        </w:rPr>
        <w:t xml:space="preserve">12.2乙方应保证其提供的服务是全面和规范的，并完全符合</w:t>
      </w:r>
      <w:r>
        <w:rPr>
          <w:rFonts w:hint="eastAsia" w:hAnsi="宋体"/>
          <w:sz w:val="21"/>
          <w:szCs w:val="21"/>
        </w:rPr>
        <w:t xml:space="preserve">招标文件</w:t>
      </w:r>
      <w:r>
        <w:rPr>
          <w:rFonts w:hint="eastAsia" w:ascii="宋体" w:hAnsi="宋体"/>
          <w:sz w:val="21"/>
          <w:szCs w:val="21"/>
        </w:rPr>
        <w:t xml:space="preserve">及响应文件。如因乙方提供的服务有瑕疵造成甲方损失的，所需费用由乙方承担。</w:t>
      </w:r>
      <w:r/>
    </w:p>
    <w:p>
      <w:pPr>
        <w:ind w:firstLine="420"/>
        <w:spacing w:line="360" w:lineRule="auto"/>
        <w:rPr>
          <w:rFonts w:hint="eastAsia" w:ascii="宋体" w:hAnsi="宋体"/>
          <w:sz w:val="21"/>
          <w:szCs w:val="21"/>
        </w:rPr>
      </w:pPr>
      <w:r>
        <w:rPr>
          <w:rFonts w:hint="eastAsia" w:ascii="宋体" w:hAnsi="宋体"/>
          <w:sz w:val="21"/>
          <w:szCs w:val="21"/>
        </w:rPr>
        <w:t xml:space="preserve">12.3 如在使用过程中发生质量问题，乙方在接到甲方通知后在_________小时内到达甲方现场。</w:t>
      </w:r>
      <w:r/>
    </w:p>
    <w:p>
      <w:pPr>
        <w:ind w:firstLine="420"/>
        <w:spacing w:line="360" w:lineRule="auto"/>
        <w:rPr>
          <w:rFonts w:hint="eastAsia" w:ascii="宋体" w:hAnsi="宋体"/>
          <w:sz w:val="21"/>
          <w:szCs w:val="21"/>
        </w:rPr>
      </w:pPr>
      <w:r>
        <w:rPr>
          <w:rFonts w:hint="eastAsia" w:ascii="宋体" w:hAnsi="宋体"/>
          <w:sz w:val="21"/>
          <w:szCs w:val="21"/>
        </w:rPr>
        <w:t xml:space="preserve">12.4 免费维保期内，乙方应对所提供服务出现的质量及安全问题负责处理解决并承担一切费</w:t>
      </w:r>
      <w:r>
        <w:rPr>
          <w:rFonts w:hint="eastAsia" w:ascii="宋体" w:hAnsi="宋体" w:cs="宋体"/>
          <w:sz w:val="21"/>
          <w:szCs w:val="21"/>
        </w:rPr>
        <w:t xml:space="preserve">用。</w:t>
      </w:r>
      <w:r/>
    </w:p>
    <w:p>
      <w:pPr>
        <w:pStyle w:val="811"/>
        <w:ind w:firstLine="422"/>
        <w:spacing w:line="360" w:lineRule="auto"/>
        <w:rPr>
          <w:rFonts w:hAnsi="宋体"/>
          <w:b/>
          <w:bCs/>
          <w:sz w:val="21"/>
        </w:rPr>
      </w:pPr>
      <w:r>
        <w:rPr>
          <w:rFonts w:hAnsi="宋体"/>
          <w:b/>
          <w:bCs/>
          <w:sz w:val="21"/>
        </w:rPr>
        <w:t xml:space="preserve">13、交付和验收</w:t>
      </w:r>
      <w:r/>
    </w:p>
    <w:p>
      <w:pPr>
        <w:ind w:firstLine="420"/>
        <w:spacing w:line="360" w:lineRule="auto"/>
        <w:rPr>
          <w:rFonts w:hint="eastAsia" w:ascii="宋体" w:hAnsi="宋体"/>
          <w:sz w:val="21"/>
          <w:szCs w:val="21"/>
        </w:rPr>
      </w:pPr>
      <w:r>
        <w:rPr>
          <w:rFonts w:hint="eastAsia" w:ascii="宋体" w:hAnsi="宋体"/>
          <w:sz w:val="21"/>
          <w:szCs w:val="21"/>
        </w:rPr>
        <w:t xml:space="preserve">13.1 乙方应当在合同签订后</w:t>
      </w:r>
      <w:r>
        <w:rPr>
          <w:rFonts w:hint="eastAsia" w:ascii="宋体" w:hAnsi="宋体"/>
          <w:sz w:val="21"/>
          <w:szCs w:val="21"/>
          <w:u w:val="single"/>
        </w:rPr>
        <w:t xml:space="preserve">     </w:t>
      </w:r>
      <w:r>
        <w:rPr>
          <w:rFonts w:hint="eastAsia" w:ascii="宋体" w:hAnsi="宋体"/>
          <w:sz w:val="21"/>
          <w:szCs w:val="21"/>
        </w:rPr>
        <w:t xml:space="preserve">天内完成服务事项，</w:t>
      </w:r>
      <w:r>
        <w:rPr>
          <w:rFonts w:hint="eastAsia" w:hAnsi="宋体"/>
          <w:sz w:val="21"/>
          <w:szCs w:val="21"/>
        </w:rPr>
        <w:t xml:space="preserve">招标</w:t>
      </w:r>
      <w:r>
        <w:rPr>
          <w:rFonts w:hint="eastAsia" w:ascii="宋体" w:hAnsi="宋体"/>
          <w:sz w:val="21"/>
          <w:szCs w:val="21"/>
        </w:rPr>
        <w:t xml:space="preserve">文件有约定的，从其约定。</w:t>
      </w:r>
      <w:r/>
    </w:p>
    <w:p>
      <w:pPr>
        <w:ind w:firstLine="420"/>
        <w:spacing w:line="360" w:lineRule="auto"/>
        <w:rPr>
          <w:rFonts w:hint="eastAsia" w:ascii="宋体" w:hAnsi="宋体"/>
          <w:sz w:val="21"/>
          <w:szCs w:val="21"/>
        </w:rPr>
      </w:pPr>
      <w:r>
        <w:rPr>
          <w:rFonts w:hint="eastAsia" w:ascii="宋体" w:hAnsi="宋体"/>
          <w:sz w:val="21"/>
          <w:szCs w:val="21"/>
        </w:rPr>
        <w:t xml:space="preserve">在交付前，乙方应作出全面检查和对验收文件进行整理，并列出清单，作为甲方初验收和使用的技术条件依据，检验的结果交甲方。</w:t>
      </w:r>
      <w:r/>
    </w:p>
    <w:p>
      <w:pPr>
        <w:ind w:firstLine="420"/>
        <w:spacing w:line="360" w:lineRule="auto"/>
        <w:rPr>
          <w:rFonts w:hint="eastAsia" w:ascii="宋体" w:hAnsi="宋体"/>
          <w:sz w:val="21"/>
          <w:szCs w:val="21"/>
        </w:rPr>
      </w:pPr>
      <w:r>
        <w:rPr>
          <w:rFonts w:hint="eastAsia" w:ascii="宋体" w:hAnsi="宋体"/>
          <w:sz w:val="21"/>
          <w:szCs w:val="21"/>
        </w:rPr>
        <w:t xml:space="preserve">13.2 验收标准：按乙方投标响应文件的承诺，并不低于国家相关标准。</w:t>
      </w:r>
      <w:r/>
    </w:p>
    <w:p>
      <w:pPr>
        <w:ind w:firstLine="420"/>
        <w:spacing w:line="360" w:lineRule="auto"/>
        <w:rPr>
          <w:rFonts w:hint="eastAsia" w:ascii="宋体" w:hAnsi="宋体"/>
          <w:sz w:val="21"/>
          <w:szCs w:val="21"/>
        </w:rPr>
      </w:pPr>
      <w:r>
        <w:rPr>
          <w:rFonts w:hint="eastAsia" w:ascii="宋体" w:hAnsi="宋体"/>
          <w:sz w:val="21"/>
          <w:szCs w:val="21"/>
        </w:rPr>
        <w:t xml:space="preserve">对于乙方要交付的服务，甲乙双方须在</w:t>
      </w:r>
      <w:r>
        <w:rPr>
          <w:rFonts w:hint="eastAsia" w:ascii="宋体" w:hAnsi="宋体"/>
          <w:sz w:val="21"/>
          <w:szCs w:val="21"/>
          <w:u w:val="single"/>
        </w:rPr>
        <w:t xml:space="preserve">    </w:t>
      </w:r>
      <w:r>
        <w:rPr>
          <w:rFonts w:hint="eastAsia" w:ascii="宋体" w:hAnsi="宋体"/>
          <w:sz w:val="21"/>
          <w:szCs w:val="21"/>
        </w:rPr>
        <w:t xml:space="preserve">工作日内初验收，甲方对乙方提交的服务依据</w:t>
      </w:r>
      <w:r>
        <w:rPr>
          <w:rFonts w:hint="eastAsia" w:hAnsi="宋体"/>
          <w:sz w:val="21"/>
          <w:szCs w:val="21"/>
        </w:rPr>
        <w:t xml:space="preserve">招标</w:t>
      </w:r>
      <w:r>
        <w:rPr>
          <w:rFonts w:hint="eastAsia" w:ascii="宋体" w:hAnsi="宋体"/>
          <w:sz w:val="21"/>
          <w:szCs w:val="21"/>
        </w:rPr>
        <w:t xml:space="preserve">文件上的技术要求和国家有关质量标准进行现场初步验收，外观、说明书、包装符合</w:t>
      </w:r>
      <w:r>
        <w:rPr>
          <w:rFonts w:hint="eastAsia" w:hAnsi="宋体"/>
          <w:sz w:val="21"/>
          <w:szCs w:val="21"/>
        </w:rPr>
        <w:t xml:space="preserve">招标</w:t>
      </w:r>
      <w:r>
        <w:rPr>
          <w:rFonts w:hint="eastAsia" w:ascii="宋体" w:hAnsi="宋体"/>
          <w:sz w:val="21"/>
          <w:szCs w:val="21"/>
        </w:rPr>
        <w:t xml:space="preserve">文件技术要求的，给予签收，初步验收不合格的不予签收。</w:t>
      </w:r>
      <w:r/>
    </w:p>
    <w:p>
      <w:pPr>
        <w:ind w:firstLine="420"/>
        <w:spacing w:line="360" w:lineRule="auto"/>
        <w:rPr>
          <w:rFonts w:hint="eastAsia" w:ascii="宋体" w:hAnsi="宋体"/>
          <w:sz w:val="21"/>
          <w:szCs w:val="21"/>
        </w:rPr>
      </w:pPr>
      <w:r>
        <w:rPr>
          <w:rFonts w:hint="eastAsia" w:ascii="宋体" w:hAnsi="宋体"/>
          <w:sz w:val="21"/>
          <w:szCs w:val="21"/>
        </w:rPr>
        <w:t xml:space="preserve">13.3 乙方按照</w:t>
      </w:r>
      <w:r>
        <w:rPr>
          <w:rFonts w:hint="eastAsia" w:hAnsi="宋体"/>
          <w:sz w:val="21"/>
          <w:szCs w:val="21"/>
        </w:rPr>
        <w:t xml:space="preserve">招标</w:t>
      </w:r>
      <w:r>
        <w:rPr>
          <w:rFonts w:hint="eastAsia" w:ascii="宋体" w:hAnsi="宋体"/>
          <w:sz w:val="21"/>
          <w:szCs w:val="21"/>
        </w:rPr>
        <w:t xml:space="preserve">文件要求负责安装并培训甲方的使用操作人员，乙方在甲方使用前进行调试，调试直到符合技术要求的甲方才做最终验收。</w:t>
      </w:r>
      <w:r/>
    </w:p>
    <w:p>
      <w:pPr>
        <w:ind w:firstLine="420"/>
        <w:spacing w:line="360" w:lineRule="auto"/>
        <w:rPr>
          <w:rFonts w:hint="eastAsia" w:ascii="宋体" w:hAnsi="宋体"/>
          <w:sz w:val="21"/>
          <w:szCs w:val="21"/>
        </w:rPr>
      </w:pPr>
      <w:r>
        <w:rPr>
          <w:rFonts w:hint="eastAsia" w:ascii="宋体" w:hAnsi="宋体"/>
          <w:sz w:val="21"/>
          <w:szCs w:val="21"/>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hint="eastAsia" w:ascii="宋体" w:hAnsi="宋体"/>
          <w:sz w:val="21"/>
          <w:szCs w:val="21"/>
        </w:rPr>
      </w:pPr>
      <w:r>
        <w:rPr>
          <w:rFonts w:hint="eastAsia" w:ascii="宋体" w:hAnsi="宋体"/>
          <w:sz w:val="21"/>
          <w:szCs w:val="21"/>
        </w:rPr>
        <w:t xml:space="preserve">13.5 甲乙双方关于调试和验收的其他约定：</w:t>
      </w:r>
      <w:r>
        <w:rPr>
          <w:rFonts w:hint="eastAsia" w:ascii="宋体" w:hAnsi="宋体"/>
          <w:sz w:val="21"/>
          <w:szCs w:val="21"/>
          <w:u w:val="single"/>
        </w:rPr>
        <w:t xml:space="preserve">                          </w:t>
      </w:r>
      <w:r>
        <w:rPr>
          <w:rFonts w:hint="eastAsia" w:ascii="宋体" w:hAnsi="宋体"/>
          <w:sz w:val="21"/>
          <w:szCs w:val="21"/>
        </w:rPr>
        <w:t xml:space="preserve"> 。</w:t>
      </w:r>
      <w:r/>
    </w:p>
    <w:p>
      <w:pPr>
        <w:pStyle w:val="811"/>
        <w:ind w:firstLine="422"/>
        <w:spacing w:line="360" w:lineRule="auto"/>
        <w:rPr>
          <w:rFonts w:hAnsi="宋体"/>
          <w:b/>
          <w:bCs/>
          <w:sz w:val="21"/>
          <w:szCs w:val="21"/>
        </w:rPr>
      </w:pPr>
      <w:r>
        <w:rPr>
          <w:rFonts w:hAnsi="宋体"/>
          <w:b/>
          <w:bCs/>
          <w:sz w:val="21"/>
          <w:szCs w:val="21"/>
        </w:rPr>
        <w:t xml:space="preserve">14、包装、发运及运输</w:t>
      </w:r>
      <w:r/>
    </w:p>
    <w:p>
      <w:pPr>
        <w:pStyle w:val="811"/>
        <w:ind w:firstLine="420"/>
        <w:spacing w:line="360" w:lineRule="auto"/>
        <w:rPr>
          <w:rFonts w:hAnsi="宋体"/>
          <w:b w:val="0"/>
          <w:bCs w:val="0"/>
          <w:sz w:val="21"/>
        </w:rPr>
      </w:pPr>
      <w:r>
        <w:rPr>
          <w:rFonts w:hAnsi="宋体"/>
          <w:b w:val="0"/>
          <w:bCs w:val="0"/>
          <w:sz w:val="21"/>
        </w:rPr>
        <w:t xml:space="preserve">14.1 乙方应对其提供的服务所涉及物品在发运前对其进行满足运输距离、防潮、防震、防锈和防破损装卸等要求包装，以保证安全运达甲方指定地点。</w:t>
      </w:r>
      <w:r/>
    </w:p>
    <w:p>
      <w:pPr>
        <w:pStyle w:val="811"/>
        <w:ind w:firstLine="420"/>
        <w:spacing w:line="360" w:lineRule="auto"/>
        <w:rPr>
          <w:rFonts w:hAnsi="宋体"/>
          <w:b w:val="0"/>
          <w:bCs w:val="0"/>
          <w:sz w:val="21"/>
        </w:rPr>
      </w:pPr>
      <w:r>
        <w:rPr>
          <w:rFonts w:hAnsi="宋体"/>
          <w:b w:val="0"/>
          <w:bCs w:val="0"/>
          <w:sz w:val="21"/>
        </w:rPr>
        <w:t xml:space="preserve">14.2 乙方交付时，使用说明书、检验证明书、随配附件和工具以及清单一并附于内。</w:t>
      </w:r>
      <w:r/>
    </w:p>
    <w:p>
      <w:pPr>
        <w:pStyle w:val="811"/>
        <w:ind w:firstLine="420"/>
        <w:spacing w:line="360" w:lineRule="auto"/>
        <w:rPr>
          <w:rFonts w:hAnsi="宋体"/>
          <w:b w:val="0"/>
          <w:bCs w:val="0"/>
          <w:sz w:val="21"/>
        </w:rPr>
      </w:pPr>
      <w:r>
        <w:rPr>
          <w:rFonts w:hAnsi="宋体"/>
          <w:b w:val="0"/>
          <w:bCs w:val="0"/>
          <w:sz w:val="21"/>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811"/>
        <w:ind w:firstLine="420"/>
        <w:spacing w:line="360" w:lineRule="auto"/>
        <w:rPr>
          <w:rFonts w:hAnsi="宋体"/>
          <w:b w:val="0"/>
          <w:bCs w:val="0"/>
          <w:sz w:val="21"/>
        </w:rPr>
      </w:pPr>
      <w:r>
        <w:rPr>
          <w:rFonts w:hAnsi="宋体"/>
          <w:b w:val="0"/>
          <w:bCs w:val="0"/>
          <w:sz w:val="21"/>
        </w:rPr>
        <w:t xml:space="preserve">14.4 服务在交付甲方前发生的风险均由乙方负责。</w:t>
      </w:r>
      <w:r/>
    </w:p>
    <w:p>
      <w:pPr>
        <w:pStyle w:val="811"/>
        <w:ind w:firstLine="420"/>
        <w:spacing w:line="360" w:lineRule="auto"/>
        <w:rPr>
          <w:rFonts w:hAnsi="宋体"/>
          <w:b w:val="0"/>
          <w:bCs w:val="0"/>
          <w:sz w:val="21"/>
        </w:rPr>
      </w:pPr>
      <w:r>
        <w:rPr>
          <w:rFonts w:hAnsi="宋体"/>
          <w:b w:val="0"/>
          <w:bCs w:val="0"/>
          <w:sz w:val="21"/>
        </w:rPr>
        <w:t xml:space="preserve">14.5 服务在规定的交付期限内由乙方送达甲方指定的地点。</w:t>
      </w:r>
      <w:r/>
    </w:p>
    <w:p>
      <w:pPr>
        <w:pStyle w:val="811"/>
        <w:rPr>
          <w:rFonts w:hint="eastAsia"/>
          <w:b/>
          <w:bCs/>
        </w:rPr>
      </w:pPr>
      <w:r>
        <w:rPr>
          <w:rFonts w:hint="eastAsia"/>
          <w:b/>
          <w:bCs/>
        </w:rPr>
        <w:t xml:space="preserve">15、违约责任</w:t>
      </w:r>
      <w:r/>
    </w:p>
    <w:p>
      <w:pPr>
        <w:pStyle w:val="811"/>
        <w:rPr>
          <w:rFonts w:hint="eastAsia"/>
          <w:b w:val="0"/>
          <w:bCs w:val="0"/>
        </w:rPr>
      </w:pPr>
      <w:r>
        <w:rPr>
          <w:rFonts w:hint="eastAsia"/>
          <w:b w:val="0"/>
          <w:bCs w:val="0"/>
        </w:rPr>
        <w:t xml:space="preserve">15.1 甲方无正当理由拒绝初验收和终验收货物的，甲方应按未付货款金额每日万分之五向乙方支付违约金。</w:t>
      </w:r>
      <w:r/>
    </w:p>
    <w:p>
      <w:pPr>
        <w:pStyle w:val="811"/>
        <w:rPr>
          <w:rFonts w:hint="eastAsia"/>
          <w:b w:val="0"/>
          <w:bCs w:val="0"/>
        </w:rPr>
      </w:pPr>
      <w:r>
        <w:rPr>
          <w:rFonts w:hint="eastAsia"/>
          <w:b w:val="0"/>
          <w:bCs w:val="0"/>
        </w:rPr>
        <w:t xml:space="preserve">15.2 甲方无故逾期验收和无故逾期办理货款支付手续的,甲方应按逾期付款金额每日万分之五向乙方支付违约金。</w:t>
      </w:r>
      <w:r/>
    </w:p>
    <w:p>
      <w:pPr>
        <w:pStyle w:val="811"/>
        <w:rPr>
          <w:rFonts w:hint="eastAsia"/>
          <w:b w:val="0"/>
          <w:bCs w:val="0"/>
        </w:rPr>
      </w:pPr>
      <w:r>
        <w:rPr>
          <w:rFonts w:hint="eastAsia"/>
          <w:b w:val="0"/>
          <w:bCs w:val="0"/>
        </w:rPr>
        <w:t xml:space="preserve">15.3乙方违约，在消除违约情形前，应按货款总额每日万分之五向甲方支付违约金，甲方可以从待付货款中扣除。</w:t>
      </w:r>
      <w:r/>
    </w:p>
    <w:p>
      <w:pPr>
        <w:pStyle w:val="811"/>
        <w:rPr>
          <w:rFonts w:hint="eastAsia"/>
          <w:b w:val="0"/>
          <w:bCs w:val="0"/>
        </w:rPr>
      </w:pPr>
      <w:r>
        <w:rPr>
          <w:rFonts w:hint="eastAsia"/>
          <w:b w:val="0"/>
          <w:bCs w:val="0"/>
        </w:rPr>
        <w:t xml:space="preserve">15.4乙方因逾期交货或因其他违约行为，导致甲方解除合同的，乙方应向甲方支付合同总值5%的违约金，如造成甲方损失超过违约金的，超出部分由乙方继续承担赔偿责任。</w:t>
      </w:r>
      <w:r/>
    </w:p>
    <w:p>
      <w:pPr>
        <w:pStyle w:val="811"/>
        <w:rPr>
          <w:rFonts w:hint="eastAsia"/>
          <w:b w:val="0"/>
          <w:bCs w:val="0"/>
        </w:rPr>
      </w:pPr>
      <w:r>
        <w:rPr>
          <w:rFonts w:hint="eastAsia"/>
          <w:b w:val="0"/>
          <w:bCs w:val="0"/>
        </w:rPr>
        <w:t xml:space="preserve">15.5 乙方所交的货物全部或部分品种、型号、规格、技术参数、质量不符合合同规定及</w:t>
      </w:r>
      <w:r>
        <w:rPr>
          <w:rFonts w:hint="eastAsia"/>
          <w:b w:val="0"/>
          <w:bCs w:val="0"/>
          <w:lang w:val="en-US" w:eastAsia="zh-CN"/>
        </w:rPr>
        <w:t xml:space="preserve">招标</w:t>
      </w:r>
      <w:r>
        <w:rPr>
          <w:rFonts w:hint="eastAsia"/>
          <w:b w:val="0"/>
          <w:bCs w:val="0"/>
        </w:rPr>
        <w:t xml:space="preserve">文件规定标准的，乙方更换货物但逾期交货的（甲方拒绝接受的除外），按乙方逾期交货处理；乙方拒绝更换货物的，甲方可选择解除本合同或本合同的一部分，并可追究乙方的其他违约责任。</w:t>
      </w:r>
      <w:r/>
    </w:p>
    <w:p>
      <w:pPr>
        <w:pStyle w:val="811"/>
        <w:rPr>
          <w:rFonts w:hint="eastAsia"/>
          <w:b w:val="0"/>
          <w:bCs w:val="0"/>
        </w:rPr>
      </w:pPr>
      <w:r>
        <w:rPr>
          <w:rFonts w:hint="eastAsia"/>
          <w:b w:val="0"/>
          <w:bCs w:val="0"/>
        </w:rPr>
        <w:t xml:space="preserve">15.6合同生效后，发现乙方投标属虚假承诺，或经权威部门监测提供的货物不能满足</w:t>
      </w:r>
      <w:r>
        <w:rPr>
          <w:rFonts w:hint="eastAsia"/>
          <w:b w:val="0"/>
          <w:bCs w:val="0"/>
          <w:lang w:val="en-US" w:eastAsia="zh-CN"/>
        </w:rPr>
        <w:t xml:space="preserve">招标</w:t>
      </w:r>
      <w:r>
        <w:rPr>
          <w:rFonts w:hint="eastAsia"/>
          <w:b w:val="0"/>
          <w:bCs w:val="0"/>
        </w:rPr>
        <w:t xml:space="preserve">文件要求，造成合同无法继续履行的，还应向甲方支付不少于合同总价 </w:t>
      </w:r>
      <w:r>
        <w:rPr>
          <w:rFonts w:hint="eastAsia"/>
          <w:b w:val="0"/>
          <w:bCs w:val="0"/>
          <w:u w:val="single"/>
        </w:rPr>
        <w:t xml:space="preserve">30</w:t>
      </w:r>
      <w:r>
        <w:rPr>
          <w:rFonts w:hint="eastAsia"/>
          <w:b w:val="0"/>
          <w:bCs w:val="0"/>
        </w:rPr>
        <w:t xml:space="preserve"> %赔偿金。</w:t>
      </w:r>
      <w:r/>
    </w:p>
    <w:p>
      <w:pPr>
        <w:pStyle w:val="811"/>
        <w:rPr>
          <w:rFonts w:hint="eastAsia" w:cs="Courier New"/>
          <w:b/>
          <w:bCs/>
        </w:rPr>
      </w:pPr>
      <w:r>
        <w:rPr>
          <w:rFonts w:hint="eastAsia"/>
          <w:b/>
          <w:bCs/>
        </w:rPr>
        <w:t xml:space="preserve">16、不可抗力事件处理</w:t>
      </w:r>
      <w:r/>
    </w:p>
    <w:p>
      <w:pPr>
        <w:pStyle w:val="811"/>
        <w:rPr>
          <w:rFonts w:hint="eastAsia"/>
          <w:b w:val="0"/>
          <w:bCs w:val="0"/>
        </w:rPr>
      </w:pPr>
      <w:r>
        <w:rPr>
          <w:rFonts w:hint="eastAsia"/>
          <w:b w:val="0"/>
          <w:bCs w:val="0"/>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11"/>
        <w:rPr>
          <w:rFonts w:hint="eastAsia"/>
          <w:b w:val="0"/>
          <w:bCs w:val="0"/>
        </w:rPr>
      </w:pPr>
      <w:r>
        <w:rPr>
          <w:rFonts w:hint="eastAsia"/>
          <w:b w:val="0"/>
          <w:bCs w:val="0"/>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11"/>
        <w:rPr>
          <w:rFonts w:hint="eastAsia"/>
          <w:b/>
          <w:bCs/>
        </w:rPr>
      </w:pPr>
      <w:r>
        <w:rPr>
          <w:b/>
          <w:bCs/>
        </w:rPr>
        <w:t xml:space="preserve">17、争议解决</w:t>
      </w:r>
      <w:r/>
    </w:p>
    <w:p>
      <w:pPr>
        <w:pStyle w:val="811"/>
        <w:rPr>
          <w:rFonts w:hint="eastAsia"/>
          <w:b w:val="0"/>
          <w:bCs w:val="0"/>
        </w:rPr>
      </w:pPr>
      <w:r>
        <w:rPr>
          <w:b w:val="0"/>
          <w:bCs w:val="0"/>
        </w:rPr>
        <w:t xml:space="preserve">17.1 因</w:t>
      </w:r>
      <w:r>
        <w:rPr>
          <w:rFonts w:hint="eastAsia"/>
          <w:b w:val="0"/>
          <w:bCs w:val="0"/>
        </w:rPr>
        <w:t xml:space="preserve">货物的</w:t>
      </w:r>
      <w:r>
        <w:rPr>
          <w:b w:val="0"/>
          <w:bCs w:val="0"/>
        </w:rPr>
        <w:t xml:space="preserve">质量问题发生争议的，可在国家认可的质量检测机构对服务内容质量进行鉴定。</w:t>
      </w:r>
      <w:r>
        <w:rPr>
          <w:rFonts w:hint="eastAsia"/>
          <w:b w:val="0"/>
          <w:bCs w:val="0"/>
        </w:rPr>
        <w:t xml:space="preserve">货物符合标准的，鉴定费由甲方承担；货物不符合质量标准的，鉴定费由乙方承担。</w:t>
      </w:r>
      <w:r/>
    </w:p>
    <w:p>
      <w:pPr>
        <w:pStyle w:val="811"/>
        <w:rPr>
          <w:rFonts w:hint="eastAsia"/>
          <w:b w:val="0"/>
          <w:bCs w:val="0"/>
        </w:rPr>
      </w:pPr>
      <w:r>
        <w:rPr>
          <w:b w:val="0"/>
          <w:bCs w:val="0"/>
        </w:rPr>
        <w:t xml:space="preserve">17.2 因履行本合同引起的或与本合同有关的争议，甲、乙双方应首先通过友好协商解决；如果协商不能解决争议，甲乙双方同意采取下列两种方式的第（ </w:t>
      </w:r>
      <w:r>
        <w:rPr>
          <w:rFonts w:hint="eastAsia"/>
          <w:b w:val="0"/>
          <w:bCs w:val="0"/>
        </w:rPr>
        <w:t xml:space="preserve">1</w:t>
      </w:r>
      <w:r>
        <w:rPr>
          <w:b w:val="0"/>
          <w:bCs w:val="0"/>
        </w:rPr>
        <w:t xml:space="preserve"> ）种方式解决争议：</w:t>
      </w:r>
      <w:r/>
    </w:p>
    <w:p>
      <w:pPr>
        <w:pStyle w:val="811"/>
        <w:rPr>
          <w:rFonts w:hint="eastAsia"/>
          <w:b w:val="0"/>
          <w:bCs w:val="0"/>
        </w:rPr>
      </w:pPr>
      <w:r>
        <w:rPr>
          <w:b w:val="0"/>
          <w:bCs w:val="0"/>
        </w:rPr>
        <w:t xml:space="preserve">（1）向甲方所在地有管辖权的人民法院提起诉讼，适用中华人民共和国法律；</w:t>
      </w:r>
      <w:r/>
    </w:p>
    <w:p>
      <w:pPr>
        <w:pStyle w:val="811"/>
        <w:rPr>
          <w:rFonts w:hint="eastAsia"/>
          <w:b w:val="0"/>
          <w:bCs w:val="0"/>
        </w:rPr>
      </w:pPr>
      <w:r>
        <w:rPr>
          <w:b w:val="0"/>
          <w:bCs w:val="0"/>
        </w:rPr>
        <w:t xml:space="preserve">（2）向扬州仲裁委员会按其仲裁规则申请仲裁。</w:t>
      </w:r>
      <w:r/>
    </w:p>
    <w:p>
      <w:pPr>
        <w:pStyle w:val="811"/>
        <w:rPr>
          <w:rFonts w:hint="eastAsia"/>
          <w:b w:val="0"/>
          <w:bCs w:val="0"/>
        </w:rPr>
      </w:pPr>
      <w:r>
        <w:rPr>
          <w:b w:val="0"/>
          <w:bCs w:val="0"/>
        </w:rPr>
        <w:t xml:space="preserve">17.3 若甲乙双方任何一方都没有选择解除合同的，为避免扩大损失，在诉讼或仲裁期间，双方应继续履行。</w:t>
      </w:r>
      <w:r/>
    </w:p>
    <w:p>
      <w:pPr>
        <w:pStyle w:val="811"/>
        <w:rPr>
          <w:rFonts w:hint="eastAsia"/>
          <w:b/>
          <w:bCs/>
        </w:rPr>
      </w:pPr>
      <w:r>
        <w:rPr>
          <w:b/>
          <w:bCs/>
        </w:rPr>
        <w:t xml:space="preserve">18、合同其它</w:t>
      </w:r>
      <w:r/>
    </w:p>
    <w:p>
      <w:pPr>
        <w:pStyle w:val="811"/>
        <w:rPr>
          <w:rFonts w:hint="eastAsia"/>
          <w:b w:val="0"/>
          <w:bCs w:val="0"/>
        </w:rPr>
      </w:pPr>
      <w:r>
        <w:rPr>
          <w:b w:val="0"/>
          <w:bCs w:val="0"/>
        </w:rPr>
        <w:t xml:space="preserve">18.1 乙方应诚实信用，严格按照</w:t>
      </w:r>
      <w:r>
        <w:rPr>
          <w:rFonts w:hint="eastAsia"/>
          <w:b w:val="0"/>
          <w:bCs w:val="0"/>
        </w:rPr>
        <w:t xml:space="preserve">招标</w:t>
      </w:r>
      <w:r>
        <w:rPr>
          <w:b w:val="0"/>
          <w:bCs w:val="0"/>
        </w:rPr>
        <w:t xml:space="preserve">文件要求和投标承诺履行合同，不向甲方进行商业贿赂或者提供不正当利益。</w:t>
      </w:r>
      <w:r/>
    </w:p>
    <w:p>
      <w:pPr>
        <w:pStyle w:val="811"/>
        <w:rPr>
          <w:rFonts w:hint="eastAsia"/>
          <w:b w:val="0"/>
          <w:bCs w:val="0"/>
        </w:rPr>
      </w:pPr>
      <w:r>
        <w:rPr>
          <w:b w:val="0"/>
          <w:bCs w:val="0"/>
        </w:rPr>
        <w:t xml:space="preserve">18.2 合同经双方法定代表人或授权代表签字并加盖单位公章，并经江苏唯诚建设咨询有限公司见证盖章后生效。</w:t>
      </w:r>
      <w:r/>
    </w:p>
    <w:p>
      <w:pPr>
        <w:pStyle w:val="811"/>
        <w:rPr>
          <w:rFonts w:hint="eastAsia"/>
          <w:b w:val="0"/>
          <w:bCs w:val="0"/>
        </w:rPr>
      </w:pPr>
      <w:r>
        <w:rPr>
          <w:b w:val="0"/>
          <w:bCs w:val="0"/>
        </w:rPr>
        <w:t xml:space="preserve">18.3本合同未尽事宜，遵照《</w:t>
      </w:r>
      <w:r>
        <w:rPr>
          <w:rFonts w:hint="eastAsia"/>
          <w:b w:val="0"/>
          <w:bCs w:val="0"/>
        </w:rPr>
        <w:t xml:space="preserve">中华人民共和国民法典</w:t>
      </w:r>
      <w:r>
        <w:rPr>
          <w:b w:val="0"/>
          <w:bCs w:val="0"/>
        </w:rPr>
        <w:t xml:space="preserve">》有关条文执行。</w:t>
      </w:r>
      <w:r/>
    </w:p>
    <w:p>
      <w:pPr>
        <w:pStyle w:val="811"/>
        <w:rPr>
          <w:rFonts w:hint="eastAsia"/>
          <w:b w:val="0"/>
          <w:bCs w:val="0"/>
        </w:rPr>
      </w:pPr>
      <w:r>
        <w:rPr>
          <w:b w:val="0"/>
          <w:bCs w:val="0"/>
        </w:rPr>
        <w:t xml:space="preserve">18.4 本合同正本一式五份，具有同等法律效力，甲方、乙方各执二份、见证方执一份。</w:t>
      </w:r>
      <w:r/>
    </w:p>
    <w:p>
      <w:pPr>
        <w:pStyle w:val="811"/>
        <w:rPr>
          <w:rFonts w:hint="eastAsia"/>
          <w:b w:val="0"/>
          <w:bCs w:val="0"/>
        </w:rPr>
      </w:pPr>
      <w:r>
        <w:rPr>
          <w:b w:val="0"/>
          <w:bCs w:val="0"/>
        </w:rPr>
        <w:t xml:space="preserve">  甲方：</w:t>
      </w:r>
      <w:r>
        <w:rPr>
          <w:b w:val="0"/>
          <w:bCs w:val="0"/>
        </w:rPr>
        <w:tab/>
      </w:r>
      <w:r>
        <w:rPr>
          <w:b w:val="0"/>
          <w:bCs w:val="0"/>
        </w:rPr>
        <w:t xml:space="preserve">    </w:t>
      </w:r>
      <w:r>
        <w:rPr>
          <w:rFonts w:hint="eastAsia"/>
          <w:b w:val="0"/>
          <w:bCs w:val="0"/>
        </w:rPr>
        <w:t xml:space="preserve">                          </w:t>
      </w:r>
      <w:r>
        <w:rPr>
          <w:b w:val="0"/>
          <w:bCs w:val="0"/>
        </w:rPr>
        <w:t xml:space="preserve"> 乙方： </w:t>
      </w:r>
      <w:r/>
    </w:p>
    <w:p>
      <w:pPr>
        <w:pStyle w:val="811"/>
        <w:rPr>
          <w:rFonts w:hint="eastAsia"/>
          <w:b w:val="0"/>
          <w:bCs w:val="0"/>
        </w:rPr>
      </w:pPr>
      <w:r>
        <w:rPr>
          <w:b w:val="0"/>
          <w:bCs w:val="0"/>
        </w:rPr>
        <w:t xml:space="preserve">  地址：</w:t>
      </w:r>
      <w:r>
        <w:rPr>
          <w:b w:val="0"/>
          <w:bCs w:val="0"/>
        </w:rPr>
        <w:tab/>
      </w:r>
      <w:r>
        <w:rPr>
          <w:b w:val="0"/>
          <w:bCs w:val="0"/>
        </w:rPr>
        <w:tab/>
      </w:r>
      <w:r>
        <w:rPr>
          <w:b w:val="0"/>
          <w:bCs w:val="0"/>
        </w:rPr>
        <w:tab/>
      </w:r>
      <w:r>
        <w:rPr>
          <w:b w:val="0"/>
          <w:bCs w:val="0"/>
        </w:rPr>
        <w:tab/>
      </w:r>
      <w:r>
        <w:rPr>
          <w:b w:val="0"/>
          <w:bCs w:val="0"/>
        </w:rPr>
        <w:t xml:space="preserve">                   地址： </w:t>
      </w:r>
      <w:r/>
    </w:p>
    <w:p>
      <w:pPr>
        <w:pStyle w:val="811"/>
        <w:rPr>
          <w:rFonts w:hint="eastAsia"/>
          <w:b w:val="0"/>
          <w:bCs w:val="0"/>
        </w:rPr>
      </w:pPr>
      <w:r>
        <w:rPr>
          <w:b w:val="0"/>
          <w:bCs w:val="0"/>
        </w:rPr>
        <w:t xml:space="preserve">  法定代表人或授权代表：                   法定代表人或授权代表：</w:t>
      </w:r>
      <w:r/>
    </w:p>
    <w:p>
      <w:pPr>
        <w:pStyle w:val="811"/>
        <w:rPr>
          <w:rFonts w:hint="eastAsia"/>
          <w:b w:val="0"/>
          <w:bCs w:val="0"/>
        </w:rPr>
      </w:pPr>
      <w:r>
        <w:rPr>
          <w:b w:val="0"/>
          <w:bCs w:val="0"/>
        </w:rPr>
        <w:t xml:space="preserve">  联系电话：                               联系电话：</w:t>
      </w:r>
      <w:r/>
    </w:p>
    <w:p>
      <w:pPr>
        <w:pStyle w:val="811"/>
        <w:rPr>
          <w:rFonts w:hint="eastAsia"/>
          <w:b w:val="0"/>
          <w:bCs w:val="0"/>
        </w:rPr>
      </w:pPr>
      <w:r>
        <w:rPr>
          <w:rFonts w:hint="eastAsia"/>
          <w:b w:val="0"/>
          <w:bCs w:val="0"/>
        </w:rPr>
      </w:r>
      <w:r/>
    </w:p>
    <w:p>
      <w:pPr>
        <w:pStyle w:val="811"/>
        <w:rPr>
          <w:rFonts w:hint="eastAsia"/>
          <w:b w:val="0"/>
          <w:bCs w:val="0"/>
        </w:rPr>
      </w:pPr>
      <w:r>
        <w:rPr>
          <w:b w:val="0"/>
          <w:bCs w:val="0"/>
        </w:rPr>
        <w:t xml:space="preserve">见证方：江苏唯诚建设咨询有限公司</w:t>
      </w:r>
      <w:r/>
    </w:p>
    <w:p>
      <w:pPr>
        <w:pStyle w:val="811"/>
        <w:rPr>
          <w:rFonts w:hint="eastAsia"/>
          <w:b w:val="0"/>
          <w:bCs w:val="0"/>
        </w:rPr>
      </w:pPr>
      <w:r>
        <w:rPr>
          <w:b w:val="0"/>
          <w:bCs w:val="0"/>
        </w:rPr>
        <w:t xml:space="preserve">日期：     年   月   日</w:t>
      </w:r>
      <w:bookmarkStart w:id="28" w:name="_Hlt16619369"/>
      <w:r/>
      <w:bookmarkEnd w:id="28"/>
      <w:r/>
      <w:r/>
    </w:p>
    <w:p>
      <w:pPr>
        <w:pStyle w:val="811"/>
        <w:rPr>
          <w:rFonts w:hint="eastAsia"/>
          <w:b w:val="0"/>
          <w:bCs w:val="0"/>
        </w:rPr>
      </w:pPr>
      <w:r>
        <w:rPr>
          <w:rFonts w:hint="eastAsia"/>
          <w:b w:val="0"/>
          <w:bCs w:val="0"/>
        </w:rPr>
      </w:r>
      <w:r/>
    </w:p>
    <w:p>
      <w:pPr>
        <w:pStyle w:val="811"/>
        <w:rPr>
          <w:rFonts w:hint="eastAsia"/>
          <w:b w:val="0"/>
          <w:bCs w:val="0"/>
        </w:rPr>
      </w:pPr>
      <w:r>
        <w:rPr>
          <w:rFonts w:hint="eastAsia"/>
          <w:b w:val="0"/>
          <w:bCs w:val="0"/>
        </w:rPr>
      </w:r>
      <w:r/>
    </w:p>
    <w:p>
      <w:pPr>
        <w:pStyle w:val="811"/>
        <w:rPr>
          <w:rFonts w:hint="eastAsia"/>
          <w:b w:val="0"/>
          <w:bCs w:val="0"/>
        </w:rPr>
      </w:pPr>
      <w:r>
        <w:rPr>
          <w:rFonts w:hint="eastAsia"/>
          <w:b w:val="0"/>
          <w:bCs w:val="0"/>
        </w:rPr>
      </w:r>
      <w:r/>
    </w:p>
    <w:p>
      <w:pPr>
        <w:pStyle w:val="811"/>
        <w:jc w:val="center"/>
        <w:rPr>
          <w:rFonts w:hint="eastAsia"/>
          <w:sz w:val="36"/>
        </w:rPr>
      </w:pPr>
      <w:r>
        <w:rPr>
          <w:rFonts w:hint="eastAsia"/>
          <w:sz w:val="36"/>
        </w:rPr>
        <w:t xml:space="preserve">第四章</w:t>
      </w:r>
      <w:r>
        <w:rPr>
          <w:rFonts w:hint="eastAsia"/>
          <w:b w:val="0"/>
          <w:bCs w:val="0"/>
        </w:rPr>
        <w:t xml:space="preserve"> </w:t>
      </w:r>
      <w:r>
        <w:rPr>
          <w:sz w:val="36"/>
        </w:rPr>
        <w:t xml:space="preserve">项目需求</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注：本章内容中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ind w:firstLine="422"/>
        <w:spacing w:line="360" w:lineRule="auto"/>
        <w:rPr>
          <w:rFonts w:hint="eastAsia" w:ascii="宋体" w:hAnsi="宋体" w:cs="宋体"/>
          <w:b/>
          <w:sz w:val="21"/>
          <w:szCs w:val="21"/>
        </w:rPr>
      </w:pPr>
      <w:r>
        <w:rPr>
          <w:rFonts w:hint="eastAsia" w:ascii="宋体" w:hAnsi="宋体" w:cs="宋体"/>
          <w:b/>
          <w:sz w:val="21"/>
          <w:szCs w:val="21"/>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pStyle w:val="849"/>
        <w:numPr>
          <w:ilvl w:val="2"/>
          <w:numId w:val="0"/>
        </w:numPr>
        <w:ind w:firstLine="422"/>
        <w:spacing w:before="145" w:after="145" w:line="360" w:lineRule="auto"/>
        <w:rPr>
          <w:rFonts w:hint="eastAsia" w:ascii="宋体" w:hAnsi="宋体" w:eastAsia="宋体" w:cs="宋体"/>
          <w:sz w:val="21"/>
          <w:szCs w:val="21"/>
        </w:rPr>
      </w:pPr>
      <w:r/>
      <w:bookmarkStart w:id="29" w:name="_Toc28359002"/>
      <w:r/>
      <w:bookmarkStart w:id="30" w:name="_Toc35393621"/>
      <w:r/>
      <w:bookmarkStart w:id="31" w:name="_Toc28359079"/>
      <w:r/>
      <w:bookmarkStart w:id="32" w:name="_Toc35393790"/>
      <w:r>
        <w:rPr>
          <w:rFonts w:hint="eastAsia" w:ascii="宋体" w:hAnsi="宋体" w:eastAsia="宋体" w:cs="宋体"/>
          <w:sz w:val="21"/>
          <w:szCs w:val="21"/>
        </w:rPr>
        <w:t xml:space="preserve">一、项目</w:t>
      </w:r>
      <w:bookmarkEnd w:id="29"/>
      <w:r/>
      <w:bookmarkEnd w:id="30"/>
      <w:r/>
      <w:bookmarkEnd w:id="31"/>
      <w:r/>
      <w:bookmarkEnd w:id="32"/>
      <w:r>
        <w:rPr>
          <w:rFonts w:hint="eastAsia" w:ascii="宋体" w:hAnsi="宋体" w:eastAsia="宋体" w:cs="宋体"/>
          <w:sz w:val="21"/>
          <w:szCs w:val="21"/>
        </w:rPr>
        <w:t xml:space="preserve">概况</w:t>
      </w:r>
      <w:r/>
    </w:p>
    <w:p>
      <w:pPr>
        <w:ind w:firstLine="420"/>
        <w:spacing w:line="360" w:lineRule="auto"/>
        <w:rPr>
          <w:rFonts w:hint="eastAsia" w:ascii="宋体" w:hAnsi="宋体" w:eastAsia="宋体" w:cs="宋体"/>
          <w:strike/>
          <w:sz w:val="21"/>
          <w:szCs w:val="21"/>
          <w:lang w:eastAsia="zh-CN"/>
        </w:rPr>
      </w:pPr>
      <w:r>
        <w:rPr>
          <w:rFonts w:hint="eastAsia" w:ascii="宋体" w:hAnsi="宋体" w:eastAsia="宋体" w:cs="宋体"/>
          <w:sz w:val="21"/>
          <w:szCs w:val="21"/>
        </w:rPr>
        <w:t xml:space="preserve">1.项目名称：扬州大学附属医院东西区</w:t>
      </w:r>
      <w:r>
        <w:rPr>
          <w:rFonts w:hint="eastAsia" w:ascii="宋体" w:hAnsi="宋体" w:cs="宋体"/>
          <w:sz w:val="21"/>
          <w:szCs w:val="21"/>
          <w:lang w:eastAsia="zh-CN"/>
        </w:rPr>
        <w:t xml:space="preserve">综合维修外包服务项目</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2.服务期限：一年</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项目预算：238万元/年，以上预算费用包含但不限于员工工资、社会保险、公积金、伙食补贴、交通补贴、高温费、国定节假日加班、医院突发事件需要临时加班、带薪年休假、经济补偿金、培训费、基础工具费、服装费、意外险、管理费、利润、税费、投标人工人解散的退场费用等。</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rPr>
        <w:t xml:space="preserve">4.服务管理用房：采购人免费提供办公及仓储用房，产权归采购人所有。具体用房安排双方协商解决。供应商需做好设施维护，卫生清洁，设施损坏照价赔偿。供应商办公所</w:t>
      </w:r>
      <w:r>
        <w:rPr>
          <w:rFonts w:hint="eastAsia" w:ascii="宋体" w:hAnsi="宋体" w:eastAsia="宋体"/>
          <w:sz w:val="21"/>
          <w:szCs w:val="21"/>
          <w:highlight w:val="none"/>
        </w:rPr>
        <w:t xml:space="preserve">需水电费用原则上由医院承担，医院有权制定标准并给予考核。</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5. 投标人承诺中标后购买本项目雇主责任险（至少应包含所有未办理工伤保险的本项目服务人员，且每人赔偿限额不少于100万元）</w:t>
      </w:r>
      <w:r/>
    </w:p>
    <w:p>
      <w:pPr>
        <w:pStyle w:val="849"/>
        <w:numPr>
          <w:ilvl w:val="2"/>
          <w:numId w:val="0"/>
        </w:numPr>
        <w:ind w:left="498"/>
        <w:spacing w:before="145" w:after="14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项目需求</w:t>
      </w:r>
      <w:r/>
    </w:p>
    <w:p>
      <w:pPr>
        <w:pStyle w:val="806"/>
        <w:ind w:firstLine="480"/>
        <w:spacing w:line="360" w:lineRule="auto"/>
        <w:rPr>
          <w:rFonts w:hint="eastAsia" w:ascii="宋体" w:hAnsi="宋体" w:eastAsia="宋体" w:cs="宋体"/>
          <w:b w:val="0"/>
          <w:bCs w:val="0"/>
          <w:spacing w:val="0"/>
          <w:sz w:val="21"/>
          <w:szCs w:val="21"/>
          <w:lang w:val="en-US" w:eastAsia="zh-CN" w:bidi="ar-SA"/>
        </w:rPr>
      </w:pPr>
      <w:r>
        <w:rPr>
          <w:rFonts w:hint="eastAsia" w:ascii="宋体" w:hAnsi="宋体" w:eastAsia="宋体" w:cs="宋体"/>
          <w:b w:val="0"/>
          <w:bCs w:val="0"/>
          <w:spacing w:val="0"/>
          <w:sz w:val="21"/>
          <w:szCs w:val="21"/>
          <w:lang w:val="en-US" w:eastAsia="zh-CN" w:bidi="ar-SA"/>
        </w:rPr>
        <w:t xml:space="preserve">1.基本概况</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范围是扬州大学附属医院东西院区（含医院院外房产、南区宿舍、淮海路房产、邗实宿舍零星维修）室内外地面和空间设备设施及末端附属物。为满足使用需求，改善服务效果，提升形象并达到节能增效的目的，公开</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扬州大学附属医院东西区综合维修服务供应商，服务内容为东西区瓦木水电漆巡检、维修、维护、跟踪调度监管医院设备设施维修维保项目工程相关第三方人员现场对接服务等综合劳务服务，所需配件材料由采购人提供，基础工具由中标人自备（见附表1）。</w:t>
      </w:r>
      <w:r/>
    </w:p>
    <w:tbl>
      <w:tblPr>
        <w:tblStyle w:val="801"/>
        <w:tblW w:w="8075" w:type="dxa"/>
        <w:tblInd w:w="0" w:type="dxa"/>
        <w:tblLayout w:type="autofit"/>
        <w:tblCellMar>
          <w:left w:w="108" w:type="dxa"/>
          <w:top w:w="0" w:type="dxa"/>
          <w:right w:w="108" w:type="dxa"/>
          <w:bottom w:w="0" w:type="dxa"/>
        </w:tblCellMar>
        <w:tblLook w:val="04A0" w:firstRow="1" w:lastRow="0" w:firstColumn="1" w:lastColumn="0" w:noHBand="0" w:noVBand="1"/>
      </w:tblPr>
      <w:tblGrid>
        <w:gridCol w:w="1000"/>
        <w:gridCol w:w="1689"/>
        <w:gridCol w:w="2409"/>
        <w:gridCol w:w="2977"/>
      </w:tblGrid>
      <w:tr>
        <w:trPr>
          <w:trHeight w:val="454"/>
        </w:trPr>
        <w:tc>
          <w:tcPr>
            <w:gridSpan w:val="4"/>
            <w:tcBorders>
              <w:top w:val="single" w:color="auto" w:sz="4" w:space="0"/>
              <w:left w:val="single" w:color="auto" w:sz="4" w:space="0"/>
              <w:bottom w:val="single" w:color="auto" w:sz="4" w:space="0"/>
              <w:right w:val="single" w:color="auto" w:sz="4" w:space="0"/>
            </w:tcBorders>
            <w:tcW w:w="8075"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sz w:val="21"/>
                <w:szCs w:val="21"/>
              </w:rPr>
              <w:br w:type="page" w:clear="all"/>
            </w:r>
            <w:r>
              <w:rPr>
                <w:rFonts w:hint="eastAsia" w:ascii="宋体" w:hAnsi="宋体" w:eastAsia="宋体" w:cs="宋体"/>
                <w:b/>
                <w:bCs/>
                <w:sz w:val="21"/>
                <w:szCs w:val="21"/>
              </w:rPr>
              <w:t xml:space="preserve">附表1 基本工具清单</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none" w:color="000000" w:sz="4" w:space="0"/>
              <w:left w:val="none" w:color="000000" w:sz="4" w:space="0"/>
              <w:bottom w:val="single" w:color="auto" w:sz="4" w:space="0"/>
              <w:right w:val="single" w:color="auto" w:sz="4" w:space="0"/>
            </w:tcBorders>
            <w:tcW w:w="168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工种</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类别</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名称</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4" w:space="0"/>
              <w:bottom w:val="single" w:color="auto" w:sz="4" w:space="0"/>
              <w:right w:val="single" w:color="auto" w:sz="4" w:space="0"/>
            </w:tcBorders>
            <w:tcW w:w="1689"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水电工</w:t>
            </w:r>
            <w:r/>
          </w:p>
        </w:tc>
        <w:tc>
          <w:tcPr>
            <w:tcBorders>
              <w:top w:val="none" w:color="000000" w:sz="4" w:space="0"/>
              <w:left w:val="single" w:color="auto" w:sz="4" w:space="0"/>
              <w:bottom w:val="single" w:color="auto" w:sz="4" w:space="0"/>
              <w:right w:val="single" w:color="auto" w:sz="4" w:space="0"/>
            </w:tcBorders>
            <w:tcW w:w="2409"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个人工具</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螺丝刀</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钳子</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扳手</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电工刀</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锤子</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万用表</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兆欧表</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钳形电流表</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验电器</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剥线钳</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11</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压线钳</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弯管器</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13</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管材剪</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14</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绝缘手套</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15</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绝缘鞋</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16</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安全帽</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17</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通用工具</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电钻</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18</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电锤</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19</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角磨机</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20</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热熔器</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p>
        </w:tc>
        <w:tc>
          <w:tcPr>
            <w:tcBorders>
              <w:top w:val="none" w:color="000000" w:sz="4" w:space="0"/>
              <w:left w:val="single" w:color="auto" w:sz="4" w:space="0"/>
              <w:bottom w:val="single" w:color="auto" w:sz="4" w:space="0"/>
              <w:right w:val="single" w:color="auto" w:sz="4" w:space="0"/>
            </w:tcBorders>
            <w:tcW w:w="1689"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瓦工</w:t>
            </w:r>
            <w:r/>
          </w:p>
        </w:tc>
        <w:tc>
          <w:tcPr>
            <w:tcBorders>
              <w:top w:val="none" w:color="000000" w:sz="4" w:space="0"/>
              <w:left w:val="single" w:color="auto" w:sz="4" w:space="0"/>
              <w:bottom w:val="single" w:color="auto" w:sz="4" w:space="0"/>
              <w:right w:val="single" w:color="auto" w:sz="4" w:space="0"/>
            </w:tcBorders>
            <w:tcW w:w="2409"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个人工具</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瓦刀</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22</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抹灰刀/铁板</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23</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抹灰板</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24</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抹灰抿</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25</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水平尺</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26</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墨斗</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27</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橡胶锤</w:t>
            </w:r>
            <w:r/>
          </w:p>
        </w:tc>
      </w:tr>
      <w:tr>
        <w:trPr>
          <w:trHeight w:val="43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28</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吊锤</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29</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锯子</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30</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斧头</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31</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刨子</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32</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木锉</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33</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手电钻</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34</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凿子</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35</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通用工具</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水准仪</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36</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激光水平仪</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37</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电镐</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38</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电锤</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39</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云石机</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40</w:t>
            </w:r>
            <w:r/>
          </w:p>
        </w:tc>
        <w:tc>
          <w:tcPr>
            <w:tcBorders>
              <w:top w:val="none" w:color="000000" w:sz="4" w:space="0"/>
              <w:left w:val="single" w:color="auto" w:sz="4" w:space="0"/>
              <w:bottom w:val="single" w:color="auto" w:sz="4" w:space="0"/>
              <w:right w:val="single" w:color="auto" w:sz="4" w:space="0"/>
            </w:tcBorders>
            <w:tcW w:w="1689"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木工</w:t>
            </w:r>
            <w:r/>
          </w:p>
        </w:tc>
        <w:tc>
          <w:tcPr>
            <w:tcBorders>
              <w:top w:val="none" w:color="000000" w:sz="4" w:space="0"/>
              <w:left w:val="single" w:color="auto" w:sz="4" w:space="0"/>
              <w:bottom w:val="single" w:color="auto" w:sz="4" w:space="0"/>
              <w:right w:val="single" w:color="auto" w:sz="4" w:space="0"/>
            </w:tcBorders>
            <w:tcW w:w="2409"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个人工具</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手锯</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41</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斧头</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42</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木工刨</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43</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木工锉</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44</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木工凿</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45</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角尺/直尺</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46</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墨斗</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47</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通用工具</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小型气泵</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48</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射钉枪/蚊钉枪</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49</w:t>
            </w:r>
            <w:r/>
          </w:p>
        </w:tc>
        <w:tc>
          <w:tcPr>
            <w:tcBorders>
              <w:top w:val="none" w:color="000000" w:sz="4" w:space="0"/>
              <w:left w:val="single" w:color="auto" w:sz="4" w:space="0"/>
              <w:bottom w:val="single" w:color="auto" w:sz="4" w:space="0"/>
              <w:right w:val="single" w:color="auto" w:sz="4" w:space="0"/>
            </w:tcBorders>
            <w:tcW w:w="1689"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油漆工</w:t>
            </w:r>
            <w:r/>
          </w:p>
        </w:tc>
        <w:tc>
          <w:tcPr>
            <w:tcBorders>
              <w:top w:val="none" w:color="000000" w:sz="4" w:space="0"/>
              <w:left w:val="single" w:color="auto" w:sz="4" w:space="0"/>
              <w:bottom w:val="single" w:color="auto" w:sz="4" w:space="0"/>
              <w:right w:val="single" w:color="auto" w:sz="4" w:space="0"/>
            </w:tcBorders>
            <w:tcW w:w="2409"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个人工具</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刮刀</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50</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油灰刀</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51</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美工刀</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52</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滚筒/排刷</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53</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通用工具</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搅拌器</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54</w:t>
            </w:r>
            <w:r/>
          </w:p>
        </w:tc>
        <w:tc>
          <w:tcPr>
            <w:tcBorders>
              <w:top w:val="none" w:color="000000" w:sz="4" w:space="0"/>
              <w:left w:val="single" w:color="auto" w:sz="4" w:space="0"/>
              <w:bottom w:val="single" w:color="auto" w:sz="4" w:space="0"/>
              <w:right w:val="single" w:color="auto" w:sz="4" w:space="0"/>
            </w:tcBorders>
            <w:tcW w:w="168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通用色卡</w:t>
            </w:r>
            <w:r/>
          </w:p>
        </w:tc>
      </w:tr>
      <w:tr>
        <w:trPr>
          <w:trHeight w:val="454"/>
        </w:trPr>
        <w:tc>
          <w:tcPr>
            <w:tcBorders>
              <w:top w:val="none" w:color="000000"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55</w:t>
            </w:r>
            <w:r/>
          </w:p>
        </w:tc>
        <w:tc>
          <w:tcPr>
            <w:tcBorders>
              <w:top w:val="none" w:color="000000" w:sz="4" w:space="0"/>
              <w:left w:val="none" w:color="000000" w:sz="4" w:space="0"/>
              <w:bottom w:val="single" w:color="auto" w:sz="4" w:space="0"/>
              <w:right w:val="single" w:color="auto" w:sz="4" w:space="0"/>
            </w:tcBorders>
            <w:tcW w:w="168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以上所有工种</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个人工具</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工作服</w:t>
            </w:r>
            <w:r/>
          </w:p>
        </w:tc>
      </w:tr>
      <w:tr>
        <w:trPr>
          <w:trHeight w:val="454"/>
        </w:trPr>
        <w:tc>
          <w:tcPr>
            <w:gridSpan w:val="4"/>
            <w:tcBorders>
              <w:top w:val="single" w:color="auto" w:sz="4" w:space="0"/>
              <w:left w:val="single" w:color="auto" w:sz="4" w:space="0"/>
              <w:bottom w:val="single" w:color="auto" w:sz="4" w:space="0"/>
              <w:right w:val="single" w:color="auto" w:sz="4" w:space="0"/>
            </w:tcBorders>
            <w:tcW w:w="8075" w:type="dxa"/>
            <w:vAlign w:val="center"/>
            <w:textDirection w:val="lrTb"/>
            <w:noWrap/>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注：个人工具每人一套，通用工具每班组一套</w:t>
            </w:r>
            <w:r/>
          </w:p>
        </w:tc>
      </w:tr>
    </w:tbl>
    <w:p>
      <w:pPr>
        <w:ind w:firstLine="48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表2 扬州大学附属医院主要区域清单</w:t>
      </w:r>
      <w:r/>
    </w:p>
    <w:tbl>
      <w:tblPr>
        <w:tblStyle w:val="801"/>
        <w:tblW w:w="8920" w:type="dxa"/>
        <w:jc w:val="center"/>
        <w:tblLayout w:type="autofit"/>
        <w:tblCellMar>
          <w:left w:w="108" w:type="dxa"/>
          <w:top w:w="0" w:type="dxa"/>
          <w:right w:w="108" w:type="dxa"/>
          <w:bottom w:w="0" w:type="dxa"/>
        </w:tblCellMar>
        <w:tblLook w:val="04A0" w:firstRow="1" w:lastRow="0" w:firstColumn="1" w:lastColumn="0" w:noHBand="0" w:noVBand="1"/>
      </w:tblPr>
      <w:tblGrid>
        <w:gridCol w:w="1188"/>
        <w:gridCol w:w="3193"/>
        <w:gridCol w:w="1585"/>
        <w:gridCol w:w="2954"/>
      </w:tblGrid>
      <w:tr>
        <w:trPr>
          <w:jc w:val="center"/>
          <w:trHeight w:val="423"/>
        </w:trPr>
        <w:tc>
          <w:tcPr>
            <w:gridSpan w:val="4"/>
            <w:tcBorders>
              <w:top w:val="single" w:color="auto" w:sz="8" w:space="0"/>
              <w:left w:val="single" w:color="auto" w:sz="8" w:space="0"/>
              <w:bottom w:val="single" w:color="auto" w:sz="8" w:space="0"/>
              <w:right w:val="single" w:color="000000" w:sz="8" w:space="0"/>
            </w:tcBorders>
            <w:tcW w:w="892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扬州大学附属医院东区医院（东区泰州路45号）</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楼号</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科室</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建筑面积㎡</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基本概况</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门急诊（1号楼）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12842.5</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地上5层、地下1层</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门诊楼地下室（1号楼）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4486.6</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综合病房（2号楼）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13296.1</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地上11层</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后勤用房（3号楼）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1400</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地上3层</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儿科综合楼（4号楼）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4637.23</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地上6层</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食堂综合楼（5号楼）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3357.2</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地上5层</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医技楼（6号楼）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4896.6</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地上7层</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内科病房楼（7号楼）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7343.81</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地上7层，地下1层</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设备科楼（8号楼）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638</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地上2层</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发热门诊（9号楼）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4763.4</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地上4层、地下1层</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11</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锅炉房</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100</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南区公寓楼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3663.48</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地上5层</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13</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各楼宇间连廊</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524.22</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14</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东区院外房产</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沙北、王巷、玉器街、定慧巷、运河名城锦园、流水桥等80余处房产日常维修</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合计</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61949.14</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23"/>
        </w:trPr>
        <w:tc>
          <w:tcPr>
            <w:gridSpan w:val="4"/>
            <w:tcBorders>
              <w:top w:val="single" w:color="auto" w:sz="8" w:space="0"/>
              <w:left w:val="single" w:color="auto" w:sz="8" w:space="0"/>
              <w:bottom w:val="single" w:color="auto" w:sz="8" w:space="0"/>
              <w:right w:val="single" w:color="000000" w:sz="8" w:space="0"/>
            </w:tcBorders>
            <w:tcW w:w="892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扬州大学附属医院西区医院（西区邗江中路368号）</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楼号</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科室</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建筑面积㎡</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基本概况</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门急诊楼（1号楼）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12054.75</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地上4层</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医技楼（2号楼）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6131.66</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地上4层、地下1层</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病房楼（3号楼）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65135.8</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地上22层、地下1层</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病房楼地下室（3号楼）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17071.2</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病理科楼（4号楼）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12000</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地上5层、地下2层</w:t>
            </w:r>
            <w:r/>
          </w:p>
        </w:tc>
      </w:tr>
      <w:tr>
        <w:trPr>
          <w:jc w:val="center"/>
          <w:trHeight w:val="65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地下车库</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11000</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2-4号楼（包含机动车库和非机动车库）</w:t>
            </w:r>
            <w:r/>
          </w:p>
        </w:tc>
      </w:tr>
      <w:tr>
        <w:trPr>
          <w:jc w:val="center"/>
          <w:trHeight w:val="65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洗衣房楼（5号楼）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1725.04</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地上2陈（1楼洗衣房、二层PCR实验室）</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综合办公室（6号楼）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113</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2个房间</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行政楼（7号楼）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6131.66</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地上6层</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附属用房（8号楼）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386.97</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科教综合楼（9号楼）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12000</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2025年新增</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11</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发热门诊（11号楼）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1060</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2021年新增</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13</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肠道门诊（12号楼）</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126</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地上一层</w:t>
            </w:r>
            <w:r/>
          </w:p>
        </w:tc>
      </w:tr>
      <w:tr>
        <w:trPr>
          <w:jc w:val="center"/>
          <w:trHeight w:val="65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14</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邗江实验公寓楼（邗江派出所旁边）</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5600</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2025年新增（6层楼，院外学生宿舍,100余个房间）</w:t>
            </w:r>
            <w:r/>
          </w:p>
        </w:tc>
      </w:tr>
      <w:tr>
        <w:trPr>
          <w:jc w:val="center"/>
          <w:trHeight w:val="65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15</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淮海路房产（苏北医院旁边）</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租赁扬州大学淮海路房产空间日常维修</w:t>
            </w:r>
            <w:r/>
          </w:p>
        </w:tc>
      </w:tr>
      <w:tr>
        <w:trPr>
          <w:jc w:val="center"/>
          <w:trHeight w:val="423"/>
        </w:trPr>
        <w:tc>
          <w:tcPr>
            <w:tcBorders>
              <w:top w:val="none" w:color="000000" w:sz="4" w:space="0"/>
              <w:left w:val="single" w:color="auto" w:sz="8" w:space="0"/>
              <w:bottom w:val="single" w:color="auto" w:sz="8" w:space="0"/>
              <w:right w:val="single" w:color="auto" w:sz="8" w:space="0"/>
            </w:tcBorders>
            <w:tcW w:w="1188"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合计</w:t>
            </w:r>
            <w:r/>
          </w:p>
        </w:tc>
        <w:tc>
          <w:tcPr>
            <w:tcBorders>
              <w:top w:val="none" w:color="000000" w:sz="4" w:space="0"/>
              <w:left w:val="none" w:color="000000" w:sz="4" w:space="0"/>
              <w:bottom w:val="single" w:color="auto" w:sz="8" w:space="0"/>
              <w:right w:val="single" w:color="auto" w:sz="8" w:space="0"/>
            </w:tcBorders>
            <w:tcW w:w="3193"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none" w:color="000000" w:sz="4" w:space="0"/>
              <w:bottom w:val="single" w:color="auto" w:sz="8" w:space="0"/>
              <w:right w:val="single" w:color="auto" w:sz="8" w:space="0"/>
            </w:tcBorders>
            <w:tcW w:w="158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150536.08</w:t>
            </w:r>
            <w:r/>
          </w:p>
        </w:tc>
        <w:tc>
          <w:tcPr>
            <w:tcBorders>
              <w:top w:val="none" w:color="000000" w:sz="4" w:space="0"/>
              <w:left w:val="none" w:color="000000" w:sz="4" w:space="0"/>
              <w:bottom w:val="single" w:color="auto" w:sz="8" w:space="0"/>
              <w:right w:val="single" w:color="auto" w:sz="8" w:space="0"/>
            </w:tcBorders>
            <w:tcW w:w="2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p>
        </w:tc>
      </w:tr>
    </w:tbl>
    <w:p>
      <w:pPr>
        <w:pStyle w:val="806"/>
        <w:ind w:left="480" w:firstLine="0"/>
        <w:spacing w:line="360" w:lineRule="auto"/>
        <w:rPr>
          <w:rFonts w:hint="eastAsia" w:ascii="宋体" w:hAnsi="宋体" w:eastAsia="宋体" w:cs="宋体"/>
          <w:b w:val="0"/>
          <w:bCs w:val="0"/>
          <w:spacing w:val="0"/>
          <w:sz w:val="21"/>
          <w:szCs w:val="21"/>
          <w:lang w:val="en-US" w:eastAsia="zh-CN" w:bidi="ar-SA"/>
        </w:rPr>
      </w:pPr>
      <w:r>
        <w:rPr>
          <w:rFonts w:hint="eastAsia" w:ascii="宋体" w:hAnsi="宋体" w:eastAsia="宋体" w:cs="宋体"/>
          <w:b w:val="0"/>
          <w:bCs w:val="0"/>
          <w:spacing w:val="0"/>
          <w:sz w:val="21"/>
          <w:szCs w:val="21"/>
          <w:lang w:val="en-US" w:eastAsia="zh-CN" w:bidi="ar-SA"/>
        </w:rPr>
        <w:t xml:space="preserve">2.项目需求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2.1水电工作内容（24小时值班制）：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2.1.1管径≤50mm镀锌、铸铁、铜质等金属管道零星维修、焊接（多点位系统性维修、焊接除外）；管径 ＞50mm 的金属管道日常零星维修及应急抢修，包括但不限于：局部漏点补焊、管件（弯头、三通）渗漏处理、短节、压力表、安全阀、疏水器、阀门、防护罩等更换。管道系统性更换、整段拆卸安装及技术改造不在本项目范围之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2.1.2上下水配件和管道PPR、PVC（PPR管径≤50mm，PVC管径≤200mm）含：水龙头、感应水龙头、面池、台柱盆、拖把池、清洗池、蹲坑、马桶、小便池、地漏等。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2.1.3楼顶太阳能维修更换：管道、真空管、保温等。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2.1.4维修焊接更换配件：车轮子、轮椅、陪椅子、等候椅、病床车轮（含摇把、丝杆、轴承、钢丝绳）、开水车、垃圾车、不锈钢护栏、防撞栏、挂水架等。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2.1.5照明维修更换：日光灯、紫外灯、灯光带、指示牌、路灯头、LED灯条、筒灯、感应灯、电源驱动、电子变压器等。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2.1.6日常维修：开水炉、微波炉、家用洗衣机、盘管风机、空气开关、配电箱（室内）、新风机和排风机电机等。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2.1.7室内电线、电缆检查、维修更换（不含架空电缆）等。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2.1.8灯具、水泵、室内外配电箱、上下水定期巡检，登记及上报等。</w:t>
      </w:r>
      <w:r/>
    </w:p>
    <w:p>
      <w:pPr>
        <w:pStyle w:val="806"/>
        <w:ind w:firstLine="420"/>
        <w:spacing w:line="360" w:lineRule="auto"/>
        <w:rPr>
          <w:rFonts w:hint="eastAsia" w:ascii="宋体" w:hAnsi="宋体" w:eastAsia="宋体" w:cs="宋体"/>
          <w:b w:val="0"/>
          <w:bCs w:val="0"/>
          <w:spacing w:val="0"/>
          <w:sz w:val="21"/>
          <w:szCs w:val="21"/>
          <w:lang w:val="en-US" w:eastAsia="zh-CN" w:bidi="ar-SA"/>
        </w:rPr>
      </w:pPr>
      <w:r>
        <w:rPr>
          <w:rFonts w:hint="eastAsia" w:ascii="宋体" w:hAnsi="宋体" w:eastAsia="宋体" w:cs="宋体"/>
          <w:b w:val="0"/>
          <w:bCs w:val="0"/>
          <w:spacing w:val="0"/>
          <w:sz w:val="21"/>
          <w:szCs w:val="21"/>
          <w:lang w:val="en-US" w:eastAsia="zh-CN" w:bidi="ar-SA"/>
        </w:rPr>
        <w:t xml:space="preserve">2.1.9医院安排的其他指令性工作任务。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2.2瓦木漆工作内容：</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2.2.1雨污水管网和窨井的维修包括清理、疏通、清淤、挖土方工作，确保无堵塞、漏水或渗水，流水通畅，无沉积物，做好记录，发现问题及时处理。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2.2.2屋面天沟、雨水管防塞等维修；全院污水井、雨水井、化粪池、排水管、污水沉淀池等下水道清淤、疏通及无害化处理，沙井疏通养护及管道疏通。</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2.2.3定期巡查污水坑、集水坑，下水井。按需清淤污水井，并作好相关处理和记录。</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2.2.4每月检查屋顶、雨篷、室外污水、雨水管道的排放工作情况及清污。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2.2.5在非常时期（如台风、汛期）要有应急措施，加强值班巡视，搬运抗台物资。</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2.2.6井盖没有明显裂纹或破损，井壁没有塌裂，井盖型号符合轻型、重型要求，标识正确，与周围路面高度不超出±2cm，与绿地正常高度不超过±8cm，个别因地势原因等可超出，但不能明显影响观瞻；道路中间井盖稳定，车辆经过不发生响声。定期巡查，发现问题及时处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2.2.7明暗沟：沟体完好，明沟盖板齐全，沟渠通畅无阻塞；定期巡查，发现问题及时处理。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2.2.8化粪池：排水通畅，基本无沉积物，井盖没有明显裂纹或破损，井壁没有塌裂，井盖型号符合轻型、重型要求；定期巡查，发现问题及时处理。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2.2.9观测地基基础、房屋结构、墙体情况,发现问题及时处理与上报。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2.2.10柱、梁主体：无倾斜、变形、弓凸、剥落、开裂和非收缩性裂缝，无露筋等，发现问题及时处理与上报。</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2.2.11墙体、墙面（马赛克、大理、条砖、瓷面砖、喷涂）、饰面板（砖）安装（砌贴）牢固，表面平整、洁净、色泽协调一致；定期巡查，如发现局部剥落、松动、掉落，及时清除危险部分，处理与上报。</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2.2.12顶棚、天花：抹灰层牢固,无面层剥落和明显裂缝，定期巡查，如出现录落、变形，及时清除危险部分，处理与上报。</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2.2.13楼梯、扶手、围栏：无混凝土炭化产生裂缝、剥落，钢筋无绣蚀、变形；牢固；确保使用安全。定期巡查，如发现面层剥落及具危险隐患，及时处理与上报。</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2.2.14屋面隔热层、防水层：屋面防水层无老化、拉裂、开裂、轴裂、龟裂现象；极端缝、伸缩缝油膏紧贴，天沟、落水管落水畅通，无积水；屋面隔热层完好，无缺少现象。定期巡查，及时清理因维修产生的屋面垃圾，保证排水通畅，发现漏水，及时处理与上报。</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2.2.15散水坡、雨檐台、连廊与建筑物外墙连接完好，无脱离开缝、排水不畅现象，定期巡查，发现问题及时处理与上报。</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2.2.16楼板、地面砖、PVC地面、橡胶地面：无裂缝、起壳、空鼓、下陷，表面平整，无破损，楼板、地面砖上无水泥渣，无裂缝、破损，堵塞、锈蚀等情况.定期巡查，发现问题及时维修，无法维修的通知后勤保障处。</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2.2.17整体要求路面平滑，无明显坑洼、破损，轻微破损面积每处不超过0.1m2 ，边角整齐无缺。</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2.2.18水泥路面：人行道、车道、消防通道、停车场等出现坑洼或破损，每700m2 内累计不超过1m2 ，路面积留水泥渣等体积不超过1.7×1.7×1.7cm3 ；定期巡查，发现问题及时处理。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2.2.19道板砖、拼花砖：不能缺少、无松动，单块破损面积大于23％的道板砖在100m2 内不超过4块；定期巡查，发现问题及时维修。</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2.2.20明沟盖板：平整不缺少，单块破损面积不能超过0.01m2 ；定期巡查，发现问题及时处理。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2.2.21路牙：整齐没有很明显塌陷，不缺少，单块破损长度不超过23％。</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2.2.22挡土坡、墙：每处塌陷破损面积不超过0.007m2 （70cm2 ）；定期巡查，发现问题及时处理。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2.2.22踏步、台阶：没有明显破损。定期巡查，发现问题及时处理。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2.2.23医院内木制家具、皮质家具、钢制家具、吧台、各种材质护栏、各种材质隔断、门窗的巡查、维修、维护，五金及锁具（门锁、抽屉锁、柜锁、电子门禁锁）装配更换，各种材质护栏、门窗及小型木器、铁器的制作安装、室内装饰的维修、维护、巡查工作。</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2.2.24小型木工、墙面装饰板、抽屉轨道、钢质门的合页、闭门器的安装、维修更换，装门窗玻璃，固定墙上、家具上的挂件，家具的小维护和安装等。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2.2.25各类宣传栏，门牌画框，标识等拆装。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2.2.26硅酸钙板、铝塑板、金属扣板、石膏板等吊顶的维修，公共门窗、门（木门、铁门、防火门）、窗（铝合金窗、推拉平开、百叶窗）：牢固、平整、美观、无锈蚀、开关灵活、接缝严密,不松动，门窗及门窗配件齐全。定期巡查，及时维修。</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2.2.27推车、候诊椅及办公家具，隔离带，扶手，毛巾架，窗帘架，输液架，各类货架，窗帘、隔帘、门窗，各类金属门窗，消防栓的门框和玻璃等修理与安装等。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2.2.28各种金属材质设施的除锈如天面扶拦、扶手、避雷带、围栏、公共防盗网，无明显锈蚀，定期巡查防锈处理及刷漆。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2.2.29乳胶漆无空鼓、脱皮、污损、无霉斑、喷涂均匀。</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2.2.30顶棚、天花、墙面：抹灰层牢固,无面层剥落和明显裂缝，乳胶漆无空鼓、脱皮、污损、无霉斑、喷涂均匀。定期巡查，如出现剥落、变形，及时清除危险部分，处理与上报。</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2.2.31木扶手表面无明显龟裂和漆层脱落.</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2.2.32医院安排的其他指令性工作任务。</w:t>
      </w:r>
      <w:r/>
    </w:p>
    <w:p>
      <w:pPr>
        <w:ind w:firstLine="420"/>
        <w:spacing w:line="360" w:lineRule="auto"/>
        <w:rPr>
          <w:rFonts w:hint="eastAsia" w:ascii="宋体" w:hAnsi="宋体" w:cs="宋体"/>
          <w:sz w:val="21"/>
          <w:szCs w:val="21"/>
        </w:rPr>
      </w:pPr>
      <w:r>
        <w:rPr>
          <w:rFonts w:hint="eastAsia" w:ascii="宋体" w:hAnsi="宋体" w:eastAsia="宋体" w:cs="宋体"/>
          <w:sz w:val="21"/>
          <w:szCs w:val="21"/>
        </w:rPr>
        <w:t xml:space="preserve">备注：2024年东西区电子工单总数14872次、2025年东西区电子工单查总数15659次（不含送修、自主维修、小型安装和专项任务等）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2.3 日常巡检</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需完成日、周、月、季度、年等周期，开展预防性巡检任务（主要采用院方提供的“我要管家”APP线上巡检和人工纸质巡检相结合的方式），相关巡检表格由投标人提供，经采购人审批认可。维修相关固定资产做好登记盘点。（2024年东西区电子巡查总数3772次、2025年东西区电子巡查总数3635次）</w:t>
      </w:r>
      <w:r/>
    </w:p>
    <w:p>
      <w:pPr>
        <w:ind w:firstLine="420"/>
        <w:spacing w:line="360" w:lineRule="auto"/>
        <w:rPr>
          <w:rFonts w:hint="eastAsia" w:ascii="宋体" w:hAnsi="宋体" w:eastAsia="宋体" w:cs="宋体"/>
          <w:i/>
          <w:iCs/>
          <w:sz w:val="21"/>
          <w:szCs w:val="21"/>
          <w:highlight w:val="none"/>
          <w:u w:val="single"/>
          <w:lang w:eastAsia="zh-CN"/>
        </w:rPr>
      </w:pPr>
      <w:r>
        <w:rPr>
          <w:rFonts w:hint="eastAsia" w:ascii="宋体" w:hAnsi="宋体" w:cs="宋体"/>
          <w:sz w:val="21"/>
          <w:szCs w:val="21"/>
          <w:u w:val="single"/>
        </w:rPr>
        <w:t xml:space="preserve">注：</w:t>
      </w:r>
      <w:r>
        <w:rPr>
          <w:rFonts w:hint="eastAsia" w:ascii="宋体" w:hAnsi="宋体" w:cs="宋体"/>
          <w:i/>
          <w:iCs/>
          <w:sz w:val="21"/>
          <w:szCs w:val="21"/>
          <w:u w:val="single"/>
        </w:rPr>
        <w:t xml:space="preserve">以上项目服务为既有设备设施维修维护包清工项目（新增工程类项目除外，但新增工程类项目实施过程中现场协调对接，由中标人协助采购人完成），主辅材料由采购人提供。投标人派驻采购人工作区域的需为固定工作人员，人员调整需征得采购人归口管理部门认可同意，否则每调整一人扣罚1万元人民</w:t>
      </w:r>
      <w:r>
        <w:rPr>
          <w:rFonts w:hint="eastAsia" w:ascii="宋体" w:hAnsi="宋体" w:cs="宋体"/>
          <w:i/>
          <w:iCs/>
          <w:sz w:val="21"/>
          <w:szCs w:val="21"/>
          <w:highlight w:val="none"/>
          <w:u w:val="single"/>
        </w:rPr>
        <w:t xml:space="preserve">币。</w:t>
      </w:r>
      <w:r>
        <w:rPr>
          <w:rFonts w:hint="eastAsia" w:ascii="宋体" w:hAnsi="宋体" w:cs="宋体"/>
          <w:i/>
          <w:iCs/>
          <w:sz w:val="21"/>
          <w:szCs w:val="21"/>
          <w:highlight w:val="none"/>
          <w:u w:val="single"/>
          <w:lang w:eastAsia="zh-CN"/>
        </w:rPr>
        <w:t xml:space="preserve">（</w:t>
      </w:r>
      <w:r>
        <w:rPr>
          <w:rFonts w:hint="eastAsia" w:ascii="宋体" w:hAnsi="宋体" w:cs="宋体"/>
          <w:i/>
          <w:iCs/>
          <w:sz w:val="21"/>
          <w:szCs w:val="21"/>
          <w:highlight w:val="none"/>
          <w:u w:val="single"/>
          <w:lang w:val="en-US" w:eastAsia="zh-CN"/>
        </w:rPr>
        <w:t xml:space="preserve">提供承诺函，格式自拟</w:t>
      </w:r>
      <w:r>
        <w:rPr>
          <w:rFonts w:hint="eastAsia" w:ascii="宋体" w:hAnsi="宋体" w:cs="宋体"/>
          <w:i/>
          <w:iCs/>
          <w:sz w:val="21"/>
          <w:szCs w:val="21"/>
          <w:highlight w:val="none"/>
          <w:u w:val="single"/>
          <w:lang w:eastAsia="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三、人员配置</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水电工不低于18人，瓦木漆不低于9人，焊工不低于2人（以上工种含项目负责人1人、技术顾问2人、派单调度2人）；日常作业需符合《医疗和疾控机构后勤安全生产工作管理指南（2023 年版）》等国家政策要求，能够完成医院日常水电瓦木漆的日常维修，维修电工24小时需配合东西区配电房进行值班（值班人员需持有高压电工证）。根据甲方需求，另有足够人员储备，确保能及时完成项目范围内突击性临时维修任务。</w:t>
      </w:r>
      <w:r/>
    </w:p>
    <w:p>
      <w:pPr>
        <w:ind w:firstLine="42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中标人须严格按照国家和扬州市政府规定给所有的员工缴纳各种社会保险（包括养老、医疗、工伤、失业保险等），做到应交尽缴。基于项目稳定交接的需要，若继续聘用原维修人员，人员工资方案，中标人需与医院归口管理部门做好报备工作，中标人对关键岗位人员工资应参照现有工资体系执行，必须切实保障维修工人薪酬水平不降，优化提升维修服务质效，不得因工资问题影响日常工作的有序进行。因中标人与派驻人员产生的纠纷与安全问题，由投标人自行解决。</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四、考核办法</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医院维修具体考核管理办法按维修考核细则（表3 ）执行，医院归口管理部门有权根据实际情况修改考核表，并书面通知中标人，中标人需无条件接受并执行。</w:t>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考核材料的收集、统计以月为单位，由后勤管理部门（100分*70%）和满</w:t>
      </w:r>
      <w:r>
        <w:rPr>
          <w:rFonts w:hint="eastAsia" w:ascii="宋体" w:hAnsi="宋体" w:eastAsia="宋体" w:cs="宋体"/>
          <w:bCs/>
          <w:sz w:val="21"/>
          <w:szCs w:val="21"/>
        </w:rPr>
        <w:t xml:space="preserve">意度监测部门（100分*30%）共同负责，取二者最终分数（百分制）。考核根据每月收集的材料统计结果为依据，结合维修、维护总体情况进行打分，</w:t>
      </w:r>
      <w:r>
        <w:rPr>
          <w:rFonts w:hint="eastAsia" w:ascii="宋体" w:hAnsi="宋体" w:eastAsia="宋体" w:cs="宋体"/>
          <w:sz w:val="21"/>
          <w:szCs w:val="21"/>
        </w:rPr>
        <w:t xml:space="preserve">考核结果是付款的主要依据，考核得分在90分以上(含90分)为达标，考核达标的全额支付合同价款，90分以下（未达标）每低1分，扣500元；80分以下，每低1分，扣800元；70分以下，每低1分，扣1000元；60分以下，采购人有权终止合同，甲乙双方损失由乙方负责。</w:t>
      </w:r>
      <w:r/>
    </w:p>
    <w:p>
      <w:pPr>
        <w:numPr>
          <w:ilvl w:val="0"/>
          <w:numId w:val="0"/>
        </w:numPr>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考核依据：</w:t>
      </w:r>
      <w:r/>
    </w:p>
    <w:p>
      <w:pPr>
        <w:ind w:firstLine="735"/>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a:派工日记、报修单或报修记录；</w:t>
      </w:r>
      <w:r/>
    </w:p>
    <w:p>
      <w:pPr>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       b:维修、维护完成后签单（记录）；</w:t>
      </w:r>
      <w:r/>
    </w:p>
    <w:p>
      <w:pPr>
        <w:ind w:firstLine="482"/>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c:突发事件处理记录；</w:t>
      </w:r>
      <w:r/>
    </w:p>
    <w:p>
      <w:pPr>
        <w:ind w:firstLine="482"/>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d:相关图片、图像记录；</w:t>
      </w:r>
      <w:r/>
    </w:p>
    <w:p>
      <w:pPr>
        <w:ind w:firstLine="482"/>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e:班组长评述；</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f:其它相关（书面）记录材料</w:t>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表3 维修考核细则表</w:t>
      </w:r>
      <w:r/>
    </w:p>
    <w:tbl>
      <w:tblPr>
        <w:tblStyle w:val="801"/>
        <w:tblW w:w="95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54"/>
        <w:gridCol w:w="1851"/>
        <w:gridCol w:w="4732"/>
        <w:gridCol w:w="2027"/>
      </w:tblGrid>
      <w:tr>
        <w:trPr>
          <w:jc w:val="center"/>
          <w:trHeight w:val="393"/>
        </w:trPr>
        <w:tc>
          <w:tcPr>
            <w:tcW w:w="95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名称</w:t>
            </w:r>
            <w:r/>
          </w:p>
        </w:tc>
        <w:tc>
          <w:tcPr>
            <w:tcW w:w="185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内容</w:t>
            </w:r>
            <w:r/>
          </w:p>
        </w:tc>
        <w:tc>
          <w:tcPr>
            <w:tcW w:w="4732"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考核扣分标准</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扣分细则</w:t>
            </w:r>
            <w:r/>
          </w:p>
        </w:tc>
      </w:tr>
      <w:tr>
        <w:trPr>
          <w:jc w:val="center"/>
          <w:trHeight w:val="363"/>
        </w:trPr>
        <w:tc>
          <w:tcPr>
            <w:tcW w:w="954"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维修任务（30分）</w:t>
            </w:r>
            <w:r/>
          </w:p>
        </w:tc>
        <w:tc>
          <w:tcPr>
            <w:tcW w:w="1851"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维修周计划完成情况（由于材料供应不即时的除外）</w:t>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按时或超时完成周计划</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得满分</w:t>
            </w:r>
            <w:r/>
          </w:p>
        </w:tc>
      </w:tr>
      <w:tr>
        <w:trPr>
          <w:jc w:val="center"/>
          <w:trHeight w:val="199"/>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未按时完成任务的，每缺1项或每工作量10%</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扣1分</w:t>
            </w:r>
            <w:r/>
          </w:p>
        </w:tc>
      </w:tr>
      <w:tr>
        <w:trPr>
          <w:jc w:val="center"/>
          <w:trHeight w:val="342"/>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维修报修平台任务完成情况（由于材料供应不即时的除外）</w:t>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接报修后2小时开工维修，修复后反映良好</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得满分</w:t>
            </w:r>
            <w:r/>
          </w:p>
        </w:tc>
      </w:tr>
      <w:tr>
        <w:trPr>
          <w:jc w:val="center"/>
          <w:trHeight w:val="302"/>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报修后隔４－８小时（上班时间）开工维修</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扣1分/次</w:t>
            </w:r>
            <w:r/>
          </w:p>
        </w:tc>
      </w:tr>
      <w:tr>
        <w:trPr>
          <w:jc w:val="center"/>
          <w:trHeight w:val="302"/>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报修后超过８小时（上班时间）开工维修</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扣2分/次</w:t>
            </w:r>
            <w:r/>
          </w:p>
        </w:tc>
      </w:tr>
      <w:tr>
        <w:trPr>
          <w:jc w:val="center"/>
          <w:trHeight w:val="338"/>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报修平台有投诉的</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扣5分/次</w:t>
            </w:r>
            <w:r/>
          </w:p>
        </w:tc>
      </w:tr>
      <w:tr>
        <w:trPr>
          <w:jc w:val="center"/>
          <w:trHeight w:val="302"/>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突击性任务完成情况</w:t>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按要求完成的</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得满分</w:t>
            </w:r>
            <w:r/>
          </w:p>
        </w:tc>
      </w:tr>
      <w:tr>
        <w:trPr>
          <w:jc w:val="center"/>
          <w:trHeight w:val="326"/>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未能完成的</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扣2分/次</w:t>
            </w:r>
            <w:r/>
          </w:p>
        </w:tc>
      </w:tr>
      <w:tr>
        <w:trPr>
          <w:jc w:val="center"/>
          <w:trHeight w:val="314"/>
        </w:trPr>
        <w:tc>
          <w:tcPr>
            <w:tcW w:w="954"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维修人员（20）</w:t>
            </w:r>
            <w:r/>
          </w:p>
        </w:tc>
        <w:tc>
          <w:tcPr>
            <w:tcW w:w="1851"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出勤人数</w:t>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月出勤率100%</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得满分</w:t>
            </w:r>
            <w:r/>
          </w:p>
        </w:tc>
      </w:tr>
      <w:tr>
        <w:trPr>
          <w:jc w:val="center"/>
          <w:trHeight w:val="326"/>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月出勤率90%－99%</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扣1分</w:t>
            </w:r>
            <w:r/>
          </w:p>
        </w:tc>
      </w:tr>
      <w:tr>
        <w:trPr>
          <w:jc w:val="center"/>
          <w:trHeight w:val="302"/>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月出勤率&lt;90%</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扣3分/次</w:t>
            </w:r>
            <w:r/>
          </w:p>
        </w:tc>
      </w:tr>
      <w:tr>
        <w:trPr>
          <w:jc w:val="center"/>
          <w:trHeight w:val="602"/>
        </w:trPr>
        <w:tc>
          <w:tcPr>
            <w:tcW w:w="954"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维修材料（25）</w:t>
            </w:r>
            <w:r/>
          </w:p>
        </w:tc>
        <w:tc>
          <w:tcPr>
            <w:tcW w:w="1851"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材料使用、节约情况及成品保护措施</w:t>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无维修材料浪费现象，并按时退还多余维修材料；维修时注意保护环境、成品，即时清理维修垃圾。</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得满分</w:t>
            </w:r>
            <w:r/>
          </w:p>
        </w:tc>
      </w:tr>
      <w:tr>
        <w:trPr>
          <w:jc w:val="center"/>
          <w:trHeight w:val="365"/>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维修用材料有浪费现象</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酌情扣分</w:t>
            </w:r>
            <w:r/>
          </w:p>
        </w:tc>
      </w:tr>
      <w:tr>
        <w:trPr>
          <w:jc w:val="center"/>
          <w:trHeight w:val="290"/>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多余维修材料未即时归还</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酌情扣分</w:t>
            </w:r>
            <w:r/>
          </w:p>
        </w:tc>
      </w:tr>
      <w:tr>
        <w:trPr>
          <w:jc w:val="center"/>
          <w:trHeight w:val="330"/>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成品保护不到位，施工垃圾未即时清理</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酌情扣分</w:t>
            </w:r>
            <w:r/>
          </w:p>
        </w:tc>
      </w:tr>
      <w:tr>
        <w:trPr>
          <w:jc w:val="center"/>
          <w:trHeight w:val="340"/>
        </w:trPr>
        <w:tc>
          <w:tcPr>
            <w:tcW w:w="954"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维修记录（15）</w:t>
            </w:r>
            <w:r/>
          </w:p>
        </w:tc>
        <w:tc>
          <w:tcPr>
            <w:tcW w:w="1851"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每日维修记录</w:t>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材料领用、消耗记录</w:t>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人员考勤记录</w:t>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平台报修记录</w:t>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记录材料、签名齐全，记录情况祥细</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得满分</w:t>
            </w:r>
            <w:r/>
          </w:p>
        </w:tc>
      </w:tr>
      <w:tr>
        <w:trPr>
          <w:jc w:val="center"/>
          <w:trHeight w:val="292"/>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记录材料、签名齐全，但记录情况不祥细。</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每缺1 份扣1分</w:t>
            </w:r>
            <w:r/>
          </w:p>
        </w:tc>
      </w:tr>
      <w:tr>
        <w:trPr>
          <w:jc w:val="center"/>
          <w:trHeight w:val="334"/>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记录材料、签名不全或无，记录情况祥细。</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每缺1份扣3分</w:t>
            </w:r>
            <w:r/>
          </w:p>
        </w:tc>
      </w:tr>
      <w:tr>
        <w:trPr>
          <w:jc w:val="center"/>
          <w:trHeight w:val="297"/>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无任何记维修</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得0分</w:t>
            </w:r>
            <w:r/>
          </w:p>
        </w:tc>
      </w:tr>
      <w:tr>
        <w:trPr>
          <w:jc w:val="center"/>
          <w:trHeight w:val="314"/>
        </w:trPr>
        <w:tc>
          <w:tcPr>
            <w:tcW w:w="954"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工作纪律（10）</w:t>
            </w:r>
            <w:r/>
          </w:p>
        </w:tc>
        <w:tc>
          <w:tcPr>
            <w:tcW w:w="1851"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遵纪守法方面</w:t>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统一着装、准时上下班，班内不干与工作无关的事</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得满分</w:t>
            </w:r>
            <w:r/>
          </w:p>
        </w:tc>
      </w:tr>
      <w:tr>
        <w:trPr>
          <w:jc w:val="center"/>
          <w:trHeight w:val="314"/>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未统一着装</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0.2分/人.次</w:t>
            </w:r>
            <w:r/>
          </w:p>
        </w:tc>
      </w:tr>
      <w:tr>
        <w:trPr>
          <w:jc w:val="center"/>
          <w:trHeight w:val="352"/>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有迟到早退现象</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0.5分/人.次</w:t>
            </w:r>
            <w:r/>
          </w:p>
        </w:tc>
      </w:tr>
      <w:tr>
        <w:trPr>
          <w:jc w:val="center"/>
          <w:trHeight w:val="340"/>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班内干与工作无关的事</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1分/人.次</w:t>
            </w:r>
            <w:r/>
          </w:p>
        </w:tc>
      </w:tr>
      <w:tr>
        <w:trPr>
          <w:jc w:val="center"/>
          <w:trHeight w:val="328"/>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打架、斗殴、争吵、破坏公物、赌博等</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2分/人.次</w:t>
            </w:r>
            <w:r/>
          </w:p>
        </w:tc>
      </w:tr>
      <w:tr>
        <w:trPr>
          <w:jc w:val="center"/>
          <w:trHeight w:val="340"/>
        </w:trPr>
        <w:tc>
          <w:tcPr>
            <w:tcW w:w="954"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加分</w:t>
            </w:r>
            <w:r/>
          </w:p>
        </w:tc>
        <w:tc>
          <w:tcPr>
            <w:tcW w:w="1851" w:type="dxa"/>
            <w:vAlign w:val="center"/>
            <w:vMerge w:val="restart"/>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单项加分最高5分</w:t>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因突发事件，无条件进行抢修加班的</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酌情加分</w:t>
            </w:r>
            <w:r/>
          </w:p>
        </w:tc>
      </w:tr>
      <w:tr>
        <w:trPr>
          <w:jc w:val="center"/>
          <w:trHeight w:val="352"/>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由于处理得当为院方挽回损失的</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酌情加分</w:t>
            </w:r>
            <w:r/>
          </w:p>
        </w:tc>
      </w:tr>
      <w:tr>
        <w:trPr>
          <w:jc w:val="center"/>
          <w:trHeight w:val="362"/>
        </w:trPr>
        <w:tc>
          <w:tcPr>
            <w:tcW w:w="954" w:type="dxa"/>
            <w:vAlign w:val="center"/>
            <w:vMerge w:val="continue"/>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851" w:type="dxa"/>
            <w:vAlign w:val="center"/>
            <w:vMerge w:val="continue"/>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732"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合理改进工艺，起到节能、节约，减少成本支出的</w:t>
            </w:r>
            <w:r/>
          </w:p>
        </w:tc>
        <w:tc>
          <w:tcPr>
            <w:tcW w:w="2027"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酌情加分</w:t>
            </w:r>
            <w:r/>
          </w:p>
        </w:tc>
      </w:tr>
    </w:tbl>
    <w:p>
      <w:pPr>
        <w:pStyle w:val="807"/>
        <w:numPr>
          <w:ilvl w:val="0"/>
          <w:numId w:val="7"/>
        </w:numP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其它</w:t>
      </w:r>
      <w:r/>
    </w:p>
    <w:p>
      <w:pPr>
        <w:pStyle w:val="807"/>
        <w:numPr>
          <w:ilvl w:val="0"/>
          <w:numId w:val="0"/>
        </w:numPr>
        <w:ind w:firstLine="210"/>
        <w:rPr>
          <w:rFonts w:hint="eastAsia"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 xml:space="preserve">5.1项目实施方案要求</w:t>
      </w:r>
      <w:r/>
    </w:p>
    <w:p>
      <w:pPr>
        <w:pStyle w:val="807"/>
        <w:numPr>
          <w:ilvl w:val="0"/>
          <w:numId w:val="0"/>
        </w:numPr>
        <w:ind w:firstLine="420"/>
        <w:rPr>
          <w:rFonts w:hint="eastAsia"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 xml:space="preserve">投标人应针对本项目采购需求提供一份完整的《项目实施方案》。方案须包含但不限于以下内容：</w:t>
      </w:r>
      <w:r>
        <w:rPr>
          <w:rFonts w:hint="eastAsia" w:ascii="Times New Roman" w:hAnsi="Times New Roman" w:eastAsia="宋体" w:cs="Times New Roman"/>
          <w:color w:val="auto"/>
          <w:sz w:val="21"/>
          <w:szCs w:val="21"/>
          <w:highlight w:val="none"/>
          <w:lang w:val="en-US" w:eastAsia="zh-CN"/>
        </w:rPr>
        <w:t xml:space="preserve">含工作范围内日常巡检内容、计划等</w:t>
      </w:r>
      <w:r/>
    </w:p>
    <w:p>
      <w:pPr>
        <w:pStyle w:val="807"/>
        <w:numPr>
          <w:ilvl w:val="0"/>
          <w:numId w:val="0"/>
        </w:numPr>
        <w:ind w:firstLine="420"/>
        <w:rPr>
          <w:rFonts w:hint="eastAsia" w:ascii="宋体" w:hAnsi="宋体" w:cs="宋体"/>
          <w:sz w:val="21"/>
          <w:szCs w:val="21"/>
          <w:highlight w:val="none"/>
        </w:rPr>
      </w:pPr>
      <w:r>
        <w:rPr>
          <w:rFonts w:hint="eastAsia" w:ascii="宋体" w:hAnsi="宋体" w:cs="宋体"/>
          <w:sz w:val="21"/>
          <w:szCs w:val="21"/>
          <w:highlight w:val="none"/>
        </w:rPr>
        <w:t xml:space="preserve">需完成日、周、月、季度、年等周期，开展预防性巡检任务（主要采用院方提供的“我要管家”APP线上巡检和人工纸质巡检相结合的方式），相关巡检表格由投标人提供，经采购人审批认可。维修相关固定资产做好登记盘点。（2024年东西区电子巡查总数3772次、2025年东西区电子巡查总数3635次）</w:t>
      </w:r>
      <w:r/>
    </w:p>
    <w:p>
      <w:pPr>
        <w:pStyle w:val="807"/>
        <w:numPr>
          <w:ilvl w:val="0"/>
          <w:numId w:val="0"/>
        </w:numPr>
        <w:ind w:firstLine="420"/>
        <w:rPr>
          <w:rFonts w:hint="eastAsia"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 xml:space="preserve">实施进度计划：提供以合同签订之日为起点的详细实施进度计划，进度计划应满足合同约定的</w:t>
      </w:r>
      <w:r>
        <w:rPr>
          <w:rFonts w:hint="eastAsia" w:cs="Times New Roman"/>
          <w:color w:val="auto"/>
          <w:sz w:val="21"/>
          <w:szCs w:val="21"/>
          <w:highlight w:val="none"/>
          <w:lang w:val="en-US" w:eastAsia="zh-CN"/>
        </w:rPr>
        <w:t xml:space="preserve">工作内容</w:t>
      </w:r>
      <w:r>
        <w:rPr>
          <w:rFonts w:hint="eastAsia" w:eastAsia="宋体" w:cs="Times New Roman"/>
          <w:color w:val="auto"/>
          <w:sz w:val="21"/>
          <w:szCs w:val="21"/>
          <w:highlight w:val="none"/>
          <w:lang w:val="en-US" w:eastAsia="zh-CN"/>
        </w:rPr>
        <w:t xml:space="preserve">并达到验收标准。</w:t>
      </w:r>
      <w:r/>
    </w:p>
    <w:p>
      <w:pPr>
        <w:pStyle w:val="807"/>
        <w:numPr>
          <w:ilvl w:val="0"/>
          <w:numId w:val="0"/>
        </w:numPr>
        <w:ind w:firstLine="420"/>
        <w:tabs>
          <w:tab w:val="left" w:pos="389"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5.2本项目实施方案的重点突出、难点</w:t>
      </w:r>
      <w:r/>
    </w:p>
    <w:p>
      <w:pPr>
        <w:pStyle w:val="807"/>
        <w:numPr>
          <w:ilvl w:val="0"/>
          <w:numId w:val="0"/>
        </w:numPr>
        <w:ind w:firstLine="42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投标人应针对项目需求中的水电工作内容、瓦木漆工作内容、日常巡检中的重点和难点分别进行阐述。</w:t>
      </w:r>
      <w:r/>
    </w:p>
    <w:p>
      <w:pPr>
        <w:pStyle w:val="807"/>
        <w:numPr>
          <w:ilvl w:val="0"/>
          <w:numId w:val="0"/>
        </w:numPr>
        <w:ind w:firstLine="42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5.3人员配备与培训</w:t>
      </w:r>
      <w:r/>
    </w:p>
    <w:p>
      <w:pPr>
        <w:pStyle w:val="807"/>
        <w:numPr>
          <w:ilvl w:val="0"/>
          <w:numId w:val="0"/>
        </w:numPr>
        <w:ind w:firstLine="42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5.3.1人员配备：水电工不低于18人，瓦木漆不低于9人，焊工不低于2人（以上工种含项目负责人1人、技术顾问2人、派单调度2人）</w:t>
      </w:r>
      <w:r/>
    </w:p>
    <w:p>
      <w:pPr>
        <w:pStyle w:val="807"/>
        <w:numPr>
          <w:ilvl w:val="0"/>
          <w:numId w:val="0"/>
        </w:numPr>
        <w:ind w:firstLine="42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5.3.2另有足够人员储备，确保能及时完成项目范围内突击性临时维修任务</w:t>
      </w:r>
      <w:r/>
    </w:p>
    <w:p>
      <w:pPr>
        <w:pStyle w:val="807"/>
        <w:numPr>
          <w:ilvl w:val="0"/>
          <w:numId w:val="0"/>
        </w:numPr>
        <w:ind w:firstLine="42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5.3.3</w:t>
      </w:r>
      <w:r>
        <w:rPr>
          <w:rFonts w:hint="default" w:ascii="Times New Roman" w:hAnsi="Times New Roman" w:eastAsia="宋体" w:cs="Times New Roman"/>
          <w:color w:val="auto"/>
          <w:sz w:val="21"/>
          <w:szCs w:val="21"/>
          <w:highlight w:val="none"/>
          <w:lang w:val="en-US" w:eastAsia="zh-CN"/>
        </w:rPr>
        <w:t xml:space="preserve">培训服务</w:t>
      </w:r>
      <w:r/>
    </w:p>
    <w:p>
      <w:pPr>
        <w:pStyle w:val="807"/>
        <w:numPr>
          <w:ilvl w:val="0"/>
          <w:numId w:val="0"/>
        </w:numPr>
        <w:ind w:firstLine="42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5.3.3.1培训服务每个月进行2次</w:t>
      </w:r>
      <w:r/>
    </w:p>
    <w:p>
      <w:pPr>
        <w:pStyle w:val="807"/>
        <w:numPr>
          <w:ilvl w:val="0"/>
          <w:numId w:val="0"/>
        </w:numPr>
        <w:ind w:firstLine="42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5.3.3.2培训内容：每日安全培训和技术培训</w:t>
      </w:r>
      <w:r/>
    </w:p>
    <w:p>
      <w:pPr>
        <w:pStyle w:val="807"/>
        <w:numPr>
          <w:ilvl w:val="0"/>
          <w:numId w:val="0"/>
        </w:numPr>
        <w:ind w:firstLine="42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5.3.3.3</w:t>
      </w:r>
      <w:r>
        <w:rPr>
          <w:rFonts w:hint="default" w:ascii="Times New Roman" w:hAnsi="Times New Roman" w:eastAsia="宋体" w:cs="Times New Roman"/>
          <w:color w:val="auto"/>
          <w:sz w:val="21"/>
          <w:szCs w:val="21"/>
          <w:highlight w:val="none"/>
          <w:lang w:val="en-US" w:eastAsia="zh-CN"/>
        </w:rPr>
        <w:t xml:space="preserve">培训对象</w:t>
      </w:r>
      <w:r>
        <w:rPr>
          <w:rFonts w:hint="eastAsia" w:ascii="Times New Roman" w:hAnsi="Times New Roman" w:eastAsia="宋体" w:cs="Times New Roman"/>
          <w:color w:val="auto"/>
          <w:sz w:val="21"/>
          <w:szCs w:val="21"/>
          <w:highlight w:val="none"/>
          <w:lang w:val="en-US" w:eastAsia="zh-CN"/>
        </w:rPr>
        <w:t xml:space="preserve">：投入本项目的所有人员</w:t>
      </w:r>
      <w:r/>
    </w:p>
    <w:p>
      <w:pPr>
        <w:pStyle w:val="807"/>
        <w:numPr>
          <w:ilvl w:val="0"/>
          <w:numId w:val="0"/>
        </w:numPr>
        <w:ind w:firstLine="42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5.3.3.4</w:t>
      </w:r>
      <w:r>
        <w:rPr>
          <w:rFonts w:hint="default" w:ascii="Times New Roman" w:hAnsi="Times New Roman" w:eastAsia="宋体" w:cs="Times New Roman"/>
          <w:color w:val="auto"/>
          <w:sz w:val="21"/>
          <w:szCs w:val="21"/>
          <w:highlight w:val="none"/>
          <w:lang w:val="en-US" w:eastAsia="zh-CN"/>
        </w:rPr>
        <w:t xml:space="preserve">培训结束后，供应商应提供培训签到表、培训课件及培训记录。</w:t>
      </w:r>
      <w:r/>
    </w:p>
    <w:p>
      <w:pPr>
        <w:pStyle w:val="807"/>
        <w:numPr>
          <w:ilvl w:val="0"/>
          <w:numId w:val="0"/>
        </w:numPr>
        <w:ind w:firstLine="42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5.4院感防控及特殊情况应急预案</w:t>
      </w:r>
      <w:r/>
    </w:p>
    <w:p>
      <w:pPr>
        <w:pStyle w:val="807"/>
        <w:numPr>
          <w:ilvl w:val="0"/>
          <w:numId w:val="0"/>
        </w:numPr>
        <w:ind w:firstLine="42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5.4.1防控方案应符合相关规范标准要求</w:t>
      </w:r>
      <w:r/>
    </w:p>
    <w:p>
      <w:pPr>
        <w:pStyle w:val="807"/>
        <w:numPr>
          <w:ilvl w:val="0"/>
          <w:numId w:val="0"/>
        </w:numPr>
        <w:ind w:firstLine="42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5.4.2特殊情况应急预案应包含有不限于停水、停电及爆管等内容</w:t>
      </w:r>
      <w:r/>
    </w:p>
    <w:p>
      <w:pPr>
        <w:pStyle w:val="807"/>
        <w:numPr>
          <w:ilvl w:val="0"/>
          <w:numId w:val="0"/>
        </w:numPr>
        <w:ind w:firstLine="42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5.5档案资料管理</w:t>
      </w:r>
      <w:r/>
    </w:p>
    <w:p>
      <w:pPr>
        <w:pStyle w:val="807"/>
        <w:numPr>
          <w:ilvl w:val="0"/>
          <w:numId w:val="0"/>
        </w:numPr>
        <w:ind w:firstLine="42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5.5.1</w:t>
      </w:r>
      <w:r>
        <w:rPr>
          <w:rFonts w:hint="default" w:ascii="Times New Roman" w:hAnsi="Times New Roman" w:eastAsia="宋体" w:cs="Times New Roman"/>
          <w:color w:val="auto"/>
          <w:sz w:val="21"/>
          <w:szCs w:val="21"/>
          <w:highlight w:val="none"/>
          <w:lang w:val="en-US" w:eastAsia="zh-CN"/>
        </w:rPr>
        <w:t xml:space="preserve">建立完整档案管理制度</w:t>
      </w:r>
      <w:r/>
    </w:p>
    <w:p>
      <w:pPr>
        <w:pStyle w:val="807"/>
        <w:numPr>
          <w:ilvl w:val="0"/>
          <w:numId w:val="0"/>
        </w:numPr>
        <w:ind w:firstLine="42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5.5.2</w:t>
      </w:r>
      <w:r>
        <w:rPr>
          <w:rFonts w:hint="default" w:ascii="Times New Roman" w:hAnsi="Times New Roman" w:eastAsia="宋体" w:cs="Times New Roman"/>
          <w:color w:val="auto"/>
          <w:sz w:val="21"/>
          <w:szCs w:val="21"/>
          <w:highlight w:val="none"/>
          <w:lang w:val="en-US" w:eastAsia="zh-CN"/>
        </w:rPr>
        <w:t xml:space="preserve">实行统一管理原则</w:t>
      </w:r>
      <w:r/>
    </w:p>
    <w:p>
      <w:pPr>
        <w:pStyle w:val="807"/>
        <w:numPr>
          <w:ilvl w:val="0"/>
          <w:numId w:val="0"/>
        </w:numPr>
        <w:ind w:firstLine="42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5.5.3</w:t>
      </w:r>
      <w:r>
        <w:rPr>
          <w:rFonts w:hint="default" w:ascii="Times New Roman" w:hAnsi="Times New Roman" w:eastAsia="宋体" w:cs="Times New Roman"/>
          <w:color w:val="auto"/>
          <w:sz w:val="21"/>
          <w:szCs w:val="21"/>
          <w:highlight w:val="none"/>
          <w:lang w:val="en-US" w:eastAsia="zh-CN"/>
        </w:rPr>
        <w:t xml:space="preserve">落实档案工作责任制</w:t>
      </w:r>
      <w:r/>
    </w:p>
    <w:p>
      <w:pPr>
        <w:pStyle w:val="807"/>
        <w:numPr>
          <w:ilvl w:val="0"/>
          <w:numId w:val="0"/>
        </w:numPr>
        <w:ind w:firstLine="42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5.6交接退场</w:t>
      </w:r>
      <w:r/>
    </w:p>
    <w:p>
      <w:pPr>
        <w:pStyle w:val="807"/>
        <w:numPr>
          <w:ilvl w:val="0"/>
          <w:numId w:val="0"/>
        </w:numPr>
        <w:ind w:firstLine="42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5.6.1交接退场时间节点、交接范围界定、交接过渡期设定、平衡过渡保障措施等内容</w:t>
      </w:r>
      <w:r/>
    </w:p>
    <w:p>
      <w:pPr>
        <w:pStyle w:val="807"/>
        <w:numPr>
          <w:ilvl w:val="0"/>
          <w:numId w:val="0"/>
        </w:numPr>
        <w:ind w:firstLine="42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p>
      <w:pPr>
        <w:pStyle w:val="1065"/>
        <w:ind w:left="0"/>
        <w:jc w:val="center"/>
        <w:spacing w:after="0" w:line="360" w:lineRule="auto"/>
        <w:rPr>
          <w:rFonts w:ascii="宋体" w:hAnsi="宋体"/>
          <w:b/>
          <w:bCs/>
          <w:sz w:val="36"/>
        </w:rPr>
      </w:pPr>
      <w:r/>
      <w:bookmarkStart w:id="33" w:name="_Toc497133123"/>
      <w:r/>
      <w:r/>
    </w:p>
    <w:p>
      <w:pPr>
        <w:pStyle w:val="1065"/>
        <w:ind w:left="0"/>
        <w:jc w:val="center"/>
        <w:spacing w:after="0" w:line="360" w:lineRule="auto"/>
        <w:rPr>
          <w:rFonts w:ascii="宋体" w:hAnsi="宋体"/>
          <w:b/>
          <w:bCs/>
          <w:sz w:val="36"/>
        </w:rPr>
      </w:pPr>
      <w:r>
        <w:rPr>
          <w:rFonts w:ascii="宋体" w:hAnsi="宋体"/>
          <w:b/>
          <w:bCs/>
          <w:sz w:val="36"/>
        </w:rPr>
      </w:r>
      <w:r/>
    </w:p>
    <w:p>
      <w:pPr>
        <w:pStyle w:val="1065"/>
        <w:ind w:left="0"/>
        <w:jc w:val="center"/>
        <w:spacing w:after="0" w:line="360" w:lineRule="auto"/>
        <w:rPr>
          <w:rFonts w:ascii="宋体" w:hAnsi="宋体"/>
          <w:b/>
          <w:bCs/>
          <w:sz w:val="36"/>
        </w:rPr>
      </w:pPr>
      <w:r>
        <w:rPr>
          <w:rFonts w:ascii="宋体" w:hAnsi="宋体"/>
          <w:b/>
          <w:bCs/>
          <w:sz w:val="36"/>
        </w:rPr>
      </w:r>
      <w:r/>
    </w:p>
    <w:p>
      <w:pPr>
        <w:pStyle w:val="1065"/>
        <w:ind w:left="0"/>
        <w:jc w:val="center"/>
        <w:spacing w:after="0" w:line="360" w:lineRule="auto"/>
        <w:rPr>
          <w:rFonts w:hint="eastAsia" w:ascii="宋体" w:hAnsi="宋体"/>
          <w:sz w:val="36"/>
        </w:rPr>
      </w:pPr>
      <w:r>
        <w:rPr>
          <w:rFonts w:ascii="宋体" w:hAnsi="宋体"/>
          <w:b/>
          <w:bCs/>
          <w:sz w:val="36"/>
        </w:rPr>
        <w:t xml:space="preserve">第五章 评标方法及评标标准</w:t>
      </w:r>
      <w:r/>
    </w:p>
    <w:p>
      <w:pPr>
        <w:pStyle w:val="1154"/>
        <w:ind w:firstLine="422"/>
        <w:jc w:val="both"/>
        <w:spacing w:before="0" w:after="0"/>
        <w:rPr>
          <w:rFonts w:hint="eastAsia" w:ascii="宋体" w:hAnsi="宋体"/>
          <w:b/>
          <w:sz w:val="21"/>
          <w:szCs w:val="21"/>
        </w:rPr>
      </w:pPr>
      <w:r>
        <w:rPr>
          <w:rFonts w:ascii="宋体" w:hAnsi="宋体"/>
          <w:b/>
          <w:sz w:val="21"/>
          <w:szCs w:val="21"/>
        </w:rPr>
        <w:t xml:space="preserve">一、评标方法</w:t>
      </w:r>
      <w:r/>
    </w:p>
    <w:p>
      <w:pPr>
        <w:pStyle w:val="1154"/>
        <w:ind w:firstLine="420"/>
        <w:jc w:val="both"/>
        <w:spacing w:before="0" w:after="0"/>
        <w:rPr>
          <w:rFonts w:hint="eastAsia" w:ascii="宋体" w:hAnsi="宋体"/>
          <w:sz w:val="21"/>
          <w:szCs w:val="21"/>
        </w:rPr>
      </w:pPr>
      <w:r>
        <w:rPr>
          <w:rFonts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154"/>
        <w:ind w:firstLine="422"/>
        <w:jc w:val="both"/>
        <w:spacing w:before="0" w:after="0"/>
        <w:rPr>
          <w:rFonts w:hint="eastAsia" w:ascii="宋体" w:hAnsi="宋体"/>
          <w:b/>
          <w:bCs/>
          <w:sz w:val="21"/>
          <w:szCs w:val="21"/>
        </w:rPr>
      </w:pPr>
      <w:r>
        <w:rPr>
          <w:rFonts w:hint="eastAsia" w:ascii="宋体" w:hAnsi="宋体"/>
          <w:b/>
          <w:bCs/>
          <w:sz w:val="21"/>
          <w:szCs w:val="21"/>
        </w:rPr>
        <w:t xml:space="preserve">二、政府采购政策功能落实</w:t>
      </w:r>
      <w:r/>
    </w:p>
    <w:p>
      <w:pPr>
        <w:pStyle w:val="1154"/>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1、小微型企业价格扣除</w:t>
      </w:r>
      <w:r/>
    </w:p>
    <w:p>
      <w:pPr>
        <w:pStyle w:val="1154"/>
        <w:ind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（1）本项目对小型和微型企业产品给予10%的扣除价格，用扣除后的价格参与评审。</w:t>
      </w:r>
      <w:r/>
    </w:p>
    <w:p>
      <w:pPr>
        <w:pStyle w:val="1154"/>
        <w:ind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（2）供应商需按照采购文件的要求提供相应的《企业声明函》。</w:t>
      </w:r>
      <w:r/>
    </w:p>
    <w:p>
      <w:pPr>
        <w:pStyle w:val="1154"/>
        <w:ind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2、残疾人福利单位价格扣除</w:t>
      </w:r>
      <w:bookmarkStart w:id="43" w:name="_GoBack"/>
      <w:r/>
      <w:bookmarkEnd w:id="43"/>
      <w:r/>
      <w:r/>
    </w:p>
    <w:p>
      <w:pPr>
        <w:pStyle w:val="1154"/>
        <w:ind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（1）本项目对残疾人福利性单位视同小型、微型企业，给予10%的价格扣除，用扣除后的价格参与评审。</w:t>
      </w:r>
      <w:r/>
    </w:p>
    <w:p>
      <w:pPr>
        <w:pStyle w:val="1154"/>
        <w:ind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（2）残疾人福利单位需按照采购文件的要求提供《残疾人福利性单位声明函》。</w:t>
      </w:r>
      <w:r/>
    </w:p>
    <w:p>
      <w:pPr>
        <w:pStyle w:val="1154"/>
        <w:ind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（3）残疾人福利单位标准请参照《关于促进残疾人就业政府采购政策的通知》（财库〔2017〕141号）。</w:t>
      </w:r>
      <w:r/>
    </w:p>
    <w:p>
      <w:pPr>
        <w:pStyle w:val="1154"/>
        <w:ind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3、监狱和戒毒企业价格扣除</w:t>
      </w:r>
      <w:r/>
    </w:p>
    <w:p>
      <w:pPr>
        <w:pStyle w:val="1154"/>
        <w:ind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（1）本项目对监狱和戒毒企业（简称监狱企业）视同小型、微型企业，给予10%的价格扣除，用扣除后的价格参与评审。</w:t>
      </w:r>
      <w:r/>
    </w:p>
    <w:p>
      <w:pPr>
        <w:pStyle w:val="1154"/>
        <w:ind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54"/>
        <w:ind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（3）监狱企业标准请参照《关于政府采购支持监狱企业发展有关问题的通知》（财库[2014]68号）。</w:t>
      </w:r>
      <w:r/>
    </w:p>
    <w:p>
      <w:pPr>
        <w:pStyle w:val="1154"/>
        <w:ind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4、残疾人福利单位、监狱企业属于小型、微型企业的，不重复享受政策。</w:t>
      </w:r>
      <w:r/>
    </w:p>
    <w:p>
      <w:pPr>
        <w:pStyle w:val="1154"/>
        <w:ind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pStyle w:val="1154"/>
        <w:ind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6、联合体各方均为小型、微型企业（残疾人福利单位、监狱企业）的，联合体享受10%价格扣除，用扣除后的价格参与评审。</w:t>
      </w:r>
      <w:r/>
    </w:p>
    <w:p>
      <w:pPr>
        <w:pStyle w:val="1154"/>
        <w:ind w:firstLine="422"/>
        <w:spacing w:before="0" w:after="0"/>
        <w:rPr>
          <w:rFonts w:ascii="宋体" w:hAnsi="宋体"/>
          <w:b/>
          <w:sz w:val="21"/>
          <w:szCs w:val="21"/>
        </w:rPr>
      </w:pPr>
      <w:r>
        <w:rPr>
          <w:rFonts w:ascii="宋体" w:hAnsi="宋体"/>
          <w:b/>
          <w:sz w:val="21"/>
          <w:szCs w:val="21"/>
        </w:rPr>
        <w:t xml:space="preserve">三、评标标准</w:t>
      </w:r>
      <w:r/>
    </w:p>
    <w:tbl>
      <w:tblPr>
        <w:tblStyle w:val="801"/>
        <w:tblW w:w="4899" w:type="pct"/>
        <w:tblInd w:w="0" w:type="dxa"/>
        <w:tblLayout w:type="fixed"/>
        <w:tblCellMar>
          <w:left w:w="108" w:type="dxa"/>
          <w:top w:w="0" w:type="dxa"/>
          <w:right w:w="108" w:type="dxa"/>
          <w:bottom w:w="0" w:type="dxa"/>
        </w:tblCellMar>
        <w:tblLook w:val="04A0" w:firstRow="1" w:lastRow="0" w:firstColumn="1" w:lastColumn="0" w:noHBand="0" w:noVBand="1"/>
      </w:tblPr>
      <w:tblGrid>
        <w:gridCol w:w="550"/>
        <w:gridCol w:w="701"/>
        <w:gridCol w:w="744"/>
        <w:gridCol w:w="6355"/>
      </w:tblGrid>
      <w:tr>
        <w:trPr>
          <w:trHeight w:val="27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lang w:bidi="ar"/>
              </w:rPr>
              <w:t xml:space="preserve">评审项目</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lang w:bidi="ar"/>
              </w:rPr>
              <w:t xml:space="preserve">评分标准</w:t>
            </w:r>
            <w:r/>
          </w:p>
        </w:tc>
      </w:tr>
      <w:tr>
        <w:trPr>
          <w:trHeight w:val="11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价格部分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numPr>
                <w:ilvl w:val="0"/>
                <w:numId w:val="8"/>
              </w:num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报价采用低价优先法计算，即满足招</w:t>
            </w:r>
            <w:r>
              <w:rPr>
                <w:rFonts w:hint="eastAsia" w:ascii="宋体" w:hAnsi="宋体" w:cs="宋体"/>
                <w:sz w:val="21"/>
                <w:szCs w:val="21"/>
                <w:lang w:val="en-US" w:eastAsia="zh-CN"/>
              </w:rPr>
              <w:t xml:space="preserve">标</w:t>
            </w:r>
            <w:r>
              <w:rPr>
                <w:rFonts w:hint="eastAsia" w:ascii="宋体" w:hAnsi="宋体" w:eastAsia="宋体" w:cs="宋体"/>
                <w:sz w:val="21"/>
                <w:szCs w:val="21"/>
              </w:rPr>
              <w:t xml:space="preserve">文件要求且报价最低的报价为评标基准价其报价分为满分</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0分；</w:t>
            </w:r>
            <w:r/>
          </w:p>
          <w:p>
            <w:pPr>
              <w:numPr>
                <w:ilvl w:val="0"/>
                <w:numId w:val="8"/>
              </w:num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其他投标人的报价分按照下列公式计算：报价分=（评标基准价/投标报价）×</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0</w:t>
            </w:r>
            <w:r/>
          </w:p>
        </w:tc>
      </w:tr>
      <w:tr>
        <w:trPr>
          <w:trHeight w:val="644"/>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技术</w:t>
            </w:r>
            <w:r>
              <w:rPr>
                <w:rFonts w:hint="eastAsia" w:ascii="宋体" w:hAnsi="宋体" w:cs="宋体"/>
                <w:sz w:val="21"/>
                <w:szCs w:val="21"/>
                <w:lang w:val="en-US" w:eastAsia="zh-CN"/>
              </w:rPr>
              <w:t xml:space="preserve">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1.项目实施方案（含工作范围内日常巡检内容、计划等）</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方案科学、合理、可操作性强、具有针对性的得8分；</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方案科学、合理，操作性较强，无实施难度的得6分；</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方案科学、合理，实施存在一定难度得4分；</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方案科学、合理，实施难度大得2分；</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方案不科学或/和不合理，或者未提供实施方案不得分。</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2.项目需求的满足</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本项目实施方案的重点突出、难点分析到位，并有切实可行的解决方案；方案细致、全面、合理、能完全满足项目需求，可行性强得8分；</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项目实施方案较为完整、基本能满足项目需求，可行性较强的得6分；</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项目实施方案完整性较差、响应需求较差，可行性较差的得4分；</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项目实施方案不完全整、响应度低、技术可行性较低得2分；</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不提供项目实施方案不得分。</w:t>
            </w:r>
            <w:r/>
          </w:p>
          <w:p>
            <w:pPr>
              <w:numPr>
                <w:ilvl w:val="0"/>
                <w:numId w:val="9"/>
              </w:num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人员配备与培训管理方案（6分）：对投标人针对本项目提出的人员配备与培训管理方案进行打分：</w:t>
            </w:r>
            <w:r/>
          </w:p>
          <w:p>
            <w:pPr>
              <w:numPr>
                <w:ilvl w:val="0"/>
                <w:numId w:val="0"/>
              </w:num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方案详细完整，可实施性高得6分；</w:t>
            </w:r>
            <w:r/>
          </w:p>
          <w:p>
            <w:pPr>
              <w:numPr>
                <w:ilvl w:val="0"/>
                <w:numId w:val="0"/>
              </w:num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方案比较详细，可实施性比较高得3分，</w:t>
            </w:r>
            <w:r/>
          </w:p>
          <w:p>
            <w:pPr>
              <w:numPr>
                <w:ilvl w:val="0"/>
                <w:numId w:val="0"/>
              </w:num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方案简单，可实施性一般得1分；</w:t>
            </w:r>
            <w:r/>
          </w:p>
          <w:p>
            <w:pPr>
              <w:numPr>
                <w:ilvl w:val="0"/>
                <w:numId w:val="0"/>
              </w:num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未提供方案不得分。</w:t>
            </w:r>
            <w:r/>
          </w:p>
          <w:p>
            <w:pPr>
              <w:numPr>
                <w:ilvl w:val="0"/>
                <w:numId w:val="9"/>
              </w:numPr>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院感</w:t>
            </w:r>
            <w:r>
              <w:rPr>
                <w:rFonts w:hint="eastAsia" w:ascii="宋体" w:hAnsi="宋体" w:eastAsia="宋体" w:cs="宋体"/>
                <w:sz w:val="21"/>
                <w:szCs w:val="21"/>
              </w:rPr>
              <w:t xml:space="preserve">防控及特殊情况应急预案及措施（6分）：</w:t>
            </w:r>
            <w:r/>
          </w:p>
          <w:p>
            <w:pPr>
              <w:numPr>
                <w:ilvl w:val="0"/>
                <w:numId w:val="0"/>
              </w:num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方案详细完整，可实施性高得6分；</w:t>
            </w:r>
            <w:r/>
          </w:p>
          <w:p>
            <w:pPr>
              <w:numPr>
                <w:ilvl w:val="0"/>
                <w:numId w:val="0"/>
              </w:num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方案比较详细，可实施性比较高得3分，</w:t>
            </w:r>
            <w:r/>
          </w:p>
          <w:p>
            <w:pPr>
              <w:numPr>
                <w:ilvl w:val="0"/>
                <w:numId w:val="0"/>
              </w:num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方案简单，可实施性一般得1分；</w:t>
            </w:r>
            <w:r/>
          </w:p>
          <w:p>
            <w:pPr>
              <w:numPr>
                <w:ilvl w:val="0"/>
                <w:numId w:val="0"/>
              </w:num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未提供方案不得分。</w:t>
            </w:r>
            <w:r/>
          </w:p>
          <w:p>
            <w:pPr>
              <w:numPr>
                <w:ilvl w:val="0"/>
                <w:numId w:val="9"/>
              </w:numPr>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档案资料管理制度（6分）：根据招标文件中的相关要求和项目的特性，制定档案资料管理制度。</w:t>
            </w:r>
            <w:r/>
          </w:p>
          <w:p>
            <w:pPr>
              <w:numPr>
                <w:ilvl w:val="0"/>
                <w:numId w:val="0"/>
              </w:num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方案详细完整，可实施性高得6分；</w:t>
            </w:r>
            <w:r/>
          </w:p>
          <w:p>
            <w:pPr>
              <w:numPr>
                <w:ilvl w:val="0"/>
                <w:numId w:val="0"/>
              </w:num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方案比较详细，可实施性比较高得3分，</w:t>
            </w:r>
            <w:r/>
          </w:p>
          <w:p>
            <w:pPr>
              <w:numPr>
                <w:ilvl w:val="0"/>
                <w:numId w:val="0"/>
              </w:num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方案简单，可实施性一般得1分；未提供方案不得分。</w:t>
            </w:r>
            <w:r/>
          </w:p>
        </w:tc>
      </w:tr>
      <w:tr>
        <w:trPr>
          <w:trHeight w:val="1368"/>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人员配备</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服务本项目人员应提供相关证书：</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1、高压电工证/低压电工证/焊接与热切割专业/高处作业证书。</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2、因日常工作需要，对证书持有情况要求如下：</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（1）高压电工证</w:t>
            </w:r>
            <w:r>
              <w:rPr>
                <w:rFonts w:hint="eastAsia" w:ascii="宋体" w:hAnsi="宋体" w:cs="宋体"/>
                <w:sz w:val="21"/>
                <w:szCs w:val="21"/>
                <w:lang w:eastAsia="zh-CN"/>
              </w:rPr>
              <w:t xml:space="preserve">：</w:t>
            </w:r>
            <w:r>
              <w:rPr>
                <w:rFonts w:hint="eastAsia" w:ascii="宋体" w:hAnsi="宋体" w:eastAsia="宋体" w:cs="宋体"/>
                <w:sz w:val="21"/>
                <w:szCs w:val="21"/>
              </w:rPr>
              <w:t xml:space="preserve">每</w:t>
            </w:r>
            <w:r>
              <w:rPr>
                <w:rFonts w:hint="eastAsia" w:ascii="宋体" w:hAnsi="宋体" w:cs="宋体"/>
                <w:sz w:val="21"/>
                <w:szCs w:val="21"/>
                <w:lang w:val="en-US" w:eastAsia="zh-CN"/>
              </w:rPr>
              <w:t xml:space="preserve">有</w:t>
            </w: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个证得1</w:t>
            </w:r>
            <w:r>
              <w:rPr>
                <w:rFonts w:hint="eastAsia" w:ascii="宋体" w:hAnsi="宋体" w:eastAsia="宋体" w:cs="宋体"/>
                <w:sz w:val="21"/>
                <w:szCs w:val="21"/>
              </w:rPr>
              <w:t xml:space="preserve">分，最高得8分。</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低压电工证</w:t>
            </w:r>
            <w:r>
              <w:rPr>
                <w:rFonts w:hint="eastAsia" w:ascii="宋体" w:hAnsi="宋体" w:cs="宋体"/>
                <w:sz w:val="21"/>
                <w:szCs w:val="21"/>
                <w:lang w:eastAsia="zh-CN"/>
              </w:rPr>
              <w:t xml:space="preserve">：</w:t>
            </w:r>
            <w:r>
              <w:rPr>
                <w:rFonts w:hint="eastAsia" w:ascii="宋体" w:hAnsi="宋体" w:eastAsia="宋体" w:cs="宋体"/>
                <w:sz w:val="21"/>
                <w:szCs w:val="21"/>
              </w:rPr>
              <w:t xml:space="preserve">每</w:t>
            </w:r>
            <w:r>
              <w:rPr>
                <w:rFonts w:hint="eastAsia" w:ascii="宋体" w:hAnsi="宋体" w:cs="宋体"/>
                <w:sz w:val="21"/>
                <w:szCs w:val="21"/>
                <w:lang w:val="en-US" w:eastAsia="zh-CN"/>
              </w:rPr>
              <w:t xml:space="preserve">有</w:t>
            </w: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个证得1</w:t>
            </w:r>
            <w:r>
              <w:rPr>
                <w:rFonts w:hint="eastAsia" w:ascii="宋体" w:hAnsi="宋体" w:eastAsia="宋体" w:cs="宋体"/>
                <w:sz w:val="21"/>
                <w:szCs w:val="21"/>
              </w:rPr>
              <w:t xml:space="preserve">分，最高得8分。</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焊接与热切割专业证</w:t>
            </w:r>
            <w:r>
              <w:rPr>
                <w:rFonts w:hint="eastAsia" w:ascii="宋体" w:hAnsi="宋体" w:cs="宋体"/>
                <w:sz w:val="21"/>
                <w:szCs w:val="21"/>
                <w:lang w:val="en-US" w:eastAsia="zh-CN"/>
              </w:rPr>
              <w:t xml:space="preserve">书</w:t>
            </w:r>
            <w:r>
              <w:rPr>
                <w:rFonts w:hint="eastAsia" w:ascii="宋体" w:hAnsi="宋体" w:cs="宋体"/>
                <w:sz w:val="21"/>
                <w:szCs w:val="21"/>
                <w:lang w:eastAsia="zh-CN"/>
              </w:rPr>
              <w:t xml:space="preserve">：</w:t>
            </w:r>
            <w:r>
              <w:rPr>
                <w:rFonts w:hint="eastAsia" w:ascii="宋体" w:hAnsi="宋体" w:eastAsia="宋体" w:cs="宋体"/>
                <w:sz w:val="21"/>
                <w:szCs w:val="21"/>
              </w:rPr>
              <w:t xml:space="preserve">每</w:t>
            </w:r>
            <w:r>
              <w:rPr>
                <w:rFonts w:hint="eastAsia" w:ascii="宋体" w:hAnsi="宋体" w:cs="宋体"/>
                <w:sz w:val="21"/>
                <w:szCs w:val="21"/>
                <w:lang w:val="en-US" w:eastAsia="zh-CN"/>
              </w:rPr>
              <w:t xml:space="preserve">有</w:t>
            </w: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个证得1</w:t>
            </w:r>
            <w:r>
              <w:rPr>
                <w:rFonts w:hint="eastAsia" w:ascii="宋体" w:hAnsi="宋体" w:eastAsia="宋体" w:cs="宋体"/>
                <w:sz w:val="21"/>
                <w:szCs w:val="21"/>
              </w:rPr>
              <w:t xml:space="preserve">分，最高得4分。</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（4）高处作业证书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每</w:t>
            </w:r>
            <w:r>
              <w:rPr>
                <w:rFonts w:hint="eastAsia" w:ascii="宋体" w:hAnsi="宋体" w:cs="宋体"/>
                <w:sz w:val="21"/>
                <w:szCs w:val="21"/>
                <w:lang w:val="en-US" w:eastAsia="zh-CN"/>
              </w:rPr>
              <w:t xml:space="preserve">有</w:t>
            </w: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个证得1</w:t>
            </w:r>
            <w:r>
              <w:rPr>
                <w:rFonts w:hint="eastAsia" w:ascii="宋体" w:hAnsi="宋体" w:eastAsia="宋体" w:cs="宋体"/>
                <w:sz w:val="21"/>
                <w:szCs w:val="21"/>
              </w:rPr>
              <w:t xml:space="preserve">分，最高得2分。</w:t>
            </w:r>
            <w:r/>
          </w:p>
          <w:p>
            <w:pPr>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（同一人员多个证书可重复得分</w:t>
            </w:r>
            <w:r>
              <w:rPr>
                <w:rFonts w:hint="eastAsia" w:ascii="宋体" w:hAnsi="宋体" w:eastAsia="宋体" w:cs="宋体"/>
                <w:sz w:val="21"/>
                <w:szCs w:val="21"/>
                <w:highlight w:val="none"/>
              </w:rPr>
              <w:t xml:space="preserve">，提供应急管理厅签发特种作业操作证书复印件加盖投标人公章，提供投标人为该人员</w:t>
            </w:r>
            <w:r>
              <w:rPr>
                <w:rFonts w:hint="eastAsia" w:ascii="宋体" w:hAnsi="宋体" w:cs="宋体"/>
                <w:sz w:val="21"/>
                <w:szCs w:val="21"/>
                <w:highlight w:val="none"/>
                <w:lang w:val="en-US" w:eastAsia="zh-CN"/>
              </w:rPr>
              <w:t xml:space="preserve">缴纳的</w:t>
            </w:r>
            <w:r>
              <w:rPr>
                <w:rFonts w:hint="eastAsia" w:ascii="宋体" w:hAnsi="宋体" w:eastAsia="宋体" w:cs="宋体"/>
                <w:sz w:val="21"/>
                <w:szCs w:val="21"/>
                <w:highlight w:val="none"/>
              </w:rPr>
              <w:t xml:space="preserve">近</w:t>
            </w:r>
            <w:r>
              <w:rPr>
                <w:rFonts w:hint="eastAsia" w:ascii="宋体" w:hAnsi="宋体" w:cs="宋体"/>
                <w:sz w:val="21"/>
                <w:szCs w:val="21"/>
                <w:highlight w:val="none"/>
                <w:lang w:val="en-US" w:eastAsia="zh-CN"/>
              </w:rPr>
              <w:t xml:space="preserve">一年内任意一</w:t>
            </w:r>
            <w:r>
              <w:rPr>
                <w:rFonts w:hint="eastAsia" w:ascii="宋体" w:hAnsi="宋体" w:eastAsia="宋体" w:cs="宋体"/>
                <w:sz w:val="21"/>
                <w:szCs w:val="21"/>
                <w:highlight w:val="none"/>
              </w:rPr>
              <w:t xml:space="preserve">月</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rPr>
              <w:t xml:space="preserve">社保的证明材料，上</w:t>
            </w:r>
            <w:r>
              <w:rPr>
                <w:rFonts w:hint="eastAsia" w:ascii="宋体" w:hAnsi="宋体" w:eastAsia="宋体" w:cs="宋体"/>
                <w:sz w:val="21"/>
                <w:szCs w:val="21"/>
              </w:rPr>
              <w:t xml:space="preserve">述材料加盖公章。未提供材料，或者材料未加盖公章不得分。）</w:t>
            </w:r>
            <w:r/>
          </w:p>
        </w:tc>
      </w:tr>
      <w:tr>
        <w:trPr>
          <w:trHeight w:val="832"/>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sz w:val="21"/>
                <w:szCs w:val="21"/>
                <w:lang w:val="en-US" w:eastAsia="zh-CN" w:bidi="ar"/>
              </w:rPr>
            </w:pPr>
            <w:r>
              <w:rPr>
                <w:rFonts w:hint="eastAsia" w:ascii="宋体" w:hAnsi="宋体" w:cs="宋体"/>
                <w:sz w:val="21"/>
                <w:szCs w:val="21"/>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pageBreakBefore w:val="0"/>
              <w:spacing w:line="24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交接退场方案</w:t>
            </w:r>
            <w:r/>
          </w:p>
          <w:p>
            <w:pPr>
              <w:jc w:val="both"/>
              <w:keepLines w:val="0"/>
              <w:keepNext w:val="0"/>
              <w:pageBreakBefore w:val="0"/>
              <w:spacing w:line="240" w:lineRule="auto"/>
              <w:widowControl w:val="off"/>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项目交接退场方案。</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方案切实可行，有确保项目实施的具体措施得6分；</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项目方案有可行性，实施过程较严谨得4分；</w:t>
            </w:r>
            <w:r/>
          </w:p>
          <w:p>
            <w:pPr>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有项目方案，实施过程一般得2分；</w:t>
            </w:r>
            <w:r/>
          </w:p>
          <w:p>
            <w:pPr>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无交接退场方案不得分。</w:t>
            </w:r>
            <w:r/>
          </w:p>
        </w:tc>
      </w:tr>
      <w:tr>
        <w:trPr>
          <w:trHeight w:val="919"/>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eastAsia" w:ascii="宋体" w:hAnsi="宋体" w:eastAsia="宋体" w:cs="宋体"/>
                <w:sz w:val="21"/>
                <w:szCs w:val="21"/>
              </w:rPr>
            </w:pPr>
            <w:r>
              <w:rPr>
                <w:rFonts w:hint="eastAsia" w:ascii="宋体" w:hAnsi="宋体" w:cs="宋体"/>
                <w:sz w:val="21"/>
                <w:szCs w:val="21"/>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pageBreakBefore w:val="0"/>
              <w:spacing w:line="24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抗风险及履约能力</w:t>
            </w:r>
            <w:r/>
          </w:p>
          <w:p>
            <w:pPr>
              <w:jc w:val="center"/>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hint="default" w:ascii="宋体" w:hAnsi="宋体" w:eastAsia="宋体" w:cs="宋体"/>
                <w:sz w:val="21"/>
                <w:szCs w:val="21"/>
                <w:lang w:val="en-US" w:eastAsia="zh-CN" w:bidi="ar-SA"/>
              </w:rPr>
            </w:pPr>
            <w:r>
              <w:rPr>
                <w:rFonts w:hint="eastAsia" w:ascii="宋体" w:hAnsi="宋体" w:cs="宋体"/>
                <w:sz w:val="21"/>
                <w:szCs w:val="21"/>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jc w:val="left"/>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投标人书面承诺中标后购买本项目雇主责任险（至少应包含所有未办理工伤保险的本项目服务人员，且每人赔偿限额不少于100万元）的</w:t>
            </w:r>
            <w:r>
              <w:rPr>
                <w:rFonts w:hint="eastAsia" w:ascii="宋体" w:hAnsi="宋体" w:cs="宋体"/>
                <w:sz w:val="21"/>
                <w:szCs w:val="21"/>
                <w:lang w:val="en-US" w:eastAsia="zh-CN"/>
              </w:rPr>
              <w:t xml:space="preserve">不得分。</w:t>
            </w:r>
            <w:r>
              <w:rPr>
                <w:rFonts w:hint="eastAsia" w:ascii="宋体" w:hAnsi="宋体" w:eastAsia="宋体" w:cs="宋体"/>
                <w:sz w:val="21"/>
                <w:szCs w:val="21"/>
                <w:lang w:val="en-US" w:eastAsia="zh-CN"/>
              </w:rPr>
              <w:t xml:space="preserve">除上述保险以外，投标人承诺针对本项目每增加购买一个险种</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分，满分</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分。（提供书</w:t>
            </w:r>
            <w:r>
              <w:rPr>
                <w:rFonts w:hint="eastAsia" w:ascii="宋体" w:hAnsi="宋体" w:eastAsia="宋体" w:cs="宋体"/>
                <w:sz w:val="21"/>
                <w:szCs w:val="21"/>
                <w:lang w:val="en-US" w:eastAsia="zh-CN"/>
              </w:rPr>
              <w:t xml:space="preserve">面承诺书，加盖公章。不提供书面承诺、承诺未完全体现上述内容或承诺书未加盖公章的不得分）</w:t>
            </w:r>
            <w:r/>
          </w:p>
        </w:tc>
      </w:tr>
      <w:tr>
        <w:trPr>
          <w:trHeight w:val="919"/>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default" w:ascii="宋体" w:hAnsi="宋体" w:cs="宋体"/>
                <w:sz w:val="21"/>
                <w:szCs w:val="21"/>
                <w:lang w:val="en-US" w:eastAsia="zh-CN" w:bidi="ar"/>
              </w:rPr>
            </w:pPr>
            <w:r>
              <w:rPr>
                <w:rFonts w:hint="eastAsia" w:ascii="宋体" w:hAnsi="宋体" w:cs="宋体"/>
                <w:sz w:val="21"/>
                <w:szCs w:val="21"/>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24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业绩</w:t>
            </w:r>
            <w:r/>
          </w:p>
          <w:p>
            <w:pPr>
              <w:jc w:val="center"/>
              <w:keepLines w:val="0"/>
              <w:keepNext w:val="0"/>
              <w:pageBreakBefore w:val="0"/>
              <w:spacing w:line="240" w:lineRule="auto"/>
              <w:widowControl w:val="off"/>
              <w:rPr>
                <w:rFonts w:hint="default" w:ascii="宋体" w:hAnsi="宋体" w:cs="宋体"/>
                <w:sz w:val="21"/>
                <w:szCs w:val="21"/>
                <w:lang w:val="en-US" w:eastAsia="zh-CN"/>
              </w:rPr>
            </w:pPr>
            <w:r>
              <w:rPr>
                <w:rFonts w:hint="default" w:ascii="宋体" w:hAnsi="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hint="default" w:ascii="宋体" w:hAnsi="宋体" w:cs="宋体"/>
                <w:sz w:val="21"/>
                <w:szCs w:val="21"/>
                <w:lang w:val="en-US" w:eastAsia="zh-CN" w:bidi="ar"/>
              </w:rPr>
            </w:pPr>
            <w:r>
              <w:rPr>
                <w:rFonts w:hint="eastAsia" w:ascii="宋体" w:hAnsi="宋体" w:cs="宋体"/>
                <w:sz w:val="21"/>
                <w:szCs w:val="21"/>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投标人提供2023年1月1日后（以合同签订时间为准）类似业绩，每有一份得 1分，最多得2分（须提供合同原件扫描上传）。</w:t>
            </w:r>
            <w:r/>
          </w:p>
        </w:tc>
      </w:tr>
      <w:tr>
        <w:trPr>
          <w:trHeight w:val="725"/>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jc w:val="center"/>
              <w:rPr>
                <w:rFonts w:hint="default" w:ascii="宋体" w:hAnsi="宋体" w:cs="宋体"/>
                <w:sz w:val="21"/>
                <w:szCs w:val="21"/>
                <w:lang w:val="en-US" w:eastAsia="zh-CN" w:bidi="ar"/>
              </w:rPr>
            </w:pPr>
            <w:r>
              <w:rPr>
                <w:rFonts w:hint="eastAsia" w:ascii="宋体" w:hAnsi="宋体" w:cs="宋体"/>
                <w:sz w:val="21"/>
                <w:szCs w:val="21"/>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tcPr>
          <w:p>
            <w:pPr>
              <w:jc w:val="center"/>
              <w:keepLines w:val="0"/>
              <w:keepNext w:val="0"/>
              <w:pageBreakBefore w:val="0"/>
              <w:spacing w:line="24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增值服务</w:t>
            </w:r>
            <w:r/>
          </w:p>
          <w:p>
            <w:pPr>
              <w:jc w:val="center"/>
              <w:keepLines w:val="0"/>
              <w:keepNext w:val="0"/>
              <w:pageBreakBefore w:val="0"/>
              <w:spacing w:line="240" w:lineRule="auto"/>
              <w:widowControl w:val="off"/>
              <w:rPr>
                <w:rFonts w:hint="default" w:ascii="宋体" w:hAnsi="宋体" w:cs="宋体"/>
                <w:sz w:val="21"/>
                <w:szCs w:val="21"/>
                <w:lang w:val="en-US" w:eastAsia="zh-CN"/>
              </w:rPr>
            </w:pPr>
            <w:r>
              <w:rPr>
                <w:rFonts w:hint="default" w:ascii="宋体" w:hAnsi="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hint="default" w:ascii="宋体" w:hAnsi="宋体" w:cs="宋体"/>
                <w:sz w:val="21"/>
                <w:szCs w:val="21"/>
                <w:lang w:val="en-US" w:eastAsia="zh-CN" w:bidi="ar"/>
              </w:rPr>
            </w:pPr>
            <w:r>
              <w:rPr>
                <w:rFonts w:hint="eastAsia" w:ascii="宋体" w:hAnsi="宋体" w:cs="宋体"/>
                <w:sz w:val="21"/>
                <w:szCs w:val="21"/>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805"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投标人结合本项目情况提供的增值服务，每提供一项有针对性或可行性强的增值服务的1分；未提供的不得分。</w:t>
            </w:r>
            <w:r/>
          </w:p>
        </w:tc>
      </w:tr>
    </w:tbl>
    <w:p>
      <w:pPr>
        <w:pStyle w:val="1154"/>
        <w:ind w:firstLine="422"/>
        <w:spacing w:before="0" w:after="0"/>
        <w:rPr>
          <w:rFonts w:ascii="宋体" w:hAnsi="宋体"/>
          <w:b/>
          <w:sz w:val="21"/>
          <w:szCs w:val="21"/>
        </w:rPr>
      </w:pPr>
      <w:r>
        <w:rPr>
          <w:rFonts w:ascii="宋体" w:hAnsi="宋体"/>
          <w:b/>
          <w:sz w:val="21"/>
          <w:szCs w:val="21"/>
        </w:rPr>
      </w:r>
      <w:r/>
    </w:p>
    <w:p>
      <w:pPr>
        <w:pStyle w:val="1154"/>
        <w:ind w:firstLine="422"/>
        <w:spacing w:before="0" w:after="0"/>
        <w:rPr>
          <w:rFonts w:ascii="宋体" w:hAnsi="宋体"/>
          <w:b/>
          <w:sz w:val="21"/>
          <w:szCs w:val="21"/>
        </w:rPr>
      </w:pPr>
      <w:r>
        <w:rPr>
          <w:rFonts w:ascii="宋体" w:hAnsi="宋体"/>
          <w:b/>
          <w:sz w:val="21"/>
          <w:szCs w:val="21"/>
        </w:rPr>
      </w:r>
      <w:r/>
    </w:p>
    <w:p>
      <w:pPr>
        <w:pStyle w:val="1154"/>
        <w:ind w:firstLine="422"/>
        <w:spacing w:before="0" w:after="0"/>
        <w:rPr>
          <w:rFonts w:ascii="宋体" w:hAnsi="宋体"/>
          <w:b/>
          <w:sz w:val="21"/>
          <w:szCs w:val="21"/>
        </w:rPr>
      </w:pPr>
      <w:r>
        <w:rPr>
          <w:rFonts w:ascii="宋体" w:hAnsi="宋体"/>
          <w:b/>
          <w:sz w:val="21"/>
          <w:szCs w:val="21"/>
        </w:rPr>
      </w:r>
      <w:r/>
    </w:p>
    <w:p>
      <w:pPr>
        <w:pStyle w:val="1154"/>
        <w:ind w:firstLine="422"/>
        <w:spacing w:before="0" w:after="0"/>
        <w:rPr>
          <w:rFonts w:ascii="宋体" w:hAnsi="宋体"/>
          <w:b/>
          <w:sz w:val="21"/>
          <w:szCs w:val="21"/>
        </w:rPr>
      </w:pPr>
      <w:r>
        <w:rPr>
          <w:rFonts w:ascii="宋体" w:hAnsi="宋体"/>
          <w:b/>
          <w:sz w:val="21"/>
          <w:szCs w:val="21"/>
        </w:rPr>
      </w:r>
      <w:r/>
    </w:p>
    <w:p>
      <w:pPr>
        <w:pStyle w:val="1154"/>
        <w:ind w:firstLine="422"/>
        <w:spacing w:before="0" w:after="0"/>
        <w:rPr>
          <w:rFonts w:hint="eastAsia" w:ascii="宋体" w:hAnsi="宋体"/>
          <w:b/>
          <w:sz w:val="21"/>
          <w:szCs w:val="21"/>
        </w:rPr>
      </w:pPr>
      <w:r>
        <w:rPr>
          <w:rFonts w:hint="eastAsia" w:ascii="宋体" w:hAnsi="宋体"/>
          <w:b/>
          <w:sz w:val="21"/>
          <w:szCs w:val="21"/>
        </w:rPr>
      </w:r>
      <w:bookmarkEnd w:id="33"/>
      <w:r/>
      <w:r/>
    </w:p>
    <w:p>
      <w:pPr>
        <w:pStyle w:val="1015"/>
        <w:jc w:val="center"/>
        <w:rPr>
          <w:rFonts w:ascii="宋体" w:hAnsi="宋体"/>
          <w:color w:val="000000"/>
        </w:rPr>
      </w:pPr>
      <w:r>
        <w:rPr>
          <w:rFonts w:ascii="宋体" w:hAnsi="宋体"/>
          <w:color w:val="000000"/>
        </w:rPr>
      </w:r>
      <w:r/>
    </w:p>
    <w:p>
      <w:pPr>
        <w:pStyle w:val="1015"/>
        <w:jc w:val="center"/>
        <w:rPr>
          <w:rFonts w:ascii="宋体" w:hAnsi="宋体"/>
          <w:color w:val="000000"/>
        </w:rPr>
      </w:pPr>
      <w:r>
        <w:rPr>
          <w:rFonts w:ascii="宋体" w:hAnsi="宋体"/>
          <w:color w:val="000000"/>
        </w:rPr>
      </w:r>
      <w:r/>
    </w:p>
    <w:p>
      <w:pPr>
        <w:pStyle w:val="1015"/>
        <w:jc w:val="center"/>
        <w:rPr>
          <w:rFonts w:ascii="宋体" w:hAnsi="宋体"/>
          <w:color w:val="000000"/>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rPr>
      </w:r>
      <w:r/>
    </w:p>
    <w:p>
      <w:pPr>
        <w:pStyle w:val="1015"/>
        <w:jc w:val="center"/>
        <w:rPr>
          <w:rFonts w:hint="eastAsia" w:ascii="宋体" w:hAnsi="宋体"/>
          <w:color w:val="000000"/>
        </w:rPr>
      </w:pPr>
      <w:r>
        <w:rPr>
          <w:rFonts w:ascii="宋体" w:hAnsi="宋体"/>
          <w:color w:val="000000"/>
        </w:rPr>
        <w:t xml:space="preserve">第六章 投标文件格式 </w:t>
      </w:r>
      <w:r/>
    </w:p>
    <w:p>
      <w:pPr>
        <w:pStyle w:val="841"/>
        <w:rPr>
          <w:rFonts w:ascii="黑体" w:eastAsia="黑体"/>
          <w:bCs/>
          <w:sz w:val="44"/>
        </w:rPr>
      </w:pPr>
      <w:r>
        <w:rPr>
          <w:rFonts w:ascii="黑体" w:eastAsia="黑体"/>
          <w:bCs/>
          <w:sz w:val="44"/>
        </w:rPr>
      </w:r>
      <w:r/>
    </w:p>
    <w:p>
      <w:pPr>
        <w:pStyle w:val="841"/>
        <w:jc w:val="center"/>
        <w:rPr>
          <w:rFonts w:hint="eastAsia" w:ascii="宋体" w:hAnsi="宋体"/>
          <w:b/>
          <w:sz w:val="72"/>
        </w:rPr>
      </w:pPr>
      <w:r>
        <w:rPr>
          <w:rFonts w:ascii="宋体" w:hAnsi="宋体"/>
          <w:b/>
          <w:sz w:val="72"/>
        </w:rPr>
        <w:t xml:space="preserve">投  标  文  件</w:t>
      </w:r>
      <w:r/>
    </w:p>
    <w:p>
      <w:pPr>
        <w:pStyle w:val="841"/>
        <w:jc w:val="center"/>
        <w:rPr>
          <w:rFonts w:hint="eastAsia" w:ascii="宋体" w:hAnsi="宋体"/>
          <w:b/>
          <w:sz w:val="72"/>
        </w:rPr>
      </w:pPr>
      <w:r>
        <w:rPr>
          <w:rFonts w:hint="eastAsia" w:ascii="宋体" w:hAnsi="宋体"/>
          <w:b/>
          <w:sz w:val="72"/>
        </w:rPr>
      </w:r>
      <w:r/>
    </w:p>
    <w:p>
      <w:pPr>
        <w:pStyle w:val="841"/>
        <w:jc w:val="center"/>
        <w:rPr>
          <w:rFonts w:hint="eastAsia" w:ascii="宋体" w:hAnsi="宋体"/>
          <w:b/>
          <w:sz w:val="72"/>
        </w:rPr>
      </w:pPr>
      <w:r>
        <w:rPr>
          <w:rFonts w:hint="eastAsia" w:ascii="宋体" w:hAnsi="宋体"/>
          <w:b/>
          <w:sz w:val="72"/>
        </w:rPr>
      </w:r>
      <w:r/>
    </w:p>
    <w:p>
      <w:pPr>
        <w:pStyle w:val="841"/>
        <w:jc w:val="center"/>
        <w:rPr>
          <w:rFonts w:hint="eastAsia" w:ascii="宋体" w:hAnsi="宋体"/>
          <w:b/>
          <w:sz w:val="36"/>
        </w:rPr>
      </w:pPr>
      <w:r>
        <w:rPr>
          <w:rFonts w:hint="eastAsia" w:ascii="宋体" w:hAnsi="宋体"/>
          <w:b/>
          <w:sz w:val="36"/>
        </w:rPr>
      </w:r>
      <w:r/>
    </w:p>
    <w:p>
      <w:pPr>
        <w:pStyle w:val="841"/>
        <w:jc w:val="center"/>
        <w:rPr>
          <w:rFonts w:hint="eastAsia" w:ascii="宋体" w:hAnsi="宋体"/>
          <w:b/>
          <w:sz w:val="36"/>
        </w:rPr>
      </w:pPr>
      <w:r>
        <w:rPr>
          <w:rFonts w:hint="eastAsia" w:ascii="宋体" w:hAnsi="宋体"/>
          <w:b/>
          <w:sz w:val="36"/>
        </w:rPr>
      </w:r>
      <w:r/>
    </w:p>
    <w:p>
      <w:pPr>
        <w:pStyle w:val="841"/>
        <w:jc w:val="center"/>
        <w:rPr>
          <w:rFonts w:hint="eastAsia" w:ascii="宋体" w:hAnsi="宋体"/>
          <w:b/>
          <w:sz w:val="36"/>
        </w:rPr>
      </w:pPr>
      <w:r>
        <w:rPr>
          <w:rFonts w:hint="eastAsia" w:ascii="宋体" w:hAnsi="宋体"/>
          <w:b/>
          <w:sz w:val="36"/>
        </w:rPr>
      </w:r>
      <w:r/>
    </w:p>
    <w:p>
      <w:pPr>
        <w:pStyle w:val="841"/>
        <w:jc w:val="center"/>
        <w:rPr>
          <w:rFonts w:hint="eastAsia" w:ascii="宋体" w:hAnsi="宋体"/>
          <w:b/>
          <w:sz w:val="36"/>
        </w:rPr>
      </w:pPr>
      <w:r>
        <w:rPr>
          <w:rFonts w:hint="eastAsia" w:ascii="宋体" w:hAnsi="宋体"/>
          <w:b/>
          <w:sz w:val="36"/>
        </w:rPr>
      </w:r>
      <w:r/>
    </w:p>
    <w:p>
      <w:pPr>
        <w:pStyle w:val="841"/>
        <w:rPr>
          <w:rFonts w:hint="eastAsia" w:ascii="宋体" w:hAnsi="宋体"/>
          <w:b/>
          <w:sz w:val="36"/>
        </w:rPr>
      </w:pPr>
      <w:r>
        <w:rPr>
          <w:rFonts w:hint="eastAsia" w:ascii="宋体" w:hAnsi="宋体"/>
          <w:b/>
          <w:sz w:val="36"/>
        </w:rPr>
      </w:r>
      <w:r/>
    </w:p>
    <w:p>
      <w:pPr>
        <w:pStyle w:val="841"/>
        <w:jc w:val="center"/>
        <w:rPr>
          <w:rFonts w:hint="eastAsia" w:ascii="宋体" w:hAnsi="宋体"/>
          <w:b/>
          <w:sz w:val="36"/>
        </w:rPr>
      </w:pPr>
      <w:r>
        <w:rPr>
          <w:rFonts w:hint="eastAsia" w:ascii="宋体" w:hAnsi="宋体"/>
          <w:b/>
          <w:sz w:val="36"/>
        </w:rPr>
      </w:r>
      <w:r/>
    </w:p>
    <w:p>
      <w:pPr>
        <w:pStyle w:val="841"/>
        <w:ind w:firstLine="1084"/>
        <w:rPr>
          <w:rFonts w:hint="eastAsia" w:ascii="宋体" w:hAnsi="宋体"/>
          <w:b/>
          <w:sz w:val="36"/>
        </w:rPr>
      </w:pPr>
      <w:r>
        <w:rPr>
          <w:rFonts w:ascii="宋体" w:hAnsi="宋体"/>
          <w:b/>
          <w:sz w:val="36"/>
        </w:rPr>
        <w:t xml:space="preserve">项 目 名 称：</w:t>
      </w:r>
      <w:r>
        <w:rPr>
          <w:rFonts w:ascii="宋体" w:hAnsi="宋体"/>
          <w:b/>
          <w:sz w:val="36"/>
          <w:u w:val="single"/>
        </w:rPr>
        <w:t xml:space="preserve">               </w:t>
      </w:r>
      <w:r/>
    </w:p>
    <w:p>
      <w:pPr>
        <w:pStyle w:val="841"/>
        <w:ind w:firstLine="1084"/>
        <w:rPr>
          <w:rFonts w:hint="eastAsia" w:ascii="宋体" w:hAnsi="宋体"/>
          <w:b/>
          <w:sz w:val="36"/>
          <w:u w:val="single"/>
        </w:rPr>
      </w:pPr>
      <w:r>
        <w:rPr>
          <w:rFonts w:ascii="宋体" w:hAnsi="宋体"/>
          <w:b/>
          <w:sz w:val="36"/>
        </w:rPr>
        <w:t xml:space="preserve">招 标 编 号：</w:t>
      </w:r>
      <w:r>
        <w:rPr>
          <w:rFonts w:ascii="宋体" w:hAnsi="宋体"/>
          <w:b/>
          <w:sz w:val="36"/>
          <w:u w:val="single"/>
        </w:rPr>
        <w:t xml:space="preserve">               </w:t>
      </w:r>
      <w:r/>
    </w:p>
    <w:p>
      <w:pPr>
        <w:pStyle w:val="841"/>
        <w:rPr>
          <w:rFonts w:hint="eastAsia" w:ascii="宋体" w:hAnsi="宋体"/>
          <w:b/>
          <w:sz w:val="36"/>
          <w:u w:val="single"/>
        </w:rPr>
      </w:pPr>
      <w:r>
        <w:rPr>
          <w:rFonts w:ascii="宋体" w:hAnsi="宋体"/>
          <w:b/>
          <w:sz w:val="36"/>
        </w:rPr>
        <w:t xml:space="preserve">      投标人名称 ：</w:t>
      </w:r>
      <w:r>
        <w:rPr>
          <w:rFonts w:ascii="宋体" w:hAnsi="宋体"/>
          <w:b/>
          <w:sz w:val="36"/>
          <w:u w:val="single"/>
        </w:rPr>
        <w:t xml:space="preserve">               </w:t>
      </w:r>
      <w:r/>
    </w:p>
    <w:p>
      <w:pPr>
        <w:pStyle w:val="841"/>
        <w:rPr>
          <w:rFonts w:hint="eastAsia" w:ascii="宋体" w:hAnsi="宋体"/>
          <w:b/>
          <w:sz w:val="36"/>
          <w:u w:val="single"/>
        </w:rPr>
      </w:pPr>
      <w:r>
        <w:rPr>
          <w:rFonts w:ascii="宋体" w:hAnsi="宋体"/>
          <w:b/>
          <w:sz w:val="36"/>
        </w:rPr>
        <w:t xml:space="preserve">      日      期 ：</w:t>
      </w:r>
      <w:r>
        <w:rPr>
          <w:rFonts w:ascii="宋体" w:hAnsi="宋体"/>
          <w:b/>
          <w:sz w:val="36"/>
          <w:u w:val="single"/>
        </w:rPr>
        <w:t xml:space="preserve">               </w:t>
      </w:r>
      <w:r/>
    </w:p>
    <w:p>
      <w:pPr>
        <w:pStyle w:val="841"/>
        <w:ind w:firstLine="1084"/>
        <w:rPr>
          <w:rFonts w:hint="eastAsia" w:ascii="宋体" w:hAnsi="宋体"/>
          <w:b/>
          <w:sz w:val="36"/>
        </w:rPr>
      </w:pPr>
      <w:r>
        <w:rPr>
          <w:rFonts w:ascii="宋体" w:hAnsi="宋体"/>
          <w:b/>
          <w:sz w:val="36"/>
        </w:rPr>
        <w:t xml:space="preserve">投  </w:t>
      </w:r>
      <w:r>
        <w:rPr>
          <w:rFonts w:hint="eastAsia" w:ascii="宋体" w:hAnsi="宋体"/>
          <w:b/>
          <w:sz w:val="36"/>
        </w:rPr>
        <w:t xml:space="preserve"> </w:t>
      </w:r>
      <w:r>
        <w:rPr>
          <w:rFonts w:ascii="宋体" w:hAnsi="宋体"/>
          <w:b/>
          <w:sz w:val="36"/>
        </w:rPr>
        <w:t xml:space="preserve">标  人：</w:t>
      </w:r>
      <w:r>
        <w:rPr>
          <w:rFonts w:ascii="宋体" w:hAnsi="宋体"/>
          <w:b/>
          <w:sz w:val="36"/>
          <w:u w:val="single"/>
        </w:rPr>
        <w:t xml:space="preserve">         </w:t>
      </w:r>
      <w:r>
        <w:rPr>
          <w:rFonts w:ascii="宋体" w:hAnsi="宋体"/>
          <w:b/>
          <w:sz w:val="36"/>
        </w:rPr>
        <w:t xml:space="preserve">（电子签章）</w:t>
      </w:r>
      <w:r/>
    </w:p>
    <w:p>
      <w:pPr>
        <w:pStyle w:val="841"/>
        <w:jc w:val="center"/>
        <w:spacing w:line="440" w:lineRule="exact"/>
        <w:rPr>
          <w:rFonts w:hint="eastAsia" w:ascii="宋体" w:hAnsi="宋体"/>
          <w:b/>
          <w:bCs/>
          <w:sz w:val="32"/>
          <w:szCs w:val="32"/>
        </w:rPr>
      </w:pPr>
      <w:r>
        <w:rPr>
          <w:rFonts w:hint="eastAsia" w:ascii="宋体" w:hAnsi="宋体"/>
          <w:b/>
          <w:bCs/>
          <w:sz w:val="32"/>
          <w:szCs w:val="32"/>
        </w:rPr>
      </w:r>
      <w:r/>
    </w:p>
    <w:p>
      <w:pPr>
        <w:pStyle w:val="841"/>
        <w:jc w:val="center"/>
        <w:spacing w:line="440" w:lineRule="exact"/>
        <w:rPr>
          <w:rFonts w:hint="eastAsia" w:ascii="宋体" w:hAnsi="宋体"/>
          <w:b/>
          <w:bCs/>
          <w:sz w:val="32"/>
          <w:szCs w:val="32"/>
        </w:rPr>
      </w:pPr>
      <w:r>
        <w:rPr>
          <w:rFonts w:hint="eastAsia" w:ascii="宋体" w:hAnsi="宋体"/>
          <w:b/>
          <w:bCs/>
          <w:sz w:val="32"/>
          <w:szCs w:val="32"/>
        </w:rPr>
      </w:r>
      <w:r/>
    </w:p>
    <w:p>
      <w:pPr>
        <w:pStyle w:val="841"/>
        <w:spacing w:line="440" w:lineRule="exact"/>
        <w:rPr>
          <w:rFonts w:hint="eastAsia" w:ascii="宋体" w:hAnsi="宋体"/>
          <w:b/>
          <w:bCs/>
          <w:sz w:val="32"/>
          <w:szCs w:val="32"/>
        </w:rPr>
      </w:pPr>
      <w:r>
        <w:rPr>
          <w:rFonts w:hint="eastAsia" w:ascii="宋体" w:hAnsi="宋体"/>
          <w:b/>
          <w:bCs/>
          <w:sz w:val="32"/>
          <w:szCs w:val="32"/>
        </w:rPr>
      </w:r>
      <w:r/>
    </w:p>
    <w:p>
      <w:pPr>
        <w:pStyle w:val="841"/>
        <w:jc w:val="center"/>
        <w:spacing w:line="440" w:lineRule="exact"/>
        <w:rPr>
          <w:rFonts w:hint="eastAsia" w:ascii="宋体" w:hAnsi="宋体"/>
          <w:b/>
          <w:bCs/>
          <w:sz w:val="32"/>
          <w:szCs w:val="32"/>
        </w:rPr>
      </w:pPr>
      <w:r>
        <w:rPr>
          <w:rFonts w:ascii="宋体" w:hAnsi="宋体"/>
          <w:b/>
          <w:bCs/>
          <w:sz w:val="32"/>
          <w:szCs w:val="32"/>
        </w:rPr>
        <w:br w:type="page" w:clear="all"/>
      </w:r>
      <w:r>
        <w:rPr>
          <w:rFonts w:ascii="宋体" w:hAnsi="宋体"/>
          <w:b/>
          <w:bCs/>
          <w:sz w:val="32"/>
          <w:szCs w:val="32"/>
        </w:rPr>
        <w:t xml:space="preserve">投标主要文件目录</w:t>
      </w:r>
      <w:r/>
    </w:p>
    <w:p>
      <w:pPr>
        <w:pStyle w:val="841"/>
        <w:jc w:val="center"/>
        <w:spacing w:line="440" w:lineRule="exact"/>
        <w:rPr>
          <w:rFonts w:hint="eastAsia" w:ascii="宋体" w:hAnsi="宋体"/>
          <w:b/>
          <w:bCs/>
          <w:sz w:val="32"/>
          <w:szCs w:val="32"/>
        </w:rPr>
      </w:pPr>
      <w:r>
        <w:rPr>
          <w:rFonts w:hint="eastAsia" w:ascii="宋体" w:hAnsi="宋体"/>
          <w:b/>
          <w:bCs/>
          <w:sz w:val="32"/>
          <w:szCs w:val="32"/>
        </w:rPr>
      </w:r>
      <w:r/>
    </w:p>
    <w:p>
      <w:pPr>
        <w:pStyle w:val="841"/>
        <w:ind w:firstLine="480"/>
        <w:spacing w:line="360" w:lineRule="auto"/>
        <w:rPr>
          <w:rFonts w:hint="eastAsia" w:ascii="宋体" w:hAnsi="宋体"/>
          <w:sz w:val="24"/>
          <w:szCs w:val="24"/>
        </w:rPr>
      </w:pPr>
      <w:r>
        <w:rPr>
          <w:rFonts w:ascii="宋体" w:hAnsi="宋体"/>
          <w:sz w:val="24"/>
          <w:szCs w:val="24"/>
        </w:rPr>
        <w:t xml:space="preserve">一、资格审查响应对照表</w:t>
      </w:r>
      <w:r/>
    </w:p>
    <w:p>
      <w:pPr>
        <w:pStyle w:val="841"/>
        <w:ind w:left="480"/>
        <w:spacing w:line="360" w:lineRule="auto"/>
        <w:rPr>
          <w:rFonts w:hint="eastAsia" w:ascii="宋体" w:hAnsi="宋体"/>
          <w:sz w:val="24"/>
          <w:szCs w:val="24"/>
        </w:rPr>
      </w:pPr>
      <w:r>
        <w:rPr>
          <w:rFonts w:ascii="宋体" w:hAnsi="宋体"/>
          <w:sz w:val="24"/>
          <w:szCs w:val="24"/>
        </w:rPr>
        <w:t xml:space="preserve">二、符合性审查响应对照表</w:t>
      </w:r>
      <w:r/>
    </w:p>
    <w:p>
      <w:pPr>
        <w:pStyle w:val="841"/>
        <w:ind w:firstLine="480"/>
        <w:spacing w:line="360" w:lineRule="auto"/>
        <w:rPr>
          <w:rFonts w:hint="eastAsia" w:ascii="宋体" w:hAnsi="宋体"/>
          <w:sz w:val="24"/>
          <w:szCs w:val="24"/>
        </w:rPr>
      </w:pPr>
      <w:r>
        <w:rPr>
          <w:rFonts w:ascii="宋体" w:hAnsi="宋体"/>
          <w:sz w:val="24"/>
          <w:szCs w:val="24"/>
        </w:rPr>
        <w:t xml:space="preserve">三、非实质性响应对照表</w:t>
      </w:r>
      <w:r/>
    </w:p>
    <w:p>
      <w:pPr>
        <w:pStyle w:val="841"/>
        <w:ind w:firstLine="480"/>
        <w:spacing w:line="360" w:lineRule="auto"/>
        <w:rPr>
          <w:rFonts w:hint="eastAsia" w:ascii="宋体" w:hAnsi="宋体"/>
          <w:sz w:val="24"/>
          <w:szCs w:val="24"/>
        </w:rPr>
      </w:pPr>
      <w:r>
        <w:rPr>
          <w:rFonts w:ascii="宋体" w:hAnsi="宋体"/>
          <w:sz w:val="24"/>
          <w:szCs w:val="24"/>
        </w:rPr>
        <w:t xml:space="preserve">四、开标一览表</w:t>
      </w:r>
      <w:r/>
    </w:p>
    <w:p>
      <w:pPr>
        <w:pStyle w:val="841"/>
        <w:ind w:firstLine="480"/>
        <w:spacing w:line="360" w:lineRule="auto"/>
        <w:rPr>
          <w:rFonts w:hint="eastAsia" w:ascii="宋体" w:hAnsi="宋体"/>
          <w:sz w:val="24"/>
          <w:szCs w:val="24"/>
        </w:rPr>
      </w:pPr>
      <w:r>
        <w:rPr>
          <w:rFonts w:hint="eastAsia" w:ascii="宋体" w:hAnsi="宋体"/>
          <w:sz w:val="24"/>
          <w:szCs w:val="24"/>
        </w:rPr>
        <w:t xml:space="preserve">五</w:t>
      </w:r>
      <w:r>
        <w:rPr>
          <w:rFonts w:ascii="宋体" w:hAnsi="宋体"/>
          <w:sz w:val="24"/>
          <w:szCs w:val="24"/>
        </w:rPr>
        <w:t xml:space="preserve">、技术参数响应及偏离表</w:t>
      </w:r>
      <w:r/>
    </w:p>
    <w:p>
      <w:pPr>
        <w:pStyle w:val="841"/>
        <w:ind w:firstLine="480"/>
        <w:spacing w:line="360" w:lineRule="auto"/>
        <w:rPr>
          <w:rFonts w:hint="eastAsia" w:ascii="宋体" w:hAnsi="宋体"/>
          <w:sz w:val="24"/>
          <w:szCs w:val="24"/>
        </w:rPr>
      </w:pPr>
      <w:r>
        <w:rPr>
          <w:rFonts w:hint="eastAsia" w:ascii="宋体" w:hAnsi="宋体"/>
          <w:sz w:val="24"/>
          <w:szCs w:val="24"/>
        </w:rPr>
        <w:t xml:space="preserve">六</w:t>
      </w:r>
      <w:r>
        <w:rPr>
          <w:rFonts w:ascii="宋体" w:hAnsi="宋体"/>
          <w:sz w:val="24"/>
          <w:szCs w:val="24"/>
        </w:rPr>
        <w:t xml:space="preserve">、商务条款响应及偏离表</w:t>
      </w:r>
      <w:r/>
    </w:p>
    <w:p>
      <w:pPr>
        <w:pStyle w:val="841"/>
        <w:ind w:firstLine="480"/>
        <w:spacing w:line="360" w:lineRule="auto"/>
        <w:rPr>
          <w:rFonts w:hint="eastAsia" w:ascii="宋体" w:hAnsi="宋体"/>
          <w:sz w:val="24"/>
          <w:szCs w:val="24"/>
        </w:rPr>
      </w:pPr>
      <w:r>
        <w:rPr>
          <w:rFonts w:hint="eastAsia" w:ascii="宋体" w:hAnsi="宋体"/>
          <w:sz w:val="24"/>
          <w:szCs w:val="24"/>
        </w:rPr>
      </w:r>
      <w:r/>
    </w:p>
    <w:p>
      <w:pPr>
        <w:pStyle w:val="841"/>
        <w:contextualSpacing/>
        <w:jc w:val="center"/>
        <w:rPr>
          <w:rFonts w:hint="eastAsia" w:ascii="宋体" w:hAnsi="宋体"/>
          <w:b/>
          <w:color w:val="000000"/>
          <w:sz w:val="72"/>
        </w:rPr>
      </w:pPr>
      <w:r>
        <w:rPr>
          <w:rFonts w:hint="eastAsia" w:ascii="宋体" w:hAnsi="宋体"/>
          <w:b/>
          <w:color w:val="000000"/>
          <w:sz w:val="72"/>
        </w:rPr>
      </w:r>
      <w:r/>
    </w:p>
    <w:p>
      <w:pPr>
        <w:pStyle w:val="841"/>
        <w:contextualSpacing/>
        <w:jc w:val="center"/>
        <w:spacing w:line="600" w:lineRule="exact"/>
        <w:rPr>
          <w:rFonts w:hint="eastAsia" w:ascii="宋体" w:hAnsi="宋体"/>
          <w:b/>
          <w:color w:val="000000"/>
          <w:sz w:val="72"/>
        </w:rPr>
      </w:pPr>
      <w:r>
        <w:rPr>
          <w:rFonts w:hint="eastAsia" w:ascii="宋体" w:hAnsi="宋体"/>
          <w:b/>
          <w:color w:val="000000"/>
          <w:sz w:val="72"/>
        </w:rPr>
      </w:r>
      <w:r/>
    </w:p>
    <w:p>
      <w:pPr>
        <w:pStyle w:val="841"/>
        <w:contextualSpacing/>
        <w:jc w:val="center"/>
        <w:spacing w:line="600" w:lineRule="exact"/>
        <w:rPr>
          <w:rFonts w:hint="eastAsia" w:ascii="宋体" w:hAnsi="宋体"/>
          <w:b/>
          <w:color w:val="000000"/>
          <w:sz w:val="72"/>
        </w:rPr>
      </w:pPr>
      <w:r>
        <w:rPr>
          <w:rFonts w:hint="eastAsia" w:ascii="宋体" w:hAnsi="宋体"/>
          <w:b/>
          <w:color w:val="000000"/>
          <w:sz w:val="72"/>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rPr>
          <w:rFonts w:hint="eastAsia" w:ascii="宋体" w:hAnsi="宋体"/>
          <w:b/>
          <w:sz w:val="32"/>
          <w:szCs w:val="32"/>
        </w:rPr>
      </w:pPr>
      <w:r>
        <w:rPr>
          <w:rFonts w:hint="eastAsia" w:ascii="宋体" w:hAnsi="宋体"/>
          <w:b/>
          <w:sz w:val="32"/>
          <w:szCs w:val="32"/>
        </w:rPr>
      </w:r>
      <w:r/>
    </w:p>
    <w:p>
      <w:pPr>
        <w:pStyle w:val="840"/>
        <w:numPr>
          <w:ilvl w:val="0"/>
          <w:numId w:val="0"/>
        </w:numPr>
        <w:jc w:val="center"/>
        <w:rPr>
          <w:rFonts w:hint="eastAsia" w:ascii="宋体" w:hAnsi="宋体"/>
          <w:b w:val="0"/>
          <w:sz w:val="32"/>
          <w:szCs w:val="32"/>
        </w:rPr>
      </w:pPr>
      <w:r>
        <w:rPr>
          <w:rFonts w:ascii="宋体" w:hAnsi="宋体"/>
          <w:sz w:val="32"/>
          <w:szCs w:val="32"/>
        </w:rPr>
        <w:br w:type="page" w:clear="all"/>
      </w:r>
      <w:r>
        <w:rPr>
          <w:rFonts w:ascii="宋体" w:hAnsi="宋体"/>
          <w:bCs w:val="0"/>
          <w:sz w:val="32"/>
          <w:szCs w:val="32"/>
        </w:rPr>
        <w:t xml:space="preserve">一、资格审查响应对照表</w:t>
      </w:r>
      <w:r/>
    </w:p>
    <w:tbl>
      <w:tblPr>
        <w:tblStyle w:val="8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41"/>
              <w:jc w:val="center"/>
              <w:spacing w:line="240" w:lineRule="atLeast"/>
              <w:rPr>
                <w:rFonts w:hint="eastAsia" w:ascii="宋体" w:hAnsi="宋体" w:cs="宋体"/>
                <w:b/>
                <w:szCs w:val="21"/>
              </w:rPr>
            </w:pPr>
            <w:r>
              <w:rPr>
                <w:rFonts w:hint="eastAsia" w:ascii="宋体" w:hAnsi="宋体" w:cs="宋体"/>
                <w:b/>
                <w:szCs w:val="21"/>
              </w:rPr>
              <w:t xml:space="preserve">序号</w:t>
            </w:r>
            <w:r/>
          </w:p>
        </w:tc>
        <w:tc>
          <w:tcPr>
            <w:tcW w:w="5447" w:type="dxa"/>
            <w:vAlign w:val="center"/>
            <w:textDirection w:val="lrTb"/>
            <w:noWrap w:val="false"/>
          </w:tcPr>
          <w:p>
            <w:pPr>
              <w:pStyle w:val="841"/>
              <w:jc w:val="center"/>
              <w:spacing w:line="240" w:lineRule="atLeast"/>
              <w:rPr>
                <w:rFonts w:hint="eastAsia" w:ascii="宋体" w:hAnsi="宋体" w:cs="宋体"/>
                <w:b/>
                <w:szCs w:val="21"/>
              </w:rPr>
            </w:pPr>
            <w:r>
              <w:rPr>
                <w:rFonts w:hint="eastAsia" w:ascii="宋体" w:hAnsi="宋体" w:cs="宋体"/>
                <w:b/>
                <w:szCs w:val="21"/>
              </w:rPr>
              <w:t xml:space="preserve">资格审查响应内容</w:t>
            </w:r>
            <w:r/>
          </w:p>
        </w:tc>
        <w:tc>
          <w:tcPr>
            <w:tcW w:w="2158" w:type="dxa"/>
            <w:vAlign w:val="center"/>
            <w:textDirection w:val="lrTb"/>
            <w:noWrap w:val="false"/>
          </w:tcPr>
          <w:p>
            <w:pPr>
              <w:pStyle w:val="841"/>
              <w:jc w:val="center"/>
              <w:spacing w:line="240" w:lineRule="atLeast"/>
              <w:rPr>
                <w:rFonts w:hint="eastAsia" w:ascii="宋体" w:hAnsi="宋体" w:cs="宋体"/>
                <w:b/>
                <w:szCs w:val="21"/>
              </w:rPr>
            </w:pPr>
            <w:r>
              <w:rPr>
                <w:rFonts w:hint="eastAsia" w:ascii="宋体" w:hAnsi="宋体" w:cs="宋体"/>
                <w:b/>
                <w:szCs w:val="21"/>
              </w:rPr>
              <w:t xml:space="preserve">是否响应</w:t>
            </w:r>
            <w:r/>
          </w:p>
          <w:p>
            <w:pPr>
              <w:pStyle w:val="841"/>
              <w:jc w:val="center"/>
              <w:spacing w:line="240" w:lineRule="atLeast"/>
              <w:rPr>
                <w:rFonts w:hint="eastAsia" w:ascii="宋体" w:hAnsi="宋体" w:cs="宋体"/>
                <w:b/>
                <w:szCs w:val="21"/>
              </w:rPr>
            </w:pPr>
            <w:r>
              <w:rPr>
                <w:rFonts w:hint="eastAsia" w:ascii="宋体" w:hAnsi="宋体" w:cs="宋体"/>
                <w:b/>
                <w:szCs w:val="21"/>
              </w:rPr>
              <w:t xml:space="preserve">（填是或者否）</w:t>
            </w:r>
            <w:r/>
          </w:p>
        </w:tc>
      </w:tr>
      <w:tr>
        <w:trPr>
          <w:trHeight w:val="335"/>
        </w:trPr>
        <w:tc>
          <w:tcPr>
            <w:gridSpan w:val="3"/>
            <w:tcW w:w="8251" w:type="dxa"/>
            <w:vAlign w:val="center"/>
            <w:textDirection w:val="lrTb"/>
            <w:noWrap w:val="false"/>
          </w:tcPr>
          <w:p>
            <w:pPr>
              <w:pStyle w:val="841"/>
              <w:jc w:val="left"/>
              <w:spacing w:line="360" w:lineRule="auto"/>
              <w:rPr>
                <w:rFonts w:hint="eastAsia" w:ascii="宋体" w:hAnsi="宋体" w:cs="宋体"/>
                <w:b/>
                <w:bCs/>
                <w:szCs w:val="21"/>
              </w:rPr>
            </w:pPr>
            <w:r>
              <w:rPr>
                <w:rFonts w:hint="eastAsia" w:ascii="宋体" w:hAnsi="宋体" w:cs="宋体"/>
                <w:b/>
                <w:bCs/>
                <w:szCs w:val="21"/>
              </w:rPr>
              <w:t xml:space="preserve">通用资格条件</w:t>
            </w:r>
            <w:r/>
          </w:p>
        </w:tc>
      </w:tr>
      <w:tr>
        <w:trPr>
          <w:trHeight w:val="761"/>
        </w:trPr>
        <w:tc>
          <w:tcPr>
            <w:tcW w:w="646" w:type="dxa"/>
            <w:vAlign w:val="center"/>
            <w:textDirection w:val="lrTb"/>
            <w:noWrap w:val="false"/>
          </w:tcPr>
          <w:p>
            <w:pPr>
              <w:pStyle w:val="841"/>
              <w:jc w:val="center"/>
              <w:rPr>
                <w:rFonts w:hint="eastAsia" w:ascii="宋体" w:hAnsi="宋体" w:cs="宋体"/>
                <w:b/>
                <w:szCs w:val="21"/>
              </w:rPr>
            </w:pPr>
            <w:r>
              <w:rPr>
                <w:rFonts w:hint="eastAsia" w:ascii="宋体" w:hAnsi="宋体" w:cs="宋体"/>
                <w:szCs w:val="21"/>
              </w:rPr>
              <w:t xml:space="preserve">1</w:t>
            </w:r>
            <w:r/>
          </w:p>
        </w:tc>
        <w:tc>
          <w:tcPr>
            <w:tcW w:w="5447" w:type="dxa"/>
            <w:vAlign w:val="center"/>
            <w:textDirection w:val="lrTb"/>
            <w:noWrap w:val="false"/>
          </w:tcPr>
          <w:p>
            <w:pPr>
              <w:pStyle w:val="841"/>
              <w:spacing w:line="360" w:lineRule="auto"/>
              <w:rPr>
                <w:rFonts w:hint="eastAsia" w:ascii="宋体" w:hAnsi="宋体" w:cs="宋体"/>
                <w:iCs/>
                <w:szCs w:val="21"/>
              </w:rPr>
            </w:pPr>
            <w:r>
              <w:rPr>
                <w:rFonts w:hint="eastAsia" w:ascii="宋体" w:hAnsi="宋体" w:cs="宋体"/>
                <w:szCs w:val="21"/>
              </w:rPr>
              <w:t xml:space="preserve">法人或者其他组织的营业执照等证明文件，自然人的身份证明（身份证为正、反面）</w:t>
            </w:r>
            <w:r/>
          </w:p>
        </w:tc>
        <w:tc>
          <w:tcPr>
            <w:tcW w:w="2158" w:type="dxa"/>
            <w:vAlign w:val="center"/>
            <w:textDirection w:val="lrTb"/>
            <w:noWrap w:val="false"/>
          </w:tcPr>
          <w:p>
            <w:pPr>
              <w:pStyle w:val="841"/>
              <w:rPr>
                <w:rFonts w:hint="eastAsia" w:ascii="宋体" w:hAnsi="宋体" w:cs="宋体"/>
                <w:b/>
                <w:szCs w:val="21"/>
              </w:rPr>
            </w:pPr>
            <w:r>
              <w:rPr>
                <w:rFonts w:hint="eastAsia" w:ascii="宋体" w:hAnsi="宋体" w:cs="宋体"/>
                <w:b/>
                <w:szCs w:val="21"/>
              </w:rPr>
            </w:r>
            <w:r/>
          </w:p>
        </w:tc>
      </w:tr>
      <w:tr>
        <w:trPr>
          <w:trHeight w:val="585"/>
        </w:trPr>
        <w:tc>
          <w:tcPr>
            <w:tcW w:w="646"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2</w:t>
            </w:r>
            <w:r/>
          </w:p>
        </w:tc>
        <w:tc>
          <w:tcPr>
            <w:tcW w:w="5447" w:type="dxa"/>
            <w:vAlign w:val="center"/>
            <w:textDirection w:val="lrTb"/>
            <w:noWrap w:val="false"/>
          </w:tcPr>
          <w:p>
            <w:pPr>
              <w:pStyle w:val="841"/>
              <w:spacing w:line="360" w:lineRule="auto"/>
              <w:rPr>
                <w:rFonts w:hint="eastAsia" w:ascii="宋体" w:hAnsi="宋体" w:cs="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(税务、银行或社会保险基金管理部门出具的近一年内任意一个月缴纳职工社会保障资金的缴款凭证或缴款证明)</w:t>
            </w:r>
            <w:r/>
          </w:p>
        </w:tc>
        <w:tc>
          <w:tcPr>
            <w:tcW w:w="2158"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r>
      <w:tr>
        <w:trPr>
          <w:trHeight w:val="585"/>
        </w:trPr>
        <w:tc>
          <w:tcPr>
            <w:tcW w:w="646"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3</w:t>
            </w:r>
            <w:r/>
          </w:p>
        </w:tc>
        <w:tc>
          <w:tcPr>
            <w:tcW w:w="5447" w:type="dxa"/>
            <w:vAlign w:val="center"/>
            <w:textDirection w:val="lrTb"/>
            <w:noWrap w:val="false"/>
          </w:tcPr>
          <w:p>
            <w:pPr>
              <w:pStyle w:val="841"/>
              <w:spacing w:line="360" w:lineRule="auto"/>
              <w:rPr>
                <w:rFonts w:hint="eastAsia" w:ascii="宋体" w:hAnsi="宋体" w:cs="宋体"/>
                <w:iCs/>
                <w:szCs w:val="21"/>
              </w:rPr>
            </w:pPr>
            <w:r>
              <w:rPr>
                <w:rFonts w:hint="eastAsia" w:ascii="宋体" w:hAnsi="宋体" w:cs="宋体"/>
                <w:szCs w:val="21"/>
              </w:rPr>
              <w:t xml:space="preserve">投标人近一年内任意一月依法纳税的缴款凭证</w:t>
            </w:r>
            <w:r/>
          </w:p>
        </w:tc>
        <w:tc>
          <w:tcPr>
            <w:tcW w:w="2158"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r>
      <w:tr>
        <w:trPr>
          <w:trHeight w:val="417"/>
        </w:trPr>
        <w:tc>
          <w:tcPr>
            <w:tcW w:w="646"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4</w:t>
            </w:r>
            <w:r/>
          </w:p>
        </w:tc>
        <w:tc>
          <w:tcPr>
            <w:tcW w:w="5447" w:type="dxa"/>
            <w:vAlign w:val="center"/>
            <w:textDirection w:val="lrTb"/>
            <w:noWrap w:val="false"/>
          </w:tcPr>
          <w:p>
            <w:pPr>
              <w:pStyle w:val="841"/>
              <w:spacing w:line="360" w:lineRule="auto"/>
              <w:rPr>
                <w:rFonts w:hint="eastAsia" w:ascii="宋体" w:hAnsi="宋体" w:cs="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5</w:t>
            </w:r>
            <w:r/>
          </w:p>
        </w:tc>
        <w:tc>
          <w:tcPr>
            <w:tcW w:w="5447" w:type="dxa"/>
            <w:vAlign w:val="center"/>
            <w:textDirection w:val="lrTb"/>
            <w:noWrap w:val="false"/>
          </w:tcPr>
          <w:p>
            <w:pPr>
              <w:pStyle w:val="841"/>
              <w:spacing w:line="360" w:lineRule="auto"/>
              <w:rPr>
                <w:rFonts w:hint="eastAsia" w:ascii="宋体" w:hAnsi="宋体" w:cs="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6</w:t>
            </w:r>
            <w:r/>
          </w:p>
        </w:tc>
        <w:tc>
          <w:tcPr>
            <w:tcW w:w="5447" w:type="dxa"/>
            <w:vAlign w:val="center"/>
            <w:textDirection w:val="lrTb"/>
            <w:noWrap w:val="false"/>
          </w:tcPr>
          <w:p>
            <w:pPr>
              <w:pStyle w:val="841"/>
              <w:spacing w:line="360" w:lineRule="auto"/>
              <w:rPr>
                <w:rFonts w:hint="eastAsia" w:ascii="宋体" w:hAnsi="宋体" w:cs="宋体"/>
                <w:iCs/>
                <w:szCs w:val="21"/>
              </w:rPr>
            </w:pPr>
            <w:r>
              <w:rPr>
                <w:rFonts w:hint="eastAsia" w:ascii="宋体" w:hAnsi="宋体" w:cs="宋体"/>
                <w:szCs w:val="21"/>
              </w:rPr>
              <w:t xml:space="preserve">参加本次政府采购活动前3年内在经营活动中没有重大违法记录的书面声明</w:t>
            </w:r>
            <w:r/>
          </w:p>
        </w:tc>
        <w:tc>
          <w:tcPr>
            <w:tcW w:w="2158"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7</w:t>
            </w:r>
            <w:r/>
          </w:p>
        </w:tc>
        <w:tc>
          <w:tcPr>
            <w:tcW w:w="5447"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r>
      <w:tr>
        <w:trPr>
          <w:trHeight w:val="445"/>
        </w:trPr>
        <w:tc>
          <w:tcPr>
            <w:tcW w:w="646"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8</w:t>
            </w:r>
            <w:r/>
          </w:p>
        </w:tc>
        <w:tc>
          <w:tcPr>
            <w:tcW w:w="5447" w:type="dxa"/>
            <w:vAlign w:val="center"/>
            <w:textDirection w:val="lrTb"/>
            <w:noWrap w:val="false"/>
          </w:tcPr>
          <w:p>
            <w:pPr>
              <w:pStyle w:val="841"/>
              <w:spacing w:line="360" w:lineRule="auto"/>
              <w:rPr>
                <w:rFonts w:hint="eastAsia"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r>
      <w:tr>
        <w:trPr>
          <w:trHeight w:val="90"/>
        </w:trPr>
        <w:tc>
          <w:tcPr>
            <w:gridSpan w:val="3"/>
            <w:tcW w:w="8251" w:type="dxa"/>
            <w:vAlign w:val="center"/>
            <w:textDirection w:val="lrTb"/>
            <w:noWrap w:val="false"/>
          </w:tcPr>
          <w:p>
            <w:pPr>
              <w:pStyle w:val="841"/>
              <w:jc w:val="left"/>
              <w:spacing w:line="360" w:lineRule="auto"/>
              <w:rPr>
                <w:rFonts w:hint="eastAsia" w:ascii="宋体" w:hAnsi="宋体" w:cs="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pStyle w:val="841"/>
              <w:jc w:val="center"/>
              <w:spacing w:line="360" w:lineRule="auto"/>
              <w:rPr>
                <w:rFonts w:hint="eastAsia" w:ascii="宋体" w:hAnsi="宋体" w:cs="宋体"/>
                <w:szCs w:val="21"/>
              </w:rPr>
            </w:pPr>
            <w:r>
              <w:rPr>
                <w:rFonts w:hint="eastAsia" w:ascii="宋体" w:hAnsi="宋体" w:cs="宋体"/>
                <w:szCs w:val="21"/>
              </w:rPr>
              <w:t xml:space="preserve">9</w:t>
            </w:r>
            <w:r/>
          </w:p>
        </w:tc>
        <w:tc>
          <w:tcPr>
            <w:tcW w:w="5447" w:type="dxa"/>
            <w:vAlign w:val="center"/>
            <w:textDirection w:val="lrTb"/>
            <w:noWrap w:val="false"/>
          </w:tcPr>
          <w:p>
            <w:pPr>
              <w:pStyle w:val="841"/>
              <w:jc w:val="left"/>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无</w:t>
            </w:r>
            <w:r/>
          </w:p>
        </w:tc>
        <w:tc>
          <w:tcPr>
            <w:tcW w:w="2158"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r>
      <w:tr>
        <w:trPr>
          <w:trHeight w:val="383"/>
        </w:trPr>
        <w:tc>
          <w:tcPr>
            <w:gridSpan w:val="3"/>
            <w:tcW w:w="8251" w:type="dxa"/>
            <w:vAlign w:val="center"/>
            <w:textDirection w:val="lrTb"/>
            <w:noWrap w:val="false"/>
          </w:tcPr>
          <w:p>
            <w:pPr>
              <w:pStyle w:val="841"/>
              <w:jc w:val="left"/>
              <w:spacing w:line="360" w:lineRule="auto"/>
              <w:rPr>
                <w:rFonts w:hint="eastAsia" w:ascii="宋体" w:hAnsi="宋体" w:cs="宋体"/>
                <w:szCs w:val="21"/>
              </w:rPr>
            </w:pPr>
            <w:r>
              <w:rPr>
                <w:rFonts w:hint="eastAsia" w:ascii="宋体" w:hAnsi="宋体" w:cs="宋体"/>
                <w:b/>
                <w:szCs w:val="21"/>
              </w:rPr>
              <w:t xml:space="preserve">特定资格条件</w:t>
            </w:r>
            <w:r/>
          </w:p>
        </w:tc>
      </w:tr>
      <w:tr>
        <w:trPr>
          <w:trHeight w:val="389"/>
        </w:trPr>
        <w:tc>
          <w:tcPr>
            <w:tcW w:w="646"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10</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无</w:t>
            </w:r>
            <w:r/>
          </w:p>
        </w:tc>
        <w:tc>
          <w:tcPr>
            <w:tcW w:w="2158"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r>
      <w:tr>
        <w:trPr>
          <w:trHeight w:val="400"/>
        </w:trPr>
        <w:tc>
          <w:tcPr>
            <w:gridSpan w:val="3"/>
            <w:tcW w:w="8251" w:type="dxa"/>
            <w:vAlign w:val="center"/>
            <w:textDirection w:val="lrTb"/>
            <w:noWrap w:val="false"/>
          </w:tcPr>
          <w:p>
            <w:pPr>
              <w:pStyle w:val="841"/>
              <w:jc w:val="left"/>
              <w:rPr>
                <w:rFonts w:hint="eastAsia" w:ascii="宋体" w:hAnsi="宋体" w:cs="宋体"/>
                <w:szCs w:val="21"/>
              </w:rPr>
            </w:pPr>
            <w:r>
              <w:rPr>
                <w:rFonts w:hint="eastAsia" w:ascii="宋体" w:hAnsi="宋体" w:cs="宋体"/>
                <w:b/>
                <w:szCs w:val="21"/>
              </w:rPr>
              <w:t xml:space="preserve">其他资格条件</w:t>
            </w:r>
            <w:r/>
          </w:p>
        </w:tc>
      </w:tr>
      <w:tr>
        <w:trPr>
          <w:trHeight w:val="400"/>
        </w:trPr>
        <w:tc>
          <w:tcPr>
            <w:tcW w:w="646"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11</w:t>
            </w:r>
            <w:r/>
          </w:p>
        </w:tc>
        <w:tc>
          <w:tcPr>
            <w:tcW w:w="5447" w:type="dxa"/>
            <w:vAlign w:val="center"/>
            <w:textDirection w:val="lrTb"/>
            <w:noWrap w:val="false"/>
          </w:tcPr>
          <w:p>
            <w:pPr>
              <w:pStyle w:val="841"/>
              <w:jc w:val="left"/>
              <w:spacing w:line="0" w:lineRule="atLeast"/>
              <w:rPr>
                <w:rFonts w:hint="eastAsia" w:ascii="宋体" w:hAnsi="宋体" w:cs="宋体"/>
                <w:iCs/>
                <w:szCs w:val="21"/>
              </w:rPr>
            </w:pPr>
            <w:r>
              <w:rPr>
                <w:rFonts w:hint="eastAsia" w:ascii="宋体" w:hAnsi="宋体" w:cs="宋体"/>
                <w:iCs/>
                <w:szCs w:val="21"/>
              </w:rPr>
              <w:t xml:space="preserve">投标函</w:t>
            </w:r>
            <w:r/>
          </w:p>
        </w:tc>
        <w:tc>
          <w:tcPr>
            <w:tcW w:w="2158"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r>
      <w:tr>
        <w:trPr>
          <w:trHeight w:val="400"/>
        </w:trPr>
        <w:tc>
          <w:tcPr>
            <w:tcW w:w="646"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12</w:t>
            </w:r>
            <w:r/>
          </w:p>
        </w:tc>
        <w:tc>
          <w:tcPr>
            <w:tcW w:w="5447" w:type="dxa"/>
            <w:vAlign w:val="center"/>
            <w:textDirection w:val="lrTb"/>
            <w:noWrap w:val="false"/>
          </w:tcPr>
          <w:p>
            <w:pPr>
              <w:pStyle w:val="841"/>
              <w:jc w:val="left"/>
              <w:spacing w:line="0" w:lineRule="atLeast"/>
              <w:rPr>
                <w:rFonts w:hint="eastAsia" w:ascii="宋体" w:hAnsi="宋体" w:cs="宋体"/>
                <w:iCs/>
                <w:szCs w:val="21"/>
              </w:rPr>
            </w:pPr>
            <w:r>
              <w:rPr>
                <w:rFonts w:hint="eastAsia" w:ascii="宋体" w:hAnsi="宋体" w:cs="宋体"/>
                <w:iCs/>
                <w:szCs w:val="21"/>
              </w:rPr>
              <w:t xml:space="preserve">法人授权书</w:t>
            </w:r>
            <w:r/>
          </w:p>
        </w:tc>
        <w:tc>
          <w:tcPr>
            <w:tcW w:w="2158"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r>
    </w:tbl>
    <w:p>
      <w:pPr>
        <w:pStyle w:val="841"/>
        <w:ind w:firstLine="1476"/>
        <w:spacing w:before="156" w:after="156" w:line="360" w:lineRule="auto"/>
        <w:rPr>
          <w:rFonts w:hint="eastAsia" w:ascii="宋体" w:hAnsi="宋体"/>
          <w:b/>
          <w:bCs/>
        </w:rPr>
      </w:pPr>
      <w:r>
        <w:rPr>
          <w:rFonts w:ascii="宋体" w:hAnsi="宋体"/>
          <w:b/>
          <w:bCs/>
        </w:rPr>
        <w:br w:type="page" w:clear="all"/>
      </w:r>
      <w:r>
        <w:rPr>
          <w:rFonts w:ascii="宋体" w:hAnsi="宋体"/>
          <w:b/>
          <w:bCs/>
        </w:rPr>
        <w:t xml:space="preserve">具备履行合同所必需的设备和专业技术能力的书面声明</w:t>
      </w:r>
      <w:r/>
    </w:p>
    <w:p>
      <w:pPr>
        <w:pStyle w:val="841"/>
        <w:ind w:firstLine="492"/>
        <w:spacing w:line="460" w:lineRule="exact"/>
        <w:rPr>
          <w:rFonts w:hint="eastAsia" w:ascii="宋体" w:hAnsi="宋体"/>
          <w:bCs/>
          <w:szCs w:val="21"/>
        </w:rPr>
      </w:pPr>
      <w:r>
        <w:rPr>
          <w:rFonts w:ascii="宋体" w:hAnsi="宋体"/>
          <w:bCs/>
          <w:szCs w:val="21"/>
        </w:rPr>
        <w:t xml:space="preserve">我单位郑重声明：我单位具备履行本项采购合同所必需的设备和专业技术能力，为履行本项采购合同我公司具备如下主要设备和主要专业技术能力：</w:t>
      </w:r>
      <w:r/>
    </w:p>
    <w:p>
      <w:pPr>
        <w:pStyle w:val="841"/>
        <w:ind w:firstLine="492"/>
        <w:spacing w:line="460" w:lineRule="exact"/>
        <w:rPr>
          <w:rFonts w:hint="eastAsia" w:ascii="宋体" w:hAnsi="宋体"/>
          <w:bCs/>
          <w:szCs w:val="21"/>
        </w:rPr>
      </w:pPr>
      <w:r>
        <w:rPr>
          <w:rFonts w:ascii="宋体" w:hAnsi="宋体"/>
          <w:bCs/>
          <w:szCs w:val="21"/>
        </w:rPr>
        <w:t xml:space="preserve">主要设备有：</w:t>
      </w:r>
      <w:r>
        <w:rPr>
          <w:rFonts w:ascii="宋体" w:hAnsi="宋体"/>
          <w:bCs/>
          <w:szCs w:val="21"/>
          <w:u w:val="single"/>
        </w:rPr>
        <w:t xml:space="preserve">  </w:t>
      </w:r>
      <w:r>
        <w:rPr>
          <w:rFonts w:ascii="宋体" w:hAnsi="宋体"/>
          <w:bCs/>
          <w:szCs w:val="21"/>
        </w:rPr>
        <w:t xml:space="preserve">。</w:t>
      </w:r>
      <w:r/>
    </w:p>
    <w:p>
      <w:pPr>
        <w:pStyle w:val="841"/>
        <w:ind w:firstLine="492"/>
        <w:spacing w:line="460" w:lineRule="exact"/>
        <w:rPr>
          <w:rFonts w:hint="eastAsia" w:ascii="宋体" w:hAnsi="宋体"/>
          <w:bCs/>
          <w:szCs w:val="21"/>
        </w:rPr>
      </w:pPr>
      <w:r>
        <w:rPr>
          <w:rFonts w:ascii="宋体" w:hAnsi="宋体"/>
          <w:bCs/>
          <w:szCs w:val="21"/>
        </w:rPr>
        <w:t xml:space="preserve">主要专业技术能力有：</w:t>
      </w:r>
      <w:r>
        <w:rPr>
          <w:rFonts w:ascii="宋体" w:hAnsi="宋体"/>
          <w:bCs/>
          <w:szCs w:val="21"/>
          <w:u w:val="single"/>
        </w:rPr>
        <w:t xml:space="preserve">   </w:t>
      </w:r>
      <w:r>
        <w:rPr>
          <w:rFonts w:ascii="宋体" w:hAnsi="宋体"/>
          <w:bCs/>
          <w:szCs w:val="21"/>
        </w:rPr>
        <w:t xml:space="preserve">。</w:t>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hint="eastAsia" w:ascii="宋体" w:hAnsi="宋体"/>
          <w:b/>
          <w:color w:val="000000"/>
          <w:sz w:val="36"/>
        </w:rPr>
      </w:r>
      <w:r/>
    </w:p>
    <w:p>
      <w:pPr>
        <w:pStyle w:val="841"/>
        <w:contextualSpacing/>
        <w:spacing w:line="600" w:lineRule="exact"/>
        <w:rPr>
          <w:rFonts w:hint="eastAsia" w:ascii="宋体" w:hAnsi="宋体"/>
          <w:b/>
          <w:color w:val="000000"/>
          <w:sz w:val="36"/>
        </w:rPr>
      </w:pPr>
      <w:r>
        <w:rPr>
          <w:rFonts w:ascii="宋体" w:hAnsi="宋体"/>
          <w:b/>
          <w:color w:val="000000"/>
          <w:sz w:val="36"/>
        </w:rPr>
        <w:br w:type="page" w:clear="all"/>
      </w:r>
      <w:r/>
    </w:p>
    <w:p>
      <w:pPr>
        <w:pStyle w:val="841"/>
        <w:jc w:val="center"/>
        <w:spacing w:line="360" w:lineRule="auto"/>
        <w:rPr>
          <w:rFonts w:hint="eastAsia" w:ascii="宋体" w:hAnsi="宋体"/>
          <w:b/>
          <w:bCs/>
        </w:rPr>
      </w:pPr>
      <w:r>
        <w:rPr>
          <w:rFonts w:ascii="宋体" w:hAnsi="宋体"/>
          <w:b/>
          <w:bCs/>
        </w:rPr>
        <w:t xml:space="preserve">参加本次政府采购活动前 3 年内在经营活动中没有重大违法记录的书面声明</w:t>
      </w:r>
      <w:r/>
    </w:p>
    <w:p>
      <w:pPr>
        <w:pStyle w:val="841"/>
        <w:spacing w:line="360" w:lineRule="auto"/>
        <w:rPr>
          <w:rFonts w:hint="eastAsia" w:ascii="宋体" w:hAnsi="宋体"/>
        </w:rPr>
      </w:pPr>
      <w:r>
        <w:rPr>
          <w:rFonts w:hint="eastAsia" w:ascii="宋体" w:hAnsi="宋体"/>
        </w:rPr>
      </w:r>
      <w:r/>
    </w:p>
    <w:p>
      <w:pPr>
        <w:pStyle w:val="841"/>
        <w:jc w:val="center"/>
        <w:spacing w:after="312" w:line="360" w:lineRule="auto"/>
        <w:rPr>
          <w:rFonts w:hint="eastAsia" w:ascii="宋体" w:hAnsi="宋体"/>
          <w:b/>
          <w:bCs/>
        </w:rPr>
      </w:pPr>
      <w:r>
        <w:rPr>
          <w:rFonts w:ascii="宋体" w:hAnsi="宋体"/>
          <w:b/>
          <w:bCs/>
        </w:rPr>
        <w:t xml:space="preserve">声  明</w:t>
      </w:r>
      <w:r/>
    </w:p>
    <w:p>
      <w:pPr>
        <w:pStyle w:val="841"/>
        <w:spacing w:line="360" w:lineRule="auto"/>
        <w:rPr>
          <w:rFonts w:hint="eastAsia" w:ascii="宋体" w:hAnsi="宋体"/>
          <w:bCs/>
        </w:rPr>
      </w:pPr>
      <w:r>
        <w:rPr>
          <w:rFonts w:ascii="宋体" w:hAnsi="宋体"/>
          <w:b/>
          <w:bCs/>
        </w:rPr>
        <w:t xml:space="preserve">    </w:t>
      </w:r>
      <w:r>
        <w:rPr>
          <w:rFonts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pStyle w:val="841"/>
        <w:spacing w:line="360" w:lineRule="auto"/>
        <w:rPr>
          <w:rFonts w:hint="eastAsia" w:ascii="宋体" w:hAnsi="宋体"/>
          <w:bCs/>
        </w:rPr>
      </w:pPr>
      <w:r>
        <w:rPr>
          <w:rFonts w:ascii="宋体" w:hAnsi="宋体"/>
          <w:bCs/>
        </w:rPr>
        <w:t xml:space="preserve">                               供应商名称（公章）：</w:t>
      </w:r>
      <w:r/>
    </w:p>
    <w:p>
      <w:pPr>
        <w:pStyle w:val="841"/>
        <w:spacing w:line="360" w:lineRule="auto"/>
        <w:rPr>
          <w:rFonts w:hint="eastAsia" w:ascii="宋体" w:hAnsi="宋体"/>
          <w:bCs/>
        </w:rPr>
      </w:pPr>
      <w:r>
        <w:rPr>
          <w:rFonts w:ascii="宋体" w:hAnsi="宋体"/>
          <w:bCs/>
        </w:rPr>
        <w:t xml:space="preserve">                               法定代表人签章：_______________________</w:t>
      </w:r>
      <w:r/>
    </w:p>
    <w:p>
      <w:pPr>
        <w:pStyle w:val="841"/>
        <w:spacing w:line="360" w:lineRule="auto"/>
        <w:rPr>
          <w:rFonts w:hint="eastAsia" w:ascii="宋体" w:hAnsi="宋体"/>
          <w:bCs/>
        </w:rPr>
      </w:pPr>
      <w:r>
        <w:rPr>
          <w:rFonts w:ascii="宋体" w:hAnsi="宋体"/>
          <w:bCs/>
        </w:rPr>
        <w:t xml:space="preserve">                               日期：______年    月    日</w:t>
      </w:r>
      <w:r/>
    </w:p>
    <w:p>
      <w:pPr>
        <w:pStyle w:val="841"/>
        <w:jc w:val="center"/>
        <w:spacing w:line="360" w:lineRule="auto"/>
        <w:rPr>
          <w:rFonts w:hint="eastAsia" w:ascii="宋体" w:hAnsi="宋体"/>
          <w:b/>
          <w:bCs/>
        </w:rPr>
      </w:pPr>
      <w:r>
        <w:rPr>
          <w:rFonts w:hint="eastAsia" w:ascii="宋体" w:hAnsi="宋体"/>
          <w:b/>
          <w:bCs/>
        </w:rPr>
      </w:r>
      <w:r/>
    </w:p>
    <w:p>
      <w:pPr>
        <w:pStyle w:val="841"/>
        <w:jc w:val="center"/>
        <w:spacing w:line="360" w:lineRule="auto"/>
        <w:rPr>
          <w:rFonts w:hint="eastAsia" w:ascii="宋体" w:hAnsi="宋体"/>
          <w:b/>
          <w:bCs/>
        </w:rPr>
      </w:pPr>
      <w:r>
        <w:rPr>
          <w:rFonts w:hint="eastAsia" w:ascii="宋体" w:hAnsi="宋体"/>
          <w:b/>
          <w:bCs/>
        </w:rPr>
      </w:r>
      <w:r/>
    </w:p>
    <w:p>
      <w:pPr>
        <w:pStyle w:val="841"/>
        <w:jc w:val="center"/>
        <w:spacing w:line="360" w:lineRule="auto"/>
        <w:rPr>
          <w:rFonts w:hint="eastAsia" w:ascii="宋体" w:hAnsi="宋体"/>
          <w:b/>
          <w:bCs/>
        </w:rPr>
      </w:pPr>
      <w:r>
        <w:rPr>
          <w:rFonts w:hint="eastAsia" w:ascii="宋体" w:hAnsi="宋体"/>
          <w:b/>
          <w:bCs/>
        </w:rPr>
      </w:r>
      <w:r/>
    </w:p>
    <w:p>
      <w:pPr>
        <w:pStyle w:val="841"/>
        <w:jc w:val="center"/>
        <w:spacing w:line="360" w:lineRule="auto"/>
        <w:rPr>
          <w:rFonts w:hint="eastAsia" w:ascii="宋体" w:hAnsi="宋体"/>
          <w:b/>
          <w:bCs/>
        </w:rPr>
      </w:pPr>
      <w:r>
        <w:rPr>
          <w:rFonts w:hint="eastAsia" w:ascii="宋体" w:hAnsi="宋体"/>
          <w:b/>
          <w:bCs/>
        </w:rPr>
      </w:r>
      <w:r/>
    </w:p>
    <w:p>
      <w:pPr>
        <w:pStyle w:val="841"/>
        <w:jc w:val="center"/>
        <w:spacing w:line="360" w:lineRule="auto"/>
        <w:rPr>
          <w:rFonts w:hint="eastAsia" w:ascii="宋体" w:hAnsi="宋体"/>
          <w:b/>
          <w:bCs/>
        </w:rPr>
      </w:pPr>
      <w:r>
        <w:rPr>
          <w:rFonts w:hint="eastAsia" w:ascii="宋体" w:hAnsi="宋体"/>
          <w:b/>
          <w:bCs/>
        </w:rPr>
      </w:r>
      <w:r/>
    </w:p>
    <w:p>
      <w:pPr>
        <w:pStyle w:val="841"/>
        <w:jc w:val="center"/>
        <w:spacing w:line="360" w:lineRule="auto"/>
        <w:rPr>
          <w:rFonts w:hint="eastAsia" w:ascii="宋体" w:hAnsi="宋体"/>
          <w:b/>
          <w:bCs/>
        </w:rPr>
      </w:pPr>
      <w:r>
        <w:rPr>
          <w:rFonts w:hint="eastAsia" w:ascii="宋体" w:hAnsi="宋体"/>
          <w:b/>
          <w:bCs/>
        </w:rPr>
      </w:r>
      <w:r/>
    </w:p>
    <w:p>
      <w:pPr>
        <w:pStyle w:val="841"/>
        <w:jc w:val="center"/>
        <w:spacing w:line="500" w:lineRule="exact"/>
        <w:rPr>
          <w:rFonts w:hint="eastAsia" w:ascii="宋体" w:hAnsi="宋体"/>
          <w:b/>
          <w:szCs w:val="21"/>
        </w:rPr>
      </w:pPr>
      <w:r>
        <w:rPr>
          <w:rFonts w:ascii="宋体" w:hAnsi="宋体"/>
          <w:b/>
          <w:bCs/>
        </w:rPr>
        <w:br w:type="page" w:clear="all"/>
      </w:r>
      <w:r>
        <w:rPr>
          <w:rFonts w:ascii="宋体" w:hAnsi="宋体"/>
          <w:b/>
          <w:szCs w:val="21"/>
        </w:rPr>
        <w:t xml:space="preserve">供应商信用承诺书</w:t>
      </w:r>
      <w:r/>
    </w:p>
    <w:p>
      <w:pPr>
        <w:pStyle w:val="841"/>
        <w:spacing w:line="360" w:lineRule="auto"/>
        <w:rPr>
          <w:rFonts w:hint="eastAsia" w:ascii="宋体" w:hAnsi="宋体"/>
          <w:szCs w:val="21"/>
        </w:rPr>
      </w:pPr>
      <w:r>
        <w:rPr>
          <w:rFonts w:ascii="宋体" w:hAnsi="宋体"/>
          <w:szCs w:val="21"/>
        </w:rPr>
        <w:t xml:space="preserve">承诺主体名称：</w:t>
      </w:r>
      <w:r/>
    </w:p>
    <w:p>
      <w:pPr>
        <w:pStyle w:val="841"/>
        <w:spacing w:line="360" w:lineRule="auto"/>
        <w:rPr>
          <w:rFonts w:hint="eastAsia" w:ascii="宋体" w:hAnsi="宋体"/>
          <w:szCs w:val="21"/>
        </w:rPr>
      </w:pPr>
      <w:r>
        <w:rPr>
          <w:rFonts w:ascii="宋体" w:hAnsi="宋体"/>
          <w:szCs w:val="21"/>
        </w:rPr>
        <w:t xml:space="preserve">统一社会信用代码：</w:t>
      </w:r>
      <w:r/>
    </w:p>
    <w:p>
      <w:pPr>
        <w:pStyle w:val="841"/>
        <w:ind w:firstLine="420"/>
        <w:spacing w:line="360" w:lineRule="auto"/>
        <w:rPr>
          <w:rFonts w:hint="eastAsia" w:ascii="宋体" w:hAnsi="宋体"/>
          <w:szCs w:val="21"/>
        </w:rPr>
      </w:pPr>
      <w:r>
        <w:rPr>
          <w:rFonts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841"/>
        <w:ind w:firstLine="420"/>
        <w:spacing w:line="360" w:lineRule="auto"/>
        <w:rPr>
          <w:rFonts w:hint="eastAsia" w:ascii="宋体" w:hAnsi="宋体"/>
          <w:szCs w:val="21"/>
        </w:rPr>
      </w:pPr>
      <w:r>
        <w:rPr>
          <w:rFonts w:ascii="宋体" w:hAnsi="宋体"/>
          <w:szCs w:val="21"/>
        </w:rPr>
        <w:t xml:space="preserve">一、对提供给注册登记部门、行业管理部门、司法部门、行业组织以及在政府采购活动中提交的所有资料的合法性、真实性、准确性和有效性负责；</w:t>
      </w:r>
      <w:r/>
    </w:p>
    <w:p>
      <w:pPr>
        <w:pStyle w:val="841"/>
        <w:ind w:firstLine="420"/>
        <w:spacing w:line="360" w:lineRule="auto"/>
        <w:rPr>
          <w:rFonts w:hint="eastAsia" w:ascii="宋体" w:hAnsi="宋体"/>
          <w:szCs w:val="21"/>
        </w:rPr>
      </w:pPr>
      <w:r>
        <w:rPr>
          <w:rFonts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pStyle w:val="841"/>
        <w:ind w:firstLine="420"/>
        <w:spacing w:line="360" w:lineRule="auto"/>
        <w:rPr>
          <w:rFonts w:hint="eastAsia" w:ascii="宋体" w:hAnsi="宋体"/>
          <w:szCs w:val="21"/>
        </w:rPr>
      </w:pPr>
      <w:r>
        <w:rPr>
          <w:rFonts w:ascii="宋体" w:hAnsi="宋体"/>
          <w:szCs w:val="21"/>
        </w:rPr>
        <w:t xml:space="preserve">三、严格依法开展生产经营活动，主动接受行业监管，自愿接受依法开展的日常检查；违法失信经营后将自愿接受约束和惩戒，并依法承担相应责任；</w:t>
      </w:r>
      <w:r/>
    </w:p>
    <w:p>
      <w:pPr>
        <w:pStyle w:val="841"/>
        <w:ind w:firstLine="420"/>
        <w:spacing w:line="360" w:lineRule="auto"/>
        <w:rPr>
          <w:rFonts w:hint="eastAsia" w:ascii="宋体" w:hAnsi="宋体"/>
          <w:szCs w:val="21"/>
        </w:rPr>
      </w:pPr>
      <w:r>
        <w:rPr>
          <w:rFonts w:ascii="宋体" w:hAnsi="宋体"/>
          <w:szCs w:val="21"/>
        </w:rPr>
        <w:t xml:space="preserve">四、自觉接受行政管理部门、行业组织、社会公众、新闻舆论的监督；</w:t>
      </w:r>
      <w:r/>
    </w:p>
    <w:p>
      <w:pPr>
        <w:pStyle w:val="841"/>
        <w:ind w:firstLine="420"/>
        <w:spacing w:line="360" w:lineRule="auto"/>
        <w:rPr>
          <w:rFonts w:hint="eastAsia" w:ascii="宋体" w:hAnsi="宋体"/>
          <w:szCs w:val="21"/>
        </w:rPr>
      </w:pPr>
      <w:r>
        <w:rPr>
          <w:rFonts w:ascii="宋体" w:hAnsi="宋体"/>
          <w:szCs w:val="21"/>
        </w:rPr>
        <w:t xml:space="preserve">五、自觉做到自我约束、自我管理，不制假售假、商标侵权、虚假宣传、违约毁约、恶意逃债、偷税漏税、垄断和不正当竞争，维护经营者、消费者的合法权益；</w:t>
      </w:r>
      <w:r/>
    </w:p>
    <w:p>
      <w:pPr>
        <w:pStyle w:val="841"/>
        <w:ind w:firstLine="420"/>
        <w:spacing w:line="360" w:lineRule="auto"/>
        <w:rPr>
          <w:rFonts w:hint="eastAsia" w:ascii="宋体" w:hAnsi="宋体"/>
          <w:szCs w:val="21"/>
        </w:rPr>
      </w:pPr>
      <w:r>
        <w:rPr>
          <w:rFonts w:ascii="宋体" w:hAnsi="宋体"/>
          <w:szCs w:val="21"/>
        </w:rPr>
        <w:t xml:space="preserve">六、提出政府采购质疑和投诉坚持依法依规、诚实信用原则，在全国范围12个月内没有三次以上查无实据的政府采购投诉；</w:t>
      </w:r>
      <w:r/>
    </w:p>
    <w:p>
      <w:pPr>
        <w:pStyle w:val="841"/>
        <w:ind w:firstLine="420"/>
        <w:spacing w:line="360" w:lineRule="auto"/>
        <w:rPr>
          <w:rFonts w:hint="eastAsia" w:ascii="宋体" w:hAnsi="宋体"/>
          <w:szCs w:val="21"/>
        </w:rPr>
      </w:pPr>
      <w:r>
        <w:rPr>
          <w:rFonts w:ascii="宋体" w:hAnsi="宋体"/>
          <w:szCs w:val="21"/>
        </w:rPr>
        <w:t xml:space="preserve">七、严格遵守信用信息公示相关规定，向社会公示信用信息；</w:t>
      </w:r>
      <w:r/>
    </w:p>
    <w:p>
      <w:pPr>
        <w:pStyle w:val="841"/>
        <w:ind w:firstLine="420"/>
        <w:spacing w:line="360" w:lineRule="auto"/>
        <w:rPr>
          <w:rFonts w:hint="eastAsia" w:ascii="宋体" w:hAnsi="宋体"/>
          <w:szCs w:val="21"/>
        </w:rPr>
      </w:pPr>
      <w:r>
        <w:rPr>
          <w:rFonts w:ascii="宋体" w:hAnsi="宋体"/>
          <w:szCs w:val="21"/>
        </w:rPr>
        <w:t xml:space="preserve">八、在“信用中国”和“中国政府采购网”网站中无违法违规、较重或严重失信记录；</w:t>
      </w:r>
      <w:r/>
    </w:p>
    <w:p>
      <w:pPr>
        <w:pStyle w:val="841"/>
        <w:ind w:firstLine="420"/>
        <w:spacing w:line="360" w:lineRule="auto"/>
        <w:rPr>
          <w:rFonts w:hint="eastAsia" w:ascii="宋体" w:hAnsi="宋体"/>
          <w:szCs w:val="21"/>
        </w:rPr>
      </w:pPr>
      <w:r>
        <w:rPr>
          <w:rFonts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pStyle w:val="841"/>
        <w:ind w:firstLine="420"/>
        <w:spacing w:line="360" w:lineRule="auto"/>
        <w:rPr>
          <w:rFonts w:hint="eastAsia" w:ascii="宋体" w:hAnsi="宋体"/>
          <w:szCs w:val="21"/>
        </w:rPr>
      </w:pPr>
      <w:r>
        <w:rPr>
          <w:rFonts w:ascii="宋体" w:hAnsi="宋体"/>
          <w:szCs w:val="21"/>
        </w:rPr>
        <w:t xml:space="preserve">十、本承诺书自签订之日起生效。</w:t>
      </w:r>
      <w:r/>
    </w:p>
    <w:p>
      <w:pPr>
        <w:pStyle w:val="841"/>
        <w:ind w:firstLine="420"/>
        <w:spacing w:line="360" w:lineRule="auto"/>
        <w:rPr>
          <w:rFonts w:hint="eastAsia" w:ascii="宋体" w:hAnsi="宋体"/>
          <w:szCs w:val="21"/>
        </w:rPr>
      </w:pPr>
      <w:r>
        <w:rPr>
          <w:rFonts w:ascii="宋体" w:hAnsi="宋体"/>
          <w:szCs w:val="21"/>
        </w:rPr>
        <w:t xml:space="preserve"> （注：法定代表人或负责人、主体名称发生变更的应当重新做出承诺。）</w:t>
      </w:r>
      <w:r/>
    </w:p>
    <w:p>
      <w:pPr>
        <w:pStyle w:val="841"/>
        <w:jc w:val="center"/>
        <w:spacing w:line="360" w:lineRule="auto"/>
        <w:rPr>
          <w:rFonts w:hint="eastAsia" w:ascii="宋体" w:hAnsi="宋体"/>
          <w:szCs w:val="21"/>
        </w:rPr>
      </w:pPr>
      <w:r>
        <w:rPr>
          <w:rFonts w:ascii="宋体" w:hAnsi="宋体"/>
          <w:szCs w:val="21"/>
        </w:rPr>
        <w:t xml:space="preserve">　　　　　　　　　　                     承诺单位（签章）：           </w:t>
      </w:r>
      <w:r/>
    </w:p>
    <w:p>
      <w:pPr>
        <w:pStyle w:val="841"/>
        <w:jc w:val="center"/>
        <w:spacing w:line="360" w:lineRule="auto"/>
        <w:rPr>
          <w:rFonts w:hint="eastAsia" w:ascii="宋体" w:hAnsi="宋体"/>
          <w:szCs w:val="21"/>
        </w:rPr>
      </w:pPr>
      <w:r>
        <w:rPr>
          <w:rFonts w:ascii="宋体" w:hAnsi="宋体"/>
          <w:szCs w:val="21"/>
        </w:rPr>
        <w:t xml:space="preserve">　　　　　　　　　   　  法定代表人（负责人）：</w:t>
      </w:r>
      <w:r/>
    </w:p>
    <w:p>
      <w:pPr>
        <w:pStyle w:val="841"/>
        <w:jc w:val="center"/>
        <w:spacing w:line="360" w:lineRule="auto"/>
        <w:rPr>
          <w:rFonts w:hint="eastAsia" w:ascii="宋体" w:hAnsi="宋体"/>
          <w:szCs w:val="21"/>
        </w:rPr>
      </w:pPr>
      <w:r>
        <w:rPr>
          <w:rFonts w:ascii="宋体" w:hAnsi="宋体"/>
          <w:szCs w:val="21"/>
        </w:rPr>
        <w:t xml:space="preserve">　　　　　　　　　      　年    月    日</w:t>
      </w:r>
      <w:r/>
    </w:p>
    <w:p>
      <w:pPr>
        <w:pStyle w:val="841"/>
        <w:jc w:val="center"/>
        <w:spacing w:line="500" w:lineRule="exact"/>
        <w:rPr>
          <w:rFonts w:hint="eastAsia" w:ascii="宋体" w:hAnsi="宋体"/>
          <w:szCs w:val="21"/>
        </w:rPr>
      </w:pPr>
      <w:r>
        <w:rPr>
          <w:rFonts w:hint="eastAsia" w:ascii="宋体" w:hAnsi="宋体"/>
          <w:szCs w:val="21"/>
        </w:rPr>
      </w:r>
      <w:r/>
    </w:p>
    <w:p>
      <w:pPr>
        <w:pStyle w:val="841"/>
        <w:spacing w:line="560" w:lineRule="exact"/>
        <w:rPr>
          <w:rFonts w:hint="eastAsia" w:ascii="宋体" w:hAnsi="宋体"/>
          <w:szCs w:val="21"/>
        </w:rPr>
      </w:pPr>
      <w:r>
        <w:rPr>
          <w:rFonts w:hint="eastAsia" w:ascii="宋体" w:hAnsi="宋体"/>
          <w:szCs w:val="21"/>
        </w:rPr>
      </w:r>
      <w:r/>
    </w:p>
    <w:p>
      <w:pPr>
        <w:pStyle w:val="841"/>
        <w:spacing w:line="560" w:lineRule="exact"/>
        <w:rPr>
          <w:rFonts w:hint="eastAsia" w:ascii="宋体" w:hAnsi="宋体"/>
          <w:szCs w:val="21"/>
        </w:rPr>
      </w:pPr>
      <w:r>
        <w:rPr>
          <w:rFonts w:hint="eastAsia" w:ascii="宋体" w:hAnsi="宋体"/>
          <w:szCs w:val="21"/>
        </w:rPr>
      </w:r>
      <w:r/>
    </w:p>
    <w:p>
      <w:pPr>
        <w:pStyle w:val="841"/>
        <w:jc w:val="center"/>
        <w:spacing w:line="360" w:lineRule="auto"/>
        <w:rPr>
          <w:rFonts w:hint="eastAsia" w:ascii="宋体" w:hAnsi="宋体"/>
          <w:b/>
          <w:bCs/>
        </w:rPr>
      </w:pPr>
      <w:r>
        <w:rPr>
          <w:rFonts w:ascii="宋体" w:hAnsi="宋体"/>
          <w:b/>
          <w:bCs/>
        </w:rPr>
        <w:br w:type="page" w:clear="all"/>
      </w:r>
      <w:r>
        <w:rPr>
          <w:rFonts w:ascii="宋体" w:hAnsi="宋体"/>
          <w:b/>
          <w:bCs/>
        </w:rPr>
        <w:t xml:space="preserve">投标函格式</w:t>
      </w:r>
      <w:r/>
    </w:p>
    <w:p>
      <w:pPr>
        <w:pStyle w:val="1154"/>
        <w:ind w:firstLine="0"/>
        <w:spacing w:before="0" w:after="0"/>
        <w:rPr>
          <w:rFonts w:hint="eastAsia" w:ascii="宋体" w:hAnsi="宋体"/>
          <w:sz w:val="21"/>
          <w:szCs w:val="21"/>
        </w:rPr>
      </w:pPr>
      <w:r>
        <w:rPr>
          <w:rFonts w:ascii="宋体" w:hAnsi="宋体"/>
          <w:sz w:val="21"/>
          <w:szCs w:val="21"/>
        </w:rPr>
        <w:t xml:space="preserve">致：江苏唯诚建设咨询有限公司</w:t>
      </w:r>
      <w:r/>
    </w:p>
    <w:p>
      <w:pPr>
        <w:pStyle w:val="1154"/>
        <w:ind w:firstLine="420"/>
        <w:spacing w:before="0" w:after="0"/>
        <w:rPr>
          <w:rFonts w:hint="eastAsia" w:ascii="宋体" w:hAnsi="宋体"/>
          <w:sz w:val="21"/>
          <w:szCs w:val="21"/>
        </w:rPr>
      </w:pPr>
      <w:r>
        <w:rPr>
          <w:rFonts w:ascii="宋体" w:hAnsi="宋体"/>
          <w:sz w:val="21"/>
          <w:szCs w:val="21"/>
        </w:rPr>
        <w:t xml:space="preserve">根据贵方的</w:t>
      </w:r>
      <w:r>
        <w:rPr>
          <w:rFonts w:hint="eastAsia" w:ascii="宋体" w:hAnsi="宋体"/>
          <w:sz w:val="21"/>
          <w:szCs w:val="21"/>
          <w:lang w:eastAsia="zh-CN"/>
        </w:rPr>
        <w:t xml:space="preserve">JSZC-320000-JSWC-G2026-0021</w:t>
      </w:r>
      <w:r>
        <w:rPr>
          <w:rFonts w:ascii="宋体" w:hAnsi="宋体"/>
          <w:color w:val="000000"/>
          <w:sz w:val="21"/>
          <w:szCs w:val="21"/>
        </w:rPr>
        <w:t xml:space="preserve">号</w:t>
      </w:r>
      <w:r>
        <w:rPr>
          <w:rFonts w:ascii="宋体" w:hAnsi="宋体"/>
          <w:sz w:val="21"/>
          <w:szCs w:val="21"/>
        </w:rPr>
        <w:t xml:space="preserve">招标文件，正式授权下述签字人_________________(姓名)代表我方______________（投标人的名称），全权处理本次项目投标的有关事宜。</w:t>
      </w:r>
      <w:r/>
    </w:p>
    <w:p>
      <w:pPr>
        <w:pStyle w:val="1154"/>
        <w:ind w:firstLine="420"/>
        <w:spacing w:before="0" w:after="0"/>
        <w:rPr>
          <w:rFonts w:hint="eastAsia" w:ascii="宋体" w:hAnsi="宋体"/>
          <w:sz w:val="21"/>
          <w:szCs w:val="21"/>
        </w:rPr>
      </w:pPr>
      <w:r>
        <w:rPr>
          <w:rFonts w:ascii="宋体" w:hAnsi="宋体"/>
          <w:sz w:val="21"/>
          <w:szCs w:val="21"/>
        </w:rPr>
        <w:t xml:space="preserve">据此函，__________签字人（姓名）兹宣布同意如下：</w:t>
      </w:r>
      <w:r/>
    </w:p>
    <w:p>
      <w:pPr>
        <w:pStyle w:val="1154"/>
        <w:ind w:firstLine="420"/>
        <w:spacing w:before="0" w:after="0"/>
        <w:rPr>
          <w:rFonts w:hint="eastAsia" w:ascii="宋体" w:hAnsi="宋体"/>
          <w:sz w:val="21"/>
          <w:szCs w:val="21"/>
        </w:rPr>
      </w:pPr>
      <w:r>
        <w:rPr>
          <w:rFonts w:ascii="宋体" w:hAnsi="宋体"/>
          <w:sz w:val="21"/>
          <w:szCs w:val="21"/>
        </w:rPr>
        <w:t xml:space="preserve">1.按招标文件规定的各项要求，向买方提供所需货物与服务。</w:t>
      </w:r>
      <w:r/>
    </w:p>
    <w:p>
      <w:pPr>
        <w:pStyle w:val="1154"/>
        <w:ind w:firstLine="420"/>
        <w:spacing w:before="0" w:after="0"/>
        <w:rPr>
          <w:rFonts w:hint="eastAsia" w:ascii="宋体" w:hAnsi="宋体"/>
          <w:sz w:val="21"/>
          <w:szCs w:val="21"/>
        </w:rPr>
      </w:pPr>
      <w:r>
        <w:rPr>
          <w:rFonts w:ascii="宋体" w:hAnsi="宋体"/>
          <w:sz w:val="21"/>
          <w:szCs w:val="21"/>
        </w:rPr>
        <w:t xml:space="preserve">2.我们完全理解贵方不一定将合同授予最低报价的投标人。</w:t>
      </w:r>
      <w:r/>
    </w:p>
    <w:p>
      <w:pPr>
        <w:pStyle w:val="1154"/>
        <w:ind w:firstLine="420"/>
        <w:spacing w:before="0" w:after="0"/>
        <w:rPr>
          <w:rFonts w:hint="eastAsia" w:ascii="宋体" w:hAnsi="宋体"/>
          <w:sz w:val="21"/>
          <w:szCs w:val="21"/>
        </w:rPr>
      </w:pPr>
      <w:r>
        <w:rPr>
          <w:rFonts w:ascii="宋体" w:hAnsi="宋体"/>
          <w:sz w:val="21"/>
          <w:szCs w:val="21"/>
        </w:rPr>
        <w:t xml:space="preserve">3.我们已详细审核全部招标文件及其有效补充文件，我们知道必须放弃提出含糊不清或误解问题的权利。</w:t>
      </w:r>
      <w:r/>
    </w:p>
    <w:p>
      <w:pPr>
        <w:pStyle w:val="1154"/>
        <w:spacing w:before="0" w:after="0"/>
        <w:rPr>
          <w:rFonts w:hint="eastAsia" w:ascii="宋体" w:hAnsi="宋体"/>
          <w:sz w:val="21"/>
          <w:szCs w:val="21"/>
        </w:rPr>
      </w:pPr>
      <w:r>
        <w:rPr>
          <w:rFonts w:ascii="宋体" w:hAnsi="宋体"/>
          <w:sz w:val="21"/>
          <w:szCs w:val="21"/>
        </w:rPr>
        <w:t xml:space="preserve">4.我们同意从规定的开标日期起遵循本投标文件，并在规定的投标有效期期满之前均具有约束力。</w:t>
      </w:r>
      <w:r/>
    </w:p>
    <w:p>
      <w:pPr>
        <w:pStyle w:val="1154"/>
        <w:spacing w:before="0" w:after="0"/>
        <w:rPr>
          <w:rFonts w:hint="eastAsia" w:ascii="宋体" w:hAnsi="宋体"/>
          <w:sz w:val="21"/>
          <w:szCs w:val="21"/>
        </w:rPr>
      </w:pPr>
      <w:r>
        <w:rPr>
          <w:rFonts w:ascii="宋体" w:hAnsi="宋体"/>
          <w:sz w:val="21"/>
          <w:szCs w:val="21"/>
        </w:rPr>
        <w:t xml:space="preserve">5.同意向贵方提供贵方可能另外要求的与投标有关的任何证据或资料，并保证我方已提供和将要提供的文件是真实的、准确的。</w:t>
      </w:r>
      <w:r/>
    </w:p>
    <w:p>
      <w:pPr>
        <w:pStyle w:val="1154"/>
        <w:spacing w:before="0" w:after="0"/>
        <w:rPr>
          <w:rFonts w:hint="eastAsia" w:ascii="宋体" w:hAnsi="宋体"/>
          <w:sz w:val="21"/>
          <w:szCs w:val="21"/>
        </w:rPr>
      </w:pPr>
      <w:r>
        <w:rPr>
          <w:rFonts w:ascii="宋体" w:hAnsi="宋体"/>
          <w:sz w:val="21"/>
          <w:szCs w:val="21"/>
        </w:rPr>
        <w:t xml:space="preserve">6.一旦我方中标,我方将根据招标文件的规定，严格履行合同的责任和义务,并保证在招标文件规定的时间完成项目，交付买方验收、使用。</w:t>
      </w:r>
      <w:r/>
    </w:p>
    <w:p>
      <w:pPr>
        <w:pStyle w:val="1154"/>
        <w:ind w:left="425" w:firstLine="105"/>
        <w:spacing w:before="0" w:after="0"/>
        <w:rPr>
          <w:rFonts w:hint="eastAsia" w:ascii="宋体" w:hAnsi="宋体"/>
          <w:sz w:val="21"/>
          <w:szCs w:val="21"/>
        </w:rPr>
      </w:pPr>
      <w:r>
        <w:rPr>
          <w:rFonts w:ascii="宋体" w:hAnsi="宋体"/>
          <w:sz w:val="21"/>
          <w:szCs w:val="21"/>
        </w:rPr>
        <w:t xml:space="preserve">7.与本投标有关的正式通讯地址为：</w:t>
      </w:r>
      <w:r/>
    </w:p>
    <w:p>
      <w:pPr>
        <w:pStyle w:val="1154"/>
        <w:ind w:firstLine="478"/>
        <w:spacing w:before="0" w:after="0"/>
        <w:rPr>
          <w:rFonts w:hint="eastAsia" w:ascii="宋体" w:hAnsi="宋体"/>
          <w:sz w:val="21"/>
          <w:szCs w:val="21"/>
        </w:rPr>
      </w:pPr>
      <w:r>
        <w:rPr>
          <w:rFonts w:ascii="宋体" w:hAnsi="宋体"/>
          <w:sz w:val="21"/>
          <w:szCs w:val="21"/>
        </w:rPr>
        <w:t xml:space="preserve">地 址：</w:t>
      </w:r>
      <w:r/>
    </w:p>
    <w:p>
      <w:pPr>
        <w:pStyle w:val="1154"/>
        <w:ind w:firstLine="478"/>
        <w:spacing w:before="0" w:after="0"/>
        <w:rPr>
          <w:rFonts w:hint="eastAsia" w:ascii="宋体" w:hAnsi="宋体"/>
          <w:sz w:val="21"/>
          <w:szCs w:val="21"/>
        </w:rPr>
      </w:pPr>
      <w:r>
        <w:rPr>
          <w:rFonts w:ascii="宋体" w:hAnsi="宋体"/>
          <w:sz w:val="21"/>
          <w:szCs w:val="21"/>
        </w:rPr>
        <w:t xml:space="preserve">邮 编：</w:t>
      </w:r>
      <w:r/>
    </w:p>
    <w:p>
      <w:pPr>
        <w:pStyle w:val="1154"/>
        <w:ind w:firstLine="478"/>
        <w:spacing w:before="0" w:after="0"/>
        <w:rPr>
          <w:rFonts w:hint="eastAsia" w:ascii="宋体" w:hAnsi="宋体"/>
          <w:sz w:val="21"/>
          <w:szCs w:val="21"/>
        </w:rPr>
      </w:pPr>
      <w:r>
        <w:rPr>
          <w:rFonts w:ascii="宋体" w:hAnsi="宋体"/>
          <w:sz w:val="21"/>
          <w:szCs w:val="21"/>
        </w:rPr>
        <w:t xml:space="preserve">电 话： </w:t>
      </w:r>
      <w:r/>
    </w:p>
    <w:p>
      <w:pPr>
        <w:pStyle w:val="1154"/>
        <w:ind w:firstLine="478"/>
        <w:spacing w:before="0" w:after="0"/>
        <w:rPr>
          <w:rFonts w:hint="eastAsia" w:ascii="宋体" w:hAnsi="宋体"/>
          <w:sz w:val="21"/>
          <w:szCs w:val="21"/>
        </w:rPr>
      </w:pPr>
      <w:r>
        <w:rPr>
          <w:rFonts w:ascii="宋体" w:hAnsi="宋体"/>
          <w:sz w:val="21"/>
          <w:szCs w:val="21"/>
        </w:rPr>
        <w:t xml:space="preserve">传 真： </w:t>
      </w:r>
      <w:r/>
    </w:p>
    <w:p>
      <w:pPr>
        <w:pStyle w:val="1154"/>
        <w:ind w:firstLine="478"/>
        <w:spacing w:before="0" w:after="0"/>
        <w:rPr>
          <w:rFonts w:hint="eastAsia" w:ascii="宋体" w:hAnsi="宋体"/>
          <w:sz w:val="21"/>
          <w:szCs w:val="21"/>
        </w:rPr>
      </w:pPr>
      <w:r>
        <w:rPr>
          <w:rFonts w:ascii="宋体" w:hAnsi="宋体"/>
          <w:sz w:val="21"/>
          <w:szCs w:val="21"/>
        </w:rPr>
        <w:t xml:space="preserve">投标人开户行：</w:t>
      </w:r>
      <w:r/>
    </w:p>
    <w:p>
      <w:pPr>
        <w:pStyle w:val="1154"/>
        <w:ind w:firstLine="478"/>
        <w:spacing w:before="0" w:after="0"/>
        <w:rPr>
          <w:rFonts w:hint="eastAsia" w:ascii="宋体" w:hAnsi="宋体"/>
          <w:sz w:val="21"/>
          <w:szCs w:val="21"/>
        </w:rPr>
      </w:pPr>
      <w:r>
        <w:rPr>
          <w:rFonts w:ascii="宋体" w:hAnsi="宋体"/>
          <w:sz w:val="21"/>
          <w:szCs w:val="21"/>
        </w:rPr>
        <w:t xml:space="preserve">账 户： </w:t>
      </w:r>
      <w:r/>
    </w:p>
    <w:p>
      <w:pPr>
        <w:pStyle w:val="1154"/>
        <w:ind w:firstLine="478"/>
        <w:spacing w:before="0" w:after="0"/>
        <w:rPr>
          <w:rFonts w:hint="eastAsia" w:ascii="宋体" w:hAnsi="宋体"/>
          <w:sz w:val="21"/>
          <w:szCs w:val="21"/>
        </w:rPr>
      </w:pPr>
      <w:r>
        <w:rPr>
          <w:rFonts w:ascii="宋体" w:hAnsi="宋体"/>
          <w:sz w:val="21"/>
          <w:szCs w:val="21"/>
        </w:rPr>
        <w:t xml:space="preserve">行 号：</w:t>
      </w:r>
      <w:r/>
    </w:p>
    <w:p>
      <w:pPr>
        <w:pStyle w:val="1154"/>
        <w:ind w:firstLine="478"/>
        <w:spacing w:before="0" w:after="0"/>
        <w:rPr>
          <w:rFonts w:hint="eastAsia" w:ascii="宋体" w:hAnsi="宋体"/>
          <w:sz w:val="21"/>
          <w:szCs w:val="21"/>
        </w:rPr>
      </w:pPr>
      <w:r>
        <w:rPr>
          <w:rFonts w:ascii="宋体" w:hAnsi="宋体"/>
          <w:sz w:val="21"/>
          <w:szCs w:val="21"/>
        </w:rPr>
        <w:t xml:space="preserve">日 期：________年____月____日</w:t>
      </w:r>
      <w:r/>
    </w:p>
    <w:p>
      <w:pPr>
        <w:pStyle w:val="841"/>
        <w:contextualSpacing/>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1"/>
        <w:jc w:val="center"/>
        <w:rPr>
          <w:rFonts w:hint="eastAsia" w:ascii="宋体" w:hAnsi="宋体"/>
          <w:b/>
          <w:szCs w:val="21"/>
        </w:rPr>
      </w:pPr>
      <w:r>
        <w:rPr>
          <w:rFonts w:ascii="宋体" w:hAnsi="宋体"/>
          <w:b/>
          <w:sz w:val="32"/>
          <w:szCs w:val="32"/>
        </w:rPr>
        <w:br w:type="page" w:clear="all"/>
      </w:r>
      <w:r>
        <w:rPr>
          <w:rFonts w:ascii="宋体" w:hAnsi="宋体"/>
          <w:b/>
          <w:szCs w:val="21"/>
        </w:rPr>
        <w:t xml:space="preserve">法人授权书</w:t>
      </w:r>
      <w:r/>
    </w:p>
    <w:p>
      <w:pPr>
        <w:pStyle w:val="1166"/>
        <w:ind w:firstLine="420"/>
        <w:spacing w:line="360" w:lineRule="auto"/>
        <w:rPr>
          <w:rFonts w:hint="eastAsia" w:ascii="宋体" w:hAnsi="宋体"/>
          <w:sz w:val="21"/>
          <w:szCs w:val="21"/>
        </w:rPr>
      </w:pPr>
      <w:r>
        <w:rPr>
          <w:rFonts w:ascii="宋体" w:hAnsi="宋体"/>
          <w:sz w:val="21"/>
          <w:szCs w:val="21"/>
        </w:rPr>
        <w:t xml:space="preserve">本授权书声明：________________（投标人名称）授权________________（被授权人的姓名）为我方就</w:t>
      </w:r>
      <w:r>
        <w:rPr>
          <w:rFonts w:ascii="宋体" w:hAnsi="宋体"/>
          <w:color w:val="000000"/>
          <w:sz w:val="21"/>
          <w:szCs w:val="21"/>
        </w:rPr>
        <w:t xml:space="preserve">（项目编号）</w:t>
      </w:r>
      <w:r>
        <w:rPr>
          <w:rFonts w:ascii="宋体" w:hAnsi="宋体"/>
          <w:sz w:val="21"/>
          <w:szCs w:val="21"/>
        </w:rPr>
        <w:t xml:space="preserve">号（项目名称）项目采购活动的合法代理人，以本公司名义全权处理一切与该项目采购有关的事务。</w:t>
      </w:r>
      <w:r/>
    </w:p>
    <w:p>
      <w:pPr>
        <w:pStyle w:val="1166"/>
        <w:ind w:firstLine="420"/>
        <w:spacing w:line="360" w:lineRule="auto"/>
        <w:rPr>
          <w:rFonts w:hint="eastAsia" w:ascii="宋体" w:hAnsi="宋体"/>
          <w:sz w:val="21"/>
          <w:szCs w:val="21"/>
        </w:rPr>
      </w:pPr>
      <w:r>
        <w:rPr>
          <w:rFonts w:ascii="宋体" w:hAnsi="宋体"/>
          <w:sz w:val="21"/>
          <w:szCs w:val="21"/>
        </w:rPr>
        <w:t xml:space="preserve">本授权书于______年____月____日起生效，特此声明。</w:t>
      </w:r>
      <w:r/>
    </w:p>
    <w:p>
      <w:pPr>
        <w:pStyle w:val="1166"/>
        <w:ind w:firstLine="0"/>
        <w:spacing w:line="360" w:lineRule="auto"/>
        <w:rPr>
          <w:rFonts w:hint="eastAsia" w:ascii="宋体" w:hAnsi="宋体"/>
          <w:sz w:val="21"/>
          <w:szCs w:val="21"/>
        </w:rPr>
      </w:pPr>
      <w:r>
        <w:rPr>
          <w:rFonts w:ascii="宋体" w:hAnsi="宋体"/>
          <w:sz w:val="21"/>
          <w:szCs w:val="21"/>
        </w:rPr>
        <w:t xml:space="preserve">    </w:t>
      </w:r>
      <w:r/>
    </w:p>
    <w:p>
      <w:pPr>
        <w:pStyle w:val="1166"/>
        <w:ind w:firstLine="420"/>
        <w:spacing w:line="360" w:lineRule="auto"/>
        <w:rPr>
          <w:rFonts w:hint="eastAsia" w:ascii="宋体" w:hAnsi="宋体"/>
          <w:sz w:val="21"/>
          <w:szCs w:val="21"/>
        </w:rPr>
      </w:pPr>
      <w:r>
        <w:rPr>
          <w:rFonts w:ascii="宋体" w:hAnsi="宋体"/>
          <w:sz w:val="21"/>
          <w:szCs w:val="21"/>
        </w:rPr>
        <w:t xml:space="preserve">被授权人姓名：_______________________     </w:t>
      </w:r>
      <w:r/>
    </w:p>
    <w:p>
      <w:pPr>
        <w:pStyle w:val="1166"/>
        <w:ind w:firstLine="420"/>
        <w:spacing w:line="360" w:lineRule="auto"/>
        <w:rPr>
          <w:rFonts w:hint="eastAsia" w:ascii="宋体" w:hAnsi="宋体"/>
          <w:sz w:val="21"/>
          <w:szCs w:val="21"/>
          <w:u w:val="single"/>
        </w:rPr>
      </w:pPr>
      <w:r>
        <w:rPr>
          <w:rFonts w:ascii="宋体" w:hAnsi="宋体"/>
          <w:sz w:val="21"/>
          <w:szCs w:val="21"/>
        </w:rPr>
        <w:t xml:space="preserve">联系电话（手机）：</w:t>
      </w:r>
      <w:r>
        <w:rPr>
          <w:rFonts w:ascii="宋体" w:hAnsi="宋体"/>
          <w:sz w:val="21"/>
          <w:szCs w:val="21"/>
          <w:u w:val="single"/>
        </w:rPr>
        <w:t xml:space="preserve">                   </w:t>
      </w:r>
      <w:r/>
    </w:p>
    <w:p>
      <w:pPr>
        <w:pStyle w:val="1166"/>
        <w:ind w:firstLine="0"/>
        <w:spacing w:line="360" w:lineRule="auto"/>
        <w:rPr>
          <w:rFonts w:hint="eastAsia" w:ascii="宋体" w:hAnsi="宋体"/>
          <w:sz w:val="21"/>
          <w:szCs w:val="21"/>
        </w:rPr>
      </w:pPr>
      <w:r>
        <w:rPr>
          <w:rFonts w:ascii="宋体" w:hAnsi="宋体"/>
          <w:sz w:val="21"/>
          <w:szCs w:val="21"/>
        </w:rPr>
        <w:t xml:space="preserve">    单位名称：___________________________</w:t>
      </w:r>
      <w:r/>
    </w:p>
    <w:p>
      <w:pPr>
        <w:pStyle w:val="1166"/>
        <w:ind w:firstLine="420"/>
        <w:spacing w:line="360" w:lineRule="auto"/>
        <w:rPr>
          <w:sz w:val="21"/>
          <w:szCs w:val="21"/>
          <w:u w:val="single"/>
        </w:rPr>
      </w:pPr>
      <w:r>
        <w:rPr>
          <w:sz w:val="21"/>
          <w:szCs w:val="21"/>
        </w:rPr>
        <w:t xml:space="preserve">单位地址：</w:t>
      </w:r>
      <w:r>
        <w:rPr>
          <w:sz w:val="21"/>
          <w:szCs w:val="21"/>
          <w:u w:val="single"/>
        </w:rPr>
        <w:t xml:space="preserve">                           </w:t>
      </w:r>
      <w:r/>
    </w:p>
    <w:p>
      <w:pPr>
        <w:pStyle w:val="1166"/>
        <w:ind w:firstLine="420"/>
        <w:spacing w:line="360" w:lineRule="auto"/>
        <w:rPr>
          <w:sz w:val="21"/>
          <w:szCs w:val="21"/>
        </w:rPr>
      </w:pPr>
      <w:r>
        <w:rPr>
          <w:sz w:val="21"/>
          <w:szCs w:val="21"/>
        </w:rPr>
        <w:t xml:space="preserve">日期：</w:t>
      </w:r>
      <w:r>
        <w:rPr>
          <w:sz w:val="21"/>
          <w:szCs w:val="21"/>
          <w:u w:val="single"/>
        </w:rPr>
        <w:t xml:space="preserve">                               </w:t>
      </w:r>
      <w:r>
        <w:rPr>
          <w:sz w:val="21"/>
          <w:szCs w:val="21"/>
        </w:rPr>
        <w:t xml:space="preserve"> </w:t>
      </w:r>
      <w:r/>
    </w:p>
    <w:p>
      <w:pPr>
        <w:pStyle w:val="841"/>
        <w:spacing w:line="460" w:lineRule="exact"/>
        <w:rPr>
          <w:rFonts w:hint="eastAsia" w:ascii="宋体" w:hAnsi="宋体"/>
          <w:bCs/>
        </w:rPr>
      </w:pPr>
      <w:r>
        <w:rPr>
          <w:rFonts w:hint="eastAsia" w:ascii="宋体" w:hAnsi="宋体"/>
          <w:bCs/>
        </w:rPr>
      </w:r>
      <w:r/>
    </w:p>
    <w:p>
      <w:pPr>
        <w:pStyle w:val="841"/>
        <w:spacing w:line="460" w:lineRule="exact"/>
        <w:rPr>
          <w:rFonts w:hint="eastAsia" w:ascii="宋体" w:hAnsi="宋体"/>
          <w:bCs/>
          <w:sz w:val="24"/>
        </w:rPr>
      </w:pPr>
      <w:r>
        <w:rPr>
          <w:rFonts w:hint="eastAsia" w:ascii="宋体" w:hAnsi="宋体"/>
          <w:bCs/>
          <w:sz w:val="24"/>
        </w:rPr>
      </w:r>
      <w:r/>
    </w:p>
    <w:p>
      <w:pPr>
        <w:pStyle w:val="841"/>
        <w:ind w:firstLine="420"/>
        <w:spacing w:line="460" w:lineRule="exact"/>
        <w:rPr>
          <w:rFonts w:hint="eastAsia" w:ascii="宋体" w:hAnsi="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rPr>
        <w:t xml:space="preserve">被授权人身份证复印</w:t>
      </w:r>
      <w:r/>
    </w:p>
    <w:p>
      <w:pPr>
        <w:pStyle w:val="840"/>
        <w:numPr>
          <w:ilvl w:val="0"/>
          <w:numId w:val="0"/>
        </w:numPr>
        <w:jc w:val="center"/>
        <w:spacing w:before="260" w:after="260" w:line="416" w:lineRule="auto"/>
        <w:rPr>
          <w:rFonts w:hint="eastAsia" w:ascii="宋体" w:hAnsi="宋体"/>
          <w:sz w:val="32"/>
          <w:szCs w:val="32"/>
        </w:rPr>
      </w:pPr>
      <w:r>
        <w:rPr>
          <w:rFonts w:ascii="宋体" w:hAnsi="宋体"/>
          <w:bCs w:val="0"/>
          <w:sz w:val="32"/>
          <w:szCs w:val="32"/>
        </w:rPr>
        <w:t xml:space="preserve">二、符合性审查响应对照表</w:t>
      </w:r>
      <w:r/>
    </w:p>
    <w:tbl>
      <w:tblPr>
        <w:tblStyle w:val="8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841"/>
              <w:jc w:val="center"/>
              <w:spacing w:line="240" w:lineRule="atLeast"/>
              <w:rPr>
                <w:rFonts w:hint="eastAsia" w:ascii="宋体" w:hAnsi="宋体" w:cs="宋体"/>
                <w:b/>
                <w:szCs w:val="21"/>
              </w:rPr>
            </w:pPr>
            <w:r>
              <w:rPr>
                <w:rFonts w:hint="eastAsia" w:ascii="宋体" w:hAnsi="宋体" w:cs="宋体"/>
                <w:b/>
                <w:szCs w:val="21"/>
              </w:rPr>
              <w:t xml:space="preserve">序号</w:t>
            </w:r>
            <w:r/>
          </w:p>
        </w:tc>
        <w:tc>
          <w:tcPr>
            <w:tcW w:w="5111" w:type="dxa"/>
            <w:vAlign w:val="center"/>
            <w:textDirection w:val="lrTb"/>
            <w:noWrap w:val="false"/>
          </w:tcPr>
          <w:p>
            <w:pPr>
              <w:pStyle w:val="841"/>
              <w:jc w:val="center"/>
              <w:spacing w:line="240" w:lineRule="atLeast"/>
              <w:rPr>
                <w:rFonts w:hint="eastAsia" w:ascii="宋体" w:hAnsi="宋体" w:cs="宋体"/>
                <w:b/>
                <w:szCs w:val="21"/>
              </w:rPr>
            </w:pPr>
            <w:r>
              <w:rPr>
                <w:rFonts w:hint="eastAsia" w:ascii="宋体" w:hAnsi="宋体" w:cs="宋体"/>
                <w:b/>
                <w:szCs w:val="21"/>
              </w:rPr>
              <w:t xml:space="preserve">符合性审查响应内容</w:t>
            </w:r>
            <w:r/>
          </w:p>
        </w:tc>
        <w:tc>
          <w:tcPr>
            <w:tcW w:w="1575" w:type="dxa"/>
            <w:vAlign w:val="center"/>
            <w:textDirection w:val="lrTb"/>
            <w:noWrap w:val="false"/>
          </w:tcPr>
          <w:p>
            <w:pPr>
              <w:pStyle w:val="841"/>
              <w:jc w:val="center"/>
              <w:spacing w:line="240" w:lineRule="atLeast"/>
              <w:rPr>
                <w:rFonts w:hint="eastAsia" w:ascii="宋体" w:hAnsi="宋体" w:cs="宋体"/>
                <w:b/>
                <w:szCs w:val="21"/>
              </w:rPr>
            </w:pPr>
            <w:r>
              <w:rPr>
                <w:rFonts w:hint="eastAsia" w:ascii="宋体" w:hAnsi="宋体" w:cs="宋体"/>
                <w:b/>
                <w:szCs w:val="21"/>
              </w:rPr>
              <w:t xml:space="preserve">是否响应</w:t>
            </w:r>
            <w:r/>
          </w:p>
          <w:p>
            <w:pPr>
              <w:pStyle w:val="841"/>
              <w:jc w:val="center"/>
              <w:spacing w:line="240" w:lineRule="atLeast"/>
              <w:rPr>
                <w:rFonts w:hint="eastAsia" w:ascii="宋体" w:hAnsi="宋体" w:cs="宋体"/>
                <w:b/>
                <w:szCs w:val="21"/>
              </w:rPr>
            </w:pPr>
            <w:r>
              <w:rPr>
                <w:rFonts w:hint="eastAsia" w:ascii="宋体" w:hAnsi="宋体" w:cs="宋体"/>
                <w:b/>
                <w:szCs w:val="21"/>
              </w:rPr>
              <w:t xml:space="preserve">（填是或者否）</w:t>
            </w:r>
            <w:r/>
          </w:p>
        </w:tc>
        <w:tc>
          <w:tcPr>
            <w:tcW w:w="1228" w:type="dxa"/>
            <w:vAlign w:val="center"/>
            <w:textDirection w:val="lrTb"/>
            <w:noWrap w:val="false"/>
          </w:tcPr>
          <w:p>
            <w:pPr>
              <w:pStyle w:val="841"/>
              <w:jc w:val="center"/>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817"/>
        </w:trPr>
        <w:tc>
          <w:tcPr>
            <w:tcW w:w="605" w:type="dxa"/>
            <w:vAlign w:val="center"/>
            <w:textDirection w:val="lrTb"/>
            <w:noWrap w:val="false"/>
          </w:tcPr>
          <w:p>
            <w:pPr>
              <w:pStyle w:val="841"/>
              <w:jc w:val="center"/>
              <w:rPr>
                <w:rFonts w:hint="eastAsia" w:ascii="宋体" w:hAnsi="宋体" w:cs="宋体"/>
                <w:b/>
                <w:szCs w:val="21"/>
              </w:rPr>
            </w:pPr>
            <w:r>
              <w:rPr>
                <w:rFonts w:hint="eastAsia" w:ascii="宋体" w:hAnsi="宋体" w:cs="宋体"/>
                <w:b/>
                <w:szCs w:val="21"/>
              </w:rPr>
              <w:t xml:space="preserve">1</w:t>
            </w:r>
            <w:r/>
          </w:p>
        </w:tc>
        <w:tc>
          <w:tcPr>
            <w:tcW w:w="5111" w:type="dxa"/>
            <w:vAlign w:val="center"/>
            <w:textDirection w:val="lrTb"/>
            <w:noWrap w:val="false"/>
          </w:tcPr>
          <w:p>
            <w:pPr>
              <w:pStyle w:val="841"/>
              <w:spacing w:line="0" w:lineRule="atLeast"/>
              <w:rPr>
                <w:rFonts w:hint="eastAsia" w:ascii="宋体" w:hAnsi="宋体" w:cs="宋体"/>
                <w:iCs/>
                <w:szCs w:val="21"/>
              </w:rPr>
            </w:pPr>
            <w:r>
              <w:rPr>
                <w:rFonts w:hint="eastAsia" w:ascii="宋体" w:hAnsi="宋体" w:cs="宋体"/>
                <w:iCs/>
                <w:szCs w:val="21"/>
              </w:rPr>
              <w:t xml:space="preserve">采购需求中必须满足的实质性要求（即加斜体下划线内容，每条详细列出）</w:t>
            </w:r>
            <w:r/>
          </w:p>
        </w:tc>
        <w:tc>
          <w:tcPr>
            <w:tcW w:w="1575" w:type="dxa"/>
            <w:vAlign w:val="center"/>
            <w:textDirection w:val="lrTb"/>
            <w:noWrap w:val="false"/>
          </w:tcPr>
          <w:p>
            <w:pPr>
              <w:pStyle w:val="841"/>
              <w:rPr>
                <w:rFonts w:hint="eastAsia" w:ascii="宋体" w:hAnsi="宋体" w:cs="宋体"/>
                <w:b/>
                <w:szCs w:val="21"/>
              </w:rPr>
            </w:pPr>
            <w:r>
              <w:rPr>
                <w:rFonts w:hint="eastAsia" w:ascii="宋体" w:hAnsi="宋体" w:cs="宋体"/>
                <w:b/>
                <w:szCs w:val="21"/>
              </w:rPr>
            </w:r>
            <w:r/>
          </w:p>
        </w:tc>
        <w:tc>
          <w:tcPr>
            <w:tcW w:w="1228" w:type="dxa"/>
            <w:vAlign w:val="center"/>
            <w:textDirection w:val="lrTb"/>
            <w:noWrap w:val="false"/>
          </w:tcPr>
          <w:p>
            <w:pPr>
              <w:pStyle w:val="841"/>
              <w:rPr>
                <w:rFonts w:hint="eastAsia" w:ascii="宋体" w:hAnsi="宋体" w:cs="宋体"/>
                <w:b/>
                <w:szCs w:val="21"/>
              </w:rPr>
            </w:pPr>
            <w:r>
              <w:rPr>
                <w:rFonts w:hint="eastAsia" w:ascii="宋体" w:hAnsi="宋体" w:cs="宋体"/>
                <w:b/>
                <w:szCs w:val="21"/>
              </w:rPr>
            </w:r>
            <w:r/>
          </w:p>
        </w:tc>
      </w:tr>
      <w:tr>
        <w:trPr>
          <w:trHeight w:val="817"/>
        </w:trPr>
        <w:tc>
          <w:tcPr>
            <w:tcW w:w="605"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2</w:t>
            </w:r>
            <w:r/>
          </w:p>
        </w:tc>
        <w:tc>
          <w:tcPr>
            <w:tcW w:w="5111" w:type="dxa"/>
            <w:vAlign w:val="center"/>
            <w:textDirection w:val="lrTb"/>
            <w:noWrap w:val="false"/>
          </w:tcPr>
          <w:p>
            <w:pPr>
              <w:pStyle w:val="841"/>
              <w:spacing w:line="0" w:lineRule="atLeast"/>
              <w:rPr>
                <w:rFonts w:hint="eastAsia" w:ascii="宋体" w:hAnsi="宋体" w:cs="宋体"/>
                <w:iCs/>
                <w:szCs w:val="21"/>
              </w:rPr>
            </w:pPr>
            <w:r>
              <w:rPr>
                <w:rFonts w:hint="eastAsia" w:ascii="宋体" w:hAnsi="宋体" w:cs="宋体"/>
                <w:iCs/>
                <w:szCs w:val="21"/>
              </w:rPr>
            </w:r>
            <w:r/>
          </w:p>
        </w:tc>
        <w:tc>
          <w:tcPr>
            <w:tcW w:w="1575"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c>
          <w:tcPr>
            <w:tcW w:w="1228"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r>
      <w:tr>
        <w:trPr>
          <w:trHeight w:val="817"/>
        </w:trPr>
        <w:tc>
          <w:tcPr>
            <w:tcW w:w="605"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3</w:t>
            </w:r>
            <w:r/>
          </w:p>
        </w:tc>
        <w:tc>
          <w:tcPr>
            <w:tcW w:w="5111" w:type="dxa"/>
            <w:vAlign w:val="center"/>
            <w:textDirection w:val="lrTb"/>
            <w:noWrap w:val="false"/>
          </w:tcPr>
          <w:p>
            <w:pPr>
              <w:pStyle w:val="841"/>
              <w:spacing w:line="0" w:lineRule="atLeast"/>
              <w:rPr>
                <w:rFonts w:hint="eastAsia" w:ascii="宋体" w:hAnsi="宋体" w:cs="宋体"/>
                <w:iCs/>
                <w:szCs w:val="21"/>
              </w:rPr>
            </w:pPr>
            <w:r>
              <w:rPr>
                <w:rFonts w:hint="eastAsia" w:ascii="宋体" w:hAnsi="宋体" w:cs="宋体"/>
                <w:iCs/>
                <w:szCs w:val="21"/>
              </w:rPr>
            </w:r>
            <w:r/>
          </w:p>
        </w:tc>
        <w:tc>
          <w:tcPr>
            <w:tcW w:w="1575"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c>
          <w:tcPr>
            <w:tcW w:w="1228"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r>
      <w:tr>
        <w:trPr>
          <w:trHeight w:val="817"/>
        </w:trPr>
        <w:tc>
          <w:tcPr>
            <w:tcW w:w="605"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4</w:t>
            </w:r>
            <w:r/>
          </w:p>
        </w:tc>
        <w:tc>
          <w:tcPr>
            <w:tcW w:w="5111" w:type="dxa"/>
            <w:vAlign w:val="center"/>
            <w:textDirection w:val="lrTb"/>
            <w:noWrap w:val="false"/>
          </w:tcPr>
          <w:p>
            <w:pPr>
              <w:pStyle w:val="841"/>
              <w:spacing w:line="0" w:lineRule="atLeast"/>
              <w:rPr>
                <w:rFonts w:hint="eastAsia" w:ascii="宋体" w:hAnsi="宋体" w:cs="宋体"/>
                <w:iCs/>
                <w:szCs w:val="21"/>
              </w:rPr>
            </w:pPr>
            <w:r>
              <w:rPr>
                <w:rFonts w:hint="eastAsia" w:ascii="宋体" w:hAnsi="宋体" w:cs="宋体"/>
                <w:iCs/>
                <w:szCs w:val="21"/>
              </w:rPr>
            </w:r>
            <w:r/>
          </w:p>
        </w:tc>
        <w:tc>
          <w:tcPr>
            <w:tcW w:w="1575"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c>
          <w:tcPr>
            <w:tcW w:w="1228"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r>
      <w:tr>
        <w:trPr>
          <w:trHeight w:val="817"/>
        </w:trPr>
        <w:tc>
          <w:tcPr>
            <w:tcW w:w="605" w:type="dxa"/>
            <w:vAlign w:val="center"/>
            <w:textDirection w:val="lrTb"/>
            <w:noWrap w:val="false"/>
          </w:tcPr>
          <w:p>
            <w:pPr>
              <w:pStyle w:val="841"/>
              <w:jc w:val="center"/>
              <w:rPr>
                <w:rFonts w:hint="eastAsia" w:ascii="宋体" w:hAnsi="宋体" w:cs="宋体"/>
                <w:szCs w:val="21"/>
              </w:rPr>
            </w:pPr>
            <w:r>
              <w:rPr>
                <w:rFonts w:hint="eastAsia" w:ascii="宋体" w:hAnsi="宋体" w:cs="宋体"/>
                <w:szCs w:val="21"/>
              </w:rPr>
              <w:t xml:space="preserve">5</w:t>
            </w:r>
            <w:r/>
          </w:p>
        </w:tc>
        <w:tc>
          <w:tcPr>
            <w:tcW w:w="5111" w:type="dxa"/>
            <w:vAlign w:val="center"/>
            <w:textDirection w:val="lrTb"/>
            <w:noWrap w:val="false"/>
          </w:tcPr>
          <w:p>
            <w:pPr>
              <w:pStyle w:val="841"/>
              <w:spacing w:line="0" w:lineRule="atLeast"/>
              <w:rPr>
                <w:rFonts w:hint="eastAsia" w:ascii="宋体" w:hAnsi="宋体" w:cs="宋体"/>
                <w:iCs/>
                <w:szCs w:val="21"/>
              </w:rPr>
            </w:pPr>
            <w:r>
              <w:rPr>
                <w:rFonts w:hint="eastAsia" w:ascii="宋体" w:hAnsi="宋体" w:cs="宋体"/>
                <w:iCs/>
                <w:szCs w:val="21"/>
              </w:rPr>
              <w:t xml:space="preserve">……</w:t>
            </w:r>
            <w:r/>
          </w:p>
        </w:tc>
        <w:tc>
          <w:tcPr>
            <w:tcW w:w="1575"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c>
          <w:tcPr>
            <w:tcW w:w="1228" w:type="dxa"/>
            <w:vAlign w:val="center"/>
            <w:textDirection w:val="lrTb"/>
            <w:noWrap w:val="false"/>
          </w:tcPr>
          <w:p>
            <w:pPr>
              <w:pStyle w:val="841"/>
              <w:rPr>
                <w:rFonts w:hint="eastAsia" w:ascii="宋体" w:hAnsi="宋体" w:cs="宋体"/>
                <w:szCs w:val="21"/>
              </w:rPr>
            </w:pPr>
            <w:r>
              <w:rPr>
                <w:rFonts w:hint="eastAsia" w:ascii="宋体" w:hAnsi="宋体" w:cs="宋体"/>
                <w:szCs w:val="21"/>
              </w:rPr>
            </w:r>
            <w:r/>
          </w:p>
        </w:tc>
      </w:tr>
    </w:tbl>
    <w:p>
      <w:pPr>
        <w:pStyle w:val="841"/>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1"/>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1"/>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1"/>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1"/>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1"/>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1"/>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1"/>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1"/>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1"/>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1"/>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1"/>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0"/>
        <w:numPr>
          <w:ilvl w:val="0"/>
          <w:numId w:val="0"/>
        </w:numPr>
        <w:jc w:val="center"/>
        <w:spacing w:before="260" w:after="260" w:line="416" w:lineRule="auto"/>
        <w:rPr>
          <w:rFonts w:hint="eastAsia" w:ascii="宋体" w:hAnsi="宋体"/>
          <w:bCs w:val="0"/>
          <w:sz w:val="32"/>
          <w:szCs w:val="32"/>
        </w:rPr>
      </w:pPr>
      <w:r>
        <w:rPr>
          <w:rFonts w:ascii="宋体" w:hAnsi="宋体"/>
          <w:bCs w:val="0"/>
          <w:sz w:val="32"/>
          <w:szCs w:val="32"/>
        </w:rPr>
        <w:t xml:space="preserve">三、非实质性响应对照表</w:t>
      </w:r>
      <w:r/>
    </w:p>
    <w:p>
      <w:pPr>
        <w:pStyle w:val="841"/>
        <w:rPr>
          <w:rFonts w:hint="eastAsia" w:ascii="宋体" w:hAnsi="宋体"/>
          <w:b/>
          <w:sz w:val="32"/>
          <w:szCs w:val="32"/>
        </w:rPr>
      </w:pPr>
      <w:r>
        <w:rPr>
          <w:rFonts w:hint="eastAsia" w:ascii="宋体" w:hAnsi="宋体"/>
          <w:b/>
          <w:sz w:val="32"/>
          <w:szCs w:val="32"/>
        </w:rPr>
      </w:r>
      <w:r/>
    </w:p>
    <w:tbl>
      <w:tblPr>
        <w:tblStyle w:val="8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841"/>
              <w:jc w:val="center"/>
              <w:spacing w:line="240" w:lineRule="atLeast"/>
              <w:rPr>
                <w:rFonts w:ascii="幼圆" w:eastAsia="幼圆"/>
                <w:b/>
                <w:szCs w:val="21"/>
              </w:rPr>
            </w:pPr>
            <w:r>
              <w:rPr>
                <w:rFonts w:ascii="宋体" w:hAnsi="宋体"/>
                <w:b/>
                <w:szCs w:val="21"/>
              </w:rPr>
              <w:t xml:space="preserve">序号</w:t>
            </w:r>
            <w:r/>
          </w:p>
        </w:tc>
        <w:tc>
          <w:tcPr>
            <w:tcW w:w="5111" w:type="dxa"/>
            <w:vAlign w:val="center"/>
            <w:textDirection w:val="lrTb"/>
            <w:noWrap w:val="false"/>
          </w:tcPr>
          <w:p>
            <w:pPr>
              <w:pStyle w:val="841"/>
              <w:jc w:val="center"/>
              <w:spacing w:line="240" w:lineRule="atLeast"/>
              <w:rPr>
                <w:rFonts w:ascii="幼圆" w:eastAsia="幼圆"/>
                <w:b/>
                <w:szCs w:val="21"/>
              </w:rPr>
            </w:pPr>
            <w:r>
              <w:rPr>
                <w:rFonts w:ascii="宋体" w:hAnsi="宋体"/>
                <w:b/>
                <w:szCs w:val="21"/>
              </w:rPr>
              <w:t xml:space="preserve">非实质性响应内容</w:t>
            </w:r>
            <w:r/>
          </w:p>
        </w:tc>
        <w:tc>
          <w:tcPr>
            <w:tcW w:w="1575" w:type="dxa"/>
            <w:vAlign w:val="center"/>
            <w:textDirection w:val="lrTb"/>
            <w:noWrap w:val="false"/>
          </w:tcPr>
          <w:p>
            <w:pPr>
              <w:pStyle w:val="841"/>
              <w:jc w:val="center"/>
              <w:spacing w:line="240" w:lineRule="atLeast"/>
              <w:rPr>
                <w:rFonts w:hint="eastAsia" w:ascii="宋体" w:hAnsi="宋体"/>
                <w:b/>
                <w:szCs w:val="21"/>
              </w:rPr>
            </w:pPr>
            <w:r>
              <w:rPr>
                <w:rFonts w:ascii="宋体" w:hAnsi="宋体"/>
                <w:b/>
                <w:szCs w:val="21"/>
              </w:rPr>
              <w:t xml:space="preserve">是否响应</w:t>
            </w:r>
            <w:r/>
          </w:p>
          <w:p>
            <w:pPr>
              <w:pStyle w:val="841"/>
              <w:jc w:val="center"/>
              <w:spacing w:line="240" w:lineRule="atLeast"/>
              <w:rPr>
                <w:rFonts w:ascii="幼圆" w:eastAsia="幼圆"/>
                <w:b/>
                <w:szCs w:val="21"/>
              </w:rPr>
            </w:pPr>
            <w:r>
              <w:rPr>
                <w:rFonts w:ascii="宋体" w:hAnsi="宋体"/>
                <w:b/>
                <w:szCs w:val="21"/>
              </w:rPr>
              <w:t xml:space="preserve">（填是或者否）</w:t>
            </w:r>
            <w:r/>
          </w:p>
        </w:tc>
        <w:tc>
          <w:tcPr>
            <w:tcW w:w="1228" w:type="dxa"/>
            <w:vAlign w:val="center"/>
            <w:textDirection w:val="lrTb"/>
            <w:noWrap w:val="false"/>
          </w:tcPr>
          <w:p>
            <w:pPr>
              <w:pStyle w:val="841"/>
              <w:jc w:val="center"/>
              <w:spacing w:line="240" w:lineRule="atLeast"/>
              <w:rPr>
                <w:rFonts w:hint="eastAsia" w:ascii="宋体" w:hAnsi="宋体"/>
                <w:b/>
                <w:szCs w:val="21"/>
              </w:rPr>
            </w:pPr>
            <w:r>
              <w:rPr>
                <w:rFonts w:ascii="宋体" w:hAnsi="宋体"/>
                <w:b/>
                <w:szCs w:val="21"/>
              </w:rPr>
              <w:t xml:space="preserve">响应情况</w:t>
            </w:r>
            <w:r/>
          </w:p>
        </w:tc>
      </w:tr>
      <w:tr>
        <w:trPr>
          <w:trHeight w:val="817"/>
        </w:trPr>
        <w:tc>
          <w:tcPr>
            <w:tcW w:w="605" w:type="dxa"/>
            <w:vAlign w:val="center"/>
            <w:textDirection w:val="lrTb"/>
            <w:noWrap w:val="false"/>
          </w:tcPr>
          <w:p>
            <w:pPr>
              <w:pStyle w:val="841"/>
              <w:jc w:val="center"/>
              <w:rPr>
                <w:rFonts w:hint="eastAsia" w:ascii="宋体" w:hAnsi="宋体"/>
                <w:b/>
                <w:szCs w:val="21"/>
              </w:rPr>
            </w:pPr>
            <w:r>
              <w:rPr>
                <w:rFonts w:ascii="宋体" w:hAnsi="宋体"/>
                <w:b/>
                <w:szCs w:val="21"/>
              </w:rPr>
              <w:t xml:space="preserve">1</w:t>
            </w:r>
            <w:r/>
          </w:p>
        </w:tc>
        <w:tc>
          <w:tcPr>
            <w:tcW w:w="5111" w:type="dxa"/>
            <w:vAlign w:val="center"/>
            <w:textDirection w:val="lrTb"/>
            <w:noWrap w:val="false"/>
          </w:tcPr>
          <w:p>
            <w:pPr>
              <w:pStyle w:val="841"/>
              <w:spacing w:line="0" w:lineRule="atLeast"/>
              <w:rPr>
                <w:rFonts w:hint="eastAsia" w:ascii="宋体" w:hAnsi="宋体"/>
                <w:iCs/>
                <w:szCs w:val="21"/>
              </w:rPr>
            </w:pPr>
            <w:r>
              <w:rPr>
                <w:rFonts w:ascii="宋体" w:hAnsi="宋体"/>
                <w:szCs w:val="21"/>
              </w:rPr>
              <w:t xml:space="preserve">《企业声明函》</w:t>
            </w:r>
            <w:r/>
          </w:p>
        </w:tc>
        <w:tc>
          <w:tcPr>
            <w:tcW w:w="1575" w:type="dxa"/>
            <w:vAlign w:val="center"/>
            <w:textDirection w:val="lrTb"/>
            <w:noWrap w:val="false"/>
          </w:tcPr>
          <w:p>
            <w:pPr>
              <w:pStyle w:val="841"/>
              <w:rPr>
                <w:rFonts w:hint="eastAsia" w:ascii="宋体" w:hAnsi="宋体"/>
                <w:b/>
                <w:szCs w:val="21"/>
              </w:rPr>
            </w:pPr>
            <w:r>
              <w:rPr>
                <w:rFonts w:hint="eastAsia" w:ascii="宋体" w:hAnsi="宋体"/>
                <w:b/>
                <w:szCs w:val="21"/>
              </w:rPr>
            </w:r>
            <w:r/>
          </w:p>
        </w:tc>
        <w:tc>
          <w:tcPr>
            <w:tcW w:w="1228" w:type="dxa"/>
            <w:vAlign w:val="center"/>
            <w:textDirection w:val="lrTb"/>
            <w:noWrap w:val="false"/>
          </w:tcPr>
          <w:p>
            <w:pPr>
              <w:pStyle w:val="841"/>
              <w:rPr>
                <w:rFonts w:hint="eastAsia" w:ascii="宋体" w:hAnsi="宋体"/>
                <w:b/>
                <w:szCs w:val="21"/>
              </w:rPr>
            </w:pPr>
            <w:r>
              <w:rPr>
                <w:rFonts w:hint="eastAsia" w:ascii="宋体" w:hAnsi="宋体"/>
                <w:b/>
                <w:szCs w:val="21"/>
              </w:rPr>
            </w:r>
            <w:r/>
          </w:p>
        </w:tc>
      </w:tr>
      <w:tr>
        <w:trPr>
          <w:trHeight w:val="817"/>
        </w:trPr>
        <w:tc>
          <w:tcPr>
            <w:tcW w:w="605" w:type="dxa"/>
            <w:vAlign w:val="center"/>
            <w:textDirection w:val="lrTb"/>
            <w:noWrap w:val="false"/>
          </w:tcPr>
          <w:p>
            <w:pPr>
              <w:pStyle w:val="841"/>
              <w:jc w:val="center"/>
              <w:rPr>
                <w:rFonts w:hint="eastAsia" w:ascii="宋体" w:hAnsi="宋体"/>
                <w:szCs w:val="21"/>
              </w:rPr>
            </w:pPr>
            <w:r>
              <w:rPr>
                <w:rFonts w:ascii="宋体" w:hAnsi="宋体"/>
                <w:szCs w:val="21"/>
              </w:rPr>
              <w:t xml:space="preserve">2</w:t>
            </w:r>
            <w:r/>
          </w:p>
        </w:tc>
        <w:tc>
          <w:tcPr>
            <w:tcW w:w="5111" w:type="dxa"/>
            <w:vAlign w:val="center"/>
            <w:textDirection w:val="lrTb"/>
            <w:noWrap w:val="false"/>
          </w:tcPr>
          <w:p>
            <w:pPr>
              <w:pStyle w:val="841"/>
              <w:spacing w:line="0" w:lineRule="atLeast"/>
              <w:rPr>
                <w:rFonts w:hint="eastAsia" w:ascii="宋体" w:hAnsi="宋体"/>
                <w:iCs/>
                <w:szCs w:val="21"/>
              </w:rPr>
            </w:pPr>
            <w:r>
              <w:rPr>
                <w:rFonts w:ascii="宋体" w:hAnsi="宋体"/>
                <w:szCs w:val="21"/>
              </w:rPr>
              <w:t xml:space="preserve">《残疾人福利性单位声明函》</w:t>
            </w:r>
            <w:r/>
          </w:p>
        </w:tc>
        <w:tc>
          <w:tcPr>
            <w:tcW w:w="1575" w:type="dxa"/>
            <w:vAlign w:val="center"/>
            <w:textDirection w:val="lrTb"/>
            <w:noWrap w:val="false"/>
          </w:tcPr>
          <w:p>
            <w:pPr>
              <w:pStyle w:val="841"/>
              <w:rPr>
                <w:rFonts w:hint="eastAsia" w:ascii="宋体" w:hAnsi="宋体"/>
                <w:szCs w:val="21"/>
              </w:rPr>
            </w:pPr>
            <w:r>
              <w:rPr>
                <w:rFonts w:hint="eastAsia" w:ascii="宋体" w:hAnsi="宋体"/>
                <w:szCs w:val="21"/>
              </w:rPr>
            </w:r>
            <w:r/>
          </w:p>
        </w:tc>
        <w:tc>
          <w:tcPr>
            <w:tcW w:w="1228" w:type="dxa"/>
            <w:vAlign w:val="center"/>
            <w:textDirection w:val="lrTb"/>
            <w:noWrap w:val="false"/>
          </w:tcPr>
          <w:p>
            <w:pPr>
              <w:pStyle w:val="841"/>
              <w:rPr>
                <w:rFonts w:hint="eastAsia" w:ascii="宋体" w:hAnsi="宋体"/>
                <w:szCs w:val="21"/>
              </w:rPr>
            </w:pPr>
            <w:r>
              <w:rPr>
                <w:rFonts w:hint="eastAsia" w:ascii="宋体" w:hAnsi="宋体"/>
                <w:szCs w:val="21"/>
              </w:rPr>
            </w:r>
            <w:r/>
          </w:p>
        </w:tc>
      </w:tr>
      <w:tr>
        <w:trPr>
          <w:trHeight w:val="817"/>
        </w:trPr>
        <w:tc>
          <w:tcPr>
            <w:tcW w:w="605" w:type="dxa"/>
            <w:vAlign w:val="center"/>
            <w:textDirection w:val="lrTb"/>
            <w:noWrap w:val="false"/>
          </w:tcPr>
          <w:p>
            <w:pPr>
              <w:pStyle w:val="841"/>
              <w:jc w:val="center"/>
              <w:rPr>
                <w:rFonts w:hint="eastAsia" w:ascii="宋体" w:hAnsi="宋体"/>
                <w:szCs w:val="21"/>
              </w:rPr>
            </w:pPr>
            <w:r>
              <w:rPr>
                <w:rFonts w:ascii="宋体" w:hAnsi="宋体"/>
                <w:szCs w:val="21"/>
              </w:rPr>
              <w:t xml:space="preserve">3</w:t>
            </w:r>
            <w:r/>
          </w:p>
        </w:tc>
        <w:tc>
          <w:tcPr>
            <w:tcW w:w="5111" w:type="dxa"/>
            <w:vAlign w:val="center"/>
            <w:textDirection w:val="lrTb"/>
            <w:noWrap w:val="false"/>
          </w:tcPr>
          <w:p>
            <w:pPr>
              <w:pStyle w:val="841"/>
              <w:spacing w:line="0" w:lineRule="atLeast"/>
              <w:rPr>
                <w:rFonts w:hint="eastAsia" w:ascii="宋体" w:hAnsi="宋体"/>
                <w:iCs/>
                <w:szCs w:val="21"/>
              </w:rPr>
            </w:pPr>
            <w:r>
              <w:rPr>
                <w:rFonts w:ascii="宋体" w:hAnsi="宋体"/>
                <w:iCs/>
                <w:szCs w:val="21"/>
              </w:rPr>
              <w:t xml:space="preserve">……</w:t>
            </w:r>
            <w:r/>
          </w:p>
        </w:tc>
        <w:tc>
          <w:tcPr>
            <w:tcW w:w="1575" w:type="dxa"/>
            <w:vAlign w:val="center"/>
            <w:textDirection w:val="lrTb"/>
            <w:noWrap w:val="false"/>
          </w:tcPr>
          <w:p>
            <w:pPr>
              <w:pStyle w:val="841"/>
              <w:rPr>
                <w:rFonts w:hint="eastAsia" w:ascii="宋体" w:hAnsi="宋体"/>
                <w:szCs w:val="21"/>
              </w:rPr>
            </w:pPr>
            <w:r>
              <w:rPr>
                <w:rFonts w:hint="eastAsia" w:ascii="宋体" w:hAnsi="宋体"/>
                <w:szCs w:val="21"/>
              </w:rPr>
            </w:r>
            <w:r/>
          </w:p>
        </w:tc>
        <w:tc>
          <w:tcPr>
            <w:tcW w:w="1228" w:type="dxa"/>
            <w:vAlign w:val="center"/>
            <w:textDirection w:val="lrTb"/>
            <w:noWrap w:val="false"/>
          </w:tcPr>
          <w:p>
            <w:pPr>
              <w:pStyle w:val="841"/>
              <w:rPr>
                <w:rFonts w:hint="eastAsia" w:ascii="宋体" w:hAnsi="宋体"/>
                <w:szCs w:val="21"/>
              </w:rPr>
            </w:pPr>
            <w:r>
              <w:rPr>
                <w:rFonts w:hint="eastAsia" w:ascii="宋体" w:hAnsi="宋体"/>
                <w:szCs w:val="21"/>
              </w:rPr>
            </w:r>
            <w:r/>
          </w:p>
        </w:tc>
      </w:tr>
    </w:tbl>
    <w:p>
      <w:pPr>
        <w:pStyle w:val="841"/>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1"/>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41"/>
      </w:p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center"/>
        <w:spacing w:before="312" w:after="312" w:line="360" w:lineRule="auto"/>
        <w:rPr>
          <w:b/>
          <w:bCs/>
          <w:highlight w:val="yellow"/>
        </w:rPr>
      </w:pPr>
      <w:r>
        <w:rPr>
          <w:b/>
          <w:bCs/>
          <w:highlight w:val="yellow"/>
        </w:rPr>
      </w:r>
      <w:r/>
    </w:p>
    <w:p>
      <w:pPr>
        <w:jc w:val="center"/>
        <w:spacing w:before="312" w:after="312"/>
        <w:rPr>
          <w:rFonts w:hint="eastAsia" w:ascii="宋体" w:hAnsi="宋体" w:cs="宋体"/>
          <w:b/>
          <w:bCs/>
        </w:rPr>
      </w:pPr>
      <w:r>
        <w:rPr>
          <w:b/>
          <w:bCs/>
          <w:highlight w:val="yellow"/>
        </w:rPr>
        <w:br w:type="page" w:clear="all"/>
      </w:r>
      <w:r>
        <w:rPr>
          <w:rFonts w:hint="eastAsia" w:ascii="宋体" w:hAnsi="宋体" w:cs="宋体"/>
          <w:b/>
          <w:bCs/>
        </w:rPr>
        <w:t xml:space="preserve">中小企业声明函（</w:t>
      </w:r>
      <w:r>
        <w:rPr>
          <w:rFonts w:hint="eastAsia" w:ascii="宋体" w:hAnsi="宋体" w:cs="宋体"/>
          <w:b/>
          <w:bCs/>
          <w:lang w:val="en-US" w:eastAsia="zh-CN"/>
        </w:rPr>
        <w:t xml:space="preserve">服务</w:t>
      </w:r>
      <w:r>
        <w:rPr>
          <w:rFonts w:hint="eastAsia" w:ascii="宋体" w:hAnsi="宋体" w:cs="宋体"/>
          <w:b/>
          <w:bCs/>
        </w:rPr>
        <w:t xml:space="preserve">）</w:t>
      </w:r>
      <w:r/>
    </w:p>
    <w:p>
      <w:pPr>
        <w:ind w:firstLine="420"/>
        <w:jc w:val="left"/>
        <w:keepLines w:val="0"/>
        <w:keepNext w:val="0"/>
        <w:pageBreakBefore w:val="0"/>
        <w:spacing w:line="360" w:lineRule="exact"/>
        <w:widowControl/>
        <w:rPr>
          <w:rFonts w:hint="eastAsia"/>
          <w:color w:val="000000"/>
          <w:sz w:val="21"/>
          <w:szCs w:val="21"/>
          <w:highlight w:val="none"/>
        </w:rPr>
      </w:pPr>
      <w:r>
        <w:rPr>
          <w:rFonts w:hint="eastAsia"/>
          <w:color w:val="000000"/>
          <w:sz w:val="21"/>
          <w:szCs w:val="21"/>
          <w:highlight w:val="none"/>
        </w:rPr>
        <w:t xml:space="preserve">本公司（联合体）郑重声明，根据《政府采购促进中小企业发展管理办法》（财库﹝2020﹞46 号）的规定，本公司（联合体）参加</w:t>
      </w:r>
      <w:r>
        <w:rPr>
          <w:rFonts w:hint="eastAsia"/>
          <w:color w:val="000000"/>
          <w:sz w:val="21"/>
          <w:szCs w:val="21"/>
          <w:highlight w:val="none"/>
          <w:u w:val="single"/>
        </w:rPr>
        <w:t xml:space="preserve">（单位名称）</w:t>
      </w:r>
      <w:r>
        <w:rPr>
          <w:rFonts w:hint="eastAsia"/>
          <w:color w:val="000000"/>
          <w:sz w:val="21"/>
          <w:szCs w:val="21"/>
          <w:highlight w:val="none"/>
        </w:rPr>
        <w:t xml:space="preserve">的</w:t>
      </w:r>
      <w:r>
        <w:rPr>
          <w:rFonts w:hint="eastAsia"/>
          <w:color w:val="000000"/>
          <w:sz w:val="21"/>
          <w:szCs w:val="21"/>
          <w:highlight w:val="none"/>
          <w:u w:val="single"/>
        </w:rPr>
        <w:t xml:space="preserve">（</w:t>
      </w:r>
      <w:r>
        <w:rPr>
          <w:rFonts w:hint="eastAsia"/>
          <w:color w:val="000000"/>
          <w:sz w:val="21"/>
          <w:szCs w:val="21"/>
          <w:highlight w:val="none"/>
          <w:u w:val="single"/>
          <w:lang w:val="en-US" w:eastAsia="zh-CN"/>
        </w:rPr>
        <w:t xml:space="preserve">项目名称</w:t>
      </w:r>
      <w:r>
        <w:rPr>
          <w:rFonts w:hint="eastAsia"/>
          <w:color w:val="000000"/>
          <w:sz w:val="21"/>
          <w:szCs w:val="21"/>
          <w:highlight w:val="none"/>
          <w:u w:val="single"/>
        </w:rPr>
        <w:t xml:space="preserve">）</w:t>
      </w:r>
      <w:r>
        <w:rPr>
          <w:rFonts w:hint="eastAsia"/>
          <w:color w:val="000000"/>
          <w:sz w:val="21"/>
          <w:szCs w:val="21"/>
          <w:highlight w:val="none"/>
        </w:rPr>
        <w:t xml:space="preserve">采购活动，</w:t>
      </w:r>
      <w:r>
        <w:rPr>
          <w:rFonts w:hint="eastAsia"/>
          <w:color w:val="000000"/>
          <w:sz w:val="21"/>
          <w:szCs w:val="21"/>
          <w:highlight w:val="none"/>
          <w:lang w:val="en-US" w:eastAsia="zh-CN"/>
        </w:rPr>
        <w:t xml:space="preserve">项目</w:t>
      </w:r>
      <w:r>
        <w:rPr>
          <w:rFonts w:hint="eastAsia"/>
          <w:color w:val="000000"/>
          <w:sz w:val="21"/>
          <w:szCs w:val="21"/>
          <w:highlight w:val="none"/>
        </w:rPr>
        <w:t xml:space="preserve">的</w:t>
      </w:r>
      <w:r>
        <w:rPr>
          <w:rFonts w:hint="eastAsia"/>
          <w:color w:val="000000"/>
          <w:sz w:val="21"/>
          <w:szCs w:val="21"/>
          <w:highlight w:val="none"/>
          <w:lang w:val="en-US" w:eastAsia="zh-CN"/>
        </w:rPr>
        <w:t xml:space="preserve">服务</w:t>
      </w:r>
      <w:r>
        <w:rPr>
          <w:rFonts w:hint="eastAsia"/>
          <w:color w:val="000000"/>
          <w:sz w:val="21"/>
          <w:szCs w:val="21"/>
          <w:highlight w:val="none"/>
        </w:rPr>
        <w:t xml:space="preserve">单位全部为符合政策要求的中小企业（或者：服务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20"/>
        <w:jc w:val="left"/>
        <w:keepLines w:val="0"/>
        <w:keepNext w:val="0"/>
        <w:pageBreakBefore w:val="0"/>
        <w:spacing w:line="360" w:lineRule="exact"/>
        <w:widowControl/>
        <w:rPr>
          <w:rFonts w:hint="eastAsia"/>
          <w:color w:val="000000"/>
          <w:sz w:val="21"/>
          <w:szCs w:val="21"/>
          <w:highlight w:val="none"/>
          <w:u w:val="single"/>
        </w:rPr>
      </w:pPr>
      <w:r>
        <w:rPr>
          <w:rFonts w:hint="eastAsia"/>
          <w:color w:val="000000"/>
          <w:sz w:val="21"/>
          <w:szCs w:val="21"/>
          <w:highlight w:val="none"/>
        </w:rPr>
        <w:t xml:space="preserve">1. </w:t>
      </w:r>
      <w:r>
        <w:rPr>
          <w:rFonts w:hint="eastAsia"/>
          <w:color w:val="000000"/>
          <w:sz w:val="21"/>
          <w:szCs w:val="21"/>
          <w:highlight w:val="none"/>
          <w:u w:val="single"/>
        </w:rPr>
        <w:t xml:space="preserve">（标的名称） </w:t>
      </w:r>
      <w:r>
        <w:rPr>
          <w:rFonts w:hint="eastAsia"/>
          <w:color w:val="000000"/>
          <w:sz w:val="21"/>
          <w:szCs w:val="21"/>
          <w:highlight w:val="none"/>
        </w:rPr>
        <w:t xml:space="preserve">，属于</w:t>
      </w:r>
      <w:r>
        <w:rPr>
          <w:rFonts w:hint="eastAsia"/>
          <w:b/>
          <w:bCs/>
          <w:color w:val="000000"/>
          <w:sz w:val="21"/>
          <w:szCs w:val="21"/>
          <w:highlight w:val="none"/>
          <w:u w:val="single"/>
        </w:rPr>
        <w:t xml:space="preserve">（其他未列明行业）（不得对行业类别修改）</w:t>
      </w:r>
      <w:r>
        <w:rPr>
          <w:rFonts w:hint="eastAsia"/>
          <w:color w:val="000000"/>
          <w:sz w:val="21"/>
          <w:szCs w:val="21"/>
          <w:highlight w:val="none"/>
        </w:rPr>
        <w:t xml:space="preserve">；承建（承接）企业为</w:t>
      </w:r>
      <w:r>
        <w:rPr>
          <w:rFonts w:hint="eastAsia"/>
          <w:color w:val="000000"/>
          <w:sz w:val="21"/>
          <w:szCs w:val="21"/>
          <w:highlight w:val="none"/>
          <w:u w:val="single"/>
        </w:rPr>
        <w:t xml:space="preserve">（企业名称）</w:t>
      </w:r>
      <w:r>
        <w:rPr>
          <w:rFonts w:hint="eastAsia"/>
          <w:color w:val="000000"/>
          <w:sz w:val="21"/>
          <w:szCs w:val="21"/>
          <w:highlight w:val="none"/>
        </w:rPr>
        <w:t xml:space="preserve">，从业人员</w:t>
      </w:r>
      <w:r>
        <w:rPr>
          <w:rFonts w:hint="eastAsia"/>
          <w:color w:val="000000"/>
          <w:sz w:val="21"/>
          <w:szCs w:val="21"/>
          <w:highlight w:val="none"/>
          <w:u w:val="single"/>
        </w:rPr>
        <w:t xml:space="preserve">      </w:t>
      </w:r>
      <w:r>
        <w:rPr>
          <w:rFonts w:hint="eastAsia"/>
          <w:color w:val="000000"/>
          <w:sz w:val="21"/>
          <w:szCs w:val="21"/>
          <w:highlight w:val="none"/>
        </w:rPr>
        <w:t xml:space="preserve">人，营业收入为</w:t>
      </w:r>
      <w:r>
        <w:rPr>
          <w:rFonts w:hint="eastAsia"/>
          <w:color w:val="000000"/>
          <w:sz w:val="21"/>
          <w:szCs w:val="21"/>
          <w:highlight w:val="none"/>
          <w:u w:val="single"/>
        </w:rPr>
        <w:t xml:space="preserve">      </w:t>
      </w:r>
      <w:r>
        <w:rPr>
          <w:rFonts w:hint="eastAsia"/>
          <w:color w:val="000000"/>
          <w:sz w:val="21"/>
          <w:szCs w:val="21"/>
          <w:highlight w:val="none"/>
        </w:rPr>
        <w:t xml:space="preserve">万元，资产总额为</w:t>
      </w:r>
      <w:r>
        <w:rPr>
          <w:rFonts w:hint="eastAsia"/>
          <w:color w:val="000000"/>
          <w:sz w:val="21"/>
          <w:szCs w:val="21"/>
          <w:highlight w:val="none"/>
          <w:u w:val="single"/>
        </w:rPr>
        <w:t xml:space="preserve">       </w:t>
      </w:r>
      <w:r>
        <w:rPr>
          <w:rFonts w:hint="eastAsia"/>
          <w:color w:val="000000"/>
          <w:sz w:val="21"/>
          <w:szCs w:val="21"/>
          <w:highlight w:val="none"/>
        </w:rPr>
        <w:t xml:space="preserve">万元</w:t>
      </w:r>
      <w:r>
        <w:rPr>
          <w:color w:val="000000"/>
          <w:sz w:val="21"/>
          <w:szCs w:val="21"/>
          <w:highlight w:val="none"/>
          <w:lang w:eastAsia="en-US"/>
        </w:rPr>
        <w:fldChar w:fldCharType="begin"/>
      </w:r>
      <w:r>
        <w:rPr>
          <w:rFonts w:ascii="仿宋" w:eastAsia="Times New Roman"/>
          <w:color w:val="000000"/>
          <w:spacing w:val="-1"/>
          <w:sz w:val="21"/>
          <w:szCs w:val="21"/>
          <w:highlight w:val="none"/>
          <w:vertAlign w:val="superscript"/>
        </w:rPr>
        <w:instrText xml:space="preserve"> HYPERLINK \l "br1" </w:instrText>
      </w:r>
      <w:r>
        <w:rPr>
          <w:color w:val="000000"/>
          <w:sz w:val="21"/>
          <w:szCs w:val="21"/>
          <w:highlight w:val="none"/>
          <w:lang w:eastAsia="en-US"/>
        </w:rPr>
        <w:fldChar w:fldCharType="separate"/>
      </w:r>
      <w:r>
        <w:rPr>
          <w:rFonts w:ascii="仿宋" w:eastAsia="Times New Roman"/>
          <w:color w:val="000000"/>
          <w:spacing w:val="-1"/>
          <w:sz w:val="21"/>
          <w:szCs w:val="21"/>
          <w:highlight w:val="none"/>
          <w:vertAlign w:val="superscript"/>
        </w:rPr>
        <w:t xml:space="preserve">1</w:t>
      </w:r>
      <w:r>
        <w:rPr>
          <w:color w:val="000000"/>
          <w:sz w:val="21"/>
          <w:szCs w:val="21"/>
          <w:highlight w:val="none"/>
          <w:lang w:eastAsia="en-US"/>
        </w:rPr>
        <w:fldChar w:fldCharType="end"/>
      </w:r>
      <w:r>
        <w:rPr>
          <w:rFonts w:hint="eastAsia"/>
          <w:color w:val="000000"/>
          <w:sz w:val="21"/>
          <w:szCs w:val="21"/>
          <w:highlight w:val="none"/>
        </w:rPr>
        <w:t xml:space="preserve">，属于</w:t>
      </w:r>
      <w:r>
        <w:rPr>
          <w:rFonts w:hint="eastAsia"/>
          <w:color w:val="000000"/>
          <w:sz w:val="21"/>
          <w:szCs w:val="21"/>
          <w:highlight w:val="none"/>
          <w:u w:val="single"/>
        </w:rPr>
        <w:t xml:space="preserve">（中型企业、小型企业、微型企业）；</w:t>
      </w:r>
      <w:r/>
    </w:p>
    <w:p>
      <w:pPr>
        <w:ind w:firstLine="420"/>
        <w:jc w:val="left"/>
        <w:keepLines w:val="0"/>
        <w:keepNext w:val="0"/>
        <w:pageBreakBefore w:val="0"/>
        <w:spacing w:line="360" w:lineRule="exact"/>
        <w:widowControl/>
        <w:rPr>
          <w:rFonts w:hint="eastAsia"/>
          <w:color w:val="000000"/>
          <w:sz w:val="21"/>
          <w:szCs w:val="21"/>
          <w:highlight w:val="none"/>
          <w:u w:val="single"/>
        </w:rPr>
      </w:pPr>
      <w:r>
        <w:rPr>
          <w:rFonts w:hint="eastAsia"/>
          <w:color w:val="000000"/>
          <w:sz w:val="21"/>
          <w:szCs w:val="21"/>
          <w:highlight w:val="none"/>
        </w:rPr>
        <w:t xml:space="preserve">2. </w:t>
      </w:r>
      <w:r>
        <w:rPr>
          <w:rFonts w:hint="eastAsia"/>
          <w:color w:val="000000"/>
          <w:sz w:val="21"/>
          <w:szCs w:val="21"/>
          <w:highlight w:val="none"/>
          <w:u w:val="single"/>
        </w:rPr>
        <w:t xml:space="preserve">（标的名称）</w:t>
      </w:r>
      <w:r>
        <w:rPr>
          <w:rFonts w:hint="eastAsia"/>
          <w:color w:val="000000"/>
          <w:sz w:val="21"/>
          <w:szCs w:val="21"/>
          <w:highlight w:val="none"/>
        </w:rPr>
        <w:t xml:space="preserve"> ，属于</w:t>
      </w:r>
      <w:r>
        <w:rPr>
          <w:rFonts w:hint="eastAsia"/>
          <w:b/>
          <w:bCs/>
          <w:color w:val="000000"/>
          <w:sz w:val="21"/>
          <w:szCs w:val="21"/>
          <w:highlight w:val="none"/>
          <w:u w:val="single"/>
        </w:rPr>
        <w:t xml:space="preserve">（其他未列明行业）（不得对行业类别修改）</w:t>
      </w:r>
      <w:r>
        <w:rPr>
          <w:rFonts w:hint="eastAsia"/>
          <w:color w:val="000000"/>
          <w:sz w:val="21"/>
          <w:szCs w:val="21"/>
          <w:highlight w:val="none"/>
        </w:rPr>
        <w:t xml:space="preserve">；承建（承接）企业为</w:t>
      </w:r>
      <w:r>
        <w:rPr>
          <w:rFonts w:hint="eastAsia"/>
          <w:color w:val="000000"/>
          <w:sz w:val="21"/>
          <w:szCs w:val="21"/>
          <w:highlight w:val="none"/>
          <w:u w:val="single"/>
        </w:rPr>
        <w:t xml:space="preserve">（企业名称）</w:t>
      </w:r>
      <w:r>
        <w:rPr>
          <w:rFonts w:hint="eastAsia"/>
          <w:color w:val="000000"/>
          <w:sz w:val="21"/>
          <w:szCs w:val="21"/>
          <w:highlight w:val="none"/>
        </w:rPr>
        <w:t xml:space="preserve">，从业人员</w:t>
      </w:r>
      <w:r>
        <w:rPr>
          <w:rFonts w:hint="eastAsia"/>
          <w:color w:val="000000"/>
          <w:sz w:val="21"/>
          <w:szCs w:val="21"/>
          <w:highlight w:val="none"/>
          <w:u w:val="single"/>
        </w:rPr>
        <w:t xml:space="preserve">      </w:t>
      </w:r>
      <w:r>
        <w:rPr>
          <w:rFonts w:hint="eastAsia"/>
          <w:color w:val="000000"/>
          <w:sz w:val="21"/>
          <w:szCs w:val="21"/>
          <w:highlight w:val="none"/>
        </w:rPr>
        <w:t xml:space="preserve">人，营业收入为</w:t>
      </w:r>
      <w:r>
        <w:rPr>
          <w:rFonts w:hint="eastAsia"/>
          <w:color w:val="000000"/>
          <w:sz w:val="21"/>
          <w:szCs w:val="21"/>
          <w:highlight w:val="none"/>
          <w:u w:val="single"/>
        </w:rPr>
        <w:t xml:space="preserve">      </w:t>
      </w:r>
      <w:r>
        <w:rPr>
          <w:rFonts w:hint="eastAsia"/>
          <w:color w:val="000000"/>
          <w:sz w:val="21"/>
          <w:szCs w:val="21"/>
          <w:highlight w:val="none"/>
        </w:rPr>
        <w:t xml:space="preserve">万元，资产总额为</w:t>
      </w:r>
      <w:r>
        <w:rPr>
          <w:rFonts w:hint="eastAsia"/>
          <w:color w:val="000000"/>
          <w:sz w:val="21"/>
          <w:szCs w:val="21"/>
          <w:highlight w:val="none"/>
          <w:u w:val="single"/>
        </w:rPr>
        <w:t xml:space="preserve">       </w:t>
      </w:r>
      <w:r>
        <w:rPr>
          <w:rFonts w:hint="eastAsia"/>
          <w:color w:val="000000"/>
          <w:sz w:val="21"/>
          <w:szCs w:val="21"/>
          <w:highlight w:val="none"/>
        </w:rPr>
        <w:t xml:space="preserve">万元，属于</w:t>
      </w:r>
      <w:r>
        <w:rPr>
          <w:rFonts w:hint="eastAsia"/>
          <w:color w:val="000000"/>
          <w:sz w:val="21"/>
          <w:szCs w:val="21"/>
          <w:highlight w:val="none"/>
          <w:u w:val="single"/>
        </w:rPr>
        <w:t xml:space="preserve">（中型企业、小型企业、微型企业）；</w:t>
      </w:r>
      <w:r/>
    </w:p>
    <w:p>
      <w:pPr>
        <w:ind w:firstLine="420"/>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t xml:space="preserve">……</w:t>
      </w:r>
      <w:r/>
    </w:p>
    <w:p>
      <w:pPr>
        <w:ind w:firstLine="420"/>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p>
    <w:p>
      <w:pPr>
        <w:ind w:firstLine="420"/>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t xml:space="preserve">2、</w:t>
      </w:r>
      <w:r>
        <w:rPr>
          <w:rFonts w:hint="eastAsia" w:cs="宋体"/>
          <w:sz w:val="21"/>
          <w:szCs w:val="21"/>
        </w:rPr>
        <w:t xml:space="preserve">《中小企业声明函》不符合要求或未提供的，作如下处理：①如本项目专门面向中小企业采购，则投标（响应）文件无效；②如本项目不专门面向中小企业采购，则价格将不做相应扣除。</w:t>
      </w:r>
      <w:r/>
    </w:p>
    <w:p>
      <w:pPr>
        <w:keepLines w:val="0"/>
        <w:keepNext w:val="0"/>
        <w:pageBreakBefore w:val="0"/>
        <w:spacing w:line="360" w:lineRule="exact"/>
        <w:widowControl/>
        <w:rPr>
          <w:rFonts w:hint="eastAsia" w:ascii="宋体" w:hAnsi="宋体" w:cs="宋体"/>
          <w:b/>
          <w:bCs/>
          <w:sz w:val="21"/>
          <w:szCs w:val="21"/>
        </w:rPr>
      </w:pPr>
      <w:r>
        <w:rPr>
          <w:rFonts w:hint="eastAsia" w:ascii="宋体" w:hAnsi="宋体" w:cs="宋体"/>
          <w:b/>
          <w:bCs/>
          <w:sz w:val="21"/>
          <w:szCs w:val="21"/>
        </w:rPr>
        <w:t xml:space="preserve">    3、企业声明函请完整填写，中标后将公示。</w:t>
      </w:r>
      <w:r/>
    </w:p>
    <w:p>
      <w:pPr>
        <w:ind w:firstLine="420"/>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t xml:space="preserve">5、声明函应涵盖本项目(分包)所有货物，否则价格不作扣除。</w:t>
      </w:r>
      <w:r/>
    </w:p>
    <w:p>
      <w:pPr>
        <w:ind w:firstLine="420"/>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t xml:space="preserve">6、中小企业不得属于大企业的分支机构，不得存在控股股东为大企业的情形，不得存在与大企业的负责人为同一人的情形。</w:t>
      </w:r>
      <w:r/>
    </w:p>
    <w:p>
      <w:pPr>
        <w:ind w:firstLine="420"/>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bCs/>
          <w:sz w:val="21"/>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20"/>
        <w:spacing w:line="400" w:lineRule="exact"/>
        <w:rPr>
          <w:rFonts w:hint="eastAsia" w:ascii="宋体" w:hAnsi="宋体" w:cs="宋体"/>
          <w:sz w:val="21"/>
          <w:szCs w:val="21"/>
        </w:rPr>
      </w:pPr>
      <w:r>
        <w:rPr>
          <w:rFonts w:hint="eastAsia" w:ascii="宋体" w:hAnsi="宋体" w:cs="宋体"/>
          <w:sz w:val="21"/>
          <w:szCs w:val="21"/>
        </w:rPr>
      </w:r>
      <w:r/>
    </w:p>
    <w:p>
      <w:pPr>
        <w:pStyle w:val="841"/>
        <w:ind w:firstLine="4620"/>
        <w:jc w:val="left"/>
        <w:spacing w:line="360" w:lineRule="auto"/>
      </w:pPr>
      <w:r>
        <w:t xml:space="preserve">企业名称（盖章）：</w:t>
      </w:r>
      <w:r/>
    </w:p>
    <w:p>
      <w:pPr>
        <w:pStyle w:val="841"/>
        <w:ind w:firstLine="4620"/>
        <w:jc w:val="left"/>
        <w:spacing w:line="360" w:lineRule="auto"/>
      </w:pPr>
      <w:r>
        <w:t xml:space="preserve">日 期：</w:t>
      </w:r>
      <w:r/>
    </w:p>
    <w:p>
      <w:pPr>
        <w:pStyle w:val="840"/>
        <w:numPr>
          <w:ilvl w:val="0"/>
          <w:numId w:val="0"/>
        </w:numPr>
        <w:jc w:val="center"/>
        <w:spacing w:before="300" w:after="300" w:line="360" w:lineRule="auto"/>
        <w:widowControl/>
        <w:rPr>
          <w:rFonts w:hint="eastAsia" w:ascii="宋体" w:hAnsi="宋体"/>
          <w:color w:val="666666"/>
          <w:sz w:val="21"/>
          <w:szCs w:val="21"/>
        </w:rPr>
      </w:pPr>
      <w:r>
        <w:rPr>
          <w:rFonts w:ascii="宋体" w:hAnsi="宋体"/>
          <w:bCs w:val="0"/>
          <w:color w:val="333333"/>
          <w:sz w:val="21"/>
          <w:szCs w:val="21"/>
        </w:rPr>
        <w:t xml:space="preserve">中小微企业划型标准</w:t>
      </w:r>
      <w:r/>
    </w:p>
    <w:p>
      <w:pPr>
        <w:pStyle w:val="1061"/>
        <w:ind w:firstLine="420"/>
        <w:spacing w:before="300" w:after="452" w:line="360" w:lineRule="auto"/>
        <w:widowControl/>
        <w:rPr>
          <w:rFonts w:hint="eastAsia" w:ascii="宋体" w:hAnsi="宋体"/>
          <w:color w:val="666666"/>
          <w:sz w:val="21"/>
          <w:szCs w:val="21"/>
        </w:rPr>
      </w:pPr>
      <w:r>
        <w:rPr>
          <w:rStyle w:val="1067"/>
          <w:rFonts w:ascii="宋体" w:hAnsi="宋体"/>
          <w:color w:val="666666"/>
          <w:sz w:val="21"/>
          <w:szCs w:val="21"/>
        </w:rPr>
        <w:t xml:space="preserve">中小微企业划型标准如下：</w:t>
      </w:r>
      <w:r/>
    </w:p>
    <w:tbl>
      <w:tblPr>
        <w:tblStyle w:val="801"/>
        <w:tblW w:w="55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5" w:type="dxa"/>
          <w:top w:w="0" w:type="dxa"/>
          <w:right w:w="105" w:type="dxa"/>
          <w:bottom w:w="0" w:type="dxa"/>
        </w:tblCellMar>
        <w:tblLook w:val="04A0" w:firstRow="1" w:lastRow="0" w:firstColumn="1" w:lastColumn="0" w:noHBand="0" w:noVBand="1"/>
      </w:tblPr>
      <w:tblGrid>
        <w:gridCol w:w="1507"/>
        <w:gridCol w:w="1813"/>
        <w:gridCol w:w="714"/>
        <w:gridCol w:w="1989"/>
        <w:gridCol w:w="1781"/>
        <w:gridCol w:w="1564"/>
      </w:tblGrid>
      <w:tr>
        <w:trPr>
          <w:jc w:val="center"/>
          <w:trHeight w:val="285"/>
        </w:trPr>
        <w:tc>
          <w:tcPr>
            <w:tcMar>
              <w:left w:w="105" w:type="dxa"/>
              <w:top w:w="0" w:type="dxa"/>
              <w:right w:w="105" w:type="dxa"/>
              <w:bottom w:w="0" w:type="dxa"/>
            </w:tcMar>
            <w:tcW w:w="1507"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行业名称</w:t>
            </w:r>
            <w:r/>
          </w:p>
        </w:tc>
        <w:tc>
          <w:tcPr>
            <w:tcMar>
              <w:left w:w="105" w:type="dxa"/>
              <w:top w:w="0" w:type="dxa"/>
              <w:right w:w="105" w:type="dxa"/>
              <w:bottom w:w="0" w:type="dxa"/>
            </w:tcMar>
            <w:tcW w:w="1813"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指标名称</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计量单位</w:t>
            </w:r>
            <w:r/>
          </w:p>
        </w:tc>
        <w:tc>
          <w:tcPr>
            <w:tcMar>
              <w:left w:w="105" w:type="dxa"/>
              <w:top w:w="0" w:type="dxa"/>
              <w:right w:w="105" w:type="dxa"/>
              <w:bottom w:w="0" w:type="dxa"/>
            </w:tcMar>
            <w:tcW w:w="1989"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中型</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小型</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微型</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农、林、牧、渔</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营业收入（Y）</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万元</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50≤Y＜500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工业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从业人员（X）</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人</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营业收入（Y）</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万元</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2000≤Y＜40000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300≤Y＜2000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Y＜300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建筑业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营业收入（Y）</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万元</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6000≤Y＜80000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300≤Y＜6000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Y＜300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资产总额（Z）</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万元</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5000≤Z＜80000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300≤Z＜5000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Z＜300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批发业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从业人员（X）</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人</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20≤X＜200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5≤X＜20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X＜5</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营业收入（Y）</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万元</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5000≤Y＜40000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1000≤Y＜5000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Y＜1000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零售业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从业人员（X）</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人</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50≤X＜300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10≤X＜50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营业收入（Y）</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万元</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100≤Y＜500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交通运输业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从业人员（X）</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人</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营业收入（Y）</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万元</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3000≤Y＜30000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200≤Y＜3000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Y＜200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仓储业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从业人员（X）</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人</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100≤X＜200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20≤X＜100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营业收入（Y）</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万元</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1000≤Y＜30000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邮政业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从业人员（X）</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人</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营业收入（Y）</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万元</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2000≤Y＜30000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住宿业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从业人员（X）</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人</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营业收入（Y）</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万万元</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餐饮业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从业人员（X）</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人</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营业收入（Y）</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万元</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信息传输业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从业人员（X）</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人</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100≤X＜2000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营业收入（Y）</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万元</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1000≤Y＜100000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软件和信息技术服务业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从业人员（X）</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人</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营业收入（Y）</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万元</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1000≤Y＜10000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50≤Y＜1000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房地产开发经营</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营业收入（Y）</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万元</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1000≤Y＜200000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100≤X＜1000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X＜100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资产总额（Z）</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万元</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5000≤Z＜10000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2000≤Y＜5000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Y＜2000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物业管理</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从业人员（X）</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人</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100≤X＜300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X＜100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营业收入（Y）</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万元</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1000≤Y＜5000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500≤Y＜1000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Y＜500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租赁和商务服务业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从业人员（X）</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人</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41"/>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资产总额（Z）</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万元</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8000≤Z＜120000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100≤Z＜8000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其他未列明行业</w:t>
            </w:r>
            <w:r/>
          </w:p>
        </w:tc>
        <w:tc>
          <w:tcPr>
            <w:tcMar>
              <w:left w:w="105" w:type="dxa"/>
              <w:top w:w="0" w:type="dxa"/>
              <w:right w:w="105" w:type="dxa"/>
              <w:bottom w:w="0" w:type="dxa"/>
            </w:tcMar>
            <w:tcW w:w="1813"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从业人员（X）</w:t>
            </w:r>
            <w:r/>
          </w:p>
        </w:tc>
        <w:tc>
          <w:tcPr>
            <w:tcMar>
              <w:left w:w="105" w:type="dxa"/>
              <w:top w:w="0" w:type="dxa"/>
              <w:right w:w="105" w:type="dxa"/>
              <w:bottom w:w="0" w:type="dxa"/>
            </w:tcMar>
            <w:tcW w:w="71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人</w:t>
            </w:r>
            <w:r/>
          </w:p>
        </w:tc>
        <w:tc>
          <w:tcPr>
            <w:tcMar>
              <w:left w:w="105" w:type="dxa"/>
              <w:top w:w="0" w:type="dxa"/>
              <w:right w:w="105" w:type="dxa"/>
              <w:bottom w:w="0" w:type="dxa"/>
            </w:tcMar>
            <w:tcW w:w="1989"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61"/>
              <w:jc w:val="center"/>
              <w:spacing w:line="360" w:lineRule="auto"/>
              <w:widowControl/>
              <w:rPr>
                <w:rFonts w:hint="eastAsia" w:ascii="宋体" w:hAnsi="宋体"/>
                <w:color w:val="666666"/>
                <w:sz w:val="21"/>
                <w:szCs w:val="21"/>
              </w:rPr>
            </w:pPr>
            <w:r>
              <w:rPr>
                <w:rStyle w:val="1067"/>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61"/>
              <w:spacing w:line="360" w:lineRule="auto"/>
              <w:widowControl/>
              <w:rPr>
                <w:rFonts w:hint="eastAsia" w:ascii="宋体" w:hAnsi="宋体"/>
                <w:color w:val="666666"/>
                <w:sz w:val="21"/>
                <w:szCs w:val="21"/>
              </w:rPr>
            </w:pPr>
            <w:r>
              <w:rPr>
                <w:rStyle w:val="1067"/>
                <w:rFonts w:ascii="宋体" w:hAnsi="宋体"/>
                <w:color w:val="666666"/>
                <w:sz w:val="21"/>
                <w:szCs w:val="21"/>
              </w:rPr>
              <w:t xml:space="preserve">X＜10</w:t>
            </w:r>
            <w:r/>
          </w:p>
        </w:tc>
      </w:tr>
    </w:tbl>
    <w:p>
      <w:pPr>
        <w:pStyle w:val="1061"/>
        <w:ind w:firstLine="462"/>
        <w:spacing w:before="300" w:after="452" w:line="360" w:lineRule="auto"/>
        <w:widowControl/>
        <w:rPr>
          <w:rStyle w:val="1067"/>
          <w:rFonts w:hint="eastAsia" w:ascii="宋体" w:hAnsi="宋体"/>
          <w:color w:val="666666"/>
          <w:sz w:val="21"/>
          <w:szCs w:val="21"/>
        </w:rPr>
      </w:pPr>
      <w:r>
        <w:rPr>
          <w:rStyle w:val="1067"/>
          <w:rFonts w:ascii="宋体" w:hAnsi="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1"/>
        <w:jc w:val="left"/>
        <w:widowControl/>
        <w:rPr>
          <w:rFonts w:hint="eastAsia" w:ascii="宋体" w:hAnsi="宋体"/>
          <w:b/>
          <w:bCs/>
          <w:color w:val="000000"/>
        </w:rPr>
      </w:pPr>
      <w:r>
        <w:rPr>
          <w:rFonts w:hint="eastAsia" w:ascii="宋体" w:hAnsi="宋体"/>
          <w:b/>
          <w:bCs/>
          <w:color w:val="000000"/>
        </w:rPr>
      </w:r>
      <w:r/>
    </w:p>
    <w:p>
      <w:pPr>
        <w:pStyle w:val="849"/>
        <w:numPr>
          <w:ilvl w:val="0"/>
          <w:numId w:val="0"/>
        </w:numPr>
        <w:rPr>
          <w:rStyle w:val="1067"/>
          <w:b w:val="0"/>
          <w:bCs w:val="0"/>
          <w:color w:val="666666"/>
          <w:sz w:val="21"/>
          <w:szCs w:val="21"/>
        </w:rPr>
      </w:pPr>
      <w:r>
        <w:rPr>
          <w:rStyle w:val="1067"/>
          <w:b w:val="0"/>
          <w:bCs w:val="0"/>
          <w:color w:val="666666"/>
          <w:sz w:val="21"/>
          <w:szCs w:val="21"/>
        </w:rPr>
        <w:br w:type="page" w:clear="all"/>
      </w:r>
      <w:r/>
    </w:p>
    <w:p>
      <w:pPr>
        <w:pStyle w:val="841"/>
        <w:jc w:val="center"/>
      </w:pPr>
      <w:r>
        <w:rPr>
          <w:rFonts w:ascii="宋体" w:hAnsi="宋体"/>
          <w:b/>
          <w:bCs/>
        </w:rPr>
        <w:t xml:space="preserve">残疾人福利性单位声明函</w:t>
      </w:r>
      <w:r/>
    </w:p>
    <w:p>
      <w:pPr>
        <w:pStyle w:val="84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41"/>
        <w:ind w:firstLine="420"/>
        <w:spacing w:line="588" w:lineRule="exact"/>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pStyle w:val="841"/>
        <w:ind w:firstLine="420"/>
        <w:spacing w:line="588" w:lineRule="exact"/>
        <w:rPr>
          <w:rFonts w:hint="eastAsia"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p>
    <w:p>
      <w:pPr>
        <w:pStyle w:val="841"/>
        <w:ind w:firstLine="420"/>
        <w:spacing w:line="588" w:lineRule="exact"/>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pStyle w:val="841"/>
        <w:ind w:firstLine="420"/>
        <w:spacing w:line="588" w:lineRule="exact"/>
        <w:rPr>
          <w:rFonts w:hint="eastAsia" w:ascii="宋体" w:hAnsi="宋体" w:cs="宋体"/>
          <w:szCs w:val="21"/>
        </w:rPr>
      </w:pPr>
      <w:r>
        <w:rPr>
          <w:rFonts w:hint="eastAsia" w:ascii="宋体" w:hAnsi="宋体" w:cs="宋体"/>
          <w:szCs w:val="21"/>
        </w:rPr>
      </w:r>
      <w:r/>
    </w:p>
    <w:p>
      <w:pPr>
        <w:pStyle w:val="841"/>
        <w:ind w:firstLine="420"/>
        <w:spacing w:line="588" w:lineRule="exact"/>
        <w:rPr>
          <w:rFonts w:hint="eastAsia" w:ascii="宋体" w:hAnsi="宋体" w:cs="宋体"/>
          <w:szCs w:val="21"/>
        </w:rPr>
      </w:pPr>
      <w:r>
        <w:rPr>
          <w:rFonts w:hint="eastAsia" w:ascii="宋体" w:hAnsi="宋体" w:cs="宋体"/>
          <w:szCs w:val="21"/>
        </w:rPr>
        <w:t xml:space="preserve">（备注：1、供应商如不提供此声明函，价格将不做相应扣除。2、中标供应商为残疾人福利单位的，此声明函将随中标结果同时公告，接受社会监督）</w:t>
      </w:r>
      <w:r/>
    </w:p>
    <w:p>
      <w:pPr>
        <w:pStyle w:val="841"/>
        <w:ind w:firstLine="444"/>
        <w:spacing w:line="588" w:lineRule="exact"/>
        <w:rPr>
          <w:rFonts w:ascii="仿宋_GB2312" w:eastAsia="仿宋_GB2312"/>
          <w:spacing w:val="6"/>
          <w:szCs w:val="21"/>
        </w:rPr>
      </w:pPr>
      <w:r>
        <w:rPr>
          <w:rFonts w:ascii="仿宋_GB2312" w:eastAsia="仿宋_GB2312"/>
          <w:spacing w:val="6"/>
          <w:szCs w:val="21"/>
        </w:rPr>
      </w:r>
      <w:r/>
    </w:p>
    <w:p>
      <w:pPr>
        <w:pStyle w:val="841"/>
        <w:ind w:right="1560" w:firstLine="444"/>
        <w:jc w:val="center"/>
        <w:spacing w:line="588" w:lineRule="exact"/>
        <w:tabs>
          <w:tab w:val="left" w:pos="4860" w:leader="none"/>
        </w:tabs>
        <w:rPr>
          <w:rFonts w:hint="eastAsia" w:ascii="宋体" w:hAnsi="宋体"/>
          <w:szCs w:val="21"/>
        </w:rPr>
      </w:pPr>
      <w:r>
        <w:rPr>
          <w:rFonts w:ascii="仿宋_GB2312" w:eastAsia="仿宋_GB2312"/>
          <w:spacing w:val="6"/>
          <w:szCs w:val="21"/>
        </w:rPr>
        <w:t xml:space="preserve">             </w:t>
      </w:r>
      <w:r>
        <w:rPr>
          <w:rFonts w:ascii="宋体" w:hAnsi="宋体"/>
          <w:szCs w:val="21"/>
        </w:rPr>
        <w:t xml:space="preserve">               供应商全称（盖章）：</w:t>
      </w:r>
      <w:r/>
    </w:p>
    <w:p>
      <w:pPr>
        <w:pStyle w:val="841"/>
        <w:ind w:right="1560" w:firstLine="420"/>
        <w:jc w:val="center"/>
        <w:spacing w:line="588" w:lineRule="exact"/>
        <w:tabs>
          <w:tab w:val="left" w:pos="4860" w:leader="none"/>
        </w:tabs>
        <w:rPr>
          <w:rFonts w:hint="eastAsia" w:ascii="宋体" w:hAnsi="宋体"/>
          <w:szCs w:val="21"/>
        </w:rPr>
      </w:pPr>
      <w:r>
        <w:rPr>
          <w:rFonts w:ascii="宋体" w:hAnsi="宋体"/>
          <w:szCs w:val="21"/>
        </w:rPr>
        <w:t xml:space="preserve">                              日  期：</w:t>
      </w:r>
      <w:r/>
    </w:p>
    <w:p>
      <w:pPr>
        <w:pStyle w:val="841"/>
        <w:ind w:right="1560" w:firstLine="420"/>
        <w:jc w:val="center"/>
        <w:spacing w:line="588" w:lineRule="exact"/>
        <w:tabs>
          <w:tab w:val="left" w:pos="4860" w:leader="none"/>
        </w:tabs>
        <w:rPr>
          <w:rFonts w:hint="eastAsia" w:ascii="宋体" w:hAnsi="宋体"/>
          <w:szCs w:val="21"/>
        </w:rPr>
      </w:pPr>
      <w:r>
        <w:rPr>
          <w:rFonts w:ascii="宋体" w:hAnsi="宋体"/>
          <w:szCs w:val="21"/>
        </w:rPr>
        <w:t xml:space="preserve">                            </w:t>
      </w:r>
      <w:r/>
    </w:p>
    <w:p>
      <w:pPr>
        <w:pStyle w:val="842"/>
        <w:rPr>
          <w:rFonts w:hint="eastAsia" w:ascii="宋体" w:hAnsi="宋体"/>
          <w:szCs w:val="21"/>
        </w:rPr>
      </w:pPr>
      <w:r>
        <w:rPr>
          <w:rFonts w:hint="eastAsia" w:ascii="宋体" w:hAnsi="宋体"/>
          <w:szCs w:val="21"/>
        </w:rPr>
      </w:r>
      <w:r/>
    </w:p>
    <w:p>
      <w:pPr>
        <w:pStyle w:val="843"/>
        <w:rPr>
          <w:rFonts w:hint="eastAsia" w:ascii="宋体" w:hAnsi="宋体"/>
          <w:szCs w:val="21"/>
          <w:lang w:eastAsia="zh-CN"/>
        </w:rPr>
      </w:pPr>
      <w:r>
        <w:rPr>
          <w:rFonts w:hint="eastAsia" w:ascii="宋体" w:hAnsi="宋体"/>
          <w:szCs w:val="21"/>
          <w:lang w:eastAsia="zh-CN"/>
        </w:rPr>
      </w:r>
      <w:r/>
    </w:p>
    <w:p>
      <w:pPr>
        <w:pStyle w:val="844"/>
        <w:rPr>
          <w:rFonts w:hint="eastAsia" w:ascii="宋体"/>
          <w:szCs w:val="21"/>
        </w:rPr>
      </w:pPr>
      <w:r>
        <w:rPr>
          <w:rFonts w:hint="eastAsia" w:ascii="宋体"/>
          <w:szCs w:val="21"/>
        </w:rPr>
      </w:r>
      <w:r/>
    </w:p>
    <w:p>
      <w:pPr>
        <w:pStyle w:val="846"/>
        <w:rPr>
          <w:rFonts w:hint="eastAsia" w:hAnsi="宋体"/>
          <w:szCs w:val="21"/>
        </w:rPr>
      </w:pPr>
      <w:r>
        <w:rPr>
          <w:rFonts w:hint="eastAsia" w:hAnsi="宋体"/>
          <w:szCs w:val="21"/>
        </w:rPr>
      </w:r>
      <w:r/>
    </w:p>
    <w:p>
      <w:pPr>
        <w:rPr>
          <w:rFonts w:hint="eastAsia" w:ascii="宋体" w:hAnsi="宋体"/>
          <w:szCs w:val="21"/>
        </w:rPr>
      </w:pPr>
      <w:r>
        <w:rPr>
          <w:rFonts w:hint="eastAsia" w:ascii="宋体" w:hAnsi="宋体"/>
          <w:szCs w:val="21"/>
        </w:rPr>
      </w:r>
      <w:r/>
    </w:p>
    <w:p>
      <w:pPr>
        <w:pStyle w:val="806"/>
        <w:rPr>
          <w:rFonts w:hint="eastAsia" w:ascii="宋体" w:hAnsi="宋体"/>
          <w:szCs w:val="21"/>
        </w:rPr>
      </w:pPr>
      <w:r>
        <w:rPr>
          <w:rFonts w:hint="eastAsia" w:ascii="宋体" w:hAnsi="宋体"/>
          <w:szCs w:val="21"/>
        </w:rPr>
      </w:r>
      <w:r/>
    </w:p>
    <w:p>
      <w:pPr>
        <w:pStyle w:val="806"/>
        <w:rPr>
          <w:rFonts w:hint="eastAsia" w:ascii="宋体" w:hAnsi="宋体"/>
          <w:szCs w:val="21"/>
        </w:rPr>
      </w:pPr>
      <w:r>
        <w:rPr>
          <w:rFonts w:hint="eastAsia" w:ascii="宋体" w:hAnsi="宋体"/>
          <w:szCs w:val="21"/>
        </w:rPr>
      </w:r>
      <w:r/>
    </w:p>
    <w:p>
      <w:pPr>
        <w:pStyle w:val="806"/>
        <w:rPr>
          <w:rFonts w:hint="eastAsia" w:ascii="宋体" w:hAnsi="宋体"/>
          <w:szCs w:val="21"/>
        </w:rPr>
      </w:pPr>
      <w:r>
        <w:rPr>
          <w:rFonts w:hint="eastAsia" w:ascii="宋体" w:hAnsi="宋体"/>
          <w:szCs w:val="21"/>
        </w:rPr>
      </w:r>
      <w:r/>
    </w:p>
    <w:p>
      <w:pPr>
        <w:pStyle w:val="848"/>
        <w:rPr>
          <w:rFonts w:hint="eastAsia" w:hAnsi="宋体"/>
          <w:szCs w:val="21"/>
        </w:rPr>
      </w:pPr>
      <w:r>
        <w:rPr>
          <w:rFonts w:hint="eastAsia" w:hAnsi="宋体"/>
          <w:szCs w:val="21"/>
        </w:rPr>
      </w:r>
      <w:r/>
    </w:p>
    <w:p>
      <w:pPr>
        <w:pStyle w:val="841"/>
        <w:jc w:val="center"/>
        <w:rPr>
          <w:rFonts w:hint="eastAsia" w:ascii="宋体" w:hAnsi="宋体"/>
          <w:b/>
          <w:sz w:val="32"/>
          <w:szCs w:val="32"/>
        </w:rPr>
      </w:pPr>
      <w:r>
        <w:rPr>
          <w:rFonts w:ascii="宋体" w:hAnsi="宋体"/>
          <w:b/>
          <w:sz w:val="32"/>
          <w:szCs w:val="32"/>
        </w:rPr>
        <w:t xml:space="preserve">四、开标一览表</w:t>
      </w:r>
      <w:r/>
    </w:p>
    <w:p>
      <w:pPr>
        <w:pStyle w:val="841"/>
        <w:ind w:firstLine="480"/>
        <w:spacing w:line="360" w:lineRule="auto"/>
        <w:rPr>
          <w:szCs w:val="21"/>
        </w:rPr>
      </w:pPr>
      <w:r>
        <w:rPr>
          <w:rFonts w:ascii="宋体" w:hAnsi="宋体"/>
          <w:szCs w:val="21"/>
        </w:rPr>
        <w:t xml:space="preserve">项目名称：</w:t>
      </w:r>
      <w:r/>
    </w:p>
    <w:p>
      <w:pPr>
        <w:pStyle w:val="841"/>
        <w:ind w:firstLine="480"/>
        <w:spacing w:line="360" w:lineRule="auto"/>
        <w:rPr>
          <w:rFonts w:hint="eastAsia" w:ascii="宋体" w:hAnsi="宋体"/>
          <w:szCs w:val="21"/>
        </w:rPr>
      </w:pPr>
      <w:r>
        <w:rPr>
          <w:rFonts w:ascii="宋体" w:hAnsi="宋体"/>
          <w:szCs w:val="21"/>
        </w:rPr>
        <w:t xml:space="preserve">项目编号：</w:t>
      </w:r>
      <w:r/>
    </w:p>
    <w:p>
      <w:pPr>
        <w:pStyle w:val="841"/>
        <w:ind w:firstLine="480"/>
        <w:spacing w:line="360" w:lineRule="auto"/>
        <w:rPr>
          <w:rFonts w:hint="eastAsia" w:ascii="宋体" w:hAnsi="宋体"/>
          <w:szCs w:val="21"/>
        </w:rPr>
      </w:pPr>
      <w:r>
        <w:rPr>
          <w:rFonts w:ascii="宋体" w:hAnsi="宋体"/>
          <w:szCs w:val="21"/>
        </w:rPr>
        <w:t xml:space="preserve">分包号(如有)： </w:t>
      </w:r>
      <w:r>
        <w:rPr>
          <w:rFonts w:hint="eastAsia" w:ascii="宋体" w:hAnsi="宋体"/>
          <w:szCs w:val="21"/>
        </w:rPr>
        <w:t xml:space="preserve">/</w:t>
      </w:r>
      <w:r/>
    </w:p>
    <w:tbl>
      <w:tblPr>
        <w:tblStyle w:val="801"/>
        <w:tblpPr w:horzAnchor="page" w:tblpXSpec="center" w:vertAnchor="text" w:tblpY="210"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5"/>
        <w:gridCol w:w="6144"/>
      </w:tblGrid>
      <w:tr>
        <w:trPr>
          <w:cantSplit/>
          <w:jc w:val="center"/>
          <w:trHeight w:val="1098"/>
        </w:trPr>
        <w:tc>
          <w:tcPr>
            <w:tcW w:w="1394" w:type="pct"/>
            <w:vAlign w:val="center"/>
            <w:textDirection w:val="lrTb"/>
            <w:noWrap w:val="false"/>
          </w:tcPr>
          <w:p>
            <w:pPr>
              <w:pStyle w:val="1040"/>
              <w:jc w:val="center"/>
              <w:spacing w:line="300" w:lineRule="auto"/>
              <w:rPr>
                <w:rFonts w:hint="eastAsia" w:ascii="宋体" w:hAnsi="宋体" w:eastAsia="宋体"/>
                <w:sz w:val="21"/>
                <w:szCs w:val="21"/>
              </w:rPr>
            </w:pPr>
            <w:r>
              <w:rPr>
                <w:rFonts w:hint="eastAsia" w:ascii="宋体" w:hAnsi="宋体" w:eastAsia="宋体" w:cs="宋体"/>
                <w:color w:val="auto"/>
                <w:sz w:val="21"/>
                <w:szCs w:val="21"/>
                <w:highlight w:val="none"/>
              </w:rPr>
              <w:t xml:space="preserve">投标货物及服务名称</w:t>
            </w:r>
            <w:r/>
          </w:p>
        </w:tc>
        <w:tc>
          <w:tcPr>
            <w:tcW w:w="3605" w:type="pct"/>
            <w:vAlign w:val="center"/>
            <w:textDirection w:val="lrTb"/>
            <w:noWrap w:val="false"/>
          </w:tcPr>
          <w:p>
            <w:pPr>
              <w:pStyle w:val="841"/>
              <w:rPr>
                <w:rFonts w:hint="eastAsia" w:ascii="宋体" w:hAnsi="宋体"/>
                <w:szCs w:val="21"/>
              </w:rPr>
            </w:pPr>
            <w:r>
              <w:rPr>
                <w:rFonts w:ascii="宋体" w:hAnsi="宋体"/>
                <w:szCs w:val="21"/>
              </w:rPr>
              <w:t xml:space="preserve">                   </w:t>
            </w:r>
            <w:r>
              <w:rPr>
                <w:rFonts w:hint="eastAsia" w:ascii="宋体" w:hAnsi="宋体"/>
                <w:szCs w:val="21"/>
              </w:rPr>
              <w:t xml:space="preserve">投标总报价</w:t>
            </w:r>
            <w:r/>
          </w:p>
        </w:tc>
      </w:tr>
      <w:tr>
        <w:trPr>
          <w:cantSplit/>
          <w:jc w:val="center"/>
          <w:trHeight w:val="1697"/>
        </w:trPr>
        <w:tc>
          <w:tcPr>
            <w:tcW w:w="1394" w:type="pct"/>
            <w:vAlign w:val="center"/>
            <w:textDirection w:val="lrTb"/>
            <w:noWrap w:val="false"/>
          </w:tcPr>
          <w:p>
            <w:pPr>
              <w:pStyle w:val="104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3605" w:type="pct"/>
            <w:vAlign w:val="center"/>
            <w:textDirection w:val="lrTb"/>
            <w:noWrap w:val="false"/>
          </w:tcPr>
          <w:p>
            <w:pPr>
              <w:pStyle w:val="1154"/>
              <w:ind w:firstLine="0"/>
              <w:spacing w:before="0" w:after="0" w:line="500" w:lineRule="exact"/>
              <w:rPr>
                <w:rFonts w:hint="eastAsia" w:ascii="宋体" w:hAnsi="宋体"/>
                <w:sz w:val="21"/>
                <w:szCs w:val="21"/>
              </w:rPr>
            </w:pPr>
            <w:r>
              <w:rPr>
                <w:rFonts w:hint="eastAsia" w:ascii="宋体" w:hAnsi="宋体"/>
                <w:sz w:val="21"/>
                <w:szCs w:val="21"/>
              </w:rPr>
              <w:t xml:space="preserve">大写：</w:t>
            </w:r>
            <w:r/>
          </w:p>
          <w:p>
            <w:pPr>
              <w:pStyle w:val="1154"/>
              <w:ind w:firstLine="0"/>
              <w:spacing w:before="0" w:after="0"/>
              <w:rPr>
                <w:rFonts w:hint="eastAsia" w:ascii="宋体" w:hAnsi="宋体"/>
                <w:sz w:val="21"/>
                <w:szCs w:val="21"/>
              </w:rPr>
            </w:pPr>
            <w:r>
              <w:rPr>
                <w:rFonts w:hint="eastAsia" w:ascii="宋体" w:hAnsi="宋体"/>
                <w:sz w:val="21"/>
                <w:szCs w:val="21"/>
              </w:rPr>
              <w:t xml:space="preserve">小写：</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（人民币：元）</w:t>
            </w:r>
            <w:r/>
          </w:p>
        </w:tc>
      </w:tr>
      <w:tr>
        <w:trPr>
          <w:cantSplit/>
          <w:jc w:val="center"/>
          <w:trHeight w:val="1697"/>
        </w:trPr>
        <w:tc>
          <w:tcPr>
            <w:tcW w:w="1394" w:type="pct"/>
            <w:vAlign w:val="center"/>
            <w:textDirection w:val="lrTb"/>
            <w:noWrap w:val="false"/>
          </w:tcPr>
          <w:p>
            <w:pPr>
              <w:pStyle w:val="104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c>
          <w:tcPr>
            <w:tcW w:w="3605" w:type="pct"/>
            <w:vAlign w:val="center"/>
            <w:textDirection w:val="lrTb"/>
            <w:noWrap w:val="false"/>
          </w:tcPr>
          <w:p>
            <w:pPr>
              <w:pStyle w:val="1154"/>
              <w:ind w:firstLine="0"/>
              <w:jc w:val="both"/>
              <w:spacing w:before="0" w:after="0" w:line="500" w:lineRule="exact"/>
              <w:rPr>
                <w:rFonts w:hint="eastAsia" w:ascii="宋体" w:hAnsi="宋体" w:cs="宋体"/>
                <w:sz w:val="21"/>
                <w:szCs w:val="21"/>
              </w:rPr>
            </w:pPr>
            <w:r>
              <w:rPr>
                <w:rFonts w:hint="eastAsia" w:ascii="宋体" w:hAnsi="宋体" w:cs="宋体"/>
                <w:sz w:val="21"/>
                <w:szCs w:val="21"/>
              </w:rPr>
            </w:r>
            <w:r/>
          </w:p>
        </w:tc>
      </w:tr>
    </w:tbl>
    <w:p>
      <w:pPr>
        <w:pStyle w:val="841"/>
        <w:ind w:firstLine="480"/>
        <w:rPr>
          <w:rFonts w:hint="eastAsia" w:ascii="宋体" w:hAnsi="宋体"/>
          <w:szCs w:val="21"/>
        </w:rPr>
      </w:pPr>
      <w:r>
        <w:rPr>
          <w:rFonts w:ascii="宋体" w:hAnsi="宋体"/>
          <w:szCs w:val="21"/>
        </w:rPr>
        <w:t xml:space="preserve">                       </w:t>
      </w:r>
      <w:r/>
    </w:p>
    <w:p>
      <w:pPr>
        <w:pStyle w:val="841"/>
        <w:ind w:firstLine="480"/>
        <w:rPr>
          <w:rFonts w:hint="eastAsia" w:ascii="宋体" w:hAnsi="宋体"/>
          <w:szCs w:val="21"/>
        </w:rPr>
      </w:pPr>
      <w:r>
        <w:rPr>
          <w:rFonts w:hint="eastAsia" w:ascii="宋体" w:hAnsi="宋体"/>
          <w:szCs w:val="21"/>
        </w:rPr>
      </w:r>
      <w:r/>
    </w:p>
    <w:p>
      <w:pPr>
        <w:pStyle w:val="841"/>
        <w:ind w:firstLine="480"/>
        <w:rPr>
          <w:rFonts w:hint="eastAsia" w:ascii="宋体" w:hAnsi="宋体"/>
          <w:szCs w:val="21"/>
        </w:rPr>
      </w:pPr>
      <w:r>
        <w:rPr>
          <w:rFonts w:hint="eastAsia" w:ascii="宋体" w:hAnsi="宋体"/>
          <w:szCs w:val="21"/>
        </w:rPr>
      </w:r>
      <w:r/>
    </w:p>
    <w:p>
      <w:pPr>
        <w:pStyle w:val="841"/>
        <w:ind w:firstLine="480"/>
        <w:rPr>
          <w:rFonts w:hint="eastAsia" w:ascii="宋体" w:hAnsi="宋体"/>
          <w:szCs w:val="21"/>
        </w:rPr>
      </w:pPr>
      <w:r>
        <w:rPr>
          <w:rFonts w:ascii="宋体" w:hAnsi="宋体"/>
          <w:szCs w:val="21"/>
        </w:rPr>
        <w:t xml:space="preserve">日期：  </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pStyle w:val="840"/>
        <w:numPr>
          <w:ilvl w:val="0"/>
          <w:numId w:val="0"/>
        </w:numPr>
        <w:jc w:val="both"/>
        <w:rPr>
          <w:rFonts w:hint="eastAsia" w:ascii="宋体" w:hAnsi="宋体"/>
          <w:bCs w:val="0"/>
          <w:sz w:val="32"/>
          <w:szCs w:val="32"/>
        </w:rPr>
      </w:pPr>
      <w:r>
        <w:rPr>
          <w:rFonts w:hint="eastAsia" w:ascii="宋体" w:hAnsi="宋体"/>
          <w:bCs w:val="0"/>
          <w:sz w:val="32"/>
          <w:szCs w:val="32"/>
        </w:rPr>
      </w:r>
      <w:r/>
    </w:p>
    <w:p>
      <w:pPr>
        <w:pStyle w:val="847"/>
        <w:ind w:firstLine="640"/>
        <w:rPr>
          <w:rFonts w:hint="eastAsia" w:ascii="宋体" w:hAnsi="宋体"/>
          <w:sz w:val="32"/>
          <w:szCs w:val="32"/>
        </w:rPr>
      </w:pPr>
      <w:r>
        <w:rPr>
          <w:rFonts w:hint="eastAsia" w:ascii="宋体" w:hAnsi="宋体"/>
          <w:sz w:val="32"/>
          <w:szCs w:val="32"/>
        </w:rPr>
      </w:r>
      <w:r/>
    </w:p>
    <w:p>
      <w:pPr>
        <w:rPr>
          <w:rFonts w:hint="eastAsia" w:ascii="宋体" w:hAnsi="宋体"/>
          <w:b/>
          <w:sz w:val="32"/>
          <w:szCs w:val="32"/>
        </w:rPr>
      </w:pPr>
      <w:r>
        <w:rPr>
          <w:rFonts w:ascii="宋体" w:hAnsi="宋体"/>
          <w:sz w:val="32"/>
          <w:szCs w:val="32"/>
        </w:rPr>
        <w:br w:type="page" w:clear="all"/>
      </w:r>
      <w:r/>
    </w:p>
    <w:p>
      <w:pPr>
        <w:jc w:val="center"/>
        <w:rPr>
          <w:rFonts w:hint="eastAsia" w:ascii="宋体" w:hAnsi="宋体"/>
          <w:b/>
          <w:sz w:val="32"/>
          <w:szCs w:val="32"/>
        </w:rPr>
      </w:pPr>
      <w:r/>
      <w:bookmarkStart w:id="34" w:name="_Toc20323"/>
      <w:r/>
      <w:bookmarkStart w:id="35" w:name="_Toc17891"/>
      <w:r>
        <w:rPr>
          <w:rFonts w:hint="eastAsia" w:ascii="宋体" w:hAnsi="宋体"/>
          <w:b/>
          <w:sz w:val="32"/>
          <w:szCs w:val="32"/>
        </w:rPr>
        <w:t xml:space="preserve">五、</w:t>
      </w:r>
      <w:bookmarkEnd w:id="34"/>
      <w:r/>
      <w:bookmarkEnd w:id="35"/>
      <w:r>
        <w:rPr>
          <w:rFonts w:hint="eastAsia" w:ascii="宋体" w:hAnsi="宋体"/>
          <w:b/>
          <w:sz w:val="32"/>
          <w:szCs w:val="32"/>
        </w:rPr>
        <w:t xml:space="preserve">投标分项报价表</w:t>
      </w:r>
      <w:r/>
    </w:p>
    <w:tbl>
      <w:tblPr>
        <w:tblStyle w:val="80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序号</w:t>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服务名称</w:t>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分项单位</w:t>
            </w:r>
            <w:r/>
          </w:p>
        </w:tc>
        <w:tc>
          <w:tcPr>
            <w:tcW w:w="1242"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数量</w:t>
            </w:r>
            <w:r/>
          </w:p>
        </w:tc>
        <w:tc>
          <w:tcPr>
            <w:tcW w:w="1338"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单价</w:t>
            </w:r>
            <w:r/>
          </w:p>
          <w:p>
            <w:pPr>
              <w:jc w:val="center"/>
              <w:spacing w:line="360" w:lineRule="auto"/>
              <w:rPr>
                <w:rFonts w:ascii="宋体" w:hAnsi="宋体"/>
                <w:color w:val="000000"/>
                <w:szCs w:val="21"/>
                <w:highlight w:val="none"/>
              </w:rPr>
            </w:pPr>
            <w:r>
              <w:rPr>
                <w:rFonts w:hint="eastAsia" w:ascii="宋体" w:hAnsi="宋体"/>
                <w:color w:val="000000"/>
                <w:highlight w:val="none"/>
              </w:rPr>
              <w:t xml:space="preserve">（元）</w:t>
            </w:r>
            <w:r/>
          </w:p>
        </w:tc>
        <w:tc>
          <w:tcPr>
            <w:tcW w:w="169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p>
            <w:pPr>
              <w:jc w:val="center"/>
              <w:spacing w:line="360" w:lineRule="auto"/>
              <w:rPr>
                <w:rFonts w:hint="eastAsia" w:ascii="宋体" w:hAnsi="宋体"/>
                <w:color w:val="000000"/>
                <w:highlight w:val="none"/>
              </w:rPr>
            </w:pPr>
            <w:r>
              <w:rPr>
                <w:rFonts w:hint="eastAsia" w:ascii="宋体" w:hAnsi="宋体"/>
                <w:color w:val="000000"/>
                <w:highlight w:val="none"/>
              </w:rPr>
              <w:t xml:space="preserve">合价</w:t>
            </w:r>
            <w:r/>
          </w:p>
          <w:p>
            <w:pPr>
              <w:jc w:val="center"/>
              <w:spacing w:line="360" w:lineRule="auto"/>
              <w:rPr>
                <w:rFonts w:ascii="宋体" w:hAnsi="宋体"/>
                <w:color w:val="000000"/>
                <w:szCs w:val="21"/>
                <w:highlight w:val="none"/>
              </w:rPr>
            </w:pPr>
            <w:r>
              <w:rPr>
                <w:rFonts w:hint="eastAsia" w:ascii="宋体" w:hAnsi="宋体"/>
                <w:color w:val="000000"/>
                <w:highlight w:val="none"/>
              </w:rPr>
              <w:t xml:space="preserve">（元）</w:t>
            </w:r>
            <w:r/>
          </w:p>
        </w:tc>
      </w:tr>
      <w:tr>
        <w:trPr>
          <w:cantSplit/>
          <w:trHeight w:val="475"/>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hint="default"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合计</w:t>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gridSpan w:val="3"/>
            <w:tcW w:w="4234"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总报价</w:t>
            </w:r>
            <w:r/>
          </w:p>
        </w:tc>
        <w:tc>
          <w:tcPr>
            <w:gridSpan w:val="3"/>
            <w:tcW w:w="4271" w:type="dxa"/>
            <w:vAlign w:val="center"/>
            <w:textDirection w:val="lrTb"/>
            <w:noWrap w:val="false"/>
          </w:tcPr>
          <w:p>
            <w:pPr>
              <w:spacing w:line="360" w:lineRule="auto"/>
              <w:rPr>
                <w:rFonts w:ascii="宋体" w:hAnsi="宋体"/>
                <w:color w:val="000000"/>
                <w:szCs w:val="21"/>
                <w:highlight w:val="none"/>
              </w:rPr>
            </w:pPr>
            <w:r>
              <w:rPr>
                <w:rFonts w:hint="eastAsia" w:ascii="宋体" w:hAnsi="宋体"/>
                <w:color w:val="000000"/>
                <w:highlight w:val="none"/>
              </w:rPr>
              <w:t xml:space="preserve">人民币（大写）：</w:t>
            </w:r>
            <w:r>
              <w:rPr>
                <w:rFonts w:hint="eastAsia" w:ascii="宋体" w:hAnsi="宋体"/>
                <w:color w:val="000000"/>
                <w:highlight w:val="none"/>
                <w:u w:val="single"/>
              </w:rPr>
              <w:t xml:space="preserve">      </w:t>
            </w:r>
            <w:r>
              <w:rPr>
                <w:rFonts w:hint="eastAsia" w:ascii="宋体" w:hAnsi="宋体"/>
                <w:color w:val="000000"/>
                <w:highlight w:val="none"/>
              </w:rPr>
              <w:t xml:space="preserve"> 圆整</w:t>
            </w:r>
            <w:r/>
          </w:p>
          <w:p>
            <w:pPr>
              <w:spacing w:line="360" w:lineRule="auto"/>
              <w:rPr>
                <w:rFonts w:hint="eastAsia" w:ascii="宋体" w:hAnsi="宋体" w:eastAsia="宋体"/>
                <w:color w:val="000000"/>
                <w:szCs w:val="21"/>
                <w:highlight w:val="none"/>
                <w:u w:val="single"/>
                <w:lang w:val="en-US" w:eastAsia="zh-CN"/>
              </w:rPr>
            </w:pPr>
            <w:r>
              <w:rPr>
                <w:rFonts w:hint="eastAsia" w:ascii="宋体" w:hAnsi="宋体"/>
                <w:color w:val="000000"/>
                <w:highlight w:val="none"/>
              </w:rPr>
              <w:t xml:space="preserve">￥：</w:t>
            </w:r>
            <w:r>
              <w:rPr>
                <w:rFonts w:hint="eastAsia" w:ascii="宋体" w:hAnsi="宋体"/>
                <w:color w:val="000000"/>
                <w:highlight w:val="none"/>
                <w:u w:val="single"/>
              </w:rPr>
              <w:t xml:space="preserve">           </w:t>
            </w:r>
            <w:r>
              <w:rPr>
                <w:rFonts w:hint="eastAsia" w:ascii="宋体" w:hAnsi="宋体"/>
                <w:color w:val="000000"/>
                <w:highlight w:val="none"/>
                <w:u w:val="none"/>
                <w:lang w:val="en-US" w:eastAsia="zh-CN"/>
              </w:rPr>
              <w:t xml:space="preserve">元</w:t>
            </w:r>
            <w:r/>
          </w:p>
        </w:tc>
      </w:tr>
    </w:tbl>
    <w:p>
      <w:pPr>
        <w:spacing w:line="400" w:lineRule="exact"/>
        <w:rPr>
          <w:rFonts w:hint="eastAsia" w:ascii="宋体" w:hAnsi="宋体"/>
          <w:sz w:val="21"/>
          <w:szCs w:val="21"/>
        </w:rPr>
      </w:pPr>
      <w:r>
        <w:rPr>
          <w:rFonts w:hint="eastAsia" w:ascii="宋体" w:hAnsi="宋体"/>
          <w:sz w:val="21"/>
          <w:szCs w:val="21"/>
        </w:rPr>
        <w:t xml:space="preserve">备注：</w:t>
      </w:r>
      <w:r/>
    </w:p>
    <w:p>
      <w:pPr>
        <w:numPr>
          <w:ilvl w:val="0"/>
          <w:numId w:val="10"/>
        </w:numPr>
        <w:spacing w:line="400" w:lineRule="exact"/>
        <w:rPr>
          <w:rFonts w:hint="eastAsia" w:ascii="宋体" w:hAnsi="宋体" w:eastAsia="宋体" w:cs="Times New Roman"/>
          <w:sz w:val="21"/>
          <w:szCs w:val="21"/>
        </w:rPr>
      </w:pPr>
      <w:r>
        <w:rPr>
          <w:rFonts w:hint="eastAsia" w:ascii="宋体" w:hAnsi="宋体"/>
          <w:sz w:val="21"/>
          <w:szCs w:val="21"/>
        </w:rPr>
        <w:t xml:space="preserve">投标报价采用总承包方式，“投标总报价”</w:t>
      </w:r>
      <w:r>
        <w:rPr>
          <w:rFonts w:hint="eastAsia" w:ascii="宋体" w:hAnsi="宋体" w:eastAsia="宋体" w:cs="Times New Roman"/>
          <w:sz w:val="21"/>
          <w:szCs w:val="21"/>
        </w:rPr>
        <w:t xml:space="preserve">包含但不限于员工工资、社会保险、公积金、伙食补贴、交通补贴、高温费、国定节假日加班、医院突发事件需要临时加班、带薪年休假、经济补偿金、培训费、基础工具费、服装费、意外险、管理费、利润、税费、投标人工人解散的退场费用等。</w:t>
      </w:r>
      <w:r/>
    </w:p>
    <w:p>
      <w:pPr>
        <w:spacing w:line="400" w:lineRule="exact"/>
        <w:rPr>
          <w:rFonts w:hint="eastAsia" w:ascii="宋体" w:hAnsi="宋体"/>
          <w:sz w:val="21"/>
          <w:szCs w:val="21"/>
        </w:rPr>
      </w:pPr>
      <w:r>
        <w:rPr>
          <w:rFonts w:hint="eastAsia" w:ascii="宋体" w:hAnsi="宋体"/>
          <w:sz w:val="21"/>
          <w:szCs w:val="21"/>
        </w:rPr>
        <w:t xml:space="preserve">2.“投标分项报价表”中“投标总报价”数额应当与“开标一览表”中“投标总报价”数额一致。</w:t>
      </w:r>
      <w:r/>
    </w:p>
    <w:p>
      <w:pPr>
        <w:spacing w:line="400" w:lineRule="exact"/>
        <w:rPr>
          <w:rFonts w:hint="eastAsia" w:ascii="宋体" w:hAnsi="宋体"/>
          <w:sz w:val="21"/>
          <w:szCs w:val="21"/>
        </w:rPr>
      </w:pPr>
      <w:r>
        <w:rPr>
          <w:rFonts w:hint="eastAsia" w:ascii="宋体" w:hAnsi="宋体"/>
          <w:sz w:val="21"/>
          <w:szCs w:val="21"/>
        </w:rPr>
        <w:t xml:space="preserve">3.投标人需认真填写本报价表。</w:t>
      </w:r>
      <w:r/>
    </w:p>
    <w:p>
      <w:pPr>
        <w:spacing w:line="400" w:lineRule="exact"/>
        <w:rPr>
          <w:rFonts w:ascii="方正魏碑_GBK" w:hAnsi="方正魏碑_GBK" w:eastAsia="方正魏碑_GBK" w:cs="方正魏碑_GBK"/>
          <w:sz w:val="21"/>
          <w:szCs w:val="21"/>
        </w:rPr>
      </w:pPr>
      <w:r>
        <w:rPr>
          <w:rFonts w:hint="eastAsia" w:ascii="宋体" w:hAnsi="宋体"/>
          <w:sz w:val="21"/>
          <w:szCs w:val="21"/>
        </w:rPr>
        <w:t xml:space="preserve">4.项目经办人可以根据项目实际需要对表格结构进行调整</w:t>
      </w:r>
      <w:r>
        <w:rPr>
          <w:rFonts w:hint="eastAsia" w:ascii="方正魏碑_GBK" w:hAnsi="方正魏碑_GBK" w:eastAsia="方正魏碑_GBK" w:cs="方正魏碑_GBK"/>
          <w:sz w:val="21"/>
          <w:szCs w:val="21"/>
        </w:rPr>
        <w:t xml:space="preserve">。</w:t>
      </w:r>
      <w:r/>
    </w:p>
    <w:p>
      <w:pPr>
        <w:pStyle w:val="847"/>
        <w:ind w:left="420" w:firstLine="0"/>
      </w:pPr>
      <w:r/>
      <w:r/>
    </w:p>
    <w:p>
      <w:pPr>
        <w:pStyle w:val="840"/>
        <w:numPr>
          <w:ilvl w:val="0"/>
          <w:numId w:val="0"/>
        </w:numPr>
        <w:jc w:val="center"/>
        <w:spacing w:before="260" w:after="260" w:line="416" w:lineRule="auto"/>
        <w:rPr>
          <w:rFonts w:hint="eastAsia" w:ascii="宋体" w:hAnsi="宋体"/>
          <w:bCs w:val="0"/>
          <w:sz w:val="32"/>
          <w:szCs w:val="32"/>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val="0"/>
          <w:sz w:val="32"/>
          <w:szCs w:val="32"/>
        </w:rPr>
      </w:r>
      <w:r/>
    </w:p>
    <w:p>
      <w:pPr>
        <w:pStyle w:val="840"/>
        <w:numPr>
          <w:ilvl w:val="0"/>
          <w:numId w:val="0"/>
        </w:numPr>
        <w:jc w:val="center"/>
        <w:spacing w:before="260" w:after="260" w:line="416" w:lineRule="auto"/>
        <w:rPr>
          <w:rFonts w:hint="eastAsia" w:ascii="宋体" w:hAnsi="宋体"/>
          <w:bCs w:val="0"/>
          <w:sz w:val="32"/>
          <w:szCs w:val="32"/>
        </w:rPr>
      </w:pPr>
      <w:r>
        <w:rPr>
          <w:rFonts w:hint="eastAsia" w:ascii="宋体" w:hAnsi="宋体"/>
          <w:bCs w:val="0"/>
          <w:sz w:val="32"/>
          <w:szCs w:val="32"/>
        </w:rPr>
        <w:t xml:space="preserve">六</w:t>
      </w:r>
      <w:r>
        <w:rPr>
          <w:rFonts w:ascii="宋体" w:hAnsi="宋体"/>
          <w:bCs w:val="0"/>
          <w:sz w:val="32"/>
          <w:szCs w:val="32"/>
        </w:rPr>
        <w:t xml:space="preserve">、技术参数响应及偏离表</w:t>
      </w:r>
      <w:r/>
    </w:p>
    <w:tbl>
      <w:tblPr>
        <w:tblStyle w:val="80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536" w:type="pct"/>
            <w:vAlign w:val="center"/>
            <w:textDirection w:val="lrTb"/>
            <w:noWrap w:val="false"/>
          </w:tcPr>
          <w:p>
            <w:pPr>
              <w:pStyle w:val="841"/>
              <w:jc w:val="center"/>
              <w:rPr>
                <w:rFonts w:hint="eastAsia" w:ascii="宋体" w:hAnsi="宋体"/>
                <w:szCs w:val="21"/>
              </w:rPr>
            </w:pPr>
            <w:r>
              <w:rPr>
                <w:rFonts w:ascii="宋体" w:hAnsi="宋体"/>
                <w:szCs w:val="21"/>
              </w:rPr>
              <w:t xml:space="preserve">序号</w:t>
            </w:r>
            <w:r/>
          </w:p>
        </w:tc>
        <w:tc>
          <w:tcPr>
            <w:tcW w:w="1555" w:type="pct"/>
            <w:vAlign w:val="center"/>
            <w:textDirection w:val="lrTb"/>
            <w:noWrap w:val="false"/>
          </w:tcPr>
          <w:p>
            <w:pPr>
              <w:pStyle w:val="841"/>
              <w:jc w:val="center"/>
              <w:rPr>
                <w:rFonts w:hint="eastAsia" w:ascii="宋体" w:hAnsi="宋体"/>
                <w:szCs w:val="21"/>
              </w:rPr>
            </w:pPr>
            <w:r>
              <w:rPr>
                <w:rFonts w:ascii="宋体" w:hAnsi="宋体"/>
                <w:szCs w:val="21"/>
              </w:rPr>
              <w:t xml:space="preserve">招标要求</w:t>
            </w:r>
            <w:r/>
          </w:p>
        </w:tc>
        <w:tc>
          <w:tcPr>
            <w:tcW w:w="1555" w:type="pct"/>
            <w:vAlign w:val="center"/>
            <w:textDirection w:val="lrTb"/>
            <w:noWrap w:val="false"/>
          </w:tcPr>
          <w:p>
            <w:pPr>
              <w:pStyle w:val="841"/>
              <w:jc w:val="center"/>
              <w:rPr>
                <w:rFonts w:hint="eastAsia" w:ascii="宋体" w:hAnsi="宋体"/>
                <w:szCs w:val="21"/>
              </w:rPr>
            </w:pPr>
            <w:r>
              <w:rPr>
                <w:rFonts w:ascii="宋体" w:hAnsi="宋体"/>
                <w:szCs w:val="21"/>
              </w:rPr>
              <w:t xml:space="preserve">投标响应</w:t>
            </w:r>
            <w:r/>
          </w:p>
        </w:tc>
        <w:tc>
          <w:tcPr>
            <w:tcW w:w="713" w:type="pct"/>
            <w:vAlign w:val="center"/>
            <w:textDirection w:val="lrTb"/>
            <w:noWrap w:val="false"/>
          </w:tcPr>
          <w:p>
            <w:pPr>
              <w:pStyle w:val="841"/>
              <w:jc w:val="center"/>
              <w:rPr>
                <w:rFonts w:hint="eastAsia" w:ascii="宋体" w:hAnsi="宋体"/>
                <w:szCs w:val="21"/>
              </w:rPr>
            </w:pPr>
            <w:r>
              <w:rPr>
                <w:rFonts w:ascii="宋体" w:hAnsi="宋体"/>
                <w:szCs w:val="21"/>
              </w:rPr>
              <w:t xml:space="preserve">超出、符合或偏离</w:t>
            </w:r>
            <w:r/>
          </w:p>
        </w:tc>
        <w:tc>
          <w:tcPr>
            <w:tcW w:w="639" w:type="pct"/>
            <w:vAlign w:val="center"/>
            <w:textDirection w:val="lrTb"/>
            <w:noWrap w:val="false"/>
          </w:tcPr>
          <w:p>
            <w:pPr>
              <w:pStyle w:val="841"/>
              <w:jc w:val="center"/>
              <w:rPr>
                <w:rFonts w:hint="eastAsia" w:ascii="宋体" w:hAnsi="宋体"/>
                <w:szCs w:val="21"/>
              </w:rPr>
            </w:pPr>
            <w:r>
              <w:rPr>
                <w:rFonts w:ascii="宋体" w:hAnsi="宋体"/>
                <w:szCs w:val="21"/>
              </w:rPr>
              <w:t xml:space="preserve">证明材料</w:t>
            </w:r>
            <w:r/>
          </w:p>
        </w:tc>
      </w:tr>
      <w:tr>
        <w:trPr>
          <w:cantSplit/>
          <w:trHeight w:val="640"/>
        </w:trPr>
        <w:tc>
          <w:tcPr>
            <w:tcW w:w="536" w:type="pct"/>
            <w:textDirection w:val="lrTb"/>
            <w:noWrap w:val="false"/>
          </w:tcPr>
          <w:p>
            <w:pPr>
              <w:pStyle w:val="841"/>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1"/>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1"/>
              <w:jc w:val="center"/>
              <w:rPr>
                <w:rFonts w:hint="eastAsia" w:ascii="宋体" w:hAnsi="宋体"/>
                <w:szCs w:val="21"/>
              </w:rPr>
            </w:pPr>
            <w:r>
              <w:rPr>
                <w:rFonts w:hint="eastAsia" w:ascii="宋体" w:hAnsi="宋体"/>
                <w:szCs w:val="21"/>
              </w:rPr>
            </w:r>
            <w:r/>
          </w:p>
        </w:tc>
        <w:tc>
          <w:tcPr>
            <w:tcW w:w="713" w:type="pct"/>
            <w:textDirection w:val="lrTb"/>
            <w:noWrap w:val="false"/>
          </w:tcPr>
          <w:p>
            <w:pPr>
              <w:pStyle w:val="841"/>
              <w:jc w:val="center"/>
              <w:rPr>
                <w:rFonts w:hint="eastAsia" w:ascii="宋体" w:hAnsi="宋体"/>
                <w:szCs w:val="21"/>
              </w:rPr>
            </w:pPr>
            <w:r>
              <w:rPr>
                <w:rFonts w:hint="eastAsia" w:ascii="宋体" w:hAnsi="宋体"/>
                <w:szCs w:val="21"/>
              </w:rPr>
            </w:r>
            <w:r/>
          </w:p>
        </w:tc>
        <w:tc>
          <w:tcPr>
            <w:tcW w:w="639" w:type="pct"/>
            <w:textDirection w:val="lrTb"/>
            <w:noWrap w:val="false"/>
          </w:tcPr>
          <w:p>
            <w:pPr>
              <w:pStyle w:val="841"/>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41"/>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1"/>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1"/>
              <w:jc w:val="center"/>
              <w:rPr>
                <w:rFonts w:hint="eastAsia" w:ascii="宋体" w:hAnsi="宋体"/>
                <w:szCs w:val="21"/>
              </w:rPr>
            </w:pPr>
            <w:r>
              <w:rPr>
                <w:rFonts w:hint="eastAsia" w:ascii="宋体" w:hAnsi="宋体"/>
                <w:szCs w:val="21"/>
              </w:rPr>
            </w:r>
            <w:r/>
          </w:p>
        </w:tc>
        <w:tc>
          <w:tcPr>
            <w:tcW w:w="713" w:type="pct"/>
            <w:textDirection w:val="lrTb"/>
            <w:noWrap w:val="false"/>
          </w:tcPr>
          <w:p>
            <w:pPr>
              <w:pStyle w:val="841"/>
              <w:jc w:val="center"/>
              <w:rPr>
                <w:rFonts w:hint="eastAsia" w:ascii="宋体" w:hAnsi="宋体"/>
                <w:szCs w:val="21"/>
              </w:rPr>
            </w:pPr>
            <w:r>
              <w:rPr>
                <w:rFonts w:hint="eastAsia" w:ascii="宋体" w:hAnsi="宋体"/>
                <w:szCs w:val="21"/>
              </w:rPr>
            </w:r>
            <w:r/>
          </w:p>
        </w:tc>
        <w:tc>
          <w:tcPr>
            <w:tcW w:w="639" w:type="pct"/>
            <w:textDirection w:val="lrTb"/>
            <w:noWrap w:val="false"/>
          </w:tcPr>
          <w:p>
            <w:pPr>
              <w:pStyle w:val="841"/>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41"/>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1"/>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1"/>
              <w:jc w:val="center"/>
              <w:rPr>
                <w:rFonts w:hint="eastAsia" w:ascii="宋体" w:hAnsi="宋体"/>
                <w:szCs w:val="21"/>
              </w:rPr>
            </w:pPr>
            <w:r>
              <w:rPr>
                <w:rFonts w:hint="eastAsia" w:ascii="宋体" w:hAnsi="宋体"/>
                <w:szCs w:val="21"/>
              </w:rPr>
            </w:r>
            <w:r/>
          </w:p>
        </w:tc>
        <w:tc>
          <w:tcPr>
            <w:tcW w:w="713" w:type="pct"/>
            <w:textDirection w:val="lrTb"/>
            <w:noWrap w:val="false"/>
          </w:tcPr>
          <w:p>
            <w:pPr>
              <w:pStyle w:val="841"/>
              <w:jc w:val="center"/>
              <w:rPr>
                <w:rFonts w:hint="eastAsia" w:ascii="宋体" w:hAnsi="宋体"/>
                <w:szCs w:val="21"/>
              </w:rPr>
            </w:pPr>
            <w:r>
              <w:rPr>
                <w:rFonts w:hint="eastAsia" w:ascii="宋体" w:hAnsi="宋体"/>
                <w:szCs w:val="21"/>
              </w:rPr>
            </w:r>
            <w:r/>
          </w:p>
        </w:tc>
        <w:tc>
          <w:tcPr>
            <w:tcW w:w="639" w:type="pct"/>
            <w:textDirection w:val="lrTb"/>
            <w:noWrap w:val="false"/>
          </w:tcPr>
          <w:p>
            <w:pPr>
              <w:pStyle w:val="841"/>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41"/>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1"/>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1"/>
              <w:jc w:val="center"/>
              <w:rPr>
                <w:rFonts w:hint="eastAsia" w:ascii="宋体" w:hAnsi="宋体"/>
                <w:szCs w:val="21"/>
              </w:rPr>
            </w:pPr>
            <w:r>
              <w:rPr>
                <w:rFonts w:hint="eastAsia" w:ascii="宋体" w:hAnsi="宋体"/>
                <w:szCs w:val="21"/>
              </w:rPr>
            </w:r>
            <w:r/>
          </w:p>
        </w:tc>
        <w:tc>
          <w:tcPr>
            <w:tcW w:w="713" w:type="pct"/>
            <w:textDirection w:val="lrTb"/>
            <w:noWrap w:val="false"/>
          </w:tcPr>
          <w:p>
            <w:pPr>
              <w:pStyle w:val="841"/>
              <w:jc w:val="center"/>
              <w:rPr>
                <w:rFonts w:hint="eastAsia" w:ascii="宋体" w:hAnsi="宋体"/>
                <w:szCs w:val="21"/>
              </w:rPr>
            </w:pPr>
            <w:r>
              <w:rPr>
                <w:rFonts w:hint="eastAsia" w:ascii="宋体" w:hAnsi="宋体"/>
                <w:szCs w:val="21"/>
              </w:rPr>
            </w:r>
            <w:r/>
          </w:p>
        </w:tc>
        <w:tc>
          <w:tcPr>
            <w:tcW w:w="639" w:type="pct"/>
            <w:textDirection w:val="lrTb"/>
            <w:noWrap w:val="false"/>
          </w:tcPr>
          <w:p>
            <w:pPr>
              <w:pStyle w:val="841"/>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41"/>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1"/>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1"/>
              <w:jc w:val="center"/>
              <w:rPr>
                <w:rFonts w:hint="eastAsia" w:ascii="宋体" w:hAnsi="宋体"/>
                <w:szCs w:val="21"/>
              </w:rPr>
            </w:pPr>
            <w:r>
              <w:rPr>
                <w:rFonts w:hint="eastAsia" w:ascii="宋体" w:hAnsi="宋体"/>
                <w:szCs w:val="21"/>
              </w:rPr>
            </w:r>
            <w:r/>
          </w:p>
        </w:tc>
        <w:tc>
          <w:tcPr>
            <w:tcW w:w="713" w:type="pct"/>
            <w:textDirection w:val="lrTb"/>
            <w:noWrap w:val="false"/>
          </w:tcPr>
          <w:p>
            <w:pPr>
              <w:pStyle w:val="841"/>
              <w:jc w:val="center"/>
              <w:rPr>
                <w:rFonts w:hint="eastAsia" w:ascii="宋体" w:hAnsi="宋体"/>
                <w:szCs w:val="21"/>
              </w:rPr>
            </w:pPr>
            <w:r>
              <w:rPr>
                <w:rFonts w:hint="eastAsia" w:ascii="宋体" w:hAnsi="宋体"/>
                <w:szCs w:val="21"/>
              </w:rPr>
            </w:r>
            <w:r/>
          </w:p>
        </w:tc>
        <w:tc>
          <w:tcPr>
            <w:tcW w:w="639" w:type="pct"/>
            <w:textDirection w:val="lrTb"/>
            <w:noWrap w:val="false"/>
          </w:tcPr>
          <w:p>
            <w:pPr>
              <w:pStyle w:val="841"/>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41"/>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1"/>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1"/>
              <w:jc w:val="center"/>
              <w:rPr>
                <w:rFonts w:hint="eastAsia" w:ascii="宋体" w:hAnsi="宋体"/>
                <w:szCs w:val="21"/>
              </w:rPr>
            </w:pPr>
            <w:r>
              <w:rPr>
                <w:rFonts w:hint="eastAsia" w:ascii="宋体" w:hAnsi="宋体"/>
                <w:szCs w:val="21"/>
              </w:rPr>
            </w:r>
            <w:r/>
          </w:p>
        </w:tc>
        <w:tc>
          <w:tcPr>
            <w:tcW w:w="713" w:type="pct"/>
            <w:textDirection w:val="lrTb"/>
            <w:noWrap w:val="false"/>
          </w:tcPr>
          <w:p>
            <w:pPr>
              <w:pStyle w:val="841"/>
              <w:jc w:val="center"/>
              <w:rPr>
                <w:rFonts w:hint="eastAsia" w:ascii="宋体" w:hAnsi="宋体"/>
                <w:szCs w:val="21"/>
              </w:rPr>
            </w:pPr>
            <w:r>
              <w:rPr>
                <w:rFonts w:hint="eastAsia" w:ascii="宋体" w:hAnsi="宋体"/>
                <w:szCs w:val="21"/>
              </w:rPr>
            </w:r>
            <w:r/>
          </w:p>
        </w:tc>
        <w:tc>
          <w:tcPr>
            <w:tcW w:w="639" w:type="pct"/>
            <w:textDirection w:val="lrTb"/>
            <w:noWrap w:val="false"/>
          </w:tcPr>
          <w:p>
            <w:pPr>
              <w:pStyle w:val="841"/>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41"/>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1"/>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1"/>
              <w:jc w:val="center"/>
              <w:rPr>
                <w:rFonts w:hint="eastAsia" w:ascii="宋体" w:hAnsi="宋体"/>
                <w:szCs w:val="21"/>
              </w:rPr>
            </w:pPr>
            <w:r>
              <w:rPr>
                <w:rFonts w:hint="eastAsia" w:ascii="宋体" w:hAnsi="宋体"/>
                <w:szCs w:val="21"/>
              </w:rPr>
            </w:r>
            <w:r/>
          </w:p>
        </w:tc>
        <w:tc>
          <w:tcPr>
            <w:tcW w:w="713" w:type="pct"/>
            <w:textDirection w:val="lrTb"/>
            <w:noWrap w:val="false"/>
          </w:tcPr>
          <w:p>
            <w:pPr>
              <w:pStyle w:val="841"/>
              <w:jc w:val="center"/>
              <w:rPr>
                <w:rFonts w:hint="eastAsia" w:ascii="宋体" w:hAnsi="宋体"/>
                <w:szCs w:val="21"/>
              </w:rPr>
            </w:pPr>
            <w:r>
              <w:rPr>
                <w:rFonts w:hint="eastAsia" w:ascii="宋体" w:hAnsi="宋体"/>
                <w:szCs w:val="21"/>
              </w:rPr>
            </w:r>
            <w:r/>
          </w:p>
        </w:tc>
        <w:tc>
          <w:tcPr>
            <w:tcW w:w="639" w:type="pct"/>
            <w:textDirection w:val="lrTb"/>
            <w:noWrap w:val="false"/>
          </w:tcPr>
          <w:p>
            <w:pPr>
              <w:pStyle w:val="841"/>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41"/>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1"/>
              <w:jc w:val="center"/>
              <w:rPr>
                <w:rFonts w:hint="eastAsia" w:ascii="宋体" w:hAnsi="宋体"/>
                <w:szCs w:val="21"/>
              </w:rPr>
            </w:pPr>
            <w:r>
              <w:rPr>
                <w:rFonts w:hint="eastAsia" w:ascii="宋体" w:hAnsi="宋体"/>
                <w:szCs w:val="21"/>
              </w:rPr>
            </w:r>
            <w:r/>
          </w:p>
        </w:tc>
        <w:tc>
          <w:tcPr>
            <w:tcW w:w="1555" w:type="pct"/>
            <w:textDirection w:val="lrTb"/>
            <w:noWrap w:val="false"/>
          </w:tcPr>
          <w:p>
            <w:pPr>
              <w:pStyle w:val="841"/>
              <w:jc w:val="center"/>
              <w:rPr>
                <w:rFonts w:hint="eastAsia" w:ascii="宋体" w:hAnsi="宋体"/>
                <w:szCs w:val="21"/>
              </w:rPr>
            </w:pPr>
            <w:r>
              <w:rPr>
                <w:rFonts w:hint="eastAsia" w:ascii="宋体" w:hAnsi="宋体"/>
                <w:szCs w:val="21"/>
              </w:rPr>
            </w:r>
            <w:r/>
          </w:p>
        </w:tc>
        <w:tc>
          <w:tcPr>
            <w:tcW w:w="713" w:type="pct"/>
            <w:textDirection w:val="lrTb"/>
            <w:noWrap w:val="false"/>
          </w:tcPr>
          <w:p>
            <w:pPr>
              <w:pStyle w:val="841"/>
              <w:jc w:val="center"/>
              <w:rPr>
                <w:rFonts w:hint="eastAsia" w:ascii="宋体" w:hAnsi="宋体"/>
                <w:szCs w:val="21"/>
              </w:rPr>
            </w:pPr>
            <w:r>
              <w:rPr>
                <w:rFonts w:hint="eastAsia" w:ascii="宋体" w:hAnsi="宋体"/>
                <w:szCs w:val="21"/>
              </w:rPr>
            </w:r>
            <w:r/>
          </w:p>
        </w:tc>
        <w:tc>
          <w:tcPr>
            <w:tcW w:w="639" w:type="pct"/>
            <w:textDirection w:val="lrTb"/>
            <w:noWrap w:val="false"/>
          </w:tcPr>
          <w:p>
            <w:pPr>
              <w:pStyle w:val="841"/>
              <w:jc w:val="center"/>
              <w:rPr>
                <w:rFonts w:hint="eastAsia" w:ascii="宋体" w:hAnsi="宋体"/>
                <w:szCs w:val="21"/>
              </w:rPr>
            </w:pPr>
            <w:r>
              <w:rPr>
                <w:rFonts w:hint="eastAsia" w:ascii="宋体" w:hAnsi="宋体"/>
                <w:szCs w:val="21"/>
              </w:rPr>
            </w:r>
            <w:r/>
          </w:p>
        </w:tc>
      </w:tr>
    </w:tbl>
    <w:p>
      <w:pPr>
        <w:pStyle w:val="841"/>
        <w:rPr>
          <w:rFonts w:hint="eastAsia" w:ascii="宋体" w:hAnsi="宋体"/>
          <w:sz w:val="24"/>
          <w:szCs w:val="24"/>
        </w:rPr>
      </w:pPr>
      <w:r>
        <w:rPr>
          <w:rFonts w:hint="eastAsia" w:ascii="宋体" w:hAnsi="宋体"/>
          <w:sz w:val="24"/>
          <w:szCs w:val="24"/>
        </w:rPr>
      </w:r>
      <w:r/>
    </w:p>
    <w:p>
      <w:pPr>
        <w:pStyle w:val="841"/>
        <w:spacing w:line="360" w:lineRule="auto"/>
        <w:rPr>
          <w:rFonts w:hint="eastAsia" w:ascii="宋体" w:hAnsi="宋体"/>
          <w:sz w:val="24"/>
          <w:szCs w:val="24"/>
        </w:rPr>
      </w:pPr>
      <w:r>
        <w:rPr>
          <w:rFonts w:ascii="宋体" w:hAnsi="宋体"/>
          <w:sz w:val="24"/>
          <w:szCs w:val="24"/>
        </w:rPr>
        <w:t xml:space="preserve">注：1、按照基本技术要求详细填列。</w:t>
      </w:r>
      <w:r/>
    </w:p>
    <w:p>
      <w:pPr>
        <w:pStyle w:val="841"/>
        <w:ind w:firstLine="480"/>
        <w:spacing w:line="360" w:lineRule="auto"/>
        <w:rPr>
          <w:rFonts w:hint="eastAsia" w:ascii="宋体" w:hAnsi="宋体"/>
          <w:sz w:val="24"/>
          <w:szCs w:val="24"/>
        </w:rPr>
      </w:pPr>
      <w:r>
        <w:rPr>
          <w:rFonts w:ascii="宋体" w:hAnsi="宋体"/>
          <w:sz w:val="24"/>
          <w:szCs w:val="24"/>
        </w:rPr>
        <w:t xml:space="preserve">2、行数不够，可自行添加。</w:t>
      </w:r>
      <w:r/>
    </w:p>
    <w:p>
      <w:pPr>
        <w:pStyle w:val="841"/>
        <w:jc w:val="center"/>
        <w:rPr>
          <w:rFonts w:ascii="黑体" w:hAnsi="Arial" w:eastAsia="黑体"/>
          <w:b/>
          <w:sz w:val="36"/>
        </w:rPr>
      </w:pPr>
      <w:r>
        <w:rPr>
          <w:rFonts w:ascii="黑体" w:hAnsi="Arial" w:eastAsia="黑体"/>
          <w:b/>
          <w:sz w:val="36"/>
        </w:rPr>
      </w:r>
      <w:r/>
    </w:p>
    <w:p>
      <w:pPr>
        <w:pStyle w:val="841"/>
        <w:jc w:val="center"/>
        <w:rPr>
          <w:rFonts w:ascii="黑体" w:hAnsi="Arial" w:eastAsia="黑体"/>
          <w:b/>
          <w:sz w:val="36"/>
        </w:rPr>
      </w:pPr>
      <w:r>
        <w:rPr>
          <w:rFonts w:ascii="黑体" w:hAnsi="Arial" w:eastAsia="黑体"/>
          <w:b/>
          <w:sz w:val="36"/>
        </w:rPr>
      </w:r>
      <w:r/>
    </w:p>
    <w:p>
      <w:pPr>
        <w:pStyle w:val="841"/>
        <w:jc w:val="center"/>
        <w:rPr>
          <w:rFonts w:ascii="黑体" w:hAnsi="Arial" w:eastAsia="黑体"/>
          <w:b/>
          <w:sz w:val="36"/>
        </w:rPr>
      </w:pPr>
      <w:r>
        <w:rPr>
          <w:rFonts w:ascii="黑体" w:hAnsi="Arial" w:eastAsia="黑体"/>
          <w:b/>
          <w:sz w:val="36"/>
        </w:rPr>
      </w:r>
      <w:r/>
    </w:p>
    <w:p>
      <w:pPr>
        <w:pStyle w:val="841"/>
        <w:jc w:val="center"/>
        <w:rPr>
          <w:rFonts w:ascii="黑体" w:hAnsi="Arial" w:eastAsia="黑体"/>
          <w:b/>
          <w:sz w:val="36"/>
        </w:rPr>
      </w:pPr>
      <w:r>
        <w:rPr>
          <w:rFonts w:ascii="黑体" w:hAnsi="Arial" w:eastAsia="黑体"/>
          <w:b/>
          <w:sz w:val="36"/>
        </w:rPr>
      </w:r>
      <w:r/>
    </w:p>
    <w:p>
      <w:pPr>
        <w:pStyle w:val="841"/>
        <w:rPr>
          <w:rFonts w:ascii="黑体" w:hAnsi="Arial" w:eastAsia="黑体"/>
          <w:sz w:val="32"/>
        </w:rPr>
      </w:pPr>
      <w:r>
        <w:rPr>
          <w:rFonts w:ascii="黑体" w:hAnsi="Arial" w:eastAsia="黑体"/>
          <w:sz w:val="32"/>
        </w:rPr>
      </w:r>
      <w:r/>
    </w:p>
    <w:p>
      <w:pPr>
        <w:pStyle w:val="841"/>
        <w:rPr>
          <w:rFonts w:ascii="黑体" w:hAnsi="Arial" w:eastAsia="黑体"/>
          <w:sz w:val="32"/>
        </w:rPr>
      </w:pPr>
      <w:r>
        <w:rPr>
          <w:rFonts w:ascii="黑体" w:hAnsi="Arial" w:eastAsia="黑体"/>
          <w:sz w:val="32"/>
        </w:rPr>
      </w:r>
      <w:r/>
    </w:p>
    <w:p>
      <w:pPr>
        <w:pStyle w:val="841"/>
        <w:numPr>
          <w:ilvl w:val="0"/>
          <w:numId w:val="11"/>
        </w:numPr>
        <w:jc w:val="center"/>
        <w:rPr>
          <w:rFonts w:hint="eastAsia" w:ascii="宋体" w:hAnsi="宋体"/>
          <w:b/>
          <w:sz w:val="32"/>
          <w:szCs w:val="32"/>
        </w:rPr>
      </w:pPr>
      <w:r>
        <w:rPr>
          <w:rFonts w:ascii="黑体" w:hAnsi="Arial" w:eastAsia="黑体"/>
          <w:sz w:val="32"/>
        </w:rPr>
        <w:br w:type="page" w:clear="all"/>
      </w:r>
      <w:bookmarkStart w:id="36" w:name="_Hlt26955054"/>
      <w:r/>
      <w:bookmarkEnd w:id="36"/>
      <w:r/>
      <w:bookmarkStart w:id="37" w:name="_Toc113352363"/>
      <w:r>
        <w:rPr>
          <w:rFonts w:ascii="宋体" w:hAnsi="宋体"/>
          <w:b/>
          <w:sz w:val="32"/>
          <w:szCs w:val="32"/>
        </w:rPr>
        <w:t xml:space="preserve">商务条款响应及偏离表</w:t>
      </w:r>
      <w:bookmarkEnd w:id="37"/>
      <w:r/>
      <w:r/>
    </w:p>
    <w:p>
      <w:pPr>
        <w:pStyle w:val="842"/>
        <w:ind w:firstLine="0"/>
        <w:rPr>
          <w:rFonts w:hint="eastAsia"/>
        </w:rPr>
      </w:pPr>
      <w:r>
        <w:rPr>
          <w:rFonts w:hint="eastAsia"/>
        </w:rPr>
      </w:r>
      <w:r/>
    </w:p>
    <w:tbl>
      <w:tblPr>
        <w:tblStyle w:val="801"/>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eastAsia="仿宋_GB2312"/>
                <w:szCs w:val="21"/>
              </w:rPr>
            </w:pPr>
            <w:r>
              <w:rPr>
                <w:rFonts w:hint="eastAsia"/>
                <w:color w:val="000000"/>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default" w:ascii="仿宋_GB2312" w:eastAsia="宋体"/>
                <w:szCs w:val="21"/>
                <w:lang w:val="en-US" w:eastAsia="zh-CN"/>
              </w:rPr>
            </w:pPr>
            <w:r>
              <w:rPr>
                <w:rFonts w:hint="eastAsia"/>
                <w:color w:val="000000"/>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eastAsia="仿宋_GB2312"/>
                <w:szCs w:val="21"/>
              </w:rPr>
            </w:pPr>
            <w:r>
              <w:rPr>
                <w:rFonts w:hint="eastAsia"/>
                <w:color w:val="000000"/>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r>
      <w:tr>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eastAsia="仿宋_GB2312"/>
                <w:szCs w:val="21"/>
              </w:rPr>
            </w:pPr>
            <w:r>
              <w:rPr>
                <w:rFonts w:hint="eastAsia" w:ascii="仿宋_GB2312" w:hAnsi="宋体"/>
                <w:color w:val="000000"/>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r>
    </w:tbl>
    <w:p>
      <w:pPr>
        <w:pStyle w:val="843"/>
        <w:rPr>
          <w:rFonts w:hint="eastAsia"/>
        </w:rPr>
      </w:pPr>
      <w:r>
        <w:rPr>
          <w:rFonts w:hint="eastAsia"/>
        </w:rPr>
      </w:r>
      <w:r/>
    </w:p>
    <w:p>
      <w:pPr>
        <w:pStyle w:val="842"/>
        <w:ind w:firstLine="0"/>
        <w:rPr>
          <w:rFonts w:hint="eastAsia"/>
        </w:rPr>
      </w:pPr>
      <w:r>
        <w:rPr>
          <w:rFonts w:hint="eastAsia"/>
        </w:rPr>
      </w:r>
      <w:r/>
    </w:p>
    <w:p>
      <w:pPr>
        <w:pStyle w:val="841"/>
        <w:spacing w:line="480" w:lineRule="auto"/>
        <w:rPr>
          <w:rFonts w:ascii="仿宋_GB2312" w:hAnsi="Arial"/>
          <w:sz w:val="30"/>
        </w:rPr>
      </w:pPr>
      <w:r>
        <w:rPr>
          <w:rFonts w:ascii="仿宋_GB2312" w:hAnsi="Arial"/>
          <w:sz w:val="30"/>
        </w:rPr>
      </w:r>
      <w:r/>
    </w:p>
    <w:p>
      <w:pPr>
        <w:pStyle w:val="847"/>
        <w:ind w:firstLine="480"/>
        <w:rPr>
          <w:rFonts w:hint="eastAsia" w:ascii="宋体" w:hAnsi="宋体"/>
          <w:sz w:val="24"/>
        </w:rPr>
      </w:pPr>
      <w:r/>
      <w:bookmarkStart w:id="38" w:name="_Hlt26609389"/>
      <w:r/>
      <w:bookmarkEnd w:id="38"/>
      <w:r/>
      <w:bookmarkStart w:id="39" w:name="_Hlt26955066"/>
      <w:r/>
      <w:bookmarkEnd w:id="39"/>
      <w:r/>
      <w:bookmarkStart w:id="40" w:name="_Hlt26671374"/>
      <w:r/>
      <w:bookmarkEnd w:id="40"/>
      <w:r/>
      <w:bookmarkStart w:id="41" w:name="_Toc462564146"/>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ascii="宋体" w:hAnsi="宋体"/>
          <w:sz w:val="24"/>
        </w:rPr>
        <w:t xml:space="preserve">.</w:t>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r/>
    </w:p>
    <w:p>
      <w:pPr>
        <w:pStyle w:val="847"/>
        <w:ind w:firstLine="480"/>
        <w:rPr>
          <w:rFonts w:hint="eastAsia" w:ascii="宋体" w:hAnsi="宋体"/>
          <w:sz w:val="24"/>
        </w:rPr>
      </w:pPr>
      <w:r>
        <w:rPr>
          <w:rFonts w:hint="eastAsia" w:ascii="宋体" w:hAnsi="宋体"/>
          <w:sz w:val="24"/>
        </w:rPr>
      </w:r>
      <w:bookmarkEnd w:id="41"/>
      <w:r/>
      <w:r/>
    </w:p>
    <w:p>
      <w:pPr>
        <w:rPr>
          <w:rFonts w:hint="eastAsia" w:ascii="宋体" w:hAnsi="宋体" w:cs="宋体"/>
          <w:b/>
          <w:bCs/>
          <w:szCs w:val="21"/>
        </w:rPr>
      </w:pPr>
      <w:r/>
      <w:bookmarkStart w:id="42" w:name="_Toc21900"/>
      <w:r/>
      <w:bookmarkEnd w:id="42"/>
      <w:r/>
      <w:r/>
    </w:p>
    <w:p>
      <w:pPr>
        <w:rPr>
          <w:rFonts w:hint="eastAsia" w:ascii="宋体" w:hAnsi="宋体"/>
          <w:b/>
        </w:rPr>
      </w:pPr>
      <w:r>
        <w:rPr>
          <w:rFonts w:hint="eastAsia" w:ascii="宋体" w:hAnsi="宋体"/>
          <w:b/>
        </w:rPr>
      </w:r>
      <w:r/>
    </w:p>
    <w:p>
      <w:pPr>
        <w:jc w:val="center"/>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rPr>
          <w:rFonts w:hint="eastAsia" w:ascii="宋体" w:hAnsi="宋体"/>
          <w:b/>
        </w:rPr>
      </w:pPr>
      <w:r>
        <w:rPr>
          <w:rFonts w:hint="eastAsia" w:ascii="宋体" w:hAnsi="宋体" w:cs="宋体"/>
          <w:b/>
          <w:sz w:val="28"/>
          <w:szCs w:val="28"/>
          <w:lang w:val="en-US" w:eastAsia="zh-CN"/>
        </w:rPr>
        <w:t xml:space="preserve">八</w:t>
      </w:r>
      <w:r>
        <w:rPr>
          <w:rFonts w:hint="eastAsia" w:ascii="宋体" w:hAnsi="宋体" w:cs="宋体"/>
          <w:b/>
          <w:sz w:val="28"/>
          <w:szCs w:val="28"/>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801"/>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3780" w:type="dxa"/>
            <w:vAlign w:val="top"/>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3901" w:type="dxa"/>
            <w:vAlign w:val="top"/>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vAlign w:val="top"/>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r/>
      <w:r/>
    </w:p>
    <w:p>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Arial Unicode MS">
    <w:panose1 w:val="020B0604020202020204"/>
  </w:font>
  <w:font w:name="Symbol">
    <w:panose1 w:val="05050102010706020507"/>
  </w:font>
  <w:font w:name="仿宋">
    <w:panose1 w:val="02010609060101010101"/>
  </w:font>
  <w:font w:name="等线 Light">
    <w:panose1 w:val="02010600030101010101"/>
  </w:font>
  <w:font w:name="Tahoma">
    <w:panose1 w:val="020B0604030504040204"/>
  </w:font>
  <w:font w:name="Courier New">
    <w:panose1 w:val="02070309020205020404"/>
  </w:font>
  <w:font w:name="Cambria">
    <w:panose1 w:val="02040503050406030204"/>
  </w:font>
  <w:font w:name="Calibri">
    <w:panose1 w:val="020F0502020204030204"/>
  </w:font>
  <w:font w:name="微软雅黑">
    <w:panose1 w:val="020B0503020204020204"/>
  </w:font>
  <w:font w:name="楷体_GB2312">
    <w:panose1 w:val="02010609060101010101"/>
  </w:font>
  <w:font w:name="Consolas">
    <w:panose1 w:val="020B0609020204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w:r/>
  </w:p>
  <w:p>
    <w:pPr>
      <w:pStyle w:val="8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sdt>
      <w:sdtPr>
        <w15:appearance w15:val="boundingBox"/>
        <w:id w:val="-1"/>
        <w:showingPlcHdr w:val="true"/>
        <w:rPr/>
      </w:sdtPr>
      <w:sdtContent>
        <w:r>
          <w:rPr>
            <w:rFonts w:hint="eastAsia"/>
          </w:rPr>
          <w:t xml:space="preserve">     </w:t>
        </w:r>
      </w:sdtContent>
    </w:sdt>
    <w:r/>
    <w:r/>
  </w:p>
  <w:p>
    <w:pPr>
      <w:pStyle w:val="10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35</w:t>
                          </w:r>
                          <w:r>
                            <w:fldChar w:fldCharType="end"/>
                          </w:r>
                          <w:r/>
                        </w:p>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Pr>
        <w:rFonts w:hint="eastAsia" w:ascii="宋体" w:hAnsi="宋体"/>
        <w:lang w:eastAsia="zh-CN"/>
      </w:rPr>
      <w:t xml:space="preserve">JSZC-320000-JSWC-G2026-0021</w:t>
    </w:r>
    <w:r>
      <w:rPr>
        <w:rFonts w:ascii="宋体" w:hAnsi="宋体"/>
      </w:rPr>
      <w:t xml:space="preserve">号</w:t>
    </w:r>
    <w:r>
      <w:t xml:space="preserve">                        </w:t>
    </w:r>
    <w:r>
      <w:rPr>
        <w:rFonts w:hint="eastAsia"/>
      </w:rPr>
      <w:t xml:space="preserve">                       </w:t>
    </w:r>
    <w: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Bdr>
        <w:bottom w:val="single" w:color="000000" w:sz="4" w:space="1"/>
      </w:pBdr>
    </w:pPr>
    <w:r>
      <w:rPr>
        <w:rFonts w:hint="eastAsia"/>
        <w:lang w:eastAsia="zh-CN"/>
      </w:rPr>
      <w:t xml:space="preserve">JSZC-320000-JSWC-G2026-0021</w:t>
    </w:r>
    <w:r>
      <w:t xml:space="preserve">号                                      江苏唯诚建设咨询有限公司</w:t>
    </w:r>
    <w:r/>
  </w:p>
  <w:p>
    <w:pPr>
      <w:pStyle w:val="105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63"/>
      <w:isLgl w:val="false"/>
      <w:suff w:val="tab"/>
      <w:lvlText w:val=""/>
      <w:lvlJc w:val="left"/>
      <w:pPr>
        <w:ind w:left="1772" w:hanging="360"/>
        <w:tabs>
          <w:tab w:val="left" w:pos="1772" w:leader="none"/>
        </w:tabs>
      </w:pPr>
      <w:rPr>
        <w:rFonts w:ascii="Wingdings" w:hAnsi="Wingdings"/>
      </w:rPr>
    </w:lvl>
    <w:lvl w:ilvl="1">
      <w:start w:val="1"/>
      <w:numFmt w:val="bullet"/>
      <w:isLgl w:val="false"/>
      <w:suff w:val="tab"/>
      <w:lvlText w:val="o"/>
      <w:lvlJc w:val="left"/>
      <w:pPr>
        <w:ind w:left="2432" w:hanging="360"/>
      </w:pPr>
      <w:rPr>
        <w:rFonts w:hint="default" w:ascii="Courier New" w:hAnsi="Courier New" w:eastAsia="Courier New" w:cs="Courier New"/>
      </w:rPr>
    </w:lvl>
    <w:lvl w:ilvl="2">
      <w:start w:val="1"/>
      <w:numFmt w:val="bullet"/>
      <w:isLgl w:val="false"/>
      <w:suff w:val="tab"/>
      <w:lvlText w:val="§"/>
      <w:lvlJc w:val="left"/>
      <w:pPr>
        <w:ind w:left="3152" w:hanging="360"/>
      </w:pPr>
      <w:rPr>
        <w:rFonts w:hint="default" w:ascii="Wingdings" w:hAnsi="Wingdings" w:eastAsia="Wingdings" w:cs="Wingdings"/>
      </w:rPr>
    </w:lvl>
    <w:lvl w:ilvl="3">
      <w:start w:val="1"/>
      <w:numFmt w:val="bullet"/>
      <w:isLgl w:val="false"/>
      <w:suff w:val="tab"/>
      <w:lvlText w:val="·"/>
      <w:lvlJc w:val="left"/>
      <w:pPr>
        <w:ind w:left="3872" w:hanging="360"/>
      </w:pPr>
      <w:rPr>
        <w:rFonts w:hint="default" w:ascii="Symbol" w:hAnsi="Symbol" w:eastAsia="Symbol" w:cs="Symbol"/>
      </w:rPr>
    </w:lvl>
    <w:lvl w:ilvl="4">
      <w:start w:val="1"/>
      <w:numFmt w:val="bullet"/>
      <w:isLgl w:val="false"/>
      <w:suff w:val="tab"/>
      <w:lvlText w:val="o"/>
      <w:lvlJc w:val="left"/>
      <w:pPr>
        <w:ind w:left="4592" w:hanging="360"/>
      </w:pPr>
      <w:rPr>
        <w:rFonts w:hint="default" w:ascii="Courier New" w:hAnsi="Courier New" w:eastAsia="Courier New" w:cs="Courier New"/>
      </w:rPr>
    </w:lvl>
    <w:lvl w:ilvl="5">
      <w:start w:val="1"/>
      <w:numFmt w:val="bullet"/>
      <w:isLgl w:val="false"/>
      <w:suff w:val="tab"/>
      <w:lvlText w:val="§"/>
      <w:lvlJc w:val="left"/>
      <w:pPr>
        <w:ind w:left="5312" w:hanging="360"/>
      </w:pPr>
      <w:rPr>
        <w:rFonts w:hint="default" w:ascii="Wingdings" w:hAnsi="Wingdings" w:eastAsia="Wingdings" w:cs="Wingdings"/>
      </w:rPr>
    </w:lvl>
    <w:lvl w:ilvl="6">
      <w:start w:val="1"/>
      <w:numFmt w:val="bullet"/>
      <w:isLgl w:val="false"/>
      <w:suff w:val="tab"/>
      <w:lvlText w:val="·"/>
      <w:lvlJc w:val="left"/>
      <w:pPr>
        <w:ind w:left="6032" w:hanging="360"/>
      </w:pPr>
      <w:rPr>
        <w:rFonts w:hint="default" w:ascii="Symbol" w:hAnsi="Symbol" w:eastAsia="Symbol" w:cs="Symbol"/>
      </w:rPr>
    </w:lvl>
    <w:lvl w:ilvl="7">
      <w:start w:val="1"/>
      <w:numFmt w:val="bullet"/>
      <w:isLgl w:val="false"/>
      <w:suff w:val="tab"/>
      <w:lvlText w:val="o"/>
      <w:lvlJc w:val="left"/>
      <w:pPr>
        <w:ind w:left="6752" w:hanging="360"/>
      </w:pPr>
      <w:rPr>
        <w:rFonts w:hint="default" w:ascii="Courier New" w:hAnsi="Courier New" w:eastAsia="Courier New" w:cs="Courier New"/>
      </w:rPr>
    </w:lvl>
    <w:lvl w:ilvl="8">
      <w:start w:val="1"/>
      <w:numFmt w:val="bullet"/>
      <w:isLgl w:val="false"/>
      <w:suff w:val="tab"/>
      <w:lvlText w:val="§"/>
      <w:lvlJc w:val="left"/>
      <w:pPr>
        <w:ind w:left="7472"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300" w:hanging="420"/>
      </w:pPr>
      <w:rPr>
        <w:rFonts w:ascii="黑体" w:eastAsia="黑体"/>
        <w:b w:val="0"/>
        <w:sz w:val="36"/>
        <w:lang w:val="en-US"/>
      </w:rPr>
    </w:lvl>
    <w:lvl w:ilvl="1">
      <w:start w:val="1"/>
      <w:numFmt w:val="decimal"/>
      <w:pStyle w:val="1155"/>
      <w:isLgl w:val="false"/>
      <w:suff w:val="tab"/>
      <w:lvlText w:val="%1.%2"/>
      <w:lvlJc w:val="left"/>
      <w:pPr>
        <w:ind w:left="0" w:firstLine="0"/>
        <w:tabs>
          <w:tab w:val="left" w:pos="851" w:leader="none"/>
        </w:tabs>
      </w:pPr>
    </w:lvl>
    <w:lvl w:ilvl="2">
      <w:start w:val="1"/>
      <w:numFmt w:val="decimal"/>
      <w:pStyle w:val="1137"/>
      <w:isLgl w:val="false"/>
      <w:suff w:val="tab"/>
      <w:lvlText w:val="%1.%2.%3"/>
      <w:lvlJc w:val="left"/>
      <w:pPr>
        <w:ind w:left="0" w:firstLine="0"/>
        <w:tabs>
          <w:tab w:val="left" w:pos="851" w:leader="none"/>
        </w:tabs>
      </w:pPr>
      <w:rPr>
        <w:color w:val="000000"/>
      </w:rPr>
    </w:lvl>
    <w:lvl w:ilvl="3">
      <w:start w:val="1"/>
      <w:numFmt w:val="decimal"/>
      <w:isLgl w:val="false"/>
      <w:suff w:val="tab"/>
      <w:lvlText w:val="%1.%2.%3.%4"/>
      <w:lvlJc w:val="left"/>
      <w:pPr>
        <w:ind w:left="0" w:firstLine="0"/>
        <w:tabs>
          <w:tab w:val="left" w:pos="1134" w:leader="none"/>
        </w:tabs>
      </w:pPr>
    </w:lvl>
    <w:lvl w:ilvl="4">
      <w:start w:val="1"/>
      <w:numFmt w:val="decimal"/>
      <w:isLgl w:val="false"/>
      <w:suff w:val="tab"/>
      <w:lvlText w:val="%1.%2.%3.%4.%5"/>
      <w:lvlJc w:val="left"/>
      <w:pPr>
        <w:ind w:left="4620" w:hanging="850"/>
        <w:tabs>
          <w:tab w:val="left" w:pos="4850" w:leader="none"/>
        </w:tabs>
      </w:pPr>
    </w:lvl>
    <w:lvl w:ilvl="5">
      <w:start w:val="1"/>
      <w:numFmt w:val="decimal"/>
      <w:isLgl w:val="false"/>
      <w:suff w:val="tab"/>
      <w:lvlText w:val="%1.%2.%3.%4.%5.%6"/>
      <w:lvlJc w:val="left"/>
      <w:pPr>
        <w:ind w:left="5329" w:hanging="1134"/>
        <w:tabs>
          <w:tab w:val="left" w:pos="5635" w:leader="none"/>
        </w:tabs>
      </w:pPr>
    </w:lvl>
    <w:lvl w:ilvl="6">
      <w:start w:val="1"/>
      <w:numFmt w:val="decimal"/>
      <w:isLgl w:val="false"/>
      <w:suff w:val="tab"/>
      <w:lvlText w:val="%1.%2.%3.%4.%5.%6.%7"/>
      <w:lvlJc w:val="left"/>
      <w:pPr>
        <w:ind w:left="5896" w:hanging="1276"/>
        <w:tabs>
          <w:tab w:val="left" w:pos="6420" w:leader="none"/>
        </w:tabs>
      </w:pPr>
    </w:lvl>
    <w:lvl w:ilvl="7">
      <w:start w:val="1"/>
      <w:numFmt w:val="decimal"/>
      <w:isLgl w:val="false"/>
      <w:suff w:val="tab"/>
      <w:lvlText w:val="%1.%2.%3.%4.%5.%6.%7.%8"/>
      <w:lvlJc w:val="left"/>
      <w:pPr>
        <w:ind w:left="6463" w:hanging="1418"/>
        <w:tabs>
          <w:tab w:val="left" w:pos="6845" w:leader="none"/>
        </w:tabs>
      </w:pPr>
    </w:lvl>
    <w:lvl w:ilvl="8">
      <w:start w:val="1"/>
      <w:numFmt w:val="decimal"/>
      <w:isLgl w:val="false"/>
      <w:suff w:val="tab"/>
      <w:lvlText w:val="%1.%2.%3.%4.%5.%6.%7.%8.%9"/>
      <w:lvlJc w:val="left"/>
      <w:pPr>
        <w:ind w:left="7171" w:hanging="1700"/>
        <w:tabs>
          <w:tab w:val="left" w:pos="7631" w:leader="none"/>
        </w:tabs>
      </w:p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4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Thousand"/>
      <w:isLgl w:val="false"/>
      <w:suff w:val="tab"/>
      <w:lvlText w:val="%1、"/>
      <w:lvlJc w:val="left"/>
      <w:pPr>
        <w:ind w:left="431" w:hanging="431"/>
      </w:pPr>
      <w:rPr>
        <w:b/>
        <w:i w:val="0"/>
        <w:iCs w:val="0"/>
        <w:caps w:val="0"/>
        <w:strike w:val="0"/>
        <w:vanish w:val="0"/>
        <w:spacing w:val="0"/>
        <w:position w:val="0"/>
        <w:sz w:val="21"/>
        <w:szCs w:val="32"/>
        <w:u w:val="none"/>
        <w:vertAlign w:val="baseline"/>
      </w:rPr>
    </w:lvl>
    <w:lvl w:ilvl="1">
      <w:start w:val="1"/>
      <w:numFmt w:val="decimal"/>
      <w:pStyle w:val="840"/>
      <w:isLgl w:val="false"/>
      <w:suff w:val="space"/>
      <w:lvlText w:val="%1.%2"/>
      <w:lvlJc w:val="left"/>
      <w:pPr>
        <w:ind w:left="851" w:hanging="567"/>
      </w:pPr>
      <w:rPr>
        <w:rFonts w:ascii="Arial" w:hAnsi="Arial" w:eastAsia="黑体"/>
        <w:b/>
        <w:i w:val="0"/>
        <w:sz w:val="28"/>
        <w:szCs w:val="28"/>
      </w:rPr>
    </w:lvl>
    <w:lvl w:ilvl="2">
      <w:start w:val="1"/>
      <w:numFmt w:val="decimal"/>
      <w:pStyle w:val="849"/>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9">
    <w:multiLevelType w:val="hybridMultilevel"/>
    <w:lvl w:ilvl="0">
      <w:start w:val="1"/>
      <w:numFmt w:val="bullet"/>
      <w:pStyle w:val="1133"/>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1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2"/>
  </w:num>
  <w:num w:numId="4">
    <w:abstractNumId w:val="7"/>
  </w:num>
  <w:num w:numId="5">
    <w:abstractNumId w:val="0"/>
  </w:num>
  <w:num w:numId="6">
    <w:abstractNumId w:val="10"/>
  </w:num>
  <w:num w:numId="7">
    <w:abstractNumId w:val="3"/>
  </w:num>
  <w:num w:numId="8">
    <w:abstractNumId w:val="6"/>
  </w:num>
  <w:num w:numId="9">
    <w:abstractNumId w:val="4"/>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0">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9">
    <w:name w:val="TOC Heading"/>
    <w:uiPriority w:val="39"/>
    <w:unhideWhenUsed/>
  </w:style>
  <w:style w:type="paragraph" w:styleId="790" w:default="1">
    <w:name w:val="Normal"/>
    <w:uiPriority w:val="0"/>
    <w:qFormat/>
    <w:rPr>
      <w:rFonts w:ascii="Times New Roman" w:hAnsi="Times New Roman" w:eastAsia="宋体" w:cs="Times New Roman"/>
      <w:lang w:val="en-US" w:eastAsia="zh-CN" w:bidi="ar-SA"/>
    </w:rPr>
  </w:style>
  <w:style w:type="paragraph" w:styleId="791">
    <w:name w:val="Heading 1"/>
    <w:next w:val="790"/>
    <w:link w:val="887"/>
    <w:uiPriority w:val="9"/>
    <w:qFormat/>
    <w:pPr>
      <w:keepLines/>
      <w:keepNext/>
      <w:spacing w:before="480" w:after="200"/>
      <w:outlineLvl w:val="0"/>
    </w:pPr>
    <w:rPr>
      <w:rFonts w:ascii="Arial" w:hAnsi="Arial" w:eastAsia="Arial" w:cs="Arial"/>
      <w:sz w:val="40"/>
      <w:szCs w:val="40"/>
      <w:lang w:val="en-US" w:eastAsia="zh-CN" w:bidi="ar-SA"/>
    </w:rPr>
  </w:style>
  <w:style w:type="paragraph" w:styleId="792">
    <w:name w:val="Heading 2"/>
    <w:basedOn w:val="790"/>
    <w:next w:val="790"/>
    <w:link w:val="888"/>
    <w:uiPriority w:val="9"/>
    <w:unhideWhenUsed/>
    <w:qFormat/>
    <w:pPr>
      <w:keepLines/>
      <w:keepNext/>
      <w:spacing w:before="360" w:after="200"/>
      <w:outlineLvl w:val="1"/>
    </w:pPr>
    <w:rPr>
      <w:rFonts w:ascii="Arial" w:hAnsi="Arial" w:eastAsia="Arial" w:cs="Arial"/>
      <w:sz w:val="34"/>
    </w:rPr>
  </w:style>
  <w:style w:type="paragraph" w:styleId="793">
    <w:name w:val="Heading 3"/>
    <w:next w:val="790"/>
    <w:link w:val="889"/>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94">
    <w:name w:val="Heading 4"/>
    <w:next w:val="790"/>
    <w:link w:val="890"/>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95">
    <w:name w:val="Heading 5"/>
    <w:next w:val="790"/>
    <w:link w:val="891"/>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96">
    <w:name w:val="Heading 6"/>
    <w:next w:val="790"/>
    <w:link w:val="892"/>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97">
    <w:name w:val="Heading 7"/>
    <w:next w:val="790"/>
    <w:link w:val="893"/>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98">
    <w:name w:val="Heading 8"/>
    <w:next w:val="790"/>
    <w:link w:val="894"/>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99">
    <w:name w:val="Heading 9"/>
    <w:next w:val="790"/>
    <w:link w:val="895"/>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toc 7"/>
    <w:next w:val="790"/>
    <w:uiPriority w:val="39"/>
    <w:unhideWhenUsed/>
    <w:qFormat/>
    <w:pPr>
      <w:ind w:left="1701"/>
      <w:spacing w:after="57"/>
    </w:pPr>
    <w:rPr>
      <w:rFonts w:ascii="Times New Roman" w:hAnsi="Times New Roman" w:eastAsia="宋体" w:cs="Times New Roman"/>
      <w:lang w:val="en-US" w:eastAsia="zh-CN" w:bidi="ar-SA"/>
    </w:rPr>
  </w:style>
  <w:style w:type="paragraph" w:styleId="803">
    <w:name w:val="Normal Indent"/>
    <w:basedOn w:val="790"/>
    <w:next w:val="790"/>
    <w:uiPriority w:val="0"/>
    <w:qFormat/>
    <w:pPr>
      <w:ind w:firstLine="420"/>
      <w:spacing w:line="360" w:lineRule="auto"/>
    </w:pPr>
    <w:rPr>
      <w:rFonts w:ascii="宋体"/>
    </w:rPr>
  </w:style>
  <w:style w:type="paragraph" w:styleId="804">
    <w:name w:val="Caption"/>
    <w:next w:val="790"/>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05">
    <w:name w:val="annotation text"/>
    <w:basedOn w:val="790"/>
    <w:link w:val="1171"/>
    <w:uiPriority w:val="99"/>
    <w:qFormat/>
    <w:pPr>
      <w:ind w:firstLine="200"/>
      <w:spacing w:line="440" w:lineRule="exact"/>
    </w:pPr>
    <w:rPr>
      <w:szCs w:val="21"/>
    </w:rPr>
  </w:style>
  <w:style w:type="paragraph" w:styleId="806">
    <w:name w:val="Body Text"/>
    <w:basedOn w:val="790"/>
    <w:next w:val="790"/>
    <w:uiPriority w:val="0"/>
    <w:qFormat/>
    <w:rPr>
      <w:rFonts w:eastAsia="黑体"/>
      <w:b/>
      <w:bCs/>
      <w:spacing w:val="20"/>
      <w:sz w:val="56"/>
    </w:rPr>
  </w:style>
  <w:style w:type="paragraph" w:styleId="807">
    <w:name w:val="Body Text Indent"/>
    <w:basedOn w:val="790"/>
    <w:uiPriority w:val="99"/>
    <w:qFormat/>
    <w:pPr>
      <w:ind w:left="420"/>
      <w:spacing w:after="120"/>
    </w:pPr>
    <w:rPr>
      <w:sz w:val="24"/>
      <w:szCs w:val="24"/>
    </w:rPr>
  </w:style>
  <w:style w:type="paragraph" w:styleId="808">
    <w:name w:val="index 4"/>
    <w:basedOn w:val="790"/>
    <w:next w:val="790"/>
    <w:uiPriority w:val="0"/>
    <w:qFormat/>
    <w:pPr>
      <w:ind w:left="600" w:firstLine="200"/>
      <w:spacing w:line="360" w:lineRule="auto"/>
    </w:pPr>
    <w:rPr>
      <w:sz w:val="24"/>
      <w:szCs w:val="24"/>
    </w:rPr>
  </w:style>
  <w:style w:type="paragraph" w:styleId="809">
    <w:name w:val="toc 5"/>
    <w:next w:val="790"/>
    <w:uiPriority w:val="39"/>
    <w:unhideWhenUsed/>
    <w:qFormat/>
    <w:pPr>
      <w:ind w:left="1134"/>
      <w:spacing w:after="57"/>
    </w:pPr>
    <w:rPr>
      <w:rFonts w:ascii="Times New Roman" w:hAnsi="Times New Roman" w:eastAsia="宋体" w:cs="Times New Roman"/>
      <w:lang w:val="en-US" w:eastAsia="zh-CN" w:bidi="ar-SA"/>
    </w:rPr>
  </w:style>
  <w:style w:type="paragraph" w:styleId="810">
    <w:name w:val="toc 3"/>
    <w:next w:val="790"/>
    <w:uiPriority w:val="39"/>
    <w:unhideWhenUsed/>
    <w:qFormat/>
    <w:pPr>
      <w:ind w:left="567"/>
      <w:spacing w:after="57"/>
    </w:pPr>
    <w:rPr>
      <w:rFonts w:ascii="Times New Roman" w:hAnsi="Times New Roman" w:eastAsia="宋体" w:cs="Times New Roman"/>
      <w:lang w:val="en-US" w:eastAsia="zh-CN" w:bidi="ar-SA"/>
    </w:rPr>
  </w:style>
  <w:style w:type="paragraph" w:styleId="811">
    <w:name w:val="Plain Text"/>
    <w:basedOn w:val="790"/>
    <w:uiPriority w:val="0"/>
    <w:qFormat/>
    <w:pPr>
      <w:ind w:firstLine="420"/>
      <w:spacing w:before="120" w:after="120" w:line="360" w:lineRule="auto"/>
      <w:widowControl w:val="off"/>
      <w:outlineLvl w:val="1"/>
    </w:pPr>
    <w:rPr>
      <w:rFonts w:ascii="宋体" w:hAnsi="宋体" w:cs="宋体"/>
      <w:b/>
      <w:bCs/>
      <w:sz w:val="21"/>
      <w:szCs w:val="21"/>
    </w:rPr>
  </w:style>
  <w:style w:type="paragraph" w:styleId="812">
    <w:name w:val="toc 8"/>
    <w:next w:val="790"/>
    <w:uiPriority w:val="39"/>
    <w:unhideWhenUsed/>
    <w:qFormat/>
    <w:pPr>
      <w:ind w:left="1984"/>
      <w:spacing w:after="57"/>
    </w:pPr>
    <w:rPr>
      <w:rFonts w:ascii="Times New Roman" w:hAnsi="Times New Roman" w:eastAsia="宋体" w:cs="Times New Roman"/>
      <w:lang w:val="en-US" w:eastAsia="zh-CN" w:bidi="ar-SA"/>
    </w:rPr>
  </w:style>
  <w:style w:type="paragraph" w:styleId="813">
    <w:name w:val="endnote text"/>
    <w:link w:val="1013"/>
    <w:uiPriority w:val="99"/>
    <w:semiHidden/>
    <w:unhideWhenUsed/>
    <w:qFormat/>
    <w:rPr>
      <w:rFonts w:ascii="Times New Roman" w:hAnsi="Times New Roman" w:eastAsia="宋体" w:cs="Times New Roman"/>
      <w:lang w:val="en-US" w:eastAsia="zh-CN" w:bidi="ar-SA"/>
    </w:rPr>
  </w:style>
  <w:style w:type="paragraph" w:styleId="814">
    <w:name w:val="Footer"/>
    <w:basedOn w:val="790"/>
    <w:link w:val="905"/>
    <w:uiPriority w:val="99"/>
    <w:unhideWhenUsed/>
    <w:qFormat/>
    <w:pPr>
      <w:tabs>
        <w:tab w:val="center" w:pos="7143" w:leader="none"/>
        <w:tab w:val="right" w:pos="14287" w:leader="none"/>
      </w:tabs>
    </w:pPr>
  </w:style>
  <w:style w:type="paragraph" w:styleId="815">
    <w:name w:val="envelope return"/>
    <w:basedOn w:val="790"/>
    <w:uiPriority w:val="0"/>
    <w:qFormat/>
    <w:rPr>
      <w:rFonts w:ascii="Arial" w:hAnsi="Arial"/>
    </w:rPr>
  </w:style>
  <w:style w:type="paragraph" w:styleId="816">
    <w:name w:val="Header"/>
    <w:basedOn w:val="790"/>
    <w:link w:val="903"/>
    <w:uiPriority w:val="99"/>
    <w:unhideWhenUsed/>
    <w:qFormat/>
    <w:pPr>
      <w:tabs>
        <w:tab w:val="center" w:pos="7143" w:leader="none"/>
        <w:tab w:val="right" w:pos="14287" w:leader="none"/>
      </w:tabs>
    </w:pPr>
  </w:style>
  <w:style w:type="paragraph" w:styleId="817">
    <w:name w:val="toc 1"/>
    <w:next w:val="790"/>
    <w:uiPriority w:val="39"/>
    <w:unhideWhenUsed/>
    <w:qFormat/>
    <w:pPr>
      <w:spacing w:after="57"/>
    </w:pPr>
    <w:rPr>
      <w:rFonts w:ascii="Times New Roman" w:hAnsi="Times New Roman" w:eastAsia="宋体" w:cs="Times New Roman"/>
      <w:lang w:val="en-US" w:eastAsia="zh-CN" w:bidi="ar-SA"/>
    </w:rPr>
  </w:style>
  <w:style w:type="paragraph" w:styleId="818">
    <w:name w:val="toc 4"/>
    <w:next w:val="790"/>
    <w:uiPriority w:val="39"/>
    <w:unhideWhenUsed/>
    <w:qFormat/>
    <w:pPr>
      <w:ind w:left="850"/>
      <w:spacing w:after="57"/>
    </w:pPr>
    <w:rPr>
      <w:rFonts w:ascii="Times New Roman" w:hAnsi="Times New Roman" w:eastAsia="宋体" w:cs="Times New Roman"/>
      <w:lang w:val="en-US" w:eastAsia="zh-CN" w:bidi="ar-SA"/>
    </w:rPr>
  </w:style>
  <w:style w:type="paragraph" w:styleId="819">
    <w:name w:val="Subtitle"/>
    <w:link w:val="898"/>
    <w:uiPriority w:val="11"/>
    <w:qFormat/>
    <w:pPr>
      <w:spacing w:before="200" w:after="200"/>
    </w:pPr>
    <w:rPr>
      <w:rFonts w:ascii="Times New Roman" w:hAnsi="Times New Roman" w:eastAsia="宋体" w:cs="Times New Roman"/>
      <w:sz w:val="24"/>
      <w:szCs w:val="24"/>
      <w:lang w:val="en-US" w:eastAsia="zh-CN" w:bidi="ar-SA"/>
    </w:rPr>
  </w:style>
  <w:style w:type="paragraph" w:styleId="820">
    <w:name w:val="footnote text"/>
    <w:link w:val="1012"/>
    <w:uiPriority w:val="99"/>
    <w:semiHidden/>
    <w:unhideWhenUsed/>
    <w:qFormat/>
    <w:pPr>
      <w:spacing w:after="40"/>
    </w:pPr>
    <w:rPr>
      <w:rFonts w:ascii="Times New Roman" w:hAnsi="Times New Roman" w:eastAsia="宋体" w:cs="Times New Roman"/>
      <w:sz w:val="18"/>
      <w:lang w:val="en-US" w:eastAsia="zh-CN" w:bidi="ar-SA"/>
    </w:rPr>
  </w:style>
  <w:style w:type="paragraph" w:styleId="821">
    <w:name w:val="toc 6"/>
    <w:next w:val="790"/>
    <w:uiPriority w:val="39"/>
    <w:unhideWhenUsed/>
    <w:qFormat/>
    <w:pPr>
      <w:ind w:left="1417"/>
      <w:spacing w:after="57"/>
    </w:pPr>
    <w:rPr>
      <w:rFonts w:ascii="Times New Roman" w:hAnsi="Times New Roman" w:eastAsia="宋体" w:cs="Times New Roman"/>
      <w:lang w:val="en-US" w:eastAsia="zh-CN" w:bidi="ar-SA"/>
    </w:rPr>
  </w:style>
  <w:style w:type="paragraph" w:styleId="822">
    <w:name w:val="table of figures"/>
    <w:next w:val="790"/>
    <w:uiPriority w:val="99"/>
    <w:unhideWhenUsed/>
    <w:qFormat/>
    <w:rPr>
      <w:rFonts w:ascii="Times New Roman" w:hAnsi="Times New Roman" w:eastAsia="宋体" w:cs="Times New Roman"/>
      <w:lang w:val="en-US" w:eastAsia="zh-CN" w:bidi="ar-SA"/>
    </w:rPr>
  </w:style>
  <w:style w:type="paragraph" w:styleId="823">
    <w:name w:val="toc 2"/>
    <w:next w:val="790"/>
    <w:uiPriority w:val="39"/>
    <w:unhideWhenUsed/>
    <w:qFormat/>
    <w:pPr>
      <w:ind w:left="283"/>
      <w:spacing w:after="57"/>
    </w:pPr>
    <w:rPr>
      <w:rFonts w:ascii="Times New Roman" w:hAnsi="Times New Roman" w:eastAsia="宋体" w:cs="Times New Roman"/>
      <w:lang w:val="en-US" w:eastAsia="zh-CN" w:bidi="ar-SA"/>
    </w:rPr>
  </w:style>
  <w:style w:type="paragraph" w:styleId="824">
    <w:name w:val="toc 9"/>
    <w:basedOn w:val="790"/>
    <w:next w:val="790"/>
    <w:uiPriority w:val="39"/>
    <w:unhideWhenUsed/>
    <w:qFormat/>
    <w:pPr>
      <w:ind w:left="2268"/>
      <w:spacing w:after="57"/>
    </w:pPr>
  </w:style>
  <w:style w:type="paragraph" w:styleId="825">
    <w:name w:val="Body Text 2"/>
    <w:basedOn w:val="790"/>
    <w:uiPriority w:val="99"/>
    <w:qFormat/>
    <w:pPr>
      <w:spacing w:line="240" w:lineRule="exact"/>
      <w:tabs>
        <w:tab w:val="left" w:pos="0" w:leader="none"/>
        <w:tab w:val="left" w:pos="993" w:leader="none"/>
        <w:tab w:val="left" w:pos="1134" w:leader="none"/>
      </w:tabs>
    </w:pPr>
    <w:rPr>
      <w:rFonts w:ascii="楷体_GB2312" w:hAnsi="Calibri" w:eastAsia="楷体_GB2312"/>
      <w:sz w:val="18"/>
    </w:rPr>
  </w:style>
  <w:style w:type="paragraph" w:styleId="826">
    <w:name w:val="Normal (Web)"/>
    <w:basedOn w:val="790"/>
    <w:uiPriority w:val="99"/>
    <w:semiHidden/>
    <w:unhideWhenUsed/>
    <w:qFormat/>
    <w:rPr>
      <w:sz w:val="24"/>
    </w:rPr>
  </w:style>
  <w:style w:type="paragraph" w:styleId="827">
    <w:name w:val="Title"/>
    <w:link w:val="897"/>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28">
    <w:name w:val="annotation subject"/>
    <w:basedOn w:val="805"/>
    <w:next w:val="805"/>
    <w:link w:val="1172"/>
    <w:uiPriority w:val="99"/>
    <w:semiHidden/>
    <w:unhideWhenUsed/>
    <w:qFormat/>
    <w:pPr>
      <w:ind w:firstLine="0"/>
      <w:spacing w:line="240" w:lineRule="auto"/>
    </w:pPr>
    <w:rPr>
      <w:b/>
      <w:bCs/>
      <w:szCs w:val="20"/>
    </w:rPr>
  </w:style>
  <w:style w:type="paragraph" w:styleId="829">
    <w:name w:val="Body Text First Indent"/>
    <w:basedOn w:val="806"/>
    <w:next w:val="790"/>
    <w:uiPriority w:val="0"/>
    <w:qFormat/>
    <w:pPr>
      <w:ind w:firstLine="420"/>
    </w:pPr>
  </w:style>
  <w:style w:type="paragraph" w:styleId="830">
    <w:name w:val="Body Text First Indent 2"/>
    <w:basedOn w:val="807"/>
    <w:next w:val="790"/>
    <w:uiPriority w:val="99"/>
    <w:qFormat/>
    <w:pPr>
      <w:ind w:firstLine="420"/>
    </w:pPr>
    <w:rPr>
      <w:rFonts w:ascii="Calibri" w:hAnsi="Calibri" w:cs="Calibri"/>
      <w:sz w:val="21"/>
      <w:szCs w:val="21"/>
    </w:rPr>
  </w:style>
  <w:style w:type="table" w:styleId="8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Strong"/>
    <w:basedOn w:val="800"/>
    <w:uiPriority w:val="22"/>
    <w:qFormat/>
    <w:rPr>
      <w:b/>
    </w:rPr>
  </w:style>
  <w:style w:type="character" w:styleId="833">
    <w:name w:val="endnote reference"/>
    <w:uiPriority w:val="99"/>
    <w:semiHidden/>
    <w:unhideWhenUsed/>
    <w:qFormat/>
    <w:rPr>
      <w:vertAlign w:val="superscript"/>
    </w:rPr>
  </w:style>
  <w:style w:type="character" w:styleId="834">
    <w:name w:val="page number"/>
    <w:uiPriority w:val="0"/>
    <w:qFormat/>
  </w:style>
  <w:style w:type="character" w:styleId="835">
    <w:name w:val="Emphasis"/>
    <w:basedOn w:val="800"/>
    <w:uiPriority w:val="20"/>
    <w:qFormat/>
    <w:rPr>
      <w:i/>
    </w:rPr>
  </w:style>
  <w:style w:type="character" w:styleId="836">
    <w:name w:val="Hyperlink"/>
    <w:uiPriority w:val="99"/>
    <w:unhideWhenUsed/>
    <w:qFormat/>
    <w:rPr>
      <w:color w:val="0000ff" w:themeColor="hyperlink"/>
      <w:u w:val="single"/>
      <w14:textFill>
        <w14:solidFill>
          <w14:schemeClr w14:val="hlink"/>
        </w14:solidFill>
      </w14:textFill>
    </w:rPr>
  </w:style>
  <w:style w:type="character" w:styleId="837">
    <w:name w:val="annotation reference"/>
    <w:basedOn w:val="800"/>
    <w:uiPriority w:val="0"/>
    <w:qFormat/>
    <w:rPr>
      <w:sz w:val="21"/>
      <w:szCs w:val="21"/>
    </w:rPr>
  </w:style>
  <w:style w:type="character" w:styleId="838">
    <w:name w:val="footnote reference"/>
    <w:uiPriority w:val="99"/>
    <w:unhideWhenUsed/>
    <w:qFormat/>
    <w:rPr>
      <w:vertAlign w:val="superscript"/>
    </w:rPr>
  </w:style>
  <w:style w:type="character" w:styleId="839" w:customStyle="1">
    <w:name w:val="标题 2 字符"/>
    <w:link w:val="840"/>
    <w:uiPriority w:val="0"/>
    <w:qFormat/>
    <w:rPr>
      <w:rFonts w:ascii="Arial" w:hAnsi="Arial" w:eastAsia="宋体"/>
      <w:b/>
      <w:bCs/>
      <w:sz w:val="28"/>
      <w:szCs w:val="36"/>
    </w:rPr>
  </w:style>
  <w:style w:type="paragraph" w:styleId="840" w:customStyle="1">
    <w:name w:val="标题 21"/>
    <w:basedOn w:val="841"/>
    <w:next w:val="847"/>
    <w:link w:val="839"/>
    <w:uiPriority w:val="9"/>
    <w:qFormat/>
    <w:pPr>
      <w:numPr>
        <w:ilvl w:val="1"/>
        <w:numId w:val="1"/>
      </w:numPr>
      <w:jc w:val="left"/>
      <w:keepLines/>
      <w:keepNext/>
      <w:spacing w:before="312" w:after="312"/>
      <w:outlineLvl w:val="1"/>
    </w:pPr>
    <w:rPr>
      <w:rFonts w:ascii="Arial" w:hAnsi="Arial"/>
      <w:b/>
      <w:bCs/>
      <w:sz w:val="28"/>
      <w:szCs w:val="36"/>
    </w:rPr>
  </w:style>
  <w:style w:type="paragraph" w:styleId="841" w:customStyle="1">
    <w:name w:val="正文11"/>
    <w:next w:val="842"/>
    <w:link w:val="1135"/>
    <w:uiPriority w:val="0"/>
    <w:qFormat/>
    <w:pPr>
      <w:jc w:val="both"/>
      <w:widowControl w:val="off"/>
    </w:pPr>
    <w:rPr>
      <w:rFonts w:ascii="Times New Roman" w:hAnsi="Times New Roman" w:eastAsia="宋体" w:cs="Times New Roman"/>
      <w:sz w:val="21"/>
      <w:szCs w:val="22"/>
      <w:lang w:val="en-US" w:eastAsia="zh-CN" w:bidi="ar-SA"/>
    </w:rPr>
  </w:style>
  <w:style w:type="paragraph" w:styleId="842" w:customStyle="1">
    <w:name w:val="正文1"/>
    <w:basedOn w:val="841"/>
    <w:next w:val="843"/>
    <w:link w:val="1024"/>
    <w:uiPriority w:val="0"/>
    <w:qFormat/>
    <w:pPr>
      <w:ind w:firstLine="480"/>
      <w:spacing w:line="440" w:lineRule="exact"/>
    </w:pPr>
    <w:rPr>
      <w:rFonts w:ascii="微软雅黑" w:hAnsi="微软雅黑" w:eastAsia="微软雅黑"/>
      <w:sz w:val="24"/>
      <w:szCs w:val="20"/>
    </w:rPr>
  </w:style>
  <w:style w:type="paragraph" w:styleId="843" w:customStyle="1">
    <w:name w:val="正文文本1"/>
    <w:basedOn w:val="842"/>
    <w:next w:val="844"/>
    <w:uiPriority w:val="0"/>
    <w:qFormat/>
    <w:pPr>
      <w:spacing w:after="120"/>
    </w:pPr>
    <w:rPr>
      <w:lang w:eastAsia="en-US"/>
    </w:rPr>
  </w:style>
  <w:style w:type="paragraph" w:styleId="844" w:customStyle="1">
    <w:name w:val="一级条标题"/>
    <w:basedOn w:val="845"/>
    <w:next w:val="8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5" w:customStyle="1">
    <w:name w:val="章标题"/>
    <w:next w:val="79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46" w:customStyle="1">
    <w:name w:val="段"/>
    <w:next w:val="790"/>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847" w:customStyle="1">
    <w:name w:val="正文缩进1"/>
    <w:basedOn w:val="841"/>
    <w:link w:val="1026"/>
    <w:uiPriority w:val="0"/>
    <w:qFormat/>
    <w:pPr>
      <w:ind w:firstLine="420"/>
    </w:pPr>
  </w:style>
  <w:style w:type="paragraph" w:styleId="84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49" w:customStyle="1">
    <w:name w:val="标题 31"/>
    <w:basedOn w:val="842"/>
    <w:next w:val="847"/>
    <w:link w:val="1027"/>
    <w:uiPriority w:val="0"/>
    <w:qFormat/>
    <w:pPr>
      <w:numPr>
        <w:ilvl w:val="2"/>
        <w:numId w:val="1"/>
      </w:numPr>
      <w:jc w:val="left"/>
      <w:keepLines/>
      <w:keepNext/>
      <w:spacing w:before="312" w:after="312"/>
      <w:outlineLvl w:val="2"/>
    </w:pPr>
    <w:rPr>
      <w:rFonts w:ascii="Arial" w:hAnsi="Arial" w:eastAsia="黑体"/>
      <w:b/>
      <w:bCs/>
      <w:sz w:val="30"/>
      <w:szCs w:val="32"/>
    </w:rPr>
  </w:style>
  <w:style w:type="character" w:styleId="850" w:customStyle="1">
    <w:name w:val="Heading 1 Char"/>
    <w:basedOn w:val="800"/>
    <w:uiPriority w:val="9"/>
    <w:qFormat/>
    <w:rPr>
      <w:rFonts w:ascii="Arial" w:hAnsi="Arial" w:eastAsia="Arial" w:cs="Arial"/>
      <w:sz w:val="40"/>
      <w:szCs w:val="40"/>
    </w:rPr>
  </w:style>
  <w:style w:type="character" w:styleId="851" w:customStyle="1">
    <w:name w:val="Heading 2 Char"/>
    <w:basedOn w:val="800"/>
    <w:uiPriority w:val="9"/>
    <w:qFormat/>
    <w:rPr>
      <w:rFonts w:ascii="Arial" w:hAnsi="Arial" w:eastAsia="Arial" w:cs="Arial"/>
      <w:sz w:val="34"/>
    </w:rPr>
  </w:style>
  <w:style w:type="character" w:styleId="852" w:customStyle="1">
    <w:name w:val="Heading 3 Char"/>
    <w:basedOn w:val="800"/>
    <w:uiPriority w:val="9"/>
    <w:qFormat/>
    <w:rPr>
      <w:rFonts w:ascii="Arial" w:hAnsi="Arial" w:eastAsia="Arial" w:cs="Arial"/>
      <w:sz w:val="30"/>
      <w:szCs w:val="30"/>
    </w:rPr>
  </w:style>
  <w:style w:type="character" w:styleId="853" w:customStyle="1">
    <w:name w:val="Heading 4 Char"/>
    <w:basedOn w:val="800"/>
    <w:uiPriority w:val="9"/>
    <w:qFormat/>
    <w:rPr>
      <w:rFonts w:ascii="Arial" w:hAnsi="Arial" w:eastAsia="Arial" w:cs="Arial"/>
      <w:b/>
      <w:bCs/>
      <w:sz w:val="26"/>
      <w:szCs w:val="26"/>
    </w:rPr>
  </w:style>
  <w:style w:type="character" w:styleId="854" w:customStyle="1">
    <w:name w:val="Heading 5 Char"/>
    <w:basedOn w:val="800"/>
    <w:uiPriority w:val="9"/>
    <w:qFormat/>
    <w:rPr>
      <w:rFonts w:ascii="Arial" w:hAnsi="Arial" w:eastAsia="Arial" w:cs="Arial"/>
      <w:b/>
      <w:bCs/>
      <w:sz w:val="24"/>
      <w:szCs w:val="24"/>
    </w:rPr>
  </w:style>
  <w:style w:type="character" w:styleId="855" w:customStyle="1">
    <w:name w:val="Heading 6 Char"/>
    <w:basedOn w:val="800"/>
    <w:uiPriority w:val="9"/>
    <w:qFormat/>
    <w:rPr>
      <w:rFonts w:ascii="Arial" w:hAnsi="Arial" w:eastAsia="Arial" w:cs="Arial"/>
      <w:b/>
      <w:bCs/>
      <w:sz w:val="22"/>
      <w:szCs w:val="22"/>
    </w:rPr>
  </w:style>
  <w:style w:type="character" w:styleId="856" w:customStyle="1">
    <w:name w:val="Heading 7 Char"/>
    <w:basedOn w:val="800"/>
    <w:uiPriority w:val="9"/>
    <w:qFormat/>
    <w:rPr>
      <w:rFonts w:ascii="Arial" w:hAnsi="Arial" w:eastAsia="Arial" w:cs="Arial"/>
      <w:b/>
      <w:bCs/>
      <w:i/>
      <w:iCs/>
      <w:sz w:val="22"/>
      <w:szCs w:val="22"/>
    </w:rPr>
  </w:style>
  <w:style w:type="character" w:styleId="857" w:customStyle="1">
    <w:name w:val="Heading 8 Char"/>
    <w:basedOn w:val="800"/>
    <w:uiPriority w:val="9"/>
    <w:qFormat/>
    <w:rPr>
      <w:rFonts w:ascii="Arial" w:hAnsi="Arial" w:eastAsia="Arial" w:cs="Arial"/>
      <w:i/>
      <w:iCs/>
      <w:sz w:val="22"/>
      <w:szCs w:val="22"/>
    </w:rPr>
  </w:style>
  <w:style w:type="character" w:styleId="858" w:customStyle="1">
    <w:name w:val="Heading 9 Char"/>
    <w:basedOn w:val="800"/>
    <w:uiPriority w:val="9"/>
    <w:qFormat/>
    <w:rPr>
      <w:rFonts w:ascii="Arial" w:hAnsi="Arial" w:eastAsia="Arial" w:cs="Arial"/>
      <w:i/>
      <w:iCs/>
      <w:sz w:val="21"/>
      <w:szCs w:val="21"/>
    </w:rPr>
  </w:style>
  <w:style w:type="character" w:styleId="859" w:customStyle="1">
    <w:name w:val="Title Char"/>
    <w:basedOn w:val="800"/>
    <w:uiPriority w:val="10"/>
    <w:qFormat/>
    <w:rPr>
      <w:sz w:val="48"/>
      <w:szCs w:val="48"/>
    </w:rPr>
  </w:style>
  <w:style w:type="character" w:styleId="860" w:customStyle="1">
    <w:name w:val="Subtitle Char"/>
    <w:basedOn w:val="800"/>
    <w:uiPriority w:val="11"/>
    <w:qFormat/>
    <w:rPr>
      <w:sz w:val="24"/>
      <w:szCs w:val="24"/>
    </w:rPr>
  </w:style>
  <w:style w:type="character" w:styleId="861" w:customStyle="1">
    <w:name w:val="Quote Char"/>
    <w:uiPriority w:val="29"/>
    <w:qFormat/>
    <w:rPr>
      <w:i/>
    </w:rPr>
  </w:style>
  <w:style w:type="character" w:styleId="862" w:customStyle="1">
    <w:name w:val="Intense Quote Char"/>
    <w:uiPriority w:val="30"/>
    <w:qFormat/>
    <w:rPr>
      <w:i/>
    </w:rPr>
  </w:style>
  <w:style w:type="character" w:styleId="863" w:customStyle="1">
    <w:name w:val="Header Char"/>
    <w:basedOn w:val="800"/>
    <w:uiPriority w:val="99"/>
    <w:qFormat/>
  </w:style>
  <w:style w:type="character" w:styleId="864" w:customStyle="1">
    <w:name w:val="Caption Char"/>
    <w:uiPriority w:val="99"/>
    <w:qFormat/>
  </w:style>
  <w:style w:type="table" w:styleId="865" w:customStyle="1">
    <w:name w:val="无格式表格 11"/>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21"/>
    <w:basedOn w:val="8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31"/>
    <w:basedOn w:val="80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无格式表格 41"/>
    <w:basedOn w:val="80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无格式表格 51"/>
    <w:basedOn w:val="80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网格表 1 浅色1"/>
    <w:basedOn w:val="8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网格表 2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网格表 3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basedOn w:val="8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网格表 5 深色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网格表 6 彩色1"/>
    <w:basedOn w:val="8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网格表 7 彩色1"/>
    <w:basedOn w:val="8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清单表 1 浅色1"/>
    <w:basedOn w:val="80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清单表 21"/>
    <w:basedOn w:val="8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清单表 3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清单表 4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清单表 5 深色1"/>
    <w:basedOn w:val="8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清单表 6 彩色1"/>
    <w:basedOn w:val="80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清单表 7 彩色1"/>
    <w:basedOn w:val="80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4" w:customStyle="1">
    <w:name w:val="Footnote Text Char"/>
    <w:uiPriority w:val="99"/>
    <w:qFormat/>
    <w:rPr>
      <w:sz w:val="18"/>
    </w:rPr>
  </w:style>
  <w:style w:type="character" w:styleId="885" w:customStyle="1">
    <w:name w:val="Endnote Text Char"/>
    <w:uiPriority w:val="99"/>
    <w:qFormat/>
    <w:rPr>
      <w:sz w:val="20"/>
    </w:rPr>
  </w:style>
  <w:style w:type="paragraph" w:styleId="886" w:customStyle="1">
    <w:name w:val="TOC 标题1"/>
    <w:uiPriority w:val="39"/>
    <w:unhideWhenUsed/>
    <w:qFormat/>
    <w:rPr>
      <w:rFonts w:ascii="Times New Roman" w:hAnsi="Times New Roman" w:eastAsia="宋体" w:cs="Times New Roman"/>
      <w:lang w:val="en-US" w:eastAsia="zh-CN" w:bidi="ar-SA"/>
    </w:rPr>
  </w:style>
  <w:style w:type="character" w:styleId="887" w:customStyle="1">
    <w:name w:val="标题 1 字符1"/>
    <w:link w:val="791"/>
    <w:uiPriority w:val="9"/>
    <w:qFormat/>
    <w:rPr>
      <w:rFonts w:ascii="Arial" w:hAnsi="Arial" w:eastAsia="Arial" w:cs="Arial"/>
      <w:sz w:val="40"/>
      <w:szCs w:val="40"/>
    </w:rPr>
  </w:style>
  <w:style w:type="character" w:styleId="888" w:customStyle="1">
    <w:name w:val="标题 2 字符1"/>
    <w:link w:val="792"/>
    <w:uiPriority w:val="9"/>
    <w:qFormat/>
    <w:rPr>
      <w:rFonts w:ascii="Arial" w:hAnsi="Arial" w:eastAsia="Arial" w:cs="Arial"/>
      <w:sz w:val="34"/>
    </w:rPr>
  </w:style>
  <w:style w:type="character" w:styleId="889" w:customStyle="1">
    <w:name w:val="标题 3 字符1"/>
    <w:link w:val="793"/>
    <w:uiPriority w:val="9"/>
    <w:qFormat/>
    <w:rPr>
      <w:rFonts w:ascii="Arial" w:hAnsi="Arial" w:eastAsia="Arial" w:cs="Arial"/>
      <w:sz w:val="30"/>
      <w:szCs w:val="30"/>
    </w:rPr>
  </w:style>
  <w:style w:type="character" w:styleId="890" w:customStyle="1">
    <w:name w:val="标题 4 字符1"/>
    <w:link w:val="794"/>
    <w:uiPriority w:val="9"/>
    <w:qFormat/>
    <w:rPr>
      <w:rFonts w:ascii="Arial" w:hAnsi="Arial" w:eastAsia="Arial" w:cs="Arial"/>
      <w:b/>
      <w:bCs/>
      <w:sz w:val="26"/>
      <w:szCs w:val="26"/>
    </w:rPr>
  </w:style>
  <w:style w:type="character" w:styleId="891" w:customStyle="1">
    <w:name w:val="标题 5 字符2"/>
    <w:link w:val="795"/>
    <w:uiPriority w:val="9"/>
    <w:qFormat/>
    <w:rPr>
      <w:rFonts w:ascii="Arial" w:hAnsi="Arial" w:eastAsia="Arial" w:cs="Arial"/>
      <w:b/>
      <w:bCs/>
      <w:sz w:val="24"/>
      <w:szCs w:val="24"/>
    </w:rPr>
  </w:style>
  <w:style w:type="character" w:styleId="892" w:customStyle="1">
    <w:name w:val="标题 6 字符1"/>
    <w:link w:val="796"/>
    <w:uiPriority w:val="9"/>
    <w:qFormat/>
    <w:rPr>
      <w:rFonts w:ascii="Arial" w:hAnsi="Arial" w:eastAsia="Arial" w:cs="Arial"/>
      <w:b/>
      <w:bCs/>
      <w:sz w:val="22"/>
      <w:szCs w:val="22"/>
    </w:rPr>
  </w:style>
  <w:style w:type="character" w:styleId="893" w:customStyle="1">
    <w:name w:val="标题 7 字符1"/>
    <w:link w:val="797"/>
    <w:uiPriority w:val="9"/>
    <w:qFormat/>
    <w:rPr>
      <w:rFonts w:ascii="Arial" w:hAnsi="Arial" w:eastAsia="Arial" w:cs="Arial"/>
      <w:b/>
      <w:bCs/>
      <w:i/>
      <w:iCs/>
      <w:sz w:val="22"/>
      <w:szCs w:val="22"/>
    </w:rPr>
  </w:style>
  <w:style w:type="character" w:styleId="894" w:customStyle="1">
    <w:name w:val="标题 8 字符1"/>
    <w:link w:val="798"/>
    <w:uiPriority w:val="9"/>
    <w:qFormat/>
    <w:rPr>
      <w:rFonts w:ascii="Arial" w:hAnsi="Arial" w:eastAsia="Arial" w:cs="Arial"/>
      <w:i/>
      <w:iCs/>
      <w:sz w:val="22"/>
      <w:szCs w:val="22"/>
    </w:rPr>
  </w:style>
  <w:style w:type="character" w:styleId="895" w:customStyle="1">
    <w:name w:val="标题 9 字符1"/>
    <w:link w:val="799"/>
    <w:uiPriority w:val="9"/>
    <w:qFormat/>
    <w:rPr>
      <w:rFonts w:ascii="Arial" w:hAnsi="Arial" w:eastAsia="Arial" w:cs="Arial"/>
      <w:i/>
      <w:iCs/>
      <w:sz w:val="21"/>
      <w:szCs w:val="21"/>
    </w:rPr>
  </w:style>
  <w:style w:type="paragraph" w:styleId="896">
    <w:name w:val="No Spacing"/>
    <w:uiPriority w:val="1"/>
    <w:qFormat/>
    <w:rPr>
      <w:rFonts w:ascii="Times New Roman" w:hAnsi="Times New Roman" w:eastAsia="宋体" w:cs="Times New Roman"/>
      <w:lang w:val="en-US" w:eastAsia="zh-CN" w:bidi="ar-SA"/>
    </w:rPr>
  </w:style>
  <w:style w:type="character" w:styleId="897" w:customStyle="1">
    <w:name w:val="标题 字符"/>
    <w:link w:val="827"/>
    <w:uiPriority w:val="10"/>
    <w:qFormat/>
    <w:rPr>
      <w:sz w:val="48"/>
      <w:szCs w:val="48"/>
    </w:rPr>
  </w:style>
  <w:style w:type="character" w:styleId="898" w:customStyle="1">
    <w:name w:val="副标题 字符"/>
    <w:link w:val="819"/>
    <w:uiPriority w:val="11"/>
    <w:qFormat/>
    <w:rPr>
      <w:sz w:val="24"/>
      <w:szCs w:val="24"/>
    </w:rPr>
  </w:style>
  <w:style w:type="paragraph" w:styleId="899">
    <w:name w:val="Quote"/>
    <w:link w:val="900"/>
    <w:uiPriority w:val="29"/>
    <w:qFormat/>
    <w:pPr>
      <w:ind w:left="720" w:right="720"/>
    </w:pPr>
    <w:rPr>
      <w:rFonts w:ascii="Times New Roman" w:hAnsi="Times New Roman" w:eastAsia="宋体" w:cs="Times New Roman"/>
      <w:i/>
      <w:lang w:val="en-US" w:eastAsia="zh-CN" w:bidi="ar-SA"/>
    </w:rPr>
  </w:style>
  <w:style w:type="character" w:styleId="900" w:customStyle="1">
    <w:name w:val="引用 字符"/>
    <w:link w:val="899"/>
    <w:uiPriority w:val="29"/>
    <w:qFormat/>
    <w:rPr>
      <w:i/>
    </w:rPr>
  </w:style>
  <w:style w:type="paragraph" w:styleId="901">
    <w:name w:val="Intense Quote"/>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02" w:customStyle="1">
    <w:name w:val="明显引用 字符"/>
    <w:link w:val="901"/>
    <w:uiPriority w:val="30"/>
    <w:qFormat/>
    <w:rPr>
      <w:i/>
    </w:rPr>
  </w:style>
  <w:style w:type="character" w:styleId="903" w:customStyle="1">
    <w:name w:val="页眉 字符1"/>
    <w:link w:val="816"/>
    <w:uiPriority w:val="99"/>
    <w:qFormat/>
  </w:style>
  <w:style w:type="character" w:styleId="904" w:customStyle="1">
    <w:name w:val="Footer Char"/>
    <w:uiPriority w:val="99"/>
    <w:qFormat/>
  </w:style>
  <w:style w:type="character" w:styleId="905" w:customStyle="1">
    <w:name w:val="页脚 字符1"/>
    <w:link w:val="814"/>
    <w:uiPriority w:val="99"/>
    <w:qFormat/>
  </w:style>
  <w:style w:type="table" w:styleId="9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脚注文本 字符"/>
    <w:link w:val="820"/>
    <w:uiPriority w:val="99"/>
    <w:qFormat/>
    <w:rPr>
      <w:sz w:val="18"/>
    </w:rPr>
  </w:style>
  <w:style w:type="character" w:styleId="1013" w:customStyle="1">
    <w:name w:val="尾注文本 字符"/>
    <w:link w:val="813"/>
    <w:uiPriority w:val="99"/>
    <w:qFormat/>
    <w:rPr>
      <w:sz w:val="20"/>
    </w:rPr>
  </w:style>
  <w:style w:type="paragraph" w:styleId="1014" w:customStyle="1">
    <w:name w:val="TOC 标题11"/>
    <w:uiPriority w:val="39"/>
    <w:unhideWhenUsed/>
    <w:qFormat/>
    <w:rPr>
      <w:rFonts w:ascii="Times New Roman" w:hAnsi="Times New Roman" w:eastAsia="宋体" w:cs="Times New Roman"/>
      <w:lang w:val="en-US" w:eastAsia="zh-CN" w:bidi="ar-SA"/>
    </w:rPr>
  </w:style>
  <w:style w:type="paragraph" w:styleId="1015" w:customStyle="1">
    <w:name w:val="标题 11"/>
    <w:basedOn w:val="841"/>
    <w:next w:val="841"/>
    <w:link w:val="1025"/>
    <w:uiPriority w:val="0"/>
    <w:qFormat/>
    <w:pPr>
      <w:keepLines/>
      <w:keepNext/>
      <w:spacing w:before="340" w:after="330" w:line="578" w:lineRule="auto"/>
      <w:outlineLvl w:val="0"/>
    </w:pPr>
    <w:rPr>
      <w:b/>
      <w:bCs/>
      <w:sz w:val="44"/>
      <w:szCs w:val="44"/>
    </w:rPr>
  </w:style>
  <w:style w:type="paragraph" w:styleId="1016" w:customStyle="1">
    <w:name w:val="标题 41"/>
    <w:basedOn w:val="841"/>
    <w:next w:val="847"/>
    <w:link w:val="1028"/>
    <w:uiPriority w:val="0"/>
    <w:qFormat/>
    <w:pPr>
      <w:spacing w:before="280" w:after="290" w:line="377" w:lineRule="auto"/>
      <w:outlineLvl w:val="3"/>
    </w:pPr>
    <w:rPr>
      <w:rFonts w:ascii="Arial" w:hAnsi="Arial" w:eastAsia="黑体"/>
      <w:b/>
      <w:bCs/>
      <w:sz w:val="28"/>
      <w:szCs w:val="28"/>
    </w:rPr>
  </w:style>
  <w:style w:type="paragraph" w:styleId="1017" w:customStyle="1">
    <w:name w:val="标题 51"/>
    <w:basedOn w:val="841"/>
    <w:next w:val="841"/>
    <w:link w:val="1029"/>
    <w:uiPriority w:val="0"/>
    <w:qFormat/>
    <w:pPr>
      <w:keepLines/>
      <w:keepNext/>
      <w:spacing w:before="280" w:after="290" w:line="376" w:lineRule="auto"/>
      <w:outlineLvl w:val="4"/>
    </w:pPr>
    <w:rPr>
      <w:rFonts w:ascii="Calibri" w:hAnsi="Calibri"/>
      <w:b/>
      <w:bCs/>
      <w:sz w:val="28"/>
      <w:szCs w:val="28"/>
    </w:rPr>
  </w:style>
  <w:style w:type="paragraph" w:styleId="1018" w:customStyle="1">
    <w:name w:val="标题 61"/>
    <w:basedOn w:val="841"/>
    <w:next w:val="841"/>
    <w:link w:val="1030"/>
    <w:uiPriority w:val="0"/>
    <w:qFormat/>
    <w:pPr>
      <w:ind w:left="1152" w:hanging="1152"/>
      <w:keepLines/>
      <w:keepNext/>
      <w:spacing w:before="240" w:after="64" w:line="320" w:lineRule="auto"/>
      <w:outlineLvl w:val="5"/>
    </w:pPr>
    <w:rPr>
      <w:rFonts w:ascii="Cambria" w:hAnsi="Cambria"/>
      <w:b/>
      <w:bCs/>
      <w:sz w:val="24"/>
      <w:szCs w:val="24"/>
    </w:rPr>
  </w:style>
  <w:style w:type="paragraph" w:styleId="1019" w:customStyle="1">
    <w:name w:val="标题 71"/>
    <w:basedOn w:val="841"/>
    <w:next w:val="841"/>
    <w:link w:val="1031"/>
    <w:uiPriority w:val="0"/>
    <w:qFormat/>
    <w:pPr>
      <w:ind w:left="1296" w:hanging="1296"/>
      <w:keepLines/>
      <w:keepNext/>
      <w:spacing w:before="240" w:after="64" w:line="320" w:lineRule="auto"/>
      <w:outlineLvl w:val="6"/>
    </w:pPr>
    <w:rPr>
      <w:b/>
      <w:bCs/>
      <w:sz w:val="24"/>
      <w:szCs w:val="24"/>
    </w:rPr>
  </w:style>
  <w:style w:type="paragraph" w:styleId="1020" w:customStyle="1">
    <w:name w:val="标题 81"/>
    <w:basedOn w:val="841"/>
    <w:next w:val="841"/>
    <w:link w:val="1032"/>
    <w:uiPriority w:val="0"/>
    <w:qFormat/>
    <w:pPr>
      <w:ind w:left="1440" w:hanging="1440"/>
      <w:keepLines/>
      <w:keepNext/>
      <w:spacing w:before="240" w:after="64" w:line="320" w:lineRule="auto"/>
      <w:outlineLvl w:val="7"/>
    </w:pPr>
    <w:rPr>
      <w:rFonts w:ascii="Cambria" w:hAnsi="Cambria"/>
      <w:sz w:val="24"/>
      <w:szCs w:val="24"/>
    </w:rPr>
  </w:style>
  <w:style w:type="paragraph" w:styleId="1021" w:customStyle="1">
    <w:name w:val="标题 91"/>
    <w:basedOn w:val="841"/>
    <w:next w:val="841"/>
    <w:link w:val="1033"/>
    <w:uiPriority w:val="0"/>
    <w:qFormat/>
    <w:pPr>
      <w:ind w:left="1584" w:hanging="1584"/>
      <w:keepLines/>
      <w:keepNext/>
      <w:spacing w:before="240" w:after="64" w:line="320" w:lineRule="auto"/>
      <w:outlineLvl w:val="8"/>
    </w:pPr>
    <w:rPr>
      <w:rFonts w:ascii="Cambria" w:hAnsi="Cambria"/>
      <w:sz w:val="20"/>
      <w:szCs w:val="21"/>
    </w:rPr>
  </w:style>
  <w:style w:type="character" w:styleId="1022" w:customStyle="1">
    <w:name w:val="默认段落字体1"/>
    <w:uiPriority w:val="0"/>
    <w:qFormat/>
  </w:style>
  <w:style w:type="table" w:styleId="1023" w:customStyle="1">
    <w:name w:val="普通表格1"/>
    <w:uiPriority w:val="0"/>
    <w:qFormat/>
    <w:tblPr>
      <w:tblCellMar>
        <w:left w:w="0" w:type="dxa"/>
        <w:top w:w="0" w:type="dxa"/>
        <w:right w:w="0" w:type="dxa"/>
        <w:bottom w:w="0" w:type="dxa"/>
      </w:tblCellMar>
    </w:tblPr>
  </w:style>
  <w:style w:type="character" w:styleId="1024" w:customStyle="1">
    <w:name w:val="正文1 Char Char"/>
    <w:link w:val="842"/>
    <w:uiPriority w:val="0"/>
    <w:qFormat/>
    <w:rPr>
      <w:rFonts w:ascii="微软雅黑" w:hAnsi="微软雅黑" w:eastAsia="微软雅黑"/>
      <w:sz w:val="24"/>
    </w:rPr>
  </w:style>
  <w:style w:type="character" w:styleId="1025" w:customStyle="1">
    <w:name w:val="标题 1 字符"/>
    <w:link w:val="1015"/>
    <w:uiPriority w:val="0"/>
    <w:qFormat/>
    <w:rPr>
      <w:b/>
      <w:bCs/>
      <w:sz w:val="44"/>
      <w:szCs w:val="44"/>
    </w:rPr>
  </w:style>
  <w:style w:type="character" w:styleId="1026" w:customStyle="1">
    <w:name w:val="正文缩进 字符"/>
    <w:link w:val="847"/>
    <w:uiPriority w:val="0"/>
    <w:qFormat/>
  </w:style>
  <w:style w:type="character" w:styleId="1027" w:customStyle="1">
    <w:name w:val="标题 3 字符"/>
    <w:link w:val="849"/>
    <w:uiPriority w:val="0"/>
    <w:qFormat/>
    <w:rPr>
      <w:rFonts w:ascii="Arial" w:hAnsi="Arial" w:eastAsia="黑体"/>
      <w:b/>
      <w:bCs/>
      <w:sz w:val="30"/>
      <w:szCs w:val="32"/>
    </w:rPr>
  </w:style>
  <w:style w:type="character" w:styleId="1028" w:customStyle="1">
    <w:name w:val="标题 4 字符"/>
    <w:link w:val="1016"/>
    <w:uiPriority w:val="0"/>
    <w:qFormat/>
    <w:rPr>
      <w:rFonts w:ascii="Arial" w:hAnsi="Arial" w:eastAsia="黑体"/>
      <w:b/>
      <w:bCs/>
      <w:sz w:val="28"/>
      <w:szCs w:val="28"/>
    </w:rPr>
  </w:style>
  <w:style w:type="character" w:styleId="1029" w:customStyle="1">
    <w:name w:val="标题 5 字符1"/>
    <w:link w:val="1017"/>
    <w:uiPriority w:val="0"/>
    <w:qFormat/>
    <w:rPr>
      <w:rFonts w:ascii="Calibri" w:hAnsi="Calibri" w:eastAsia="宋体"/>
      <w:b/>
      <w:bCs/>
      <w:sz w:val="28"/>
      <w:szCs w:val="28"/>
    </w:rPr>
  </w:style>
  <w:style w:type="character" w:styleId="1030" w:customStyle="1">
    <w:name w:val="标题 6 字符"/>
    <w:link w:val="1018"/>
    <w:uiPriority w:val="0"/>
    <w:qFormat/>
    <w:rPr>
      <w:rFonts w:ascii="Cambria" w:hAnsi="Cambria" w:eastAsia="宋体"/>
      <w:b/>
      <w:bCs/>
      <w:sz w:val="24"/>
      <w:szCs w:val="24"/>
    </w:rPr>
  </w:style>
  <w:style w:type="character" w:styleId="1031" w:customStyle="1">
    <w:name w:val="标题 7 字符"/>
    <w:link w:val="1019"/>
    <w:uiPriority w:val="0"/>
    <w:qFormat/>
    <w:rPr>
      <w:rFonts w:ascii="Times New Roman" w:hAnsi="Times New Roman" w:eastAsia="宋体"/>
      <w:b/>
      <w:bCs/>
      <w:sz w:val="24"/>
      <w:szCs w:val="24"/>
    </w:rPr>
  </w:style>
  <w:style w:type="character" w:styleId="1032" w:customStyle="1">
    <w:name w:val="标题 8 字符"/>
    <w:link w:val="1020"/>
    <w:uiPriority w:val="0"/>
    <w:qFormat/>
    <w:rPr>
      <w:rFonts w:ascii="Cambria" w:hAnsi="Cambria" w:eastAsia="宋体"/>
      <w:sz w:val="24"/>
      <w:szCs w:val="24"/>
    </w:rPr>
  </w:style>
  <w:style w:type="character" w:styleId="1033" w:customStyle="1">
    <w:name w:val="标题 9 字符"/>
    <w:link w:val="1021"/>
    <w:uiPriority w:val="0"/>
    <w:qFormat/>
    <w:rPr>
      <w:rFonts w:ascii="Cambria" w:hAnsi="Cambria" w:eastAsia="宋体"/>
      <w:sz w:val="20"/>
      <w:szCs w:val="21"/>
    </w:rPr>
  </w:style>
  <w:style w:type="paragraph" w:styleId="1034" w:customStyle="1">
    <w:name w:val="文档结构图1"/>
    <w:basedOn w:val="841"/>
    <w:link w:val="1035"/>
    <w:uiPriority w:val="0"/>
    <w:qFormat/>
    <w:rPr>
      <w:rFonts w:ascii="宋体"/>
      <w:sz w:val="18"/>
      <w:szCs w:val="18"/>
    </w:rPr>
  </w:style>
  <w:style w:type="character" w:styleId="1035" w:customStyle="1">
    <w:name w:val="文档结构图 字符"/>
    <w:link w:val="1034"/>
    <w:uiPriority w:val="0"/>
    <w:qFormat/>
    <w:rPr>
      <w:rFonts w:ascii="宋体" w:hAnsi="Times New Roman"/>
      <w:sz w:val="18"/>
      <w:szCs w:val="18"/>
    </w:rPr>
  </w:style>
  <w:style w:type="paragraph" w:styleId="1036" w:customStyle="1">
    <w:name w:val="批注文字1"/>
    <w:basedOn w:val="841"/>
    <w:link w:val="1037"/>
    <w:uiPriority w:val="0"/>
    <w:qFormat/>
    <w:pPr>
      <w:jc w:val="left"/>
    </w:pPr>
    <w:rPr>
      <w:sz w:val="20"/>
      <w:szCs w:val="24"/>
    </w:rPr>
  </w:style>
  <w:style w:type="character" w:styleId="1037" w:customStyle="1">
    <w:name w:val="批注文字 字符"/>
    <w:link w:val="1036"/>
    <w:uiPriority w:val="0"/>
    <w:qFormat/>
    <w:rPr>
      <w:rFonts w:ascii="Times New Roman" w:hAnsi="Times New Roman" w:eastAsia="宋体"/>
      <w:sz w:val="24"/>
      <w:szCs w:val="24"/>
    </w:rPr>
  </w:style>
  <w:style w:type="paragraph" w:styleId="1038" w:customStyle="1">
    <w:name w:val="正文文本 31"/>
    <w:basedOn w:val="841"/>
    <w:link w:val="1039"/>
    <w:uiPriority w:val="0"/>
    <w:qFormat/>
    <w:rPr>
      <w:rFonts w:ascii="宋体"/>
      <w:sz w:val="24"/>
      <w:szCs w:val="20"/>
    </w:rPr>
  </w:style>
  <w:style w:type="character" w:styleId="1039" w:customStyle="1">
    <w:name w:val="正文文本 3 字符"/>
    <w:link w:val="1038"/>
    <w:uiPriority w:val="0"/>
    <w:qFormat/>
    <w:rPr>
      <w:rFonts w:ascii="宋体" w:hAnsi="Times New Roman"/>
      <w:sz w:val="24"/>
    </w:rPr>
  </w:style>
  <w:style w:type="paragraph" w:styleId="1040" w:customStyle="1">
    <w:name w:val="正文文本2"/>
    <w:basedOn w:val="841"/>
    <w:next w:val="841"/>
    <w:link w:val="1041"/>
    <w:uiPriority w:val="0"/>
    <w:qFormat/>
    <w:rPr>
      <w:rFonts w:ascii="楷体_GB2312" w:hAnsi="Arial" w:eastAsia="楷体_GB2312"/>
      <w:sz w:val="28"/>
      <w:szCs w:val="28"/>
    </w:rPr>
  </w:style>
  <w:style w:type="character" w:styleId="1041" w:customStyle="1">
    <w:name w:val="正文文本 字符"/>
    <w:link w:val="1040"/>
    <w:uiPriority w:val="0"/>
    <w:qFormat/>
    <w:rPr>
      <w:rFonts w:ascii="楷体_GB2312" w:hAnsi="Arial" w:eastAsia="楷体_GB2312"/>
      <w:sz w:val="28"/>
      <w:szCs w:val="28"/>
    </w:rPr>
  </w:style>
  <w:style w:type="paragraph" w:styleId="1042" w:customStyle="1">
    <w:name w:val="正文文本缩进1"/>
    <w:basedOn w:val="841"/>
    <w:next w:val="841"/>
    <w:link w:val="1043"/>
    <w:uiPriority w:val="0"/>
    <w:qFormat/>
    <w:pPr>
      <w:ind w:left="420"/>
      <w:spacing w:after="120"/>
    </w:pPr>
    <w:rPr>
      <w:sz w:val="20"/>
      <w:szCs w:val="24"/>
    </w:rPr>
  </w:style>
  <w:style w:type="character" w:styleId="1043" w:customStyle="1">
    <w:name w:val="正文文本缩进 字符"/>
    <w:link w:val="1042"/>
    <w:uiPriority w:val="0"/>
    <w:qFormat/>
    <w:rPr>
      <w:rFonts w:ascii="Times New Roman" w:hAnsi="Times New Roman"/>
      <w:sz w:val="24"/>
      <w:szCs w:val="24"/>
    </w:rPr>
  </w:style>
  <w:style w:type="paragraph" w:styleId="1044" w:customStyle="1">
    <w:name w:val="列表项目符号 21"/>
    <w:basedOn w:val="841"/>
    <w:uiPriority w:val="0"/>
    <w:qFormat/>
    <w:pPr>
      <w:ind w:left="780" w:hanging="360"/>
      <w:tabs>
        <w:tab w:val="left" w:pos="780" w:leader="none"/>
      </w:tabs>
    </w:pPr>
  </w:style>
  <w:style w:type="paragraph" w:styleId="1045" w:customStyle="1">
    <w:name w:val="目录 31"/>
    <w:basedOn w:val="841"/>
    <w:next w:val="841"/>
    <w:uiPriority w:val="0"/>
    <w:qFormat/>
    <w:pPr>
      <w:ind w:left="840"/>
    </w:pPr>
    <w:rPr>
      <w:rFonts w:ascii="Calibri" w:hAnsi="Calibri"/>
    </w:rPr>
  </w:style>
  <w:style w:type="paragraph" w:styleId="1046" w:customStyle="1">
    <w:name w:val="纯文本11"/>
    <w:basedOn w:val="841"/>
    <w:link w:val="1047"/>
    <w:uiPriority w:val="0"/>
    <w:qFormat/>
    <w:rPr>
      <w:rFonts w:ascii="宋体" w:hAnsi="Courier New"/>
      <w:sz w:val="20"/>
      <w:szCs w:val="21"/>
    </w:rPr>
  </w:style>
  <w:style w:type="character" w:styleId="1047" w:customStyle="1">
    <w:name w:val="纯文本 字符"/>
    <w:link w:val="1046"/>
    <w:uiPriority w:val="0"/>
    <w:qFormat/>
    <w:rPr>
      <w:rFonts w:ascii="宋体" w:hAnsi="Courier New" w:eastAsia="宋体"/>
      <w:sz w:val="21"/>
      <w:szCs w:val="21"/>
    </w:rPr>
  </w:style>
  <w:style w:type="paragraph" w:styleId="1048" w:customStyle="1">
    <w:name w:val="正文文本缩进 21"/>
    <w:basedOn w:val="841"/>
    <w:link w:val="1049"/>
    <w:uiPriority w:val="0"/>
    <w:qFormat/>
    <w:pPr>
      <w:ind w:firstLine="562"/>
      <w:spacing w:line="480" w:lineRule="exact"/>
    </w:pPr>
    <w:rPr>
      <w:rFonts w:ascii="楷体_GB2312" w:eastAsia="楷体_GB2312"/>
      <w:b/>
      <w:bCs/>
      <w:sz w:val="28"/>
      <w:szCs w:val="24"/>
    </w:rPr>
  </w:style>
  <w:style w:type="character" w:styleId="1049" w:customStyle="1">
    <w:name w:val="正文文本缩进 2 字符"/>
    <w:link w:val="1048"/>
    <w:uiPriority w:val="0"/>
    <w:qFormat/>
    <w:rPr>
      <w:rFonts w:ascii="楷体_GB2312" w:hAnsi="Times New Roman" w:eastAsia="楷体_GB2312"/>
      <w:b/>
      <w:bCs/>
      <w:sz w:val="28"/>
      <w:szCs w:val="24"/>
    </w:rPr>
  </w:style>
  <w:style w:type="paragraph" w:styleId="1050" w:customStyle="1">
    <w:name w:val="批注框文本1"/>
    <w:basedOn w:val="841"/>
    <w:link w:val="1051"/>
    <w:uiPriority w:val="0"/>
    <w:qFormat/>
    <w:rPr>
      <w:sz w:val="18"/>
      <w:szCs w:val="18"/>
    </w:rPr>
  </w:style>
  <w:style w:type="character" w:styleId="1051" w:customStyle="1">
    <w:name w:val="批注框文本 字符"/>
    <w:link w:val="1050"/>
    <w:uiPriority w:val="0"/>
    <w:qFormat/>
    <w:rPr>
      <w:sz w:val="18"/>
      <w:szCs w:val="18"/>
    </w:rPr>
  </w:style>
  <w:style w:type="paragraph" w:styleId="1052" w:customStyle="1">
    <w:name w:val="页脚1"/>
    <w:basedOn w:val="841"/>
    <w:link w:val="1053"/>
    <w:uiPriority w:val="0"/>
    <w:qFormat/>
    <w:pPr>
      <w:jc w:val="left"/>
      <w:tabs>
        <w:tab w:val="center" w:pos="4153" w:leader="none"/>
        <w:tab w:val="right" w:pos="8306" w:leader="none"/>
      </w:tabs>
    </w:pPr>
    <w:rPr>
      <w:sz w:val="18"/>
      <w:szCs w:val="18"/>
    </w:rPr>
  </w:style>
  <w:style w:type="character" w:styleId="1053" w:customStyle="1">
    <w:name w:val="页脚 字符"/>
    <w:link w:val="1052"/>
    <w:uiPriority w:val="99"/>
    <w:qFormat/>
    <w:rPr>
      <w:rFonts w:ascii="Times New Roman" w:hAnsi="Times New Roman" w:eastAsia="宋体"/>
      <w:sz w:val="18"/>
      <w:szCs w:val="18"/>
    </w:rPr>
  </w:style>
  <w:style w:type="paragraph" w:styleId="1054" w:customStyle="1">
    <w:name w:val="寄信人地址1"/>
    <w:basedOn w:val="841"/>
    <w:uiPriority w:val="0"/>
    <w:qFormat/>
    <w:rPr>
      <w:rFonts w:ascii="Arial" w:hAnsi="Arial"/>
    </w:rPr>
  </w:style>
  <w:style w:type="paragraph" w:styleId="1055" w:customStyle="1">
    <w:name w:val="页眉1"/>
    <w:basedOn w:val="841"/>
    <w:link w:val="1056"/>
    <w:uiPriority w:val="0"/>
    <w:qFormat/>
    <w:pPr>
      <w:jc w:val="center"/>
      <w:tabs>
        <w:tab w:val="center" w:pos="4153" w:leader="none"/>
        <w:tab w:val="right" w:pos="8306" w:leader="none"/>
      </w:tabs>
      <w:pBdr>
        <w:bottom w:val="single" w:color="000000" w:sz="6" w:space="1"/>
      </w:pBdr>
    </w:pPr>
    <w:rPr>
      <w:sz w:val="18"/>
      <w:szCs w:val="18"/>
    </w:rPr>
  </w:style>
  <w:style w:type="character" w:styleId="1056" w:customStyle="1">
    <w:name w:val="页眉 字符"/>
    <w:link w:val="1055"/>
    <w:uiPriority w:val="0"/>
    <w:qFormat/>
    <w:rPr>
      <w:rFonts w:ascii="Times New Roman" w:hAnsi="Times New Roman" w:eastAsia="宋体"/>
      <w:sz w:val="18"/>
      <w:szCs w:val="18"/>
    </w:rPr>
  </w:style>
  <w:style w:type="paragraph" w:styleId="1057" w:customStyle="1">
    <w:name w:val="目录 11"/>
    <w:basedOn w:val="841"/>
    <w:next w:val="841"/>
    <w:uiPriority w:val="0"/>
    <w:qFormat/>
    <w:rPr>
      <w:rFonts w:ascii="Calibri" w:hAnsi="Calibri"/>
    </w:rPr>
  </w:style>
  <w:style w:type="paragraph" w:styleId="1058" w:customStyle="1">
    <w:name w:val="图表目录1"/>
    <w:basedOn w:val="841"/>
    <w:next w:val="841"/>
    <w:uiPriority w:val="0"/>
    <w:semiHidden/>
    <w:qFormat/>
    <w:pPr>
      <w:ind w:left="840" w:hanging="420"/>
      <w:spacing w:before="156" w:after="156"/>
    </w:pPr>
    <w:rPr>
      <w:sz w:val="24"/>
      <w:szCs w:val="24"/>
    </w:rPr>
  </w:style>
  <w:style w:type="paragraph" w:styleId="1059" w:customStyle="1">
    <w:name w:val="目录 21"/>
    <w:basedOn w:val="841"/>
    <w:next w:val="841"/>
    <w:uiPriority w:val="0"/>
    <w:qFormat/>
    <w:pPr>
      <w:ind w:left="420"/>
    </w:pPr>
    <w:rPr>
      <w:rFonts w:ascii="Calibri" w:hAnsi="Calibri"/>
    </w:rPr>
  </w:style>
  <w:style w:type="paragraph" w:styleId="1060" w:customStyle="1">
    <w:name w:val="目录 91"/>
    <w:basedOn w:val="841"/>
    <w:next w:val="841"/>
    <w:uiPriority w:val="0"/>
    <w:semiHidden/>
    <w:qFormat/>
    <w:pPr>
      <w:ind w:left="3360"/>
    </w:pPr>
  </w:style>
  <w:style w:type="paragraph" w:styleId="1061" w:customStyle="1">
    <w:name w:val="普通(网站)1"/>
    <w:basedOn w:val="841"/>
    <w:uiPriority w:val="0"/>
    <w:qFormat/>
    <w:rPr>
      <w:sz w:val="24"/>
    </w:rPr>
  </w:style>
  <w:style w:type="paragraph" w:styleId="1062" w:customStyle="1">
    <w:name w:val="批注主题1"/>
    <w:basedOn w:val="1036"/>
    <w:next w:val="1036"/>
    <w:link w:val="1063"/>
    <w:uiPriority w:val="0"/>
    <w:qFormat/>
    <w:rPr>
      <w:b/>
      <w:bCs/>
      <w:szCs w:val="20"/>
    </w:rPr>
  </w:style>
  <w:style w:type="character" w:styleId="1063" w:customStyle="1">
    <w:name w:val="批注主题 字符"/>
    <w:link w:val="1062"/>
    <w:uiPriority w:val="0"/>
    <w:qFormat/>
    <w:rPr>
      <w:b/>
      <w:bCs/>
    </w:rPr>
  </w:style>
  <w:style w:type="paragraph" w:styleId="1064" w:customStyle="1">
    <w:name w:val="正文首行缩进1"/>
    <w:basedOn w:val="1040"/>
    <w:uiPriority w:val="0"/>
    <w:qFormat/>
    <w:pPr>
      <w:ind w:left="300" w:firstLine="420"/>
      <w:spacing w:after="120"/>
    </w:pPr>
    <w:rPr>
      <w:rFonts w:ascii="宋体" w:hAnsi="Verdana"/>
      <w:lang w:val="en-GB"/>
    </w:rPr>
  </w:style>
  <w:style w:type="paragraph" w:styleId="1065" w:customStyle="1">
    <w:name w:val="正文首行缩进 21"/>
    <w:basedOn w:val="1042"/>
    <w:uiPriority w:val="0"/>
    <w:qFormat/>
    <w:pPr>
      <w:ind w:firstLine="420"/>
    </w:pPr>
  </w:style>
  <w:style w:type="table" w:styleId="1066" w:customStyle="1">
    <w:name w:val="网格型1"/>
    <w:basedOn w:val="1023"/>
    <w:uiPriority w:val="0"/>
    <w:qFormat/>
    <w:pPr>
      <w:jc w:val="both"/>
      <w:widowControl w:val="off"/>
    </w:pPr>
    <w:rPr>
      <w:rFonts w:ascii="Calibri" w:hAnsi="Calibri"/>
    </w:rPr>
    <w:tblPr/>
  </w:style>
  <w:style w:type="character" w:styleId="1067" w:customStyle="1">
    <w:name w:val="要点1"/>
    <w:uiPriority w:val="0"/>
    <w:qFormat/>
    <w:rPr>
      <w:rFonts w:ascii="Tahoma" w:hAnsi="Tahoma" w:eastAsia="宋体"/>
      <w:b/>
      <w:bCs/>
      <w:spacing w:val="10"/>
      <w:sz w:val="24"/>
      <w:lang w:val="en-US" w:eastAsia="zh-CN" w:bidi="ar-SA"/>
    </w:rPr>
  </w:style>
  <w:style w:type="character" w:styleId="1068" w:customStyle="1">
    <w:name w:val="页码1"/>
    <w:uiPriority w:val="0"/>
    <w:qFormat/>
  </w:style>
  <w:style w:type="character" w:styleId="1069" w:customStyle="1">
    <w:name w:val="已访问的超链接1"/>
    <w:uiPriority w:val="0"/>
    <w:qFormat/>
    <w:rPr>
      <w:color w:val="333333"/>
      <w:u w:val="none"/>
    </w:rPr>
  </w:style>
  <w:style w:type="character" w:styleId="1070" w:customStyle="1">
    <w:name w:val="强调1"/>
    <w:uiPriority w:val="0"/>
    <w:qFormat/>
    <w:rPr>
      <w:rFonts w:ascii="Times New Roman" w:hAnsi="Times New Roman"/>
      <w:i/>
      <w:iCs/>
      <w:sz w:val="21"/>
      <w:szCs w:val="20"/>
    </w:rPr>
  </w:style>
  <w:style w:type="character" w:styleId="1071" w:customStyle="1">
    <w:name w:val="HTML 定义1"/>
    <w:uiPriority w:val="0"/>
    <w:qFormat/>
    <w:rPr>
      <w:i/>
    </w:rPr>
  </w:style>
  <w:style w:type="character" w:styleId="1072" w:customStyle="1">
    <w:name w:val="超链接1"/>
    <w:uiPriority w:val="0"/>
    <w:qFormat/>
    <w:rPr>
      <w:color w:val="333333"/>
      <w:u w:val="none"/>
    </w:rPr>
  </w:style>
  <w:style w:type="character" w:styleId="1073" w:customStyle="1">
    <w:name w:val="HTML 代码1"/>
    <w:uiPriority w:val="0"/>
    <w:qFormat/>
    <w:rPr>
      <w:rFonts w:ascii="Consolas" w:hAnsi="Consolas" w:eastAsia="Consolas"/>
      <w:color w:val="c7254e"/>
      <w:sz w:val="21"/>
      <w:szCs w:val="21"/>
      <w:shd w:val="clear" w:color="auto" w:fill="f9f2f4"/>
    </w:rPr>
  </w:style>
  <w:style w:type="character" w:styleId="1074" w:customStyle="1">
    <w:name w:val="批注引用1"/>
    <w:uiPriority w:val="0"/>
    <w:qFormat/>
    <w:rPr>
      <w:sz w:val="21"/>
      <w:szCs w:val="21"/>
    </w:rPr>
  </w:style>
  <w:style w:type="character" w:styleId="1075" w:customStyle="1">
    <w:name w:val="HTML 键盘1"/>
    <w:uiPriority w:val="0"/>
    <w:qFormat/>
    <w:rPr>
      <w:rFonts w:ascii="Consolas" w:hAnsi="Consolas" w:eastAsia="Consolas"/>
      <w:color w:val="ffffff"/>
      <w:sz w:val="21"/>
      <w:szCs w:val="21"/>
      <w:shd w:val="clear" w:color="auto" w:fill="333333"/>
    </w:rPr>
  </w:style>
  <w:style w:type="character" w:styleId="1076" w:customStyle="1">
    <w:name w:val="HTML 样本1"/>
    <w:uiPriority w:val="0"/>
    <w:qFormat/>
    <w:rPr>
      <w:rFonts w:ascii="Consolas" w:hAnsi="Consolas" w:eastAsia="Consolas"/>
      <w:sz w:val="21"/>
      <w:szCs w:val="21"/>
    </w:rPr>
  </w:style>
  <w:style w:type="character" w:styleId="1077" w:customStyle="1">
    <w:name w:val="ca-161"/>
    <w:uiPriority w:val="0"/>
    <w:qFormat/>
    <w:rPr>
      <w:rFonts w:ascii="宋体" w:hAnsi="宋体" w:eastAsia="宋体"/>
      <w:spacing w:val="0"/>
      <w:sz w:val="21"/>
      <w:szCs w:val="21"/>
    </w:rPr>
  </w:style>
  <w:style w:type="character" w:styleId="1078" w:customStyle="1">
    <w:name w:val="列出段落 Char"/>
    <w:link w:val="1079"/>
    <w:uiPriority w:val="0"/>
    <w:qFormat/>
    <w:rPr>
      <w:rFonts w:ascii="Calibri" w:hAnsi="Calibri" w:eastAsia="宋体"/>
    </w:rPr>
  </w:style>
  <w:style w:type="paragraph" w:styleId="1079" w:customStyle="1">
    <w:name w:val="列出段落1"/>
    <w:basedOn w:val="841"/>
    <w:link w:val="1078"/>
    <w:uiPriority w:val="0"/>
    <w:qFormat/>
    <w:pPr>
      <w:ind w:firstLine="200"/>
    </w:pPr>
    <w:rPr>
      <w:rFonts w:ascii="Calibri" w:hAnsi="Calibri"/>
      <w:sz w:val="20"/>
      <w:szCs w:val="20"/>
    </w:rPr>
  </w:style>
  <w:style w:type="character" w:styleId="1080" w:customStyle="1">
    <w:name w:val="表格文字 Char"/>
    <w:link w:val="1081"/>
    <w:uiPriority w:val="0"/>
    <w:qFormat/>
    <w:rPr>
      <w:sz w:val="21"/>
      <w:szCs w:val="21"/>
    </w:rPr>
  </w:style>
  <w:style w:type="paragraph" w:styleId="1081" w:customStyle="1">
    <w:name w:val="表格文字"/>
    <w:basedOn w:val="841"/>
    <w:link w:val="1080"/>
    <w:uiPriority w:val="0"/>
    <w:qFormat/>
    <w:pPr>
      <w:jc w:val="left"/>
    </w:pPr>
    <w:rPr>
      <w:sz w:val="20"/>
      <w:szCs w:val="21"/>
    </w:rPr>
  </w:style>
  <w:style w:type="character" w:styleId="1082" w:customStyle="1">
    <w:name w:val="标题 5 字符"/>
    <w:uiPriority w:val="0"/>
    <w:semiHidden/>
    <w:qFormat/>
    <w:rPr>
      <w:rFonts w:ascii="Calibri" w:hAnsi="Calibri"/>
      <w:b/>
      <w:bCs/>
      <w:sz w:val="28"/>
      <w:szCs w:val="28"/>
    </w:rPr>
  </w:style>
  <w:style w:type="character" w:styleId="1083" w:customStyle="1">
    <w:name w:val="文档结构图 Char1"/>
    <w:uiPriority w:val="0"/>
    <w:semiHidden/>
    <w:qFormat/>
    <w:rPr>
      <w:rFonts w:ascii="宋体"/>
      <w:sz w:val="18"/>
      <w:szCs w:val="18"/>
    </w:rPr>
  </w:style>
  <w:style w:type="character" w:styleId="1084" w:customStyle="1">
    <w:name w:val="font201"/>
    <w:uiPriority w:val="0"/>
    <w:qFormat/>
    <w:rPr>
      <w:rFonts w:ascii="Times New Roman" w:hAnsi="Times New Roman"/>
      <w:color w:val="000000"/>
      <w:sz w:val="20"/>
      <w:szCs w:val="20"/>
      <w:u w:val="none"/>
    </w:rPr>
  </w:style>
  <w:style w:type="character" w:styleId="1085" w:customStyle="1">
    <w:name w:val="不明显强调1"/>
    <w:uiPriority w:val="0"/>
    <w:qFormat/>
    <w:rPr>
      <w:rFonts w:ascii="Times New Roman" w:hAnsi="Times New Roman"/>
      <w:i/>
      <w:iCs/>
      <w:color w:val="808080"/>
      <w:sz w:val="21"/>
      <w:szCs w:val="20"/>
    </w:rPr>
  </w:style>
  <w:style w:type="character" w:styleId="1086" w:customStyle="1">
    <w:name w:val="H2 Char"/>
    <w:uiPriority w:val="0"/>
    <w:qFormat/>
    <w:rPr>
      <w:rFonts w:ascii="Arial" w:hAnsi="Arial" w:eastAsia="黑体"/>
      <w:b/>
      <w:bCs/>
      <w:sz w:val="32"/>
      <w:szCs w:val="32"/>
    </w:rPr>
  </w:style>
  <w:style w:type="character" w:styleId="1087" w:customStyle="1">
    <w:name w:val="font41"/>
    <w:basedOn w:val="800"/>
    <w:uiPriority w:val="0"/>
    <w:qFormat/>
    <w:rPr>
      <w:rFonts w:ascii="宋体" w:hAnsi="宋体" w:eastAsia="宋体"/>
      <w:color w:val="000000"/>
      <w:sz w:val="32"/>
      <w:szCs w:val="32"/>
      <w:u w:val="none"/>
    </w:rPr>
  </w:style>
  <w:style w:type="character" w:styleId="1088" w:customStyle="1">
    <w:name w:val="font191"/>
    <w:uiPriority w:val="0"/>
    <w:qFormat/>
    <w:rPr>
      <w:rFonts w:ascii="Wingdings 2" w:hAnsi="Wingdings 2" w:eastAsia="Wingdings 2"/>
      <w:color w:val="000000"/>
      <w:sz w:val="20"/>
      <w:szCs w:val="20"/>
      <w:u w:val="none"/>
    </w:rPr>
  </w:style>
  <w:style w:type="character" w:styleId="1089" w:customStyle="1">
    <w:name w:val="font231"/>
    <w:uiPriority w:val="0"/>
    <w:qFormat/>
    <w:rPr>
      <w:rFonts w:ascii="宋体" w:hAnsi="宋体" w:eastAsia="宋体"/>
      <w:color w:val="000000"/>
      <w:sz w:val="20"/>
      <w:szCs w:val="20"/>
      <w:u w:val="none"/>
    </w:rPr>
  </w:style>
  <w:style w:type="character" w:styleId="1090" w:customStyle="1">
    <w:name w:val="font241"/>
    <w:uiPriority w:val="0"/>
    <w:qFormat/>
    <w:rPr>
      <w:rFonts w:ascii="宋体" w:hAnsi="宋体" w:eastAsia="宋体"/>
      <w:color w:val="000000"/>
      <w:sz w:val="20"/>
      <w:szCs w:val="20"/>
      <w:u w:val="none"/>
    </w:rPr>
  </w:style>
  <w:style w:type="character" w:styleId="1091" w:customStyle="1">
    <w:name w:val="Char Char9"/>
    <w:uiPriority w:val="0"/>
    <w:qFormat/>
    <w:rPr>
      <w:rFonts w:ascii="等线 Light" w:hAnsi="等线 Light" w:eastAsia="等线 Light"/>
      <w:b/>
      <w:bCs/>
      <w:sz w:val="28"/>
      <w:szCs w:val="28"/>
    </w:rPr>
  </w:style>
  <w:style w:type="character" w:styleId="1092" w:customStyle="1">
    <w:name w:val="Char Char10"/>
    <w:uiPriority w:val="0"/>
    <w:qFormat/>
    <w:rPr>
      <w:rFonts w:ascii="Arial" w:hAnsi="Arial" w:eastAsia="黑体"/>
      <w:b/>
      <w:bCs/>
      <w:sz w:val="30"/>
      <w:szCs w:val="32"/>
    </w:rPr>
  </w:style>
  <w:style w:type="character" w:styleId="1093" w:customStyle="1">
    <w:name w:val="表格样式居左 Char"/>
    <w:link w:val="1094"/>
    <w:uiPriority w:val="0"/>
    <w:qFormat/>
    <w:rPr>
      <w:rFonts w:eastAsia="仿宋_GB2312"/>
      <w:bCs/>
      <w:color w:val="000000"/>
      <w:sz w:val="21"/>
      <w:szCs w:val="44"/>
      <w:lang w:val="en-US" w:eastAsia="zh-CN" w:bidi="ar-SA"/>
    </w:rPr>
  </w:style>
  <w:style w:type="paragraph" w:styleId="1094" w:customStyle="1">
    <w:name w:val="表格样式居左"/>
    <w:link w:val="1093"/>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1095" w:customStyle="1">
    <w:name w:val="font101"/>
    <w:uiPriority w:val="0"/>
    <w:qFormat/>
    <w:rPr>
      <w:rFonts w:ascii="宋体" w:hAnsi="宋体" w:eastAsia="宋体"/>
      <w:b/>
      <w:color w:val="000000"/>
      <w:sz w:val="18"/>
      <w:szCs w:val="18"/>
      <w:u w:val="none"/>
    </w:rPr>
  </w:style>
  <w:style w:type="character" w:styleId="1096" w:customStyle="1">
    <w:name w:val="段落 Char1"/>
    <w:link w:val="1097"/>
    <w:uiPriority w:val="0"/>
    <w:qFormat/>
    <w:rPr>
      <w:rFonts w:eastAsia="仿宋_GB2312"/>
      <w:sz w:val="32"/>
      <w:szCs w:val="32"/>
      <w:lang w:val="en-US" w:eastAsia="zh-CN" w:bidi="ar-SA"/>
    </w:rPr>
  </w:style>
  <w:style w:type="paragraph" w:styleId="1097" w:customStyle="1">
    <w:name w:val="段落"/>
    <w:link w:val="1096"/>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1098" w:customStyle="1">
    <w:name w:val="font131"/>
    <w:basedOn w:val="800"/>
    <w:uiPriority w:val="0"/>
    <w:qFormat/>
    <w:rPr>
      <w:rFonts w:ascii="Wingdings 2" w:hAnsi="Wingdings 2" w:eastAsia="Wingdings 2"/>
      <w:color w:val="000000"/>
      <w:sz w:val="20"/>
      <w:szCs w:val="20"/>
      <w:u w:val="none"/>
    </w:rPr>
  </w:style>
  <w:style w:type="character" w:styleId="1099" w:customStyle="1">
    <w:name w:val="一级缩进 Char"/>
    <w:link w:val="1100"/>
    <w:uiPriority w:val="0"/>
    <w:qFormat/>
    <w:rPr>
      <w:rFonts w:eastAsia="仿宋_GB2312"/>
      <w:sz w:val="32"/>
      <w:szCs w:val="32"/>
      <w:lang w:val="en-US" w:eastAsia="zh-CN" w:bidi="ar-SA"/>
    </w:rPr>
  </w:style>
  <w:style w:type="paragraph" w:styleId="1100" w:customStyle="1">
    <w:name w:val="一级缩进"/>
    <w:link w:val="1099"/>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1101" w:customStyle="1">
    <w:name w:val="正文文本 3 Char1"/>
    <w:uiPriority w:val="0"/>
    <w:semiHidden/>
    <w:qFormat/>
    <w:rPr>
      <w:sz w:val="16"/>
      <w:szCs w:val="16"/>
    </w:rPr>
  </w:style>
  <w:style w:type="character" w:styleId="1102" w:customStyle="1">
    <w:name w:val="apple-style-span"/>
    <w:uiPriority w:val="0"/>
    <w:qFormat/>
  </w:style>
  <w:style w:type="character" w:styleId="1103" w:customStyle="1">
    <w:name w:val="批注框文本 Char1"/>
    <w:uiPriority w:val="0"/>
    <w:semiHidden/>
    <w:qFormat/>
    <w:rPr>
      <w:rFonts w:ascii="Times New Roman" w:hAnsi="Times New Roman"/>
      <w:sz w:val="18"/>
      <w:szCs w:val="18"/>
    </w:rPr>
  </w:style>
  <w:style w:type="character" w:styleId="1104" w:customStyle="1">
    <w:name w:val="font221"/>
    <w:uiPriority w:val="0"/>
    <w:qFormat/>
    <w:rPr>
      <w:rFonts w:ascii="宋体" w:hAnsi="宋体" w:eastAsia="宋体"/>
      <w:b/>
      <w:color w:val="000000"/>
      <w:sz w:val="20"/>
      <w:szCs w:val="20"/>
      <w:u w:val="none"/>
    </w:rPr>
  </w:style>
  <w:style w:type="character" w:styleId="1105" w:customStyle="1">
    <w:name w:val="font61"/>
    <w:uiPriority w:val="0"/>
    <w:qFormat/>
    <w:rPr>
      <w:rFonts w:ascii="宋体" w:hAnsi="宋体" w:eastAsia="宋体"/>
      <w:color w:val="000000"/>
      <w:sz w:val="20"/>
      <w:szCs w:val="20"/>
      <w:u w:val="none"/>
    </w:rPr>
  </w:style>
  <w:style w:type="character" w:styleId="1106" w:customStyle="1">
    <w:name w:val="top_title1"/>
    <w:uiPriority w:val="0"/>
    <w:qFormat/>
    <w:rPr>
      <w:b/>
      <w:bCs/>
      <w:color w:val="333333"/>
      <w:sz w:val="24"/>
      <w:szCs w:val="24"/>
    </w:rPr>
  </w:style>
  <w:style w:type="character" w:styleId="1107" w:customStyle="1">
    <w:name w:val="font81"/>
    <w:uiPriority w:val="0"/>
    <w:qFormat/>
    <w:rPr>
      <w:rFonts w:ascii="Symbol" w:hAnsi="Symbol"/>
      <w:color w:val="000000"/>
      <w:sz w:val="20"/>
      <w:szCs w:val="20"/>
      <w:u w:val="none"/>
    </w:rPr>
  </w:style>
  <w:style w:type="character" w:styleId="1108" w:customStyle="1">
    <w:name w:val="font141"/>
    <w:uiPriority w:val="0"/>
    <w:qFormat/>
    <w:rPr>
      <w:rFonts w:ascii="宋体" w:hAnsi="宋体" w:eastAsia="宋体"/>
      <w:color w:val="ff0000"/>
      <w:sz w:val="20"/>
      <w:szCs w:val="20"/>
      <w:u w:val="none"/>
      <w:vertAlign w:val="superscript"/>
    </w:rPr>
  </w:style>
  <w:style w:type="character" w:styleId="1109" w:customStyle="1">
    <w:name w:val="正文文本缩进 Char1"/>
    <w:uiPriority w:val="0"/>
    <w:semiHidden/>
    <w:qFormat/>
  </w:style>
  <w:style w:type="character" w:styleId="1110" w:customStyle="1">
    <w:name w:val="正文缩进 Char1"/>
    <w:uiPriority w:val="0"/>
    <w:qFormat/>
    <w:rPr>
      <w:rFonts w:ascii="Times New Roman" w:hAnsi="Times New Roman" w:eastAsia="宋体"/>
      <w:sz w:val="20"/>
      <w:szCs w:val="20"/>
    </w:rPr>
  </w:style>
  <w:style w:type="character" w:styleId="1111" w:customStyle="1">
    <w:name w:val="font11"/>
    <w:uiPriority w:val="0"/>
    <w:qFormat/>
    <w:rPr>
      <w:rFonts w:ascii="宋体" w:hAnsi="宋体" w:eastAsia="宋体"/>
      <w:color w:val="000000"/>
      <w:sz w:val="20"/>
      <w:szCs w:val="20"/>
      <w:u w:val="none"/>
    </w:rPr>
  </w:style>
  <w:style w:type="character" w:styleId="1112" w:customStyle="1">
    <w:name w:val="表格样式居中 Char"/>
    <w:link w:val="1113"/>
    <w:uiPriority w:val="0"/>
    <w:qFormat/>
    <w:rPr>
      <w:rFonts w:ascii="宋体" w:hAnsi="宋体"/>
      <w:bCs/>
      <w:sz w:val="21"/>
      <w:szCs w:val="21"/>
      <w:lang w:val="zh-CN" w:eastAsia="zh-CN" w:bidi="ar-SA"/>
    </w:rPr>
  </w:style>
  <w:style w:type="paragraph" w:styleId="1113" w:customStyle="1">
    <w:name w:val="表格样式居中"/>
    <w:link w:val="1112"/>
    <w:uiPriority w:val="0"/>
    <w:qFormat/>
    <w:pPr>
      <w:jc w:val="center"/>
      <w:spacing w:line="360" w:lineRule="auto"/>
    </w:pPr>
    <w:rPr>
      <w:rFonts w:ascii="宋体" w:hAnsi="宋体" w:eastAsia="宋体" w:cs="Times New Roman"/>
      <w:bCs/>
      <w:sz w:val="21"/>
      <w:szCs w:val="21"/>
      <w:lang w:val="zh-CN" w:eastAsia="zh-CN" w:bidi="ar-SA"/>
    </w:rPr>
  </w:style>
  <w:style w:type="character" w:styleId="1114" w:customStyle="1">
    <w:name w:val="正文文本缩进 2 Char1"/>
    <w:uiPriority w:val="0"/>
    <w:semiHidden/>
    <w:qFormat/>
  </w:style>
  <w:style w:type="character" w:styleId="1115" w:customStyle="1">
    <w:name w:val="font161"/>
    <w:uiPriority w:val="0"/>
    <w:qFormat/>
    <w:rPr>
      <w:rFonts w:ascii="宋体" w:hAnsi="宋体" w:eastAsia="宋体"/>
      <w:b/>
      <w:color w:val="ff0000"/>
      <w:sz w:val="20"/>
      <w:szCs w:val="20"/>
      <w:u w:val="none"/>
    </w:rPr>
  </w:style>
  <w:style w:type="character" w:styleId="1116" w:customStyle="1">
    <w:name w:val="批注主题 Char1"/>
    <w:uiPriority w:val="0"/>
    <w:semiHidden/>
    <w:qFormat/>
    <w:rPr>
      <w:rFonts w:ascii="Times New Roman" w:hAnsi="Times New Roman" w:eastAsia="宋体"/>
      <w:b/>
      <w:bCs/>
      <w:sz w:val="24"/>
      <w:szCs w:val="24"/>
    </w:rPr>
  </w:style>
  <w:style w:type="character" w:styleId="1117" w:customStyle="1">
    <w:name w:val="font51"/>
    <w:uiPriority w:val="0"/>
    <w:qFormat/>
    <w:rPr>
      <w:rFonts w:ascii="宋体" w:hAnsi="宋体" w:eastAsia="宋体"/>
      <w:b/>
      <w:color w:val="000000"/>
      <w:sz w:val="20"/>
      <w:szCs w:val="20"/>
      <w:u w:val="none"/>
    </w:rPr>
  </w:style>
  <w:style w:type="character" w:styleId="1118" w:customStyle="1">
    <w:name w:val="font01"/>
    <w:uiPriority w:val="0"/>
    <w:qFormat/>
    <w:rPr>
      <w:rFonts w:ascii="宋体" w:hAnsi="宋体" w:eastAsia="宋体"/>
      <w:color w:val="000000"/>
      <w:sz w:val="24"/>
      <w:szCs w:val="24"/>
      <w:u w:val="none"/>
    </w:rPr>
  </w:style>
  <w:style w:type="character" w:styleId="1119" w:customStyle="1">
    <w:name w:val="批注文字 Char"/>
    <w:uiPriority w:val="0"/>
    <w:qFormat/>
    <w:rPr>
      <w:sz w:val="21"/>
      <w:szCs w:val="22"/>
    </w:rPr>
  </w:style>
  <w:style w:type="character" w:styleId="1120" w:customStyle="1">
    <w:name w:val="unnamed11"/>
    <w:uiPriority w:val="0"/>
    <w:qFormat/>
    <w:rPr>
      <w:rFonts w:ascii="宋体" w:hAnsi="宋体" w:eastAsia="宋体"/>
      <w:sz w:val="21"/>
      <w:szCs w:val="21"/>
    </w:rPr>
  </w:style>
  <w:style w:type="character" w:styleId="1121" w:customStyle="1">
    <w:name w:val="font71"/>
    <w:uiPriority w:val="0"/>
    <w:qFormat/>
    <w:rPr>
      <w:rFonts w:ascii="宋体" w:hAnsi="宋体" w:eastAsia="宋体"/>
      <w:color w:val="000000"/>
      <w:sz w:val="20"/>
      <w:szCs w:val="20"/>
      <w:u w:val="none"/>
    </w:rPr>
  </w:style>
  <w:style w:type="character" w:styleId="1122" w:customStyle="1">
    <w:name w:val="Char Char8"/>
    <w:uiPriority w:val="0"/>
    <w:qFormat/>
    <w:rPr>
      <w:rFonts w:ascii="Calibri" w:hAnsi="Calibri" w:eastAsia="宋体"/>
      <w:b/>
      <w:bCs/>
      <w:sz w:val="28"/>
      <w:szCs w:val="28"/>
    </w:rPr>
  </w:style>
  <w:style w:type="character" w:styleId="1123" w:customStyle="1">
    <w:name w:val="Char Char11"/>
    <w:uiPriority w:val="0"/>
    <w:qFormat/>
    <w:rPr>
      <w:rFonts w:ascii="Arial" w:hAnsi="Arial" w:eastAsia="宋体"/>
      <w:b/>
      <w:bCs/>
      <w:sz w:val="28"/>
      <w:szCs w:val="36"/>
    </w:rPr>
  </w:style>
  <w:style w:type="character" w:styleId="1124" w:customStyle="1">
    <w:name w:val="Char Char12"/>
    <w:uiPriority w:val="0"/>
    <w:qFormat/>
    <w:rPr>
      <w:b/>
      <w:bCs/>
      <w:sz w:val="44"/>
      <w:szCs w:val="44"/>
    </w:rPr>
  </w:style>
  <w:style w:type="character" w:styleId="1125" w:customStyle="1">
    <w:name w:val="font111"/>
    <w:uiPriority w:val="0"/>
    <w:qFormat/>
    <w:rPr>
      <w:rFonts w:ascii="宋体" w:hAnsi="宋体" w:eastAsia="宋体"/>
      <w:color w:val="ff0000"/>
      <w:sz w:val="18"/>
      <w:szCs w:val="18"/>
      <w:u w:val="none"/>
    </w:rPr>
  </w:style>
  <w:style w:type="character" w:styleId="1126" w:customStyle="1">
    <w:name w:val="font21"/>
    <w:uiPriority w:val="0"/>
    <w:qFormat/>
    <w:rPr>
      <w:rFonts w:ascii="仿宋_GB2312" w:hAnsi="Times New Roman" w:eastAsia="仿宋_GB2312"/>
      <w:color w:val="000000"/>
      <w:sz w:val="22"/>
      <w:szCs w:val="22"/>
      <w:u w:val="none"/>
    </w:rPr>
  </w:style>
  <w:style w:type="character" w:styleId="1127" w:customStyle="1">
    <w:name w:val="无间隔 Char"/>
    <w:link w:val="1128"/>
    <w:uiPriority w:val="0"/>
    <w:qFormat/>
    <w:rPr>
      <w:sz w:val="21"/>
      <w:szCs w:val="22"/>
      <w:lang w:val="en-US" w:eastAsia="zh-CN" w:bidi="ar-SA"/>
    </w:rPr>
  </w:style>
  <w:style w:type="paragraph" w:styleId="1128" w:customStyle="1">
    <w:name w:val="msonospacing"/>
    <w:link w:val="1127"/>
    <w:uiPriority w:val="0"/>
    <w:qFormat/>
    <w:pPr>
      <w:jc w:val="both"/>
      <w:widowControl w:val="off"/>
    </w:pPr>
    <w:rPr>
      <w:rFonts w:ascii="Times New Roman" w:hAnsi="Times New Roman" w:eastAsia="宋体" w:cs="Times New Roman"/>
      <w:sz w:val="21"/>
      <w:szCs w:val="22"/>
      <w:lang w:val="en-US" w:eastAsia="zh-CN" w:bidi="ar-SA"/>
    </w:rPr>
  </w:style>
  <w:style w:type="character" w:styleId="1129" w:customStyle="1">
    <w:name w:val="font211"/>
    <w:uiPriority w:val="0"/>
    <w:qFormat/>
    <w:rPr>
      <w:rFonts w:ascii="宋体" w:hAnsi="宋体" w:eastAsia="宋体"/>
      <w:color w:val="ff0000"/>
      <w:sz w:val="20"/>
      <w:szCs w:val="20"/>
      <w:u w:val="none"/>
      <w:vertAlign w:val="superscript"/>
    </w:rPr>
  </w:style>
  <w:style w:type="character" w:styleId="1130" w:customStyle="1">
    <w:name w:val="NormalCharacter"/>
    <w:uiPriority w:val="0"/>
    <w:qFormat/>
    <w:rPr>
      <w:sz w:val="21"/>
      <w:szCs w:val="22"/>
      <w:lang w:val="en-US" w:eastAsia="zh-CN" w:bidi="ar-SA"/>
    </w:rPr>
  </w:style>
  <w:style w:type="character" w:styleId="1131" w:customStyle="1">
    <w:name w:val="font171"/>
    <w:uiPriority w:val="0"/>
    <w:qFormat/>
    <w:rPr>
      <w:rFonts w:ascii="宋体" w:hAnsi="宋体" w:eastAsia="宋体"/>
      <w:color w:val="000000"/>
      <w:sz w:val="20"/>
      <w:szCs w:val="20"/>
      <w:u w:val="none"/>
    </w:rPr>
  </w:style>
  <w:style w:type="character" w:styleId="1132" w:customStyle="1">
    <w:name w:val="项目排列 Char"/>
    <w:link w:val="1133"/>
    <w:uiPriority w:val="0"/>
    <w:qFormat/>
    <w:rPr>
      <w:sz w:val="24"/>
      <w:szCs w:val="24"/>
    </w:rPr>
  </w:style>
  <w:style w:type="paragraph" w:styleId="1133" w:customStyle="1">
    <w:name w:val="项目排列"/>
    <w:basedOn w:val="841"/>
    <w:link w:val="1132"/>
    <w:uiPriority w:val="0"/>
    <w:qFormat/>
    <w:pPr>
      <w:numPr>
        <w:ilvl w:val="0"/>
        <w:numId w:val="2"/>
      </w:numPr>
      <w:spacing w:before="156" w:after="156" w:line="300" w:lineRule="auto"/>
      <w:tabs>
        <w:tab w:val="left" w:pos="900" w:leader="none"/>
      </w:tabs>
    </w:pPr>
    <w:rPr>
      <w:sz w:val="24"/>
      <w:szCs w:val="24"/>
    </w:rPr>
  </w:style>
  <w:style w:type="character" w:styleId="1134" w:customStyle="1">
    <w:name w:val="hover4"/>
    <w:uiPriority w:val="0"/>
    <w:qFormat/>
    <w:rPr>
      <w:color w:val="999999"/>
    </w:rPr>
  </w:style>
  <w:style w:type="character" w:styleId="1135" w:customStyle="1">
    <w:name w:val="font91"/>
    <w:link w:val="841"/>
    <w:uiPriority w:val="0"/>
    <w:qFormat/>
    <w:rPr>
      <w:rFonts w:ascii="宋体" w:hAnsi="宋体" w:eastAsia="宋体"/>
      <w:color w:val="000000"/>
      <w:sz w:val="16"/>
      <w:szCs w:val="16"/>
      <w:u w:val="none"/>
    </w:rPr>
  </w:style>
  <w:style w:type="paragraph" w:styleId="1136" w:customStyle="1">
    <w:name w:val="Char"/>
    <w:basedOn w:val="841"/>
    <w:uiPriority w:val="0"/>
    <w:qFormat/>
    <w:pPr>
      <w:ind w:left="1350" w:hanging="1350"/>
      <w:tabs>
        <w:tab w:val="left" w:pos="1350" w:leader="none"/>
      </w:tabs>
    </w:pPr>
    <w:rPr>
      <w:sz w:val="24"/>
      <w:szCs w:val="24"/>
    </w:rPr>
  </w:style>
  <w:style w:type="paragraph" w:styleId="1137" w:customStyle="1">
    <w:name w:val="正文 1.1.1"/>
    <w:basedOn w:val="841"/>
    <w:next w:val="841"/>
    <w:uiPriority w:val="0"/>
    <w:qFormat/>
    <w:pPr>
      <w:numPr>
        <w:ilvl w:val="2"/>
        <w:numId w:val="3"/>
      </w:numPr>
      <w:outlineLvl w:val="2"/>
    </w:pPr>
    <w:rPr>
      <w:rFonts w:hAnsi="宋体"/>
      <w:color w:val="ff0000"/>
    </w:rPr>
  </w:style>
  <w:style w:type="paragraph" w:styleId="1138" w:customStyle="1">
    <w:name w:val="Default Paragraph Font Para Char"/>
    <w:basedOn w:val="841"/>
    <w:uiPriority w:val="0"/>
    <w:qFormat/>
    <w:pPr>
      <w:jc w:val="left"/>
      <w:spacing w:before="156" w:after="160" w:line="240" w:lineRule="exact"/>
      <w:widowControl/>
    </w:pPr>
    <w:rPr>
      <w:rFonts w:ascii="Verdana" w:hAnsi="Verdana"/>
      <w:sz w:val="20"/>
      <w:szCs w:val="20"/>
      <w:lang w:eastAsia="en-US"/>
    </w:rPr>
  </w:style>
  <w:style w:type="paragraph" w:styleId="1139" w:customStyle="1">
    <w:name w:val="unnamed1"/>
    <w:basedOn w:val="841"/>
    <w:uiPriority w:val="0"/>
    <w:qFormat/>
    <w:pPr>
      <w:jc w:val="left"/>
      <w:spacing w:before="100" w:beforeAutospacing="1" w:after="100" w:afterAutospacing="1" w:line="288" w:lineRule="auto"/>
      <w:widowControl/>
    </w:pPr>
    <w:rPr>
      <w:rFonts w:ascii="宋体" w:hAnsi="宋体"/>
      <w:szCs w:val="21"/>
    </w:rPr>
  </w:style>
  <w:style w:type="paragraph" w:styleId="1140" w:customStyle="1">
    <w:name w:val="正文 New New New New New New New New New New New New New New"/>
    <w:next w:val="824"/>
    <w:uiPriority w:val="0"/>
    <w:qFormat/>
    <w:pPr>
      <w:ind w:firstLine="2048"/>
      <w:jc w:val="both"/>
      <w:widowControl w:val="off"/>
    </w:pPr>
    <w:rPr>
      <w:rFonts w:ascii="Calibri" w:hAnsi="Calibri" w:eastAsia="宋体" w:cs="Times New Roman"/>
      <w:lang w:val="en-US" w:eastAsia="zh-CN" w:bidi="ar-SA"/>
    </w:rPr>
  </w:style>
  <w:style w:type="paragraph" w:styleId="1141" w:customStyle="1">
    <w:name w:val="Char1"/>
    <w:basedOn w:val="841"/>
    <w:uiPriority w:val="0"/>
    <w:qFormat/>
    <w:rPr>
      <w:rFonts w:ascii="仿宋_GB2312" w:eastAsia="仿宋_GB2312"/>
      <w:b/>
      <w:sz w:val="32"/>
      <w:szCs w:val="32"/>
    </w:rPr>
  </w:style>
  <w:style w:type="paragraph" w:styleId="1142" w:customStyle="1">
    <w:name w:val="文档正文"/>
    <w:basedOn w:val="841"/>
    <w:uiPriority w:val="0"/>
    <w:qFormat/>
    <w:pPr>
      <w:ind w:firstLine="567"/>
      <w:spacing w:line="480" w:lineRule="atLeast"/>
    </w:pPr>
    <w:rPr>
      <w:rFonts w:ascii="仿宋_GB2312" w:eastAsia="仿宋_GB2312"/>
      <w:sz w:val="28"/>
      <w:szCs w:val="24"/>
    </w:rPr>
  </w:style>
  <w:style w:type="paragraph" w:styleId="1143" w:customStyle="1">
    <w:name w:val="二级目录"/>
    <w:next w:val="841"/>
    <w:uiPriority w:val="0"/>
    <w:qFormat/>
    <w:pPr>
      <w:numPr>
        <w:ilvl w:val="0"/>
        <w:numId w:val="4"/>
      </w:numPr>
      <w:outlineLvl w:val="1"/>
    </w:pPr>
    <w:rPr>
      <w:rFonts w:ascii="Times New Roman" w:hAnsi="Times New Roman" w:eastAsia="宋体" w:cs="Times New Roman"/>
      <w:b/>
      <w:sz w:val="30"/>
      <w:szCs w:val="28"/>
      <w:lang w:val="en-US" w:eastAsia="zh-CN" w:bidi="ar-SA"/>
    </w:rPr>
  </w:style>
  <w:style w:type="paragraph" w:styleId="1144">
    <w:name w:val="List Paragraph"/>
    <w:basedOn w:val="790"/>
    <w:uiPriority w:val="0"/>
    <w:qFormat/>
    <w:pPr>
      <w:ind w:firstLine="420"/>
    </w:pPr>
  </w:style>
  <w:style w:type="paragraph" w:styleId="1145" w:customStyle="1">
    <w:name w:val="_Style 2"/>
    <w:basedOn w:val="841"/>
    <w:uiPriority w:val="0"/>
    <w:qFormat/>
    <w:pPr>
      <w:ind w:firstLine="420"/>
    </w:pPr>
    <w:rPr>
      <w:sz w:val="24"/>
      <w:szCs w:val="24"/>
    </w:rPr>
  </w:style>
  <w:style w:type="paragraph" w:styleId="1146" w:customStyle="1">
    <w:name w:val="正文 A"/>
    <w:uiPriority w:val="0"/>
    <w:qFormat/>
    <w:pPr>
      <w:jc w:val="both"/>
      <w:widowControl w:val="off"/>
      <w:framePr w:wrap="around" w:vAnchor="margin" w:hAnchor="text" w:yAlign="top"/>
    </w:pPr>
    <w:rPr>
      <w:rFonts w:ascii="Times New Roman" w:hAnsi="Times New Roman" w:eastAsia="Arial Unicode MS" w:cs="Times New Roman"/>
      <w:color w:val="000000"/>
      <w:sz w:val="21"/>
      <w:szCs w:val="21"/>
      <w:lang w:val="en-US" w:eastAsia="zh-CN" w:bidi="ar-SA"/>
    </w:rPr>
  </w:style>
  <w:style w:type="paragraph" w:styleId="1147" w:customStyle="1">
    <w:name w:val="文档标题"/>
    <w:basedOn w:val="841"/>
    <w:uiPriority w:val="0"/>
    <w:qFormat/>
    <w:pPr>
      <w:jc w:val="center"/>
      <w:spacing w:before="312" w:after="312" w:line="300" w:lineRule="auto"/>
    </w:pPr>
    <w:rPr>
      <w:rFonts w:ascii="Arial" w:hAnsi="Arial" w:eastAsia="黑体"/>
      <w:b/>
      <w:sz w:val="48"/>
      <w:szCs w:val="32"/>
    </w:rPr>
  </w:style>
  <w:style w:type="paragraph" w:styleId="1148" w:customStyle="1">
    <w:name w:val="Char1 Char Char Char Char Char Char"/>
    <w:basedOn w:val="841"/>
    <w:uiPriority w:val="0"/>
    <w:qFormat/>
    <w:rPr>
      <w:sz w:val="24"/>
      <w:szCs w:val="24"/>
    </w:rPr>
  </w:style>
  <w:style w:type="paragraph" w:styleId="1149" w:customStyle="1">
    <w:name w:val="Char Char Char Char Char Char Char"/>
    <w:basedOn w:val="1034"/>
    <w:uiPriority w:val="0"/>
    <w:qFormat/>
    <w:pPr>
      <w:shd w:val="clear" w:color="auto" w:fill="000080"/>
    </w:pPr>
    <w:rPr>
      <w:rFonts w:ascii="Times New Roman"/>
      <w:sz w:val="21"/>
      <w:szCs w:val="20"/>
    </w:rPr>
  </w:style>
  <w:style w:type="paragraph" w:styleId="1150" w:customStyle="1">
    <w:name w:val="样式 首行缩进:  2 字符"/>
    <w:basedOn w:val="841"/>
    <w:next w:val="1151"/>
    <w:uiPriority w:val="0"/>
    <w:qFormat/>
    <w:pPr>
      <w:ind w:left="480" w:firstLine="5856"/>
      <w:spacing w:line="360" w:lineRule="auto"/>
    </w:pPr>
  </w:style>
  <w:style w:type="paragraph" w:styleId="1151" w:customStyle="1">
    <w:name w:val="样式 段后: 0.25 行"/>
    <w:basedOn w:val="841"/>
    <w:next w:val="1140"/>
    <w:uiPriority w:val="0"/>
    <w:qFormat/>
    <w:pPr>
      <w:ind w:left="420" w:firstLine="5796"/>
      <w:spacing w:line="300" w:lineRule="auto"/>
      <w:widowControl/>
    </w:pPr>
  </w:style>
  <w:style w:type="paragraph" w:styleId="1152"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53" w:customStyle="1">
    <w:name w:val="列出段落"/>
    <w:basedOn w:val="841"/>
    <w:uiPriority w:val="0"/>
    <w:qFormat/>
    <w:pPr>
      <w:ind w:left="720"/>
    </w:pPr>
    <w:rPr>
      <w:szCs w:val="21"/>
    </w:rPr>
  </w:style>
  <w:style w:type="paragraph" w:styleId="1154" w:customStyle="1">
    <w:name w:val="普通正文"/>
    <w:basedOn w:val="842"/>
    <w:uiPriority w:val="0"/>
    <w:qFormat/>
    <w:pPr>
      <w:jc w:val="left"/>
      <w:spacing w:before="120" w:after="120" w:line="360" w:lineRule="auto"/>
    </w:pPr>
    <w:rPr>
      <w:rFonts w:ascii="Arial" w:hAnsi="Arial" w:eastAsia="宋体"/>
      <w:szCs w:val="24"/>
    </w:rPr>
  </w:style>
  <w:style w:type="paragraph" w:styleId="1155" w:customStyle="1">
    <w:name w:val="正文 1.1"/>
    <w:basedOn w:val="841"/>
    <w:next w:val="1137"/>
    <w:uiPriority w:val="0"/>
    <w:qFormat/>
    <w:pPr>
      <w:numPr>
        <w:ilvl w:val="1"/>
        <w:numId w:val="3"/>
      </w:numPr>
      <w:ind w:firstLine="550"/>
      <w:outlineLvl w:val="1"/>
    </w:pPr>
    <w:rPr>
      <w:rFonts w:ascii="仿宋" w:hAnsi="仿宋"/>
      <w:b/>
    </w:rPr>
  </w:style>
  <w:style w:type="paragraph" w:styleId="1156" w:customStyle="1">
    <w:name w:val="正文文本 21"/>
    <w:basedOn w:val="841"/>
    <w:next w:val="1157"/>
    <w:uiPriority w:val="0"/>
    <w:qFormat/>
    <w:pPr>
      <w:ind w:left="720" w:firstLine="5680"/>
      <w:widowControl/>
    </w:pPr>
  </w:style>
  <w:style w:type="paragraph" w:styleId="1157" w:customStyle="1">
    <w:name w:val="默认段落字体 Para Char Char Char Char Char Char Char"/>
    <w:basedOn w:val="841"/>
    <w:next w:val="1150"/>
    <w:uiPriority w:val="0"/>
    <w:qFormat/>
    <w:pPr>
      <w:ind w:firstLine="200"/>
    </w:pPr>
  </w:style>
  <w:style w:type="paragraph" w:styleId="1158" w:customStyle="1">
    <w:name w:val="Table Paragraph"/>
    <w:basedOn w:val="841"/>
    <w:uiPriority w:val="0"/>
    <w:qFormat/>
    <w:rPr>
      <w:rFonts w:ascii="Calibri" w:hAnsi="Calibri"/>
      <w:lang w:eastAsia="en-US"/>
    </w:rPr>
  </w:style>
  <w:style w:type="paragraph" w:styleId="1159" w:customStyle="1">
    <w:name w:val="正文 New New New New"/>
    <w:uiPriority w:val="0"/>
    <w:qFormat/>
    <w:pPr>
      <w:jc w:val="both"/>
      <w:widowControl w:val="off"/>
    </w:pPr>
    <w:rPr>
      <w:rFonts w:ascii="Times New Roman" w:hAnsi="Times New Roman" w:eastAsia="宋体" w:cs="Times New Roman"/>
      <w:sz w:val="24"/>
      <w:szCs w:val="24"/>
      <w:lang w:val="en-US" w:eastAsia="zh-CN" w:bidi="ar-SA"/>
    </w:rPr>
  </w:style>
  <w:style w:type="paragraph" w:styleId="1160" w:customStyle="1">
    <w:name w:val="Char Char Char Char Char Char Char Char Char"/>
    <w:basedOn w:val="841"/>
    <w:next w:val="1156"/>
    <w:uiPriority w:val="0"/>
    <w:qFormat/>
    <w:pPr>
      <w:ind w:left="360" w:firstLine="5784"/>
    </w:pPr>
  </w:style>
  <w:style w:type="paragraph" w:styleId="1161"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162" w:customStyle="1">
    <w:name w:val="正文（缩进）"/>
    <w:basedOn w:val="841"/>
    <w:next w:val="790"/>
    <w:uiPriority w:val="0"/>
    <w:qFormat/>
    <w:pPr>
      <w:ind w:firstLine="480"/>
    </w:pPr>
  </w:style>
  <w:style w:type="paragraph" w:styleId="1163" w:customStyle="1">
    <w:name w:val="ListBullet2"/>
    <w:basedOn w:val="841"/>
    <w:uiPriority w:val="0"/>
    <w:qFormat/>
    <w:pPr>
      <w:numPr>
        <w:ilvl w:val="0"/>
        <w:numId w:val="5"/>
      </w:numPr>
    </w:pPr>
  </w:style>
  <w:style w:type="paragraph" w:styleId="1164" w:customStyle="1">
    <w:name w:val="CD 正文"/>
    <w:basedOn w:val="841"/>
    <w:uiPriority w:val="0"/>
    <w:qFormat/>
    <w:pPr>
      <w:jc w:val="left"/>
    </w:pPr>
    <w:rPr>
      <w:rFonts w:ascii="Arial" w:hAnsi="Arial" w:eastAsia="微软雅黑"/>
      <w:szCs w:val="21"/>
    </w:rPr>
  </w:style>
  <w:style w:type="paragraph" w:styleId="1165" w:customStyle="1">
    <w:name w:val="纯文本1"/>
    <w:uiPriority w:val="0"/>
    <w:qFormat/>
    <w:pPr>
      <w:spacing w:before="100" w:after="100"/>
      <w:framePr w:wrap="around" w:vAnchor="margin" w:hAnchor="text" w:yAlign="top"/>
    </w:pPr>
    <w:rPr>
      <w:rFonts w:ascii="宋体" w:hAnsi="宋体" w:eastAsia="宋体" w:cs="Times New Roman"/>
      <w:color w:val="000000"/>
      <w:sz w:val="24"/>
      <w:szCs w:val="24"/>
      <w:lang w:val="en-US" w:eastAsia="zh-CN" w:bidi="ar-SA"/>
    </w:rPr>
  </w:style>
  <w:style w:type="paragraph" w:styleId="1166" w:customStyle="1">
    <w:name w:val="Char2"/>
    <w:basedOn w:val="841"/>
    <w:uiPriority w:val="0"/>
    <w:qFormat/>
    <w:pPr>
      <w:ind w:firstLine="200"/>
      <w:tabs>
        <w:tab w:val="left" w:pos="360" w:leader="none"/>
      </w:tabs>
    </w:pPr>
    <w:rPr>
      <w:sz w:val="28"/>
      <w:szCs w:val="30"/>
    </w:rPr>
  </w:style>
  <w:style w:type="paragraph" w:styleId="1167"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168" w:customStyle="1">
    <w:name w:val="p0"/>
    <w:basedOn w:val="841"/>
    <w:uiPriority w:val="0"/>
    <w:qFormat/>
    <w:pPr>
      <w:widowControl/>
    </w:pPr>
    <w:rPr>
      <w:szCs w:val="21"/>
    </w:rPr>
  </w:style>
  <w:style w:type="paragraph" w:styleId="1169" w:customStyle="1">
    <w:name w:val="Table Text"/>
    <w:basedOn w:val="790"/>
    <w:uiPriority w:val="0"/>
    <w:semiHidden/>
    <w:qFormat/>
    <w:pPr>
      <w:spacing w:before="236" w:line="184" w:lineRule="auto"/>
    </w:pPr>
    <w:rPr>
      <w:rFonts w:ascii="宋体" w:hAnsi="宋体" w:cs="宋体"/>
      <w:lang w:eastAsia="en-US"/>
    </w:rPr>
  </w:style>
  <w:style w:type="table" w:styleId="1170" w:customStyle="1">
    <w:name w:val="Table Normal"/>
    <w:uiPriority w:val="0"/>
    <w:semiHidden/>
    <w:unhideWhenUsed/>
    <w:qFormat/>
    <w:tblPr>
      <w:tblCellMar>
        <w:left w:w="0" w:type="dxa"/>
        <w:top w:w="0" w:type="dxa"/>
        <w:right w:w="0" w:type="dxa"/>
        <w:bottom w:w="0" w:type="dxa"/>
      </w:tblCellMar>
    </w:tblPr>
  </w:style>
  <w:style w:type="character" w:styleId="1171" w:customStyle="1">
    <w:name w:val="批注文字 字符1"/>
    <w:basedOn w:val="800"/>
    <w:link w:val="805"/>
    <w:uiPriority w:val="99"/>
    <w:qFormat/>
    <w:rPr>
      <w:szCs w:val="21"/>
    </w:rPr>
  </w:style>
  <w:style w:type="character" w:styleId="1172" w:customStyle="1">
    <w:name w:val="批注主题 字符1"/>
    <w:basedOn w:val="1171"/>
    <w:link w:val="828"/>
    <w:uiPriority w:val="99"/>
    <w:semiHidden/>
    <w:qFormat/>
    <w:rPr>
      <w:b/>
      <w:bCs/>
      <w:szCs w:val="21"/>
    </w:rPr>
  </w:style>
  <w:style w:type="paragraph" w:styleId="1173" w:customStyle="1">
    <w:name w:val="正文文本11"/>
    <w:basedOn w:val="790"/>
    <w:next w:val="790"/>
    <w:uiPriority w:val="0"/>
    <w:qFormat/>
    <w:rPr>
      <w:rFonts w:ascii="楷体_GB2312" w:hAnsi="Arial" w:eastAsia="楷体_GB2312"/>
      <w:sz w:val="28"/>
      <w:szCs w:val="28"/>
    </w:rPr>
  </w:style>
  <w:style w:type="paragraph" w:styleId="1174" w:customStyle="1">
    <w:name w:val="标题 312"/>
    <w:basedOn w:val="790"/>
    <w:next w:val="790"/>
    <w:uiPriority w:val="0"/>
    <w:qFormat/>
    <w:pPr>
      <w:keepLines/>
      <w:keepNext/>
      <w:spacing w:before="260" w:after="260" w:line="416" w:lineRule="auto"/>
      <w:outlineLvl w:val="2"/>
    </w:pPr>
    <w:rPr>
      <w:rFonts w:ascii="Calibri" w:hAnsi="Calibri"/>
      <w:b/>
      <w:bCs/>
      <w:sz w:val="32"/>
      <w:szCs w:val="32"/>
    </w:rPr>
  </w:style>
  <w:style w:type="numbering" w:styleId="11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xmlns:w="http://schemas.openxmlformats.org/wordprocessingml/2006/main"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(๑⃙⃘´༥`๑⃙⃘)</dc:creator>
  <cp:lastModifiedBy>王云</cp:lastModifiedBy>
  <cp:revision>164</cp:revision>
  <dcterms:created xsi:type="dcterms:W3CDTF">2023-07-04T22:24:00Z</dcterms:created>
  <dcterms:modified xsi:type="dcterms:W3CDTF">2026-07-14T07:35:14Z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CE9FF963D60D09E3AADEB36958B0941C_43</vt:lpwstr>
  </property>
  <property fmtid="{D5CDD505-2E9C-101B-9397-08002B2CF9AE}" pid="4" name="KSOTemplateDocerSaveRecord">
    <vt:lpwstr>eyJoZGlkIjoiNDg4NTlmYWNiMjlhOWU4NzNlMmJmODk1MTkxMWYwODUiLCJ1c2VySWQiOiI0MTk2MzY1OTUifQ==</vt:lpwstr>
  </property>
</Properties>
</file>